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6A524" w14:textId="77777777" w:rsidR="003D07F7" w:rsidRPr="00065D2F" w:rsidRDefault="00592549">
      <w:pPr>
        <w:jc w:val="center"/>
        <w:rPr>
          <w:rFonts w:ascii="Times New Roman" w:hAnsi="Times New Roman" w:cs="Times New Roman"/>
          <w:b/>
          <w:sz w:val="36"/>
          <w:szCs w:val="36"/>
          <w:lang w:val="en-CA"/>
        </w:rPr>
      </w:pPr>
      <w:bookmarkStart w:id="0" w:name="_Hlk485254322"/>
      <w:bookmarkEnd w:id="0"/>
      <w:r w:rsidRPr="00065D2F">
        <w:rPr>
          <w:rFonts w:ascii="Times New Roman" w:hAnsi="Times New Roman" w:cs="Times New Roman"/>
          <w:b/>
          <w:sz w:val="36"/>
          <w:szCs w:val="36"/>
          <w:lang w:val="en-CA"/>
        </w:rPr>
        <w:t>Surface modification of icy satellites</w:t>
      </w:r>
      <w:r w:rsidR="003D07F7" w:rsidRPr="00065D2F">
        <w:rPr>
          <w:rFonts w:ascii="Times New Roman" w:hAnsi="Times New Roman" w:cs="Times New Roman"/>
          <w:b/>
          <w:sz w:val="36"/>
          <w:szCs w:val="36"/>
          <w:lang w:val="en-CA"/>
        </w:rPr>
        <w:t xml:space="preserve">: </w:t>
      </w:r>
    </w:p>
    <w:p w14:paraId="608A2FC4" w14:textId="77777777" w:rsidR="00236E6D" w:rsidRPr="00065D2F" w:rsidRDefault="00592549">
      <w:pPr>
        <w:jc w:val="center"/>
        <w:rPr>
          <w:rFonts w:ascii="Times New Roman" w:hAnsi="Times New Roman" w:cs="Times New Roman"/>
          <w:sz w:val="36"/>
          <w:szCs w:val="36"/>
        </w:rPr>
      </w:pPr>
      <w:r w:rsidRPr="00065D2F">
        <w:rPr>
          <w:rFonts w:ascii="Times New Roman" w:hAnsi="Times New Roman" w:cs="Times New Roman"/>
          <w:b/>
          <w:sz w:val="36"/>
          <w:szCs w:val="36"/>
          <w:lang w:val="en-CA"/>
        </w:rPr>
        <w:t>Space weathering of the large moons of Uranus and alluvial fan formation on Saturn’s moon Titan</w:t>
      </w:r>
    </w:p>
    <w:p w14:paraId="30575C4E" w14:textId="77777777" w:rsidR="00236E6D" w:rsidRPr="00065D2F" w:rsidRDefault="00236E6D">
      <w:pPr>
        <w:jc w:val="center"/>
        <w:rPr>
          <w:rFonts w:ascii="Times New Roman" w:hAnsi="Times New Roman" w:cs="Times New Roman"/>
          <w:sz w:val="36"/>
          <w:szCs w:val="36"/>
        </w:rPr>
      </w:pPr>
    </w:p>
    <w:p w14:paraId="227CD79B" w14:textId="77777777" w:rsidR="00236E6D" w:rsidRPr="00065D2F" w:rsidRDefault="00236E6D">
      <w:pPr>
        <w:jc w:val="center"/>
        <w:rPr>
          <w:rFonts w:ascii="Times New Roman" w:hAnsi="Times New Roman" w:cs="Times New Roman"/>
          <w:sz w:val="36"/>
          <w:szCs w:val="36"/>
        </w:rPr>
      </w:pPr>
    </w:p>
    <w:p w14:paraId="2A6822C9" w14:textId="77777777" w:rsidR="00236E6D" w:rsidRPr="00065D2F" w:rsidRDefault="00236E6D">
      <w:pPr>
        <w:jc w:val="center"/>
        <w:rPr>
          <w:rFonts w:ascii="Times New Roman" w:hAnsi="Times New Roman" w:cs="Times New Roman"/>
          <w:sz w:val="36"/>
          <w:szCs w:val="36"/>
        </w:rPr>
      </w:pPr>
    </w:p>
    <w:p w14:paraId="780B4BD0" w14:textId="77777777" w:rsidR="00236E6D" w:rsidRPr="00065D2F" w:rsidRDefault="00236E6D">
      <w:pPr>
        <w:jc w:val="center"/>
        <w:rPr>
          <w:rFonts w:ascii="Times New Roman" w:hAnsi="Times New Roman" w:cs="Times New Roman"/>
          <w:sz w:val="36"/>
          <w:szCs w:val="36"/>
        </w:rPr>
      </w:pPr>
    </w:p>
    <w:p w14:paraId="64685FC0" w14:textId="77777777" w:rsidR="00236E6D" w:rsidRPr="00065D2F" w:rsidRDefault="00236E6D">
      <w:pPr>
        <w:jc w:val="center"/>
        <w:rPr>
          <w:rFonts w:ascii="Times New Roman" w:hAnsi="Times New Roman" w:cs="Times New Roman"/>
          <w:sz w:val="36"/>
          <w:szCs w:val="36"/>
        </w:rPr>
      </w:pPr>
    </w:p>
    <w:p w14:paraId="132E25E4" w14:textId="77777777" w:rsidR="00236E6D" w:rsidRPr="00065D2F" w:rsidRDefault="00236E6D">
      <w:pPr>
        <w:jc w:val="center"/>
        <w:rPr>
          <w:rFonts w:ascii="Times New Roman" w:hAnsi="Times New Roman" w:cs="Times New Roman"/>
          <w:sz w:val="36"/>
          <w:szCs w:val="36"/>
        </w:rPr>
      </w:pPr>
    </w:p>
    <w:p w14:paraId="6C7046D6" w14:textId="77777777" w:rsidR="00236E6D" w:rsidRPr="00065D2F" w:rsidRDefault="00236E6D">
      <w:pPr>
        <w:jc w:val="center"/>
        <w:rPr>
          <w:rFonts w:ascii="Times New Roman" w:hAnsi="Times New Roman" w:cs="Times New Roman"/>
          <w:sz w:val="36"/>
          <w:szCs w:val="36"/>
        </w:rPr>
      </w:pPr>
    </w:p>
    <w:p w14:paraId="2A5A63A0" w14:textId="77777777" w:rsidR="00236E6D" w:rsidRPr="00065D2F" w:rsidRDefault="00236E6D">
      <w:pPr>
        <w:jc w:val="center"/>
        <w:rPr>
          <w:rFonts w:ascii="Times New Roman" w:hAnsi="Times New Roman" w:cs="Times New Roman"/>
          <w:sz w:val="36"/>
          <w:szCs w:val="36"/>
        </w:rPr>
      </w:pPr>
    </w:p>
    <w:p w14:paraId="68ACA98B" w14:textId="77777777" w:rsidR="00236E6D" w:rsidRPr="00065D2F" w:rsidRDefault="009C755C">
      <w:pPr>
        <w:jc w:val="center"/>
        <w:rPr>
          <w:rFonts w:ascii="Times New Roman" w:hAnsi="Times New Roman" w:cs="Times New Roman"/>
          <w:sz w:val="36"/>
          <w:szCs w:val="36"/>
        </w:rPr>
      </w:pPr>
      <w:r w:rsidRPr="00065D2F">
        <w:rPr>
          <w:rFonts w:ascii="Times New Roman" w:hAnsi="Times New Roman" w:cs="Times New Roman"/>
          <w:sz w:val="36"/>
          <w:szCs w:val="36"/>
        </w:rPr>
        <w:t xml:space="preserve">A </w:t>
      </w:r>
      <w:r w:rsidR="00592549" w:rsidRPr="00065D2F">
        <w:rPr>
          <w:rFonts w:ascii="Times New Roman" w:hAnsi="Times New Roman" w:cs="Times New Roman"/>
          <w:sz w:val="36"/>
          <w:szCs w:val="36"/>
        </w:rPr>
        <w:t>Dissertation</w:t>
      </w:r>
      <w:r w:rsidRPr="00065D2F">
        <w:rPr>
          <w:rFonts w:ascii="Times New Roman" w:hAnsi="Times New Roman" w:cs="Times New Roman"/>
          <w:sz w:val="36"/>
          <w:szCs w:val="36"/>
        </w:rPr>
        <w:t xml:space="preserve"> Presented for</w:t>
      </w:r>
      <w:r w:rsidR="008865B6" w:rsidRPr="00065D2F">
        <w:rPr>
          <w:rFonts w:ascii="Times New Roman" w:hAnsi="Times New Roman" w:cs="Times New Roman"/>
          <w:sz w:val="36"/>
          <w:szCs w:val="36"/>
        </w:rPr>
        <w:t xml:space="preserve"> the</w:t>
      </w:r>
    </w:p>
    <w:p w14:paraId="42F13115" w14:textId="77777777" w:rsidR="009C755C" w:rsidRPr="00065D2F" w:rsidRDefault="00592549">
      <w:pPr>
        <w:jc w:val="center"/>
        <w:rPr>
          <w:rFonts w:ascii="Times New Roman" w:hAnsi="Times New Roman" w:cs="Times New Roman"/>
          <w:sz w:val="36"/>
          <w:szCs w:val="36"/>
        </w:rPr>
      </w:pPr>
      <w:r w:rsidRPr="00065D2F">
        <w:rPr>
          <w:rFonts w:ascii="Times New Roman" w:hAnsi="Times New Roman" w:cs="Times New Roman"/>
          <w:sz w:val="36"/>
          <w:szCs w:val="36"/>
        </w:rPr>
        <w:t>Doctor of Philosophy</w:t>
      </w:r>
    </w:p>
    <w:p w14:paraId="39F4C893" w14:textId="77777777" w:rsidR="009C755C" w:rsidRPr="00065D2F" w:rsidRDefault="009C755C">
      <w:pPr>
        <w:jc w:val="center"/>
        <w:rPr>
          <w:rFonts w:ascii="Times New Roman" w:hAnsi="Times New Roman" w:cs="Times New Roman"/>
          <w:sz w:val="36"/>
          <w:szCs w:val="36"/>
        </w:rPr>
      </w:pPr>
      <w:r w:rsidRPr="00065D2F">
        <w:rPr>
          <w:rFonts w:ascii="Times New Roman" w:hAnsi="Times New Roman" w:cs="Times New Roman"/>
          <w:sz w:val="36"/>
          <w:szCs w:val="36"/>
        </w:rPr>
        <w:t>Degree</w:t>
      </w:r>
    </w:p>
    <w:p w14:paraId="7EBF6FFD" w14:textId="77777777" w:rsidR="009C755C" w:rsidRPr="00065D2F" w:rsidRDefault="009C755C">
      <w:pPr>
        <w:jc w:val="center"/>
        <w:rPr>
          <w:rFonts w:ascii="Times New Roman" w:hAnsi="Times New Roman" w:cs="Times New Roman"/>
          <w:sz w:val="36"/>
          <w:szCs w:val="36"/>
        </w:rPr>
      </w:pPr>
      <w:r w:rsidRPr="00065D2F">
        <w:rPr>
          <w:rFonts w:ascii="Times New Roman" w:hAnsi="Times New Roman" w:cs="Times New Roman"/>
          <w:sz w:val="36"/>
          <w:szCs w:val="36"/>
        </w:rPr>
        <w:t xml:space="preserve">The </w:t>
      </w:r>
      <w:smartTag w:uri="urn:schemas-microsoft-com:office:smarttags" w:element="PlaceType">
        <w:r w:rsidRPr="00065D2F">
          <w:rPr>
            <w:rFonts w:ascii="Times New Roman" w:hAnsi="Times New Roman" w:cs="Times New Roman"/>
            <w:sz w:val="36"/>
            <w:szCs w:val="36"/>
          </w:rPr>
          <w:t>University</w:t>
        </w:r>
      </w:smartTag>
      <w:r w:rsidRPr="00065D2F">
        <w:rPr>
          <w:rFonts w:ascii="Times New Roman" w:hAnsi="Times New Roman" w:cs="Times New Roman"/>
          <w:sz w:val="36"/>
          <w:szCs w:val="36"/>
        </w:rPr>
        <w:t xml:space="preserve"> of </w:t>
      </w:r>
      <w:smartTag w:uri="urn:schemas-microsoft-com:office:smarttags" w:element="PlaceName">
        <w:r w:rsidRPr="00065D2F">
          <w:rPr>
            <w:rFonts w:ascii="Times New Roman" w:hAnsi="Times New Roman" w:cs="Times New Roman"/>
            <w:sz w:val="36"/>
            <w:szCs w:val="36"/>
          </w:rPr>
          <w:t>Tennessee</w:t>
        </w:r>
      </w:smartTag>
      <w:r w:rsidRPr="00065D2F">
        <w:rPr>
          <w:rFonts w:ascii="Times New Roman" w:hAnsi="Times New Roman" w:cs="Times New Roman"/>
          <w:sz w:val="36"/>
          <w:szCs w:val="36"/>
        </w:rPr>
        <w:t xml:space="preserve">, </w:t>
      </w:r>
      <w:smartTag w:uri="urn:schemas-microsoft-com:office:smarttags" w:element="place">
        <w:smartTag w:uri="urn:schemas-microsoft-com:office:smarttags" w:element="City">
          <w:r w:rsidRPr="00065D2F">
            <w:rPr>
              <w:rFonts w:ascii="Times New Roman" w:hAnsi="Times New Roman" w:cs="Times New Roman"/>
              <w:sz w:val="36"/>
              <w:szCs w:val="36"/>
            </w:rPr>
            <w:t>Knoxville</w:t>
          </w:r>
        </w:smartTag>
      </w:smartTag>
    </w:p>
    <w:p w14:paraId="11382CC8" w14:textId="77777777" w:rsidR="00236E6D" w:rsidRPr="00065D2F" w:rsidRDefault="00236E6D">
      <w:pPr>
        <w:jc w:val="center"/>
        <w:rPr>
          <w:rFonts w:ascii="Times New Roman" w:hAnsi="Times New Roman" w:cs="Times New Roman"/>
          <w:sz w:val="36"/>
          <w:szCs w:val="36"/>
        </w:rPr>
      </w:pPr>
    </w:p>
    <w:p w14:paraId="331AAF7A" w14:textId="77777777" w:rsidR="00236E6D" w:rsidRPr="00065D2F" w:rsidRDefault="00236E6D">
      <w:pPr>
        <w:jc w:val="center"/>
        <w:rPr>
          <w:rFonts w:ascii="Times New Roman" w:hAnsi="Times New Roman" w:cs="Times New Roman"/>
          <w:sz w:val="36"/>
          <w:szCs w:val="36"/>
        </w:rPr>
      </w:pPr>
    </w:p>
    <w:p w14:paraId="21CAA55A" w14:textId="77777777" w:rsidR="00236E6D" w:rsidRPr="00065D2F" w:rsidRDefault="00236E6D">
      <w:pPr>
        <w:jc w:val="center"/>
        <w:rPr>
          <w:rFonts w:ascii="Times New Roman" w:hAnsi="Times New Roman" w:cs="Times New Roman"/>
          <w:sz w:val="36"/>
          <w:szCs w:val="36"/>
        </w:rPr>
      </w:pPr>
    </w:p>
    <w:p w14:paraId="763632DA" w14:textId="77777777" w:rsidR="00236E6D" w:rsidRPr="00065D2F" w:rsidRDefault="00236E6D">
      <w:pPr>
        <w:jc w:val="center"/>
        <w:rPr>
          <w:rFonts w:ascii="Times New Roman" w:hAnsi="Times New Roman" w:cs="Times New Roman"/>
          <w:sz w:val="36"/>
          <w:szCs w:val="36"/>
        </w:rPr>
      </w:pPr>
    </w:p>
    <w:p w14:paraId="1849C823" w14:textId="77777777" w:rsidR="00236E6D" w:rsidRPr="00065D2F" w:rsidRDefault="00236E6D">
      <w:pPr>
        <w:jc w:val="center"/>
        <w:rPr>
          <w:rFonts w:ascii="Times New Roman" w:hAnsi="Times New Roman" w:cs="Times New Roman"/>
          <w:sz w:val="36"/>
          <w:szCs w:val="36"/>
        </w:rPr>
      </w:pPr>
    </w:p>
    <w:p w14:paraId="618FB2C4" w14:textId="77777777" w:rsidR="00236E6D" w:rsidRPr="00065D2F" w:rsidRDefault="00236E6D">
      <w:pPr>
        <w:jc w:val="center"/>
        <w:rPr>
          <w:rFonts w:ascii="Times New Roman" w:hAnsi="Times New Roman" w:cs="Times New Roman"/>
          <w:sz w:val="36"/>
          <w:szCs w:val="36"/>
        </w:rPr>
      </w:pPr>
    </w:p>
    <w:p w14:paraId="60C9F10D" w14:textId="77777777" w:rsidR="00236E6D" w:rsidRPr="00065D2F" w:rsidRDefault="00236E6D">
      <w:pPr>
        <w:jc w:val="center"/>
        <w:rPr>
          <w:rFonts w:ascii="Times New Roman" w:hAnsi="Times New Roman" w:cs="Times New Roman"/>
          <w:sz w:val="36"/>
          <w:szCs w:val="36"/>
        </w:rPr>
      </w:pPr>
    </w:p>
    <w:p w14:paraId="3E31767C" w14:textId="77777777" w:rsidR="00236E6D" w:rsidRPr="00065D2F" w:rsidRDefault="00236E6D">
      <w:pPr>
        <w:jc w:val="center"/>
        <w:rPr>
          <w:rFonts w:ascii="Times New Roman" w:hAnsi="Times New Roman" w:cs="Times New Roman"/>
          <w:sz w:val="36"/>
          <w:szCs w:val="36"/>
        </w:rPr>
      </w:pPr>
    </w:p>
    <w:p w14:paraId="0A9B4911" w14:textId="77777777" w:rsidR="00236E6D" w:rsidRPr="00065D2F" w:rsidRDefault="00236E6D">
      <w:pPr>
        <w:jc w:val="center"/>
        <w:rPr>
          <w:rFonts w:ascii="Times New Roman" w:hAnsi="Times New Roman" w:cs="Times New Roman"/>
          <w:sz w:val="36"/>
          <w:szCs w:val="36"/>
        </w:rPr>
      </w:pPr>
    </w:p>
    <w:p w14:paraId="024ED8BD" w14:textId="77777777" w:rsidR="00236E6D" w:rsidRPr="00065D2F" w:rsidRDefault="00236E6D">
      <w:pPr>
        <w:jc w:val="center"/>
        <w:rPr>
          <w:rFonts w:ascii="Times New Roman" w:hAnsi="Times New Roman" w:cs="Times New Roman"/>
          <w:sz w:val="36"/>
          <w:szCs w:val="36"/>
        </w:rPr>
      </w:pPr>
    </w:p>
    <w:p w14:paraId="25DD69AF" w14:textId="77777777" w:rsidR="00236E6D" w:rsidRPr="00065D2F" w:rsidRDefault="00236E6D">
      <w:pPr>
        <w:jc w:val="center"/>
        <w:rPr>
          <w:rFonts w:ascii="Times New Roman" w:hAnsi="Times New Roman" w:cs="Times New Roman"/>
          <w:sz w:val="36"/>
          <w:szCs w:val="36"/>
        </w:rPr>
      </w:pPr>
    </w:p>
    <w:p w14:paraId="3A2C19B2" w14:textId="77777777" w:rsidR="00236E6D" w:rsidRPr="00065D2F" w:rsidRDefault="00592549">
      <w:pPr>
        <w:jc w:val="center"/>
        <w:rPr>
          <w:rFonts w:ascii="Times New Roman" w:hAnsi="Times New Roman" w:cs="Times New Roman"/>
          <w:sz w:val="36"/>
          <w:szCs w:val="36"/>
        </w:rPr>
      </w:pPr>
      <w:r w:rsidRPr="00065D2F">
        <w:rPr>
          <w:rFonts w:ascii="Times New Roman" w:hAnsi="Times New Roman" w:cs="Times New Roman"/>
          <w:sz w:val="36"/>
          <w:szCs w:val="36"/>
        </w:rPr>
        <w:t>Richard John Cartwright</w:t>
      </w:r>
    </w:p>
    <w:p w14:paraId="48E29835" w14:textId="77777777" w:rsidR="009C755C" w:rsidRPr="00065D2F" w:rsidRDefault="0053670A">
      <w:pPr>
        <w:jc w:val="center"/>
        <w:rPr>
          <w:rFonts w:ascii="Times New Roman" w:hAnsi="Times New Roman" w:cs="Times New Roman"/>
          <w:sz w:val="36"/>
          <w:szCs w:val="36"/>
        </w:rPr>
      </w:pPr>
      <w:r w:rsidRPr="00065D2F">
        <w:rPr>
          <w:rFonts w:ascii="Times New Roman" w:hAnsi="Times New Roman" w:cs="Times New Roman"/>
          <w:sz w:val="36"/>
          <w:szCs w:val="36"/>
        </w:rPr>
        <w:t>August</w:t>
      </w:r>
      <w:r w:rsidR="00592549" w:rsidRPr="00065D2F">
        <w:rPr>
          <w:rFonts w:ascii="Times New Roman" w:hAnsi="Times New Roman" w:cs="Times New Roman"/>
          <w:sz w:val="36"/>
          <w:szCs w:val="36"/>
        </w:rPr>
        <w:t xml:space="preserve"> 2017</w:t>
      </w:r>
    </w:p>
    <w:p w14:paraId="37F5FB3A" w14:textId="77777777" w:rsidR="00236E6D" w:rsidRPr="00065D2F" w:rsidRDefault="00236E6D">
      <w:pPr>
        <w:jc w:val="center"/>
        <w:rPr>
          <w:rFonts w:ascii="Times New Roman" w:hAnsi="Times New Roman" w:cs="Times New Roman"/>
          <w:sz w:val="36"/>
          <w:szCs w:val="36"/>
        </w:rPr>
      </w:pPr>
    </w:p>
    <w:p w14:paraId="72B3AEF8" w14:textId="77777777" w:rsidR="00236E6D" w:rsidRPr="00065D2F" w:rsidRDefault="00236E6D">
      <w:pPr>
        <w:jc w:val="center"/>
        <w:rPr>
          <w:rFonts w:ascii="Times New Roman" w:hAnsi="Times New Roman" w:cs="Times New Roman"/>
          <w:sz w:val="36"/>
          <w:szCs w:val="36"/>
        </w:rPr>
      </w:pPr>
    </w:p>
    <w:p w14:paraId="724C4432" w14:textId="77777777" w:rsidR="00236E6D" w:rsidRPr="00065D2F" w:rsidRDefault="00236E6D">
      <w:pPr>
        <w:jc w:val="center"/>
        <w:rPr>
          <w:rFonts w:ascii="Times New Roman" w:hAnsi="Times New Roman" w:cs="Times New Roman"/>
          <w:sz w:val="36"/>
          <w:szCs w:val="36"/>
        </w:rPr>
      </w:pPr>
    </w:p>
    <w:p w14:paraId="72E125C7" w14:textId="77777777" w:rsidR="00236E6D" w:rsidRPr="00065D2F" w:rsidRDefault="00236E6D">
      <w:pPr>
        <w:jc w:val="center"/>
        <w:rPr>
          <w:rFonts w:ascii="Times New Roman" w:hAnsi="Times New Roman" w:cs="Times New Roman"/>
          <w:sz w:val="36"/>
          <w:szCs w:val="36"/>
        </w:rPr>
      </w:pPr>
    </w:p>
    <w:p w14:paraId="4273279F" w14:textId="77777777" w:rsidR="00236E6D" w:rsidRPr="00065D2F" w:rsidRDefault="00236E6D">
      <w:pPr>
        <w:jc w:val="center"/>
        <w:rPr>
          <w:rFonts w:ascii="Times New Roman" w:hAnsi="Times New Roman" w:cs="Times New Roman"/>
          <w:sz w:val="36"/>
          <w:szCs w:val="36"/>
        </w:rPr>
      </w:pPr>
    </w:p>
    <w:p w14:paraId="56C3E0FE" w14:textId="77777777" w:rsidR="00236E6D" w:rsidRPr="00065D2F" w:rsidRDefault="00236E6D">
      <w:pPr>
        <w:jc w:val="center"/>
        <w:rPr>
          <w:rFonts w:ascii="Times New Roman" w:hAnsi="Times New Roman" w:cs="Times New Roman"/>
          <w:sz w:val="36"/>
          <w:szCs w:val="36"/>
        </w:rPr>
      </w:pPr>
    </w:p>
    <w:p w14:paraId="339B4F22" w14:textId="77777777" w:rsidR="00236E6D" w:rsidRPr="00065D2F" w:rsidRDefault="00236E6D">
      <w:pPr>
        <w:jc w:val="center"/>
        <w:rPr>
          <w:rFonts w:ascii="Times New Roman" w:hAnsi="Times New Roman" w:cs="Times New Roman"/>
          <w:sz w:val="36"/>
          <w:szCs w:val="36"/>
        </w:rPr>
      </w:pPr>
    </w:p>
    <w:p w14:paraId="6837A38A" w14:textId="77777777" w:rsidR="00236E6D" w:rsidRPr="00065D2F" w:rsidRDefault="00236E6D">
      <w:pPr>
        <w:jc w:val="center"/>
        <w:rPr>
          <w:rFonts w:ascii="Times New Roman" w:hAnsi="Times New Roman" w:cs="Times New Roman"/>
          <w:sz w:val="36"/>
          <w:szCs w:val="36"/>
        </w:rPr>
      </w:pPr>
    </w:p>
    <w:p w14:paraId="3989DD52" w14:textId="77777777" w:rsidR="00236E6D" w:rsidRPr="00065D2F" w:rsidRDefault="00236E6D">
      <w:pPr>
        <w:jc w:val="center"/>
        <w:rPr>
          <w:rFonts w:ascii="Times New Roman" w:hAnsi="Times New Roman" w:cs="Times New Roman"/>
          <w:sz w:val="36"/>
          <w:szCs w:val="36"/>
        </w:rPr>
      </w:pPr>
    </w:p>
    <w:p w14:paraId="78FC53C0" w14:textId="77777777" w:rsidR="00236E6D" w:rsidRPr="00065D2F" w:rsidRDefault="00236E6D">
      <w:pPr>
        <w:jc w:val="center"/>
        <w:rPr>
          <w:rFonts w:ascii="Times New Roman" w:hAnsi="Times New Roman" w:cs="Times New Roman"/>
          <w:sz w:val="36"/>
          <w:szCs w:val="36"/>
        </w:rPr>
      </w:pPr>
    </w:p>
    <w:p w14:paraId="0325D91A" w14:textId="77777777" w:rsidR="00236E6D" w:rsidRPr="00065D2F" w:rsidRDefault="00236E6D">
      <w:pPr>
        <w:jc w:val="center"/>
        <w:rPr>
          <w:rFonts w:ascii="Times New Roman" w:hAnsi="Times New Roman" w:cs="Times New Roman"/>
          <w:sz w:val="36"/>
          <w:szCs w:val="36"/>
        </w:rPr>
      </w:pPr>
    </w:p>
    <w:p w14:paraId="5E0660BB" w14:textId="77777777" w:rsidR="00236E6D" w:rsidRPr="00065D2F" w:rsidRDefault="00236E6D">
      <w:pPr>
        <w:jc w:val="center"/>
        <w:rPr>
          <w:rFonts w:ascii="Times New Roman" w:hAnsi="Times New Roman" w:cs="Times New Roman"/>
          <w:sz w:val="36"/>
          <w:szCs w:val="36"/>
        </w:rPr>
      </w:pPr>
    </w:p>
    <w:p w14:paraId="35B9DF2C" w14:textId="77777777" w:rsidR="00236E6D" w:rsidRPr="00065D2F" w:rsidRDefault="00236E6D">
      <w:pPr>
        <w:jc w:val="center"/>
        <w:rPr>
          <w:rFonts w:ascii="Times New Roman" w:hAnsi="Times New Roman" w:cs="Times New Roman"/>
          <w:sz w:val="36"/>
          <w:szCs w:val="36"/>
        </w:rPr>
      </w:pPr>
    </w:p>
    <w:p w14:paraId="36B3616B" w14:textId="77777777" w:rsidR="00236E6D" w:rsidRPr="00065D2F" w:rsidRDefault="00236E6D">
      <w:pPr>
        <w:jc w:val="center"/>
        <w:rPr>
          <w:rFonts w:ascii="Times New Roman" w:hAnsi="Times New Roman" w:cs="Times New Roman"/>
          <w:sz w:val="36"/>
          <w:szCs w:val="36"/>
        </w:rPr>
      </w:pPr>
    </w:p>
    <w:p w14:paraId="1AAD15D2" w14:textId="77777777" w:rsidR="00236E6D" w:rsidRPr="00065D2F" w:rsidRDefault="003D07F7" w:rsidP="00D91C27">
      <w:pPr>
        <w:jc w:val="center"/>
        <w:rPr>
          <w:rFonts w:ascii="Times New Roman" w:hAnsi="Times New Roman" w:cs="Times New Roman"/>
        </w:rPr>
      </w:pPr>
      <w:r w:rsidRPr="00065D2F">
        <w:rPr>
          <w:rFonts w:ascii="Times New Roman" w:hAnsi="Times New Roman" w:cs="Times New Roman"/>
        </w:rPr>
        <w:t>Copyright © 20</w:t>
      </w:r>
      <w:r w:rsidR="00592549" w:rsidRPr="00065D2F">
        <w:rPr>
          <w:rFonts w:ascii="Times New Roman" w:hAnsi="Times New Roman" w:cs="Times New Roman"/>
        </w:rPr>
        <w:t>17</w:t>
      </w:r>
      <w:r w:rsidR="00236E6D" w:rsidRPr="00065D2F">
        <w:rPr>
          <w:rFonts w:ascii="Times New Roman" w:hAnsi="Times New Roman" w:cs="Times New Roman"/>
        </w:rPr>
        <w:t xml:space="preserve"> by</w:t>
      </w:r>
      <w:r w:rsidR="00592549" w:rsidRPr="00065D2F">
        <w:rPr>
          <w:rFonts w:ascii="Times New Roman" w:hAnsi="Times New Roman" w:cs="Times New Roman"/>
        </w:rPr>
        <w:t xml:space="preserve"> Richard J. Cartwright</w:t>
      </w:r>
    </w:p>
    <w:p w14:paraId="7D2AEBDB" w14:textId="77777777" w:rsidR="00236E6D" w:rsidRPr="00065D2F" w:rsidRDefault="00236E6D">
      <w:pPr>
        <w:jc w:val="center"/>
        <w:rPr>
          <w:rFonts w:ascii="Times New Roman" w:hAnsi="Times New Roman" w:cs="Times New Roman"/>
        </w:rPr>
      </w:pPr>
      <w:r w:rsidRPr="00065D2F">
        <w:rPr>
          <w:rFonts w:ascii="Times New Roman" w:hAnsi="Times New Roman" w:cs="Times New Roman"/>
        </w:rPr>
        <w:t>All rights reserved.</w:t>
      </w:r>
    </w:p>
    <w:p w14:paraId="72A73734" w14:textId="77777777" w:rsidR="00236E6D" w:rsidRPr="00065D2F" w:rsidRDefault="00236E6D">
      <w:pPr>
        <w:jc w:val="center"/>
        <w:rPr>
          <w:rFonts w:ascii="Times New Roman" w:hAnsi="Times New Roman" w:cs="Times New Roman"/>
        </w:rPr>
      </w:pPr>
    </w:p>
    <w:p w14:paraId="13FDAF78" w14:textId="77777777" w:rsidR="00236E6D" w:rsidRPr="00065D2F" w:rsidRDefault="00236E6D">
      <w:pPr>
        <w:jc w:val="center"/>
        <w:rPr>
          <w:rFonts w:ascii="Times New Roman" w:hAnsi="Times New Roman" w:cs="Times New Roman"/>
        </w:rPr>
      </w:pPr>
    </w:p>
    <w:p w14:paraId="06413F87" w14:textId="77777777" w:rsidR="00236E6D" w:rsidRPr="00065D2F" w:rsidRDefault="00236E6D">
      <w:pPr>
        <w:jc w:val="center"/>
        <w:rPr>
          <w:rFonts w:ascii="Times New Roman" w:hAnsi="Times New Roman" w:cs="Times New Roman"/>
        </w:rPr>
      </w:pPr>
    </w:p>
    <w:p w14:paraId="102EC29C" w14:textId="77777777" w:rsidR="00236E6D" w:rsidRPr="00065D2F" w:rsidRDefault="00236E6D">
      <w:pPr>
        <w:jc w:val="center"/>
        <w:rPr>
          <w:rFonts w:ascii="Times New Roman" w:hAnsi="Times New Roman" w:cs="Times New Roman"/>
        </w:rPr>
      </w:pPr>
    </w:p>
    <w:p w14:paraId="6CECA6B9" w14:textId="77777777" w:rsidR="00236E6D" w:rsidRPr="00065D2F" w:rsidRDefault="00236E6D">
      <w:pPr>
        <w:jc w:val="center"/>
        <w:rPr>
          <w:rFonts w:ascii="Times New Roman" w:hAnsi="Times New Roman" w:cs="Times New Roman"/>
        </w:rPr>
      </w:pPr>
    </w:p>
    <w:p w14:paraId="4DC4EF0F" w14:textId="77777777" w:rsidR="00236E6D" w:rsidRPr="00065D2F" w:rsidRDefault="00236E6D">
      <w:pPr>
        <w:jc w:val="center"/>
        <w:rPr>
          <w:rFonts w:ascii="Times New Roman" w:hAnsi="Times New Roman" w:cs="Times New Roman"/>
        </w:rPr>
      </w:pPr>
    </w:p>
    <w:p w14:paraId="1713E300" w14:textId="77777777" w:rsidR="00236E6D" w:rsidRPr="00065D2F" w:rsidRDefault="00236E6D">
      <w:pPr>
        <w:jc w:val="center"/>
        <w:rPr>
          <w:rFonts w:ascii="Times New Roman" w:hAnsi="Times New Roman" w:cs="Times New Roman"/>
        </w:rPr>
      </w:pPr>
    </w:p>
    <w:p w14:paraId="70F83497" w14:textId="77777777" w:rsidR="00236E6D" w:rsidRPr="00065D2F" w:rsidRDefault="00236E6D">
      <w:pPr>
        <w:jc w:val="center"/>
        <w:rPr>
          <w:rFonts w:ascii="Times New Roman" w:hAnsi="Times New Roman" w:cs="Times New Roman"/>
        </w:rPr>
      </w:pPr>
    </w:p>
    <w:p w14:paraId="7D066A88" w14:textId="77777777" w:rsidR="00236E6D" w:rsidRPr="00065D2F" w:rsidRDefault="00236E6D">
      <w:pPr>
        <w:jc w:val="center"/>
        <w:rPr>
          <w:rFonts w:ascii="Times New Roman" w:hAnsi="Times New Roman" w:cs="Times New Roman"/>
        </w:rPr>
      </w:pPr>
    </w:p>
    <w:p w14:paraId="7A31CFF9" w14:textId="77777777" w:rsidR="00236E6D" w:rsidRPr="00065D2F" w:rsidRDefault="00236E6D">
      <w:pPr>
        <w:jc w:val="center"/>
        <w:rPr>
          <w:rFonts w:ascii="Times New Roman" w:hAnsi="Times New Roman" w:cs="Times New Roman"/>
        </w:rPr>
      </w:pPr>
    </w:p>
    <w:p w14:paraId="64048B4D" w14:textId="77777777" w:rsidR="00236E6D" w:rsidRPr="00065D2F" w:rsidRDefault="00236E6D">
      <w:pPr>
        <w:jc w:val="center"/>
        <w:rPr>
          <w:rFonts w:ascii="Times New Roman" w:hAnsi="Times New Roman" w:cs="Times New Roman"/>
        </w:rPr>
      </w:pPr>
    </w:p>
    <w:p w14:paraId="1D60EEF4" w14:textId="77777777" w:rsidR="00236E6D" w:rsidRPr="00065D2F" w:rsidRDefault="00236E6D">
      <w:pPr>
        <w:jc w:val="center"/>
        <w:rPr>
          <w:rFonts w:ascii="Times New Roman" w:hAnsi="Times New Roman" w:cs="Times New Roman"/>
        </w:rPr>
      </w:pPr>
    </w:p>
    <w:p w14:paraId="2ABBC249" w14:textId="77777777" w:rsidR="00236E6D" w:rsidRPr="00065D2F" w:rsidRDefault="00236E6D">
      <w:pPr>
        <w:jc w:val="center"/>
        <w:rPr>
          <w:rFonts w:ascii="Times New Roman" w:hAnsi="Times New Roman" w:cs="Times New Roman"/>
        </w:rPr>
      </w:pPr>
    </w:p>
    <w:p w14:paraId="0019347A" w14:textId="77777777" w:rsidR="00236E6D" w:rsidRPr="00065D2F" w:rsidRDefault="00236E6D">
      <w:pPr>
        <w:jc w:val="center"/>
        <w:rPr>
          <w:rFonts w:ascii="Times New Roman" w:hAnsi="Times New Roman" w:cs="Times New Roman"/>
        </w:rPr>
      </w:pPr>
    </w:p>
    <w:p w14:paraId="61FEEA82" w14:textId="77777777" w:rsidR="00863B61" w:rsidRPr="00065D2F" w:rsidRDefault="00236E6D" w:rsidP="009C755C">
      <w:pPr>
        <w:jc w:val="center"/>
        <w:rPr>
          <w:rFonts w:ascii="Times New Roman" w:hAnsi="Times New Roman" w:cs="Times New Roman"/>
          <w:sz w:val="36"/>
          <w:szCs w:val="36"/>
        </w:rPr>
      </w:pPr>
      <w:r w:rsidRPr="00065D2F">
        <w:rPr>
          <w:rFonts w:ascii="Times New Roman" w:hAnsi="Times New Roman" w:cs="Times New Roman"/>
          <w:sz w:val="36"/>
          <w:szCs w:val="36"/>
        </w:rPr>
        <w:br w:type="page"/>
      </w:r>
    </w:p>
    <w:p w14:paraId="0B77744B" w14:textId="77777777" w:rsidR="00863B61" w:rsidRPr="00065D2F" w:rsidRDefault="00863B61" w:rsidP="009C755C">
      <w:pPr>
        <w:jc w:val="center"/>
        <w:rPr>
          <w:rFonts w:ascii="Times New Roman" w:hAnsi="Times New Roman" w:cs="Times New Roman"/>
          <w:b/>
          <w:sz w:val="28"/>
          <w:szCs w:val="28"/>
        </w:rPr>
      </w:pPr>
      <w:r w:rsidRPr="00065D2F">
        <w:rPr>
          <w:rFonts w:ascii="Times New Roman" w:hAnsi="Times New Roman" w:cs="Times New Roman"/>
          <w:b/>
          <w:sz w:val="28"/>
          <w:szCs w:val="28"/>
        </w:rPr>
        <w:lastRenderedPageBreak/>
        <w:t>DEDICATION</w:t>
      </w:r>
    </w:p>
    <w:p w14:paraId="00B5140D" w14:textId="77777777" w:rsidR="00863B61" w:rsidRPr="00065D2F" w:rsidRDefault="00863B61" w:rsidP="009C755C">
      <w:pPr>
        <w:jc w:val="center"/>
        <w:rPr>
          <w:rFonts w:ascii="Times New Roman" w:hAnsi="Times New Roman" w:cs="Times New Roman"/>
          <w:b/>
          <w:sz w:val="28"/>
          <w:szCs w:val="28"/>
        </w:rPr>
      </w:pPr>
    </w:p>
    <w:p w14:paraId="3DCEF00B" w14:textId="77777777" w:rsidR="00673BEA" w:rsidRPr="00065D2F" w:rsidRDefault="00673BEA" w:rsidP="009C755C">
      <w:pPr>
        <w:jc w:val="center"/>
        <w:rPr>
          <w:rFonts w:ascii="Times New Roman" w:hAnsi="Times New Roman" w:cs="Times New Roman"/>
          <w:sz w:val="28"/>
          <w:szCs w:val="28"/>
        </w:rPr>
      </w:pPr>
      <w:r w:rsidRPr="00065D2F">
        <w:rPr>
          <w:rFonts w:ascii="Times New Roman" w:hAnsi="Times New Roman" w:cs="Times New Roman"/>
          <w:sz w:val="28"/>
          <w:szCs w:val="28"/>
        </w:rPr>
        <w:t>To my wife and parents for their unending support.</w:t>
      </w:r>
    </w:p>
    <w:p w14:paraId="46DBAE1D" w14:textId="77777777" w:rsidR="00863B61" w:rsidRPr="00065D2F" w:rsidRDefault="00863B61" w:rsidP="009C755C">
      <w:pPr>
        <w:jc w:val="center"/>
        <w:rPr>
          <w:rFonts w:ascii="Times New Roman" w:hAnsi="Times New Roman" w:cs="Times New Roman"/>
          <w:sz w:val="28"/>
          <w:szCs w:val="28"/>
        </w:rPr>
      </w:pPr>
    </w:p>
    <w:p w14:paraId="74B364DA" w14:textId="77777777" w:rsidR="00863B61" w:rsidRPr="00065D2F" w:rsidRDefault="00863B61" w:rsidP="009C755C">
      <w:pPr>
        <w:jc w:val="center"/>
        <w:rPr>
          <w:rFonts w:ascii="Times New Roman" w:hAnsi="Times New Roman" w:cs="Times New Roman"/>
          <w:b/>
          <w:sz w:val="28"/>
          <w:szCs w:val="28"/>
        </w:rPr>
      </w:pPr>
    </w:p>
    <w:p w14:paraId="2130E2A1" w14:textId="77777777" w:rsidR="00863B61" w:rsidRPr="00065D2F" w:rsidRDefault="00863B61" w:rsidP="009C755C">
      <w:pPr>
        <w:jc w:val="center"/>
        <w:rPr>
          <w:rFonts w:ascii="Times New Roman" w:hAnsi="Times New Roman" w:cs="Times New Roman"/>
          <w:b/>
          <w:sz w:val="28"/>
          <w:szCs w:val="28"/>
        </w:rPr>
      </w:pPr>
    </w:p>
    <w:p w14:paraId="6B72EF76" w14:textId="77777777" w:rsidR="00863B61" w:rsidRPr="00065D2F" w:rsidRDefault="00863B61" w:rsidP="009C755C">
      <w:pPr>
        <w:jc w:val="center"/>
        <w:rPr>
          <w:rFonts w:ascii="Times New Roman" w:hAnsi="Times New Roman" w:cs="Times New Roman"/>
          <w:b/>
          <w:sz w:val="28"/>
          <w:szCs w:val="28"/>
        </w:rPr>
      </w:pPr>
    </w:p>
    <w:p w14:paraId="33596BD1" w14:textId="77777777" w:rsidR="00863B61" w:rsidRPr="00065D2F" w:rsidRDefault="00863B61" w:rsidP="009C755C">
      <w:pPr>
        <w:jc w:val="center"/>
        <w:rPr>
          <w:rFonts w:ascii="Times New Roman" w:hAnsi="Times New Roman" w:cs="Times New Roman"/>
          <w:b/>
          <w:sz w:val="28"/>
          <w:szCs w:val="28"/>
        </w:rPr>
      </w:pPr>
    </w:p>
    <w:p w14:paraId="088A04C6" w14:textId="77777777" w:rsidR="00863B61" w:rsidRPr="00065D2F" w:rsidRDefault="00863B61" w:rsidP="009C755C">
      <w:pPr>
        <w:jc w:val="center"/>
        <w:rPr>
          <w:rFonts w:ascii="Times New Roman" w:hAnsi="Times New Roman" w:cs="Times New Roman"/>
          <w:b/>
          <w:sz w:val="28"/>
          <w:szCs w:val="28"/>
        </w:rPr>
      </w:pPr>
    </w:p>
    <w:p w14:paraId="31E5DD39" w14:textId="77777777" w:rsidR="00863B61" w:rsidRPr="00065D2F" w:rsidRDefault="00863B61" w:rsidP="009C755C">
      <w:pPr>
        <w:jc w:val="center"/>
        <w:rPr>
          <w:rFonts w:ascii="Times New Roman" w:hAnsi="Times New Roman" w:cs="Times New Roman"/>
          <w:b/>
          <w:sz w:val="28"/>
          <w:szCs w:val="28"/>
        </w:rPr>
      </w:pPr>
    </w:p>
    <w:p w14:paraId="5A649D83" w14:textId="77777777" w:rsidR="00863B61" w:rsidRPr="00065D2F" w:rsidRDefault="00863B61" w:rsidP="009C755C">
      <w:pPr>
        <w:jc w:val="center"/>
        <w:rPr>
          <w:rFonts w:ascii="Times New Roman" w:hAnsi="Times New Roman" w:cs="Times New Roman"/>
          <w:b/>
          <w:sz w:val="28"/>
          <w:szCs w:val="28"/>
        </w:rPr>
      </w:pPr>
    </w:p>
    <w:p w14:paraId="60FB8135" w14:textId="77777777" w:rsidR="00863B61" w:rsidRPr="00065D2F" w:rsidRDefault="00863B61" w:rsidP="009C755C">
      <w:pPr>
        <w:jc w:val="center"/>
        <w:rPr>
          <w:rFonts w:ascii="Times New Roman" w:hAnsi="Times New Roman" w:cs="Times New Roman"/>
          <w:b/>
          <w:sz w:val="28"/>
          <w:szCs w:val="28"/>
        </w:rPr>
      </w:pPr>
    </w:p>
    <w:p w14:paraId="2B98A732" w14:textId="77777777" w:rsidR="00863B61" w:rsidRPr="00065D2F" w:rsidRDefault="00863B61" w:rsidP="009C755C">
      <w:pPr>
        <w:jc w:val="center"/>
        <w:rPr>
          <w:rFonts w:ascii="Times New Roman" w:hAnsi="Times New Roman" w:cs="Times New Roman"/>
          <w:b/>
          <w:sz w:val="28"/>
          <w:szCs w:val="28"/>
        </w:rPr>
      </w:pPr>
    </w:p>
    <w:p w14:paraId="1A52F3F2" w14:textId="77777777" w:rsidR="00863B61" w:rsidRPr="00065D2F" w:rsidRDefault="00863B61" w:rsidP="009C755C">
      <w:pPr>
        <w:jc w:val="center"/>
        <w:rPr>
          <w:rFonts w:ascii="Times New Roman" w:hAnsi="Times New Roman" w:cs="Times New Roman"/>
          <w:b/>
          <w:sz w:val="28"/>
          <w:szCs w:val="28"/>
        </w:rPr>
      </w:pPr>
    </w:p>
    <w:p w14:paraId="7B654907" w14:textId="77777777" w:rsidR="00863B61" w:rsidRPr="00065D2F" w:rsidRDefault="00863B61" w:rsidP="009C755C">
      <w:pPr>
        <w:jc w:val="center"/>
        <w:rPr>
          <w:rFonts w:ascii="Times New Roman" w:hAnsi="Times New Roman" w:cs="Times New Roman"/>
          <w:b/>
          <w:sz w:val="28"/>
          <w:szCs w:val="28"/>
        </w:rPr>
      </w:pPr>
    </w:p>
    <w:p w14:paraId="77AF81A2" w14:textId="77777777" w:rsidR="00863B61" w:rsidRPr="00065D2F" w:rsidRDefault="00863B61" w:rsidP="009C755C">
      <w:pPr>
        <w:jc w:val="center"/>
        <w:rPr>
          <w:rFonts w:ascii="Times New Roman" w:hAnsi="Times New Roman" w:cs="Times New Roman"/>
          <w:b/>
          <w:sz w:val="28"/>
          <w:szCs w:val="28"/>
        </w:rPr>
      </w:pPr>
    </w:p>
    <w:p w14:paraId="230D19DE" w14:textId="77777777" w:rsidR="00863B61" w:rsidRPr="00065D2F" w:rsidRDefault="00863B61" w:rsidP="009C755C">
      <w:pPr>
        <w:jc w:val="center"/>
        <w:rPr>
          <w:rFonts w:ascii="Times New Roman" w:hAnsi="Times New Roman" w:cs="Times New Roman"/>
          <w:b/>
          <w:sz w:val="28"/>
          <w:szCs w:val="28"/>
        </w:rPr>
      </w:pPr>
    </w:p>
    <w:p w14:paraId="48A6106C" w14:textId="77777777" w:rsidR="00863B61" w:rsidRPr="00065D2F" w:rsidRDefault="00863B61" w:rsidP="009C755C">
      <w:pPr>
        <w:jc w:val="center"/>
        <w:rPr>
          <w:rFonts w:ascii="Times New Roman" w:hAnsi="Times New Roman" w:cs="Times New Roman"/>
          <w:b/>
          <w:sz w:val="28"/>
          <w:szCs w:val="28"/>
        </w:rPr>
      </w:pPr>
    </w:p>
    <w:p w14:paraId="25D0D09C" w14:textId="77777777" w:rsidR="00863B61" w:rsidRPr="00065D2F" w:rsidRDefault="00863B61" w:rsidP="009C755C">
      <w:pPr>
        <w:jc w:val="center"/>
        <w:rPr>
          <w:rFonts w:ascii="Times New Roman" w:hAnsi="Times New Roman" w:cs="Times New Roman"/>
          <w:b/>
          <w:sz w:val="28"/>
          <w:szCs w:val="28"/>
        </w:rPr>
      </w:pPr>
    </w:p>
    <w:p w14:paraId="56DFAE30" w14:textId="77777777" w:rsidR="00863B61" w:rsidRPr="00065D2F" w:rsidRDefault="00863B61" w:rsidP="009C755C">
      <w:pPr>
        <w:jc w:val="center"/>
        <w:rPr>
          <w:rFonts w:ascii="Times New Roman" w:hAnsi="Times New Roman" w:cs="Times New Roman"/>
          <w:b/>
          <w:sz w:val="28"/>
          <w:szCs w:val="28"/>
        </w:rPr>
      </w:pPr>
    </w:p>
    <w:p w14:paraId="5E2A4625" w14:textId="77777777" w:rsidR="00863B61" w:rsidRPr="00065D2F" w:rsidRDefault="00863B61" w:rsidP="009C755C">
      <w:pPr>
        <w:jc w:val="center"/>
        <w:rPr>
          <w:rFonts w:ascii="Times New Roman" w:hAnsi="Times New Roman" w:cs="Times New Roman"/>
          <w:b/>
          <w:sz w:val="28"/>
          <w:szCs w:val="28"/>
        </w:rPr>
      </w:pPr>
    </w:p>
    <w:p w14:paraId="16D1EA10" w14:textId="77777777" w:rsidR="00863B61" w:rsidRPr="00065D2F" w:rsidRDefault="00863B61" w:rsidP="009C755C">
      <w:pPr>
        <w:jc w:val="center"/>
        <w:rPr>
          <w:rFonts w:ascii="Times New Roman" w:hAnsi="Times New Roman" w:cs="Times New Roman"/>
          <w:b/>
          <w:sz w:val="28"/>
          <w:szCs w:val="28"/>
        </w:rPr>
      </w:pPr>
    </w:p>
    <w:p w14:paraId="0E0D1B84" w14:textId="77777777" w:rsidR="00863B61" w:rsidRPr="00065D2F" w:rsidRDefault="00863B61" w:rsidP="009C755C">
      <w:pPr>
        <w:jc w:val="center"/>
        <w:rPr>
          <w:rFonts w:ascii="Times New Roman" w:hAnsi="Times New Roman" w:cs="Times New Roman"/>
          <w:b/>
          <w:sz w:val="28"/>
          <w:szCs w:val="28"/>
        </w:rPr>
      </w:pPr>
    </w:p>
    <w:p w14:paraId="27E5572B" w14:textId="77777777" w:rsidR="00863B61" w:rsidRPr="00065D2F" w:rsidRDefault="00863B61" w:rsidP="009C755C">
      <w:pPr>
        <w:jc w:val="center"/>
        <w:rPr>
          <w:rFonts w:ascii="Times New Roman" w:hAnsi="Times New Roman" w:cs="Times New Roman"/>
          <w:b/>
          <w:sz w:val="28"/>
          <w:szCs w:val="28"/>
        </w:rPr>
      </w:pPr>
    </w:p>
    <w:p w14:paraId="244DD9A6" w14:textId="77777777" w:rsidR="00863B61" w:rsidRPr="00065D2F" w:rsidRDefault="00863B61" w:rsidP="009C755C">
      <w:pPr>
        <w:jc w:val="center"/>
        <w:rPr>
          <w:rFonts w:ascii="Times New Roman" w:hAnsi="Times New Roman" w:cs="Times New Roman"/>
          <w:b/>
          <w:sz w:val="28"/>
          <w:szCs w:val="28"/>
        </w:rPr>
      </w:pPr>
    </w:p>
    <w:p w14:paraId="59A384A7" w14:textId="77777777" w:rsidR="00863B61" w:rsidRPr="00065D2F" w:rsidRDefault="00863B61" w:rsidP="009C755C">
      <w:pPr>
        <w:jc w:val="center"/>
        <w:rPr>
          <w:rFonts w:ascii="Times New Roman" w:hAnsi="Times New Roman" w:cs="Times New Roman"/>
          <w:b/>
          <w:sz w:val="28"/>
          <w:szCs w:val="28"/>
        </w:rPr>
      </w:pPr>
    </w:p>
    <w:p w14:paraId="7124E237" w14:textId="77777777" w:rsidR="00863B61" w:rsidRPr="00065D2F" w:rsidRDefault="00863B61" w:rsidP="009C755C">
      <w:pPr>
        <w:jc w:val="center"/>
        <w:rPr>
          <w:rFonts w:ascii="Times New Roman" w:hAnsi="Times New Roman" w:cs="Times New Roman"/>
          <w:b/>
          <w:sz w:val="28"/>
          <w:szCs w:val="28"/>
        </w:rPr>
      </w:pPr>
    </w:p>
    <w:p w14:paraId="2F07593C" w14:textId="77777777" w:rsidR="00863B61" w:rsidRPr="00065D2F" w:rsidRDefault="00863B61" w:rsidP="009C755C">
      <w:pPr>
        <w:jc w:val="center"/>
        <w:rPr>
          <w:rFonts w:ascii="Times New Roman" w:hAnsi="Times New Roman" w:cs="Times New Roman"/>
          <w:b/>
          <w:sz w:val="28"/>
          <w:szCs w:val="28"/>
        </w:rPr>
      </w:pPr>
    </w:p>
    <w:p w14:paraId="47F71303" w14:textId="77777777" w:rsidR="00863B61" w:rsidRPr="00065D2F" w:rsidRDefault="00863B61" w:rsidP="009C755C">
      <w:pPr>
        <w:jc w:val="center"/>
        <w:rPr>
          <w:rFonts w:ascii="Times New Roman" w:hAnsi="Times New Roman" w:cs="Times New Roman"/>
          <w:b/>
          <w:sz w:val="28"/>
          <w:szCs w:val="28"/>
        </w:rPr>
      </w:pPr>
    </w:p>
    <w:p w14:paraId="6CA1271D" w14:textId="77777777" w:rsidR="00863B61" w:rsidRPr="00065D2F" w:rsidRDefault="00863B61" w:rsidP="009C755C">
      <w:pPr>
        <w:jc w:val="center"/>
        <w:rPr>
          <w:rFonts w:ascii="Times New Roman" w:hAnsi="Times New Roman" w:cs="Times New Roman"/>
          <w:b/>
          <w:sz w:val="28"/>
          <w:szCs w:val="28"/>
        </w:rPr>
      </w:pPr>
    </w:p>
    <w:p w14:paraId="7D66793E" w14:textId="77777777" w:rsidR="00863B61" w:rsidRPr="00065D2F" w:rsidRDefault="00863B61" w:rsidP="009C755C">
      <w:pPr>
        <w:jc w:val="center"/>
        <w:rPr>
          <w:rFonts w:ascii="Times New Roman" w:hAnsi="Times New Roman" w:cs="Times New Roman"/>
          <w:b/>
          <w:sz w:val="28"/>
          <w:szCs w:val="28"/>
        </w:rPr>
      </w:pPr>
    </w:p>
    <w:p w14:paraId="5F464D83" w14:textId="77777777" w:rsidR="00863B61" w:rsidRPr="00065D2F" w:rsidRDefault="00863B61" w:rsidP="009C755C">
      <w:pPr>
        <w:jc w:val="center"/>
        <w:rPr>
          <w:rFonts w:ascii="Times New Roman" w:hAnsi="Times New Roman" w:cs="Times New Roman"/>
          <w:b/>
          <w:sz w:val="28"/>
          <w:szCs w:val="28"/>
        </w:rPr>
      </w:pPr>
    </w:p>
    <w:p w14:paraId="27187C86" w14:textId="77777777" w:rsidR="00863B61" w:rsidRPr="00065D2F" w:rsidRDefault="00863B61" w:rsidP="009C755C">
      <w:pPr>
        <w:jc w:val="center"/>
        <w:rPr>
          <w:rFonts w:ascii="Times New Roman" w:hAnsi="Times New Roman" w:cs="Times New Roman"/>
          <w:b/>
          <w:sz w:val="28"/>
          <w:szCs w:val="28"/>
        </w:rPr>
      </w:pPr>
    </w:p>
    <w:p w14:paraId="716DE3AA" w14:textId="77777777" w:rsidR="00863B61" w:rsidRPr="00065D2F" w:rsidRDefault="00863B61" w:rsidP="009C755C">
      <w:pPr>
        <w:jc w:val="center"/>
        <w:rPr>
          <w:rFonts w:ascii="Times New Roman" w:hAnsi="Times New Roman" w:cs="Times New Roman"/>
          <w:sz w:val="36"/>
          <w:szCs w:val="36"/>
        </w:rPr>
      </w:pPr>
    </w:p>
    <w:p w14:paraId="1FC3D96F" w14:textId="77777777" w:rsidR="00863B61" w:rsidRPr="00065D2F" w:rsidRDefault="00863B61" w:rsidP="009C755C">
      <w:pPr>
        <w:jc w:val="center"/>
        <w:rPr>
          <w:rFonts w:ascii="Times New Roman" w:hAnsi="Times New Roman" w:cs="Times New Roman"/>
          <w:sz w:val="36"/>
          <w:szCs w:val="36"/>
        </w:rPr>
      </w:pPr>
    </w:p>
    <w:p w14:paraId="377947B9" w14:textId="77777777" w:rsidR="00863B61" w:rsidRPr="00065D2F" w:rsidRDefault="00863B61" w:rsidP="009C755C">
      <w:pPr>
        <w:jc w:val="center"/>
        <w:rPr>
          <w:rFonts w:ascii="Times New Roman" w:hAnsi="Times New Roman" w:cs="Times New Roman"/>
          <w:sz w:val="36"/>
          <w:szCs w:val="36"/>
        </w:rPr>
      </w:pPr>
    </w:p>
    <w:p w14:paraId="42C15A3A" w14:textId="77777777" w:rsidR="00863B61" w:rsidRPr="00065D2F" w:rsidRDefault="00863B61" w:rsidP="009C755C">
      <w:pPr>
        <w:jc w:val="center"/>
        <w:rPr>
          <w:rFonts w:ascii="Times New Roman" w:hAnsi="Times New Roman" w:cs="Times New Roman"/>
          <w:sz w:val="36"/>
          <w:szCs w:val="36"/>
        </w:rPr>
      </w:pPr>
    </w:p>
    <w:p w14:paraId="0EAF2AA1" w14:textId="77777777" w:rsidR="00CD73A9" w:rsidRPr="00065D2F" w:rsidRDefault="00CD73A9" w:rsidP="009C755C">
      <w:pPr>
        <w:jc w:val="center"/>
        <w:rPr>
          <w:rFonts w:ascii="Times New Roman" w:hAnsi="Times New Roman" w:cs="Times New Roman"/>
          <w:b/>
          <w:sz w:val="28"/>
          <w:szCs w:val="28"/>
        </w:rPr>
      </w:pPr>
      <w:r w:rsidRPr="00065D2F">
        <w:rPr>
          <w:rFonts w:ascii="Times New Roman" w:hAnsi="Times New Roman" w:cs="Times New Roman"/>
          <w:b/>
          <w:sz w:val="28"/>
          <w:szCs w:val="28"/>
        </w:rPr>
        <w:lastRenderedPageBreak/>
        <w:t>ACKNOWLEDGEMENTS</w:t>
      </w:r>
    </w:p>
    <w:p w14:paraId="710327DF" w14:textId="77777777" w:rsidR="00CD73A9" w:rsidRPr="00065D2F" w:rsidRDefault="00CD73A9">
      <w:pPr>
        <w:jc w:val="center"/>
        <w:rPr>
          <w:rFonts w:ascii="Times New Roman" w:hAnsi="Times New Roman" w:cs="Times New Roman"/>
        </w:rPr>
      </w:pPr>
    </w:p>
    <w:p w14:paraId="211D777F" w14:textId="77777777" w:rsidR="00D93E2D" w:rsidRPr="00065D2F" w:rsidRDefault="00D93E2D" w:rsidP="00D93E2D">
      <w:pPr>
        <w:rPr>
          <w:rFonts w:ascii="Times New Roman" w:hAnsi="Times New Roman" w:cs="Times New Roman"/>
          <w:shd w:val="clear" w:color="auto" w:fill="FFFFFF"/>
        </w:rPr>
      </w:pPr>
      <w:r w:rsidRPr="00065D2F">
        <w:rPr>
          <w:rFonts w:ascii="Times New Roman" w:hAnsi="Times New Roman" w:cs="Times New Roman"/>
          <w:shd w:val="clear" w:color="auto" w:fill="FFFFFF"/>
        </w:rPr>
        <w:tab/>
        <w:t xml:space="preserve">First and foremost, I want to express my unending gratitude for the support I have received from my wife and family as I pursued my Ph.D. I want to express my deepest appreciation for the guidance provided by my advisors, Joshua Emery and Devon Burr, as well as the other members of my committee, Jeffrey Moersch and Nicholas Nagle. I thank Noemi Pinilla-Alonso, Sean Lindsay, Driss Takir, and all members of the EMERGE and BRIGHT research groups for providing guidance and </w:t>
      </w:r>
      <w:r w:rsidR="001C06E3" w:rsidRPr="00065D2F">
        <w:rPr>
          <w:rFonts w:ascii="Times New Roman" w:hAnsi="Times New Roman" w:cs="Times New Roman"/>
          <w:shd w:val="clear" w:color="auto" w:fill="FFFFFF"/>
        </w:rPr>
        <w:t xml:space="preserve">lending their </w:t>
      </w:r>
      <w:r w:rsidRPr="00065D2F">
        <w:rPr>
          <w:rFonts w:ascii="Times New Roman" w:hAnsi="Times New Roman" w:cs="Times New Roman"/>
          <w:shd w:val="clear" w:color="auto" w:fill="FFFFFF"/>
        </w:rPr>
        <w:t>wisdom along the way. I also thank the Infrared Telescope Facility (IRTF) staff, support astronomers, and the people of Hawaii for allowing me to use the IRTF on Mauna Kea. Funding for the work presented in this dissertation was provided by the</w:t>
      </w:r>
      <w:r w:rsidR="00AE504D" w:rsidRPr="00065D2F">
        <w:rPr>
          <w:rFonts w:ascii="Times New Roman" w:hAnsi="Times New Roman" w:cs="Times New Roman"/>
          <w:shd w:val="clear" w:color="auto" w:fill="FFFFFF"/>
        </w:rPr>
        <w:t xml:space="preserve">, the Planetary Astronomy Program (grant NNX10AB23G), the NASA Earth and Space Science Fellowship program (grant </w:t>
      </w:r>
      <w:r w:rsidR="00C73A96" w:rsidRPr="00065D2F">
        <w:rPr>
          <w:rFonts w:ascii="Times New Roman" w:hAnsi="Times New Roman" w:cs="Times New Roman"/>
          <w:shd w:val="clear" w:color="auto" w:fill="FFFFFF"/>
        </w:rPr>
        <w:t>PLANET14F-0020</w:t>
      </w:r>
      <w:r w:rsidR="00AE504D" w:rsidRPr="00065D2F">
        <w:rPr>
          <w:rFonts w:ascii="Times New Roman" w:hAnsi="Times New Roman" w:cs="Times New Roman"/>
          <w:shd w:val="clear" w:color="auto" w:fill="FFFFFF"/>
        </w:rPr>
        <w:t xml:space="preserve">), </w:t>
      </w:r>
      <w:r w:rsidRPr="00065D2F">
        <w:rPr>
          <w:rFonts w:ascii="Times New Roman" w:hAnsi="Times New Roman" w:cs="Times New Roman"/>
          <w:shd w:val="clear" w:color="auto" w:fill="FFFFFF"/>
        </w:rPr>
        <w:t>and the Solar System Observing program</w:t>
      </w:r>
      <w:r w:rsidR="00AE504D" w:rsidRPr="00065D2F">
        <w:rPr>
          <w:rFonts w:ascii="Times New Roman" w:hAnsi="Times New Roman" w:cs="Times New Roman"/>
          <w:shd w:val="clear" w:color="auto" w:fill="FFFFFF"/>
        </w:rPr>
        <w:t xml:space="preserve"> (grant 16-SSO016_2-0070)</w:t>
      </w:r>
      <w:r w:rsidRPr="00065D2F">
        <w:rPr>
          <w:rFonts w:ascii="Times New Roman" w:hAnsi="Times New Roman" w:cs="Times New Roman"/>
          <w:shd w:val="clear" w:color="auto" w:fill="FFFFFF"/>
        </w:rPr>
        <w:t xml:space="preserve">. I thank </w:t>
      </w:r>
      <w:r w:rsidRPr="00065D2F">
        <w:rPr>
          <w:rFonts w:ascii="Times New Roman" w:hAnsi="Times New Roman" w:cs="Times New Roman"/>
        </w:rPr>
        <w:t>Tom Cronin and Helen Sestak</w:t>
      </w:r>
      <w:r w:rsidRPr="00065D2F">
        <w:rPr>
          <w:rFonts w:ascii="Times New Roman" w:hAnsi="Times New Roman" w:cs="Times New Roman"/>
          <w:shd w:val="clear" w:color="auto" w:fill="FFFFFF"/>
        </w:rPr>
        <w:t xml:space="preserve"> for providing additional financial support during my tenure at the University of Tennessee.</w:t>
      </w:r>
    </w:p>
    <w:p w14:paraId="027E02C1" w14:textId="55C5F7CA" w:rsidR="00236E6D" w:rsidRDefault="00CD73A9" w:rsidP="00074D99">
      <w:pPr>
        <w:jc w:val="center"/>
        <w:rPr>
          <w:rFonts w:ascii="Times New Roman" w:hAnsi="Times New Roman" w:cs="Times New Roman"/>
          <w:b/>
          <w:bCs/>
          <w:sz w:val="28"/>
          <w:szCs w:val="28"/>
        </w:rPr>
      </w:pPr>
      <w:r w:rsidRPr="00065D2F">
        <w:rPr>
          <w:rFonts w:ascii="Times New Roman" w:hAnsi="Times New Roman" w:cs="Times New Roman"/>
          <w:sz w:val="36"/>
          <w:szCs w:val="36"/>
        </w:rPr>
        <w:br w:type="page"/>
      </w:r>
      <w:r w:rsidR="00236E6D" w:rsidRPr="00065D2F">
        <w:rPr>
          <w:rFonts w:ascii="Times New Roman" w:hAnsi="Times New Roman" w:cs="Times New Roman"/>
          <w:b/>
          <w:bCs/>
          <w:sz w:val="28"/>
          <w:szCs w:val="28"/>
        </w:rPr>
        <w:lastRenderedPageBreak/>
        <w:t>ABSTRACT</w:t>
      </w:r>
    </w:p>
    <w:p w14:paraId="26BFF3D9" w14:textId="77777777" w:rsidR="00CA0C77" w:rsidRPr="00065D2F" w:rsidRDefault="00CA0C77" w:rsidP="00074D99">
      <w:pPr>
        <w:jc w:val="center"/>
        <w:rPr>
          <w:rFonts w:ascii="Times New Roman" w:hAnsi="Times New Roman" w:cs="Times New Roman"/>
        </w:rPr>
      </w:pPr>
    </w:p>
    <w:p w14:paraId="373C61C2" w14:textId="59482171" w:rsidR="00B1593B" w:rsidRPr="00065D2F" w:rsidRDefault="0012105A" w:rsidP="00B1593B">
      <w:pPr>
        <w:ind w:firstLine="720"/>
        <w:rPr>
          <w:rFonts w:ascii="Times New Roman" w:hAnsi="Times New Roman" w:cs="Times New Roman"/>
        </w:rPr>
      </w:pPr>
      <w:r w:rsidRPr="00065D2F">
        <w:rPr>
          <w:rFonts w:ascii="Times New Roman" w:hAnsi="Times New Roman" w:cs="Times New Roman"/>
        </w:rPr>
        <w:t>The surfaces of i</w:t>
      </w:r>
      <w:r w:rsidR="007968B0" w:rsidRPr="00065D2F">
        <w:rPr>
          <w:rFonts w:ascii="Times New Roman" w:hAnsi="Times New Roman" w:cs="Times New Roman"/>
        </w:rPr>
        <w:t xml:space="preserve">cy satellites </w:t>
      </w:r>
      <w:r w:rsidR="009E45A0" w:rsidRPr="00065D2F">
        <w:rPr>
          <w:rFonts w:ascii="Times New Roman" w:hAnsi="Times New Roman" w:cs="Times New Roman"/>
        </w:rPr>
        <w:t>are continually modified by</w:t>
      </w:r>
      <w:r w:rsidR="007968B0" w:rsidRPr="00065D2F">
        <w:rPr>
          <w:rFonts w:ascii="Times New Roman" w:hAnsi="Times New Roman" w:cs="Times New Roman"/>
        </w:rPr>
        <w:t xml:space="preserve"> space weathering and geologic processes. This dissertation explores the processes changing the surface composition</w:t>
      </w:r>
      <w:r w:rsidRPr="00065D2F">
        <w:rPr>
          <w:rFonts w:ascii="Times New Roman" w:hAnsi="Times New Roman" w:cs="Times New Roman"/>
        </w:rPr>
        <w:t>s</w:t>
      </w:r>
      <w:r w:rsidR="007968B0" w:rsidRPr="00065D2F">
        <w:rPr>
          <w:rFonts w:ascii="Times New Roman" w:hAnsi="Times New Roman" w:cs="Times New Roman"/>
        </w:rPr>
        <w:t xml:space="preserve"> of the large moons of Uranus and mechanisms for development of possible alluvial fans on the Saturnian moon, Titan. On the Uranian satellites, I hypothesize that the origin and distribution of </w:t>
      </w:r>
      <w:r w:rsidR="00244EF3">
        <w:rPr>
          <w:rFonts w:ascii="Times New Roman" w:hAnsi="Times New Roman" w:cs="Times New Roman"/>
        </w:rPr>
        <w:t xml:space="preserve">carbon dioxide </w:t>
      </w:r>
      <w:r w:rsidR="007968B0" w:rsidRPr="00065D2F">
        <w:rPr>
          <w:rFonts w:ascii="Times New Roman" w:hAnsi="Times New Roman" w:cs="Times New Roman"/>
        </w:rPr>
        <w:t>ice results from charge</w:t>
      </w:r>
      <w:r w:rsidR="00F16455" w:rsidRPr="00065D2F">
        <w:rPr>
          <w:rFonts w:ascii="Times New Roman" w:hAnsi="Times New Roman" w:cs="Times New Roman"/>
        </w:rPr>
        <w:t>d</w:t>
      </w:r>
      <w:r w:rsidR="007968B0" w:rsidRPr="00065D2F">
        <w:rPr>
          <w:rFonts w:ascii="Times New Roman" w:hAnsi="Times New Roman" w:cs="Times New Roman"/>
        </w:rPr>
        <w:t xml:space="preserve"> particle bombardment, and that spectrally red material originated on retrograde irregular satellites. On Titan, I hypothesize that landforms identified as alluvial fans at low and mid latitudes were formed by sheetfloods, whereas possible alluvial fans at high latitudes were formed by debris flows.</w:t>
      </w:r>
    </w:p>
    <w:p w14:paraId="227F196F" w14:textId="63CE5333" w:rsidR="00B1593B" w:rsidRPr="00065D2F" w:rsidRDefault="007968B0" w:rsidP="00B1593B">
      <w:pPr>
        <w:ind w:firstLine="720"/>
        <w:rPr>
          <w:rFonts w:ascii="Times New Roman" w:hAnsi="Times New Roman" w:cs="Times New Roman"/>
        </w:rPr>
      </w:pPr>
      <w:r w:rsidRPr="00065D2F">
        <w:rPr>
          <w:rFonts w:ascii="Times New Roman" w:hAnsi="Times New Roman" w:cs="Times New Roman"/>
        </w:rPr>
        <w:t xml:space="preserve">To test whether charged particle radiolysis drives </w:t>
      </w:r>
      <w:r w:rsidR="00244EF3">
        <w:rPr>
          <w:rFonts w:ascii="Times New Roman" w:hAnsi="Times New Roman" w:cs="Times New Roman"/>
        </w:rPr>
        <w:t xml:space="preserve">carbon dioxide </w:t>
      </w:r>
      <w:r w:rsidRPr="00065D2F">
        <w:rPr>
          <w:rFonts w:ascii="Times New Roman" w:hAnsi="Times New Roman" w:cs="Times New Roman"/>
        </w:rPr>
        <w:t xml:space="preserve">ice synthesis on the classical Uranian moons, I gathered new near-infrared (NIR) reflectance spectra over a range of satellite longitudes, and measured the areas of </w:t>
      </w:r>
      <w:r w:rsidR="00244EF3">
        <w:rPr>
          <w:rFonts w:ascii="Times New Roman" w:hAnsi="Times New Roman" w:cs="Times New Roman"/>
        </w:rPr>
        <w:t>carbon dioxide</w:t>
      </w:r>
      <w:r w:rsidRPr="00065D2F">
        <w:rPr>
          <w:rFonts w:ascii="Times New Roman" w:hAnsi="Times New Roman" w:cs="Times New Roman"/>
        </w:rPr>
        <w:t xml:space="preserve"> ice bands in these data to constrain its distribution on their surfaces. I found that the abundance of </w:t>
      </w:r>
      <w:r w:rsidR="00244EF3">
        <w:rPr>
          <w:rFonts w:ascii="Times New Roman" w:hAnsi="Times New Roman" w:cs="Times New Roman"/>
        </w:rPr>
        <w:t xml:space="preserve">carbon dioxide </w:t>
      </w:r>
      <w:r w:rsidRPr="00065D2F">
        <w:rPr>
          <w:rFonts w:ascii="Times New Roman" w:hAnsi="Times New Roman" w:cs="Times New Roman"/>
        </w:rPr>
        <w:t xml:space="preserve">ice peaks on the trailing hemispheres of the moons closer to Uranus (Ariel and Umbriel), consistent with radiolytic production of </w:t>
      </w:r>
      <w:r w:rsidR="00244EF3">
        <w:rPr>
          <w:rFonts w:ascii="Times New Roman" w:hAnsi="Times New Roman" w:cs="Times New Roman"/>
        </w:rPr>
        <w:t xml:space="preserve">carbon dioxide </w:t>
      </w:r>
      <w:r w:rsidRPr="00065D2F">
        <w:rPr>
          <w:rFonts w:ascii="Times New Roman" w:hAnsi="Times New Roman" w:cs="Times New Roman"/>
        </w:rPr>
        <w:t xml:space="preserve">ice via magnetospherically-embedded charged particle bombardment. Using these same NIR spectra, I measured the spectral slopes and areas of </w:t>
      </w:r>
      <w:r w:rsidR="00244EF3">
        <w:rPr>
          <w:rFonts w:ascii="Times New Roman" w:hAnsi="Times New Roman" w:cs="Times New Roman"/>
        </w:rPr>
        <w:t xml:space="preserve">water </w:t>
      </w:r>
      <w:r w:rsidRPr="00065D2F">
        <w:rPr>
          <w:rFonts w:ascii="Times New Roman" w:hAnsi="Times New Roman" w:cs="Times New Roman"/>
        </w:rPr>
        <w:t xml:space="preserve">ice bands to constrain the distribution of red material on these moons. My </w:t>
      </w:r>
      <w:r w:rsidR="00244EF3">
        <w:rPr>
          <w:rFonts w:ascii="Times New Roman" w:hAnsi="Times New Roman" w:cs="Times New Roman"/>
        </w:rPr>
        <w:t>water ice</w:t>
      </w:r>
      <w:r w:rsidRPr="00065D2F">
        <w:rPr>
          <w:rFonts w:ascii="Times New Roman" w:hAnsi="Times New Roman" w:cs="Times New Roman"/>
        </w:rPr>
        <w:t xml:space="preserve"> band area and spectral slope measurements indicate that red material is most abundant on the leading hemispheres of the outer moons, Titania and Oberon, consistent with delivery of red dust from the irregular moons. </w:t>
      </w:r>
    </w:p>
    <w:p w14:paraId="00FF8C86" w14:textId="77777777" w:rsidR="007968B0" w:rsidRPr="00065D2F" w:rsidRDefault="007968B0" w:rsidP="00B1593B">
      <w:pPr>
        <w:ind w:firstLine="720"/>
        <w:rPr>
          <w:rFonts w:ascii="Times New Roman" w:hAnsi="Times New Roman" w:cs="Times New Roman"/>
        </w:rPr>
      </w:pPr>
      <w:r w:rsidRPr="00065D2F">
        <w:rPr>
          <w:rFonts w:ascii="Times New Roman" w:hAnsi="Times New Roman" w:cs="Times New Roman"/>
        </w:rPr>
        <w:t>To test alluvial fan formation mechanisms on Titan, I measured the radar backscatter of possible alluvial fans located at different latitudes on Titan, and compared these backscatter measurements to alluvial fans formed by sheetfloods and debris flows on Earth. My results indicate that backscatter from possible fans at high latitudes on Titan is more consistent with sheetflood fans on Earth, and backscatter from low</w:t>
      </w:r>
      <w:r w:rsidR="00ED3C1A" w:rsidRPr="00065D2F">
        <w:rPr>
          <w:rFonts w:ascii="Times New Roman" w:hAnsi="Times New Roman" w:cs="Times New Roman"/>
        </w:rPr>
        <w:t>-</w:t>
      </w:r>
      <w:r w:rsidRPr="00065D2F">
        <w:rPr>
          <w:rFonts w:ascii="Times New Roman" w:hAnsi="Times New Roman" w:cs="Times New Roman"/>
        </w:rPr>
        <w:t xml:space="preserve"> and mid</w:t>
      </w:r>
      <w:r w:rsidR="00ED3C1A" w:rsidRPr="00065D2F">
        <w:rPr>
          <w:rFonts w:ascii="Times New Roman" w:hAnsi="Times New Roman" w:cs="Times New Roman"/>
        </w:rPr>
        <w:t>-</w:t>
      </w:r>
      <w:r w:rsidRPr="00065D2F">
        <w:rPr>
          <w:rFonts w:ascii="Times New Roman" w:hAnsi="Times New Roman" w:cs="Times New Roman"/>
        </w:rPr>
        <w:t xml:space="preserve"> latitude possible fans on Titan </w:t>
      </w:r>
      <w:r w:rsidR="00ED3C1A" w:rsidRPr="00065D2F">
        <w:rPr>
          <w:rFonts w:ascii="Times New Roman" w:hAnsi="Times New Roman" w:cs="Times New Roman"/>
        </w:rPr>
        <w:t>is</w:t>
      </w:r>
      <w:r w:rsidRPr="00065D2F">
        <w:rPr>
          <w:rFonts w:ascii="Times New Roman" w:hAnsi="Times New Roman" w:cs="Times New Roman"/>
        </w:rPr>
        <w:t xml:space="preserve"> more consistent with terrestrial debris flow fans.</w:t>
      </w:r>
      <w:r w:rsidR="00202D82" w:rsidRPr="00065D2F">
        <w:rPr>
          <w:rFonts w:ascii="Times New Roman" w:hAnsi="Times New Roman" w:cs="Times New Roman"/>
        </w:rPr>
        <w:t xml:space="preserve"> I explore the</w:t>
      </w:r>
      <w:r w:rsidR="007873F5" w:rsidRPr="00065D2F">
        <w:rPr>
          <w:rFonts w:ascii="Times New Roman" w:hAnsi="Times New Roman" w:cs="Times New Roman"/>
        </w:rPr>
        <w:t xml:space="preserve"> </w:t>
      </w:r>
      <w:r w:rsidR="00205110" w:rsidRPr="00065D2F">
        <w:rPr>
          <w:rFonts w:ascii="Times New Roman" w:hAnsi="Times New Roman" w:cs="Times New Roman"/>
        </w:rPr>
        <w:t xml:space="preserve">geomorphic </w:t>
      </w:r>
      <w:r w:rsidR="007873F5" w:rsidRPr="00065D2F">
        <w:rPr>
          <w:rFonts w:ascii="Times New Roman" w:hAnsi="Times New Roman" w:cs="Times New Roman"/>
        </w:rPr>
        <w:t xml:space="preserve">and sedimentological </w:t>
      </w:r>
      <w:r w:rsidR="00202D82" w:rsidRPr="00065D2F">
        <w:rPr>
          <w:rFonts w:ascii="Times New Roman" w:hAnsi="Times New Roman" w:cs="Times New Roman"/>
        </w:rPr>
        <w:t>implic</w:t>
      </w:r>
      <w:r w:rsidR="00C402A6" w:rsidRPr="00065D2F">
        <w:rPr>
          <w:rFonts w:ascii="Times New Roman" w:hAnsi="Times New Roman" w:cs="Times New Roman"/>
        </w:rPr>
        <w:t>ations of these results</w:t>
      </w:r>
      <w:r w:rsidR="007873F5" w:rsidRPr="00065D2F">
        <w:rPr>
          <w:rFonts w:ascii="Times New Roman" w:hAnsi="Times New Roman" w:cs="Times New Roman"/>
        </w:rPr>
        <w:t>.</w:t>
      </w:r>
      <w:r w:rsidR="00C402A6" w:rsidRPr="00065D2F">
        <w:rPr>
          <w:rFonts w:ascii="Times New Roman" w:hAnsi="Times New Roman" w:cs="Times New Roman"/>
        </w:rPr>
        <w:t xml:space="preserve"> </w:t>
      </w:r>
    </w:p>
    <w:p w14:paraId="66BE91F2" w14:textId="77777777" w:rsidR="007968B0" w:rsidRPr="00065D2F" w:rsidRDefault="007968B0" w:rsidP="009C755C">
      <w:pPr>
        <w:ind w:firstLine="720"/>
        <w:rPr>
          <w:rFonts w:ascii="Times New Roman" w:hAnsi="Times New Roman" w:cs="Times New Roman"/>
        </w:rPr>
      </w:pPr>
    </w:p>
    <w:p w14:paraId="37F1E3A2" w14:textId="77777777" w:rsidR="003F7FED" w:rsidRPr="00065D2F" w:rsidRDefault="00236E6D" w:rsidP="005A0A9F">
      <w:pPr>
        <w:jc w:val="center"/>
        <w:rPr>
          <w:rFonts w:ascii="Times New Roman" w:hAnsi="Times New Roman" w:cs="Times New Roman"/>
        </w:rPr>
      </w:pPr>
      <w:r w:rsidRPr="00065D2F">
        <w:rPr>
          <w:rFonts w:ascii="Times New Roman" w:hAnsi="Times New Roman" w:cs="Times New Roman"/>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55B68050" w14:textId="77777777" w:rsidR="00E91931" w:rsidRPr="00065D2F" w:rsidRDefault="00E91931">
          <w:pPr>
            <w:pStyle w:val="TOCHeading"/>
            <w:rPr>
              <w:rFonts w:ascii="Times New Roman" w:hAnsi="Times New Roman" w:cs="Times New Roman"/>
            </w:rPr>
          </w:pPr>
          <w:r w:rsidRPr="00065D2F">
            <w:rPr>
              <w:rFonts w:ascii="Times New Roman" w:hAnsi="Times New Roman" w:cs="Times New Roman"/>
            </w:rPr>
            <w:t>Table of Contents</w:t>
          </w:r>
        </w:p>
        <w:p w14:paraId="55655B52" w14:textId="77777777" w:rsidR="00D83B30" w:rsidRPr="00065D2F" w:rsidRDefault="00D83B30" w:rsidP="00D83B30">
          <w:pPr>
            <w:rPr>
              <w:rFonts w:ascii="Times New Roman" w:hAnsi="Times New Roman" w:cs="Times New Roman"/>
            </w:rPr>
          </w:pPr>
        </w:p>
        <w:p w14:paraId="28077D71" w14:textId="0A7132B5" w:rsidR="00221C88" w:rsidRPr="00221C88" w:rsidRDefault="00E91931">
          <w:pPr>
            <w:pStyle w:val="TOC2"/>
            <w:tabs>
              <w:tab w:val="right" w:leader="dot" w:pos="8630"/>
            </w:tabs>
            <w:rPr>
              <w:rStyle w:val="Hyperlink"/>
              <w:rFonts w:ascii="Times New Roman" w:hAnsi="Times New Roman" w:cs="Times New Roman"/>
              <w:noProof/>
            </w:rPr>
          </w:pPr>
          <w:r w:rsidRPr="00221C88">
            <w:rPr>
              <w:rFonts w:ascii="Times New Roman" w:hAnsi="Times New Roman" w:cs="Times New Roman"/>
            </w:rPr>
            <w:fldChar w:fldCharType="begin"/>
          </w:r>
          <w:r w:rsidRPr="00221C88">
            <w:rPr>
              <w:rFonts w:ascii="Times New Roman" w:hAnsi="Times New Roman" w:cs="Times New Roman"/>
            </w:rPr>
            <w:instrText xml:space="preserve"> TOC \o "1-3" \h \z \u </w:instrText>
          </w:r>
          <w:r w:rsidRPr="00221C88">
            <w:rPr>
              <w:rFonts w:ascii="Times New Roman" w:hAnsi="Times New Roman" w:cs="Times New Roman"/>
            </w:rPr>
            <w:fldChar w:fldCharType="separate"/>
          </w:r>
          <w:hyperlink w:anchor="_Toc488694339" w:history="1">
            <w:r w:rsidR="00221C88" w:rsidRPr="00221C88">
              <w:rPr>
                <w:rStyle w:val="Hyperlink"/>
                <w:rFonts w:ascii="Times New Roman" w:hAnsi="Times New Roman" w:cs="Times New Roman"/>
                <w:noProof/>
              </w:rPr>
              <w:t>Introduction</w:t>
            </w:r>
            <w:r w:rsidR="00221C88" w:rsidRPr="00221C88">
              <w:rPr>
                <w:rFonts w:ascii="Times New Roman" w:hAnsi="Times New Roman" w:cs="Times New Roman"/>
                <w:noProof/>
                <w:webHidden/>
              </w:rPr>
              <w:tab/>
            </w:r>
          </w:hyperlink>
        </w:p>
        <w:p w14:paraId="453C9128" w14:textId="77777777" w:rsidR="00221C88" w:rsidRPr="00221C88" w:rsidRDefault="00221C88" w:rsidP="00221C88">
          <w:pPr>
            <w:rPr>
              <w:rFonts w:ascii="Times New Roman" w:eastAsiaTheme="minorEastAsia" w:hAnsi="Times New Roman" w:cs="Times New Roman"/>
              <w:noProof/>
            </w:rPr>
          </w:pPr>
        </w:p>
        <w:p w14:paraId="42642E71" w14:textId="3792F912" w:rsidR="00221C88" w:rsidRPr="00221C88" w:rsidRDefault="00221C88">
          <w:pPr>
            <w:pStyle w:val="TOC1"/>
            <w:tabs>
              <w:tab w:val="right" w:leader="dot" w:pos="8630"/>
            </w:tabs>
            <w:rPr>
              <w:rFonts w:ascii="Times New Roman" w:eastAsiaTheme="minorEastAsia" w:hAnsi="Times New Roman" w:cs="Times New Roman"/>
              <w:noProof/>
              <w:sz w:val="22"/>
              <w:szCs w:val="22"/>
            </w:rPr>
          </w:pPr>
          <w:hyperlink w:anchor="_Toc488694340" w:history="1">
            <w:r w:rsidRPr="00221C88">
              <w:rPr>
                <w:rStyle w:val="Hyperlink"/>
                <w:rFonts w:ascii="Times New Roman" w:hAnsi="Times New Roman" w:cs="Times New Roman"/>
                <w:noProof/>
              </w:rPr>
              <w:t>Chapter 1: Distribution of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ice on the large moons of Uranus and evidence for compositional stratification of their near-surfaces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w:t>
            </w:r>
            <w:r w:rsidRPr="00221C88">
              <w:rPr>
                <w:rFonts w:ascii="Times New Roman" w:hAnsi="Times New Roman" w:cs="Times New Roman"/>
                <w:noProof/>
                <w:webHidden/>
              </w:rPr>
              <w:fldChar w:fldCharType="end"/>
            </w:r>
          </w:hyperlink>
        </w:p>
        <w:p w14:paraId="18568F74" w14:textId="2626218E"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41" w:history="1">
            <w:r w:rsidRPr="00221C88">
              <w:rPr>
                <w:rStyle w:val="Hyperlink"/>
                <w:rFonts w:ascii="Times New Roman" w:hAnsi="Times New Roman" w:cs="Times New Roman"/>
                <w:noProof/>
              </w:rPr>
              <w:t>Abstract</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w:t>
            </w:r>
            <w:r w:rsidRPr="00221C88">
              <w:rPr>
                <w:rFonts w:ascii="Times New Roman" w:hAnsi="Times New Roman" w:cs="Times New Roman"/>
                <w:noProof/>
                <w:webHidden/>
              </w:rPr>
              <w:fldChar w:fldCharType="end"/>
            </w:r>
          </w:hyperlink>
        </w:p>
        <w:p w14:paraId="4BCA05EB" w14:textId="3E492934"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42" w:history="1">
            <w:r w:rsidRPr="00221C88">
              <w:rPr>
                <w:rStyle w:val="Hyperlink"/>
                <w:rFonts w:ascii="Times New Roman" w:hAnsi="Times New Roman" w:cs="Times New Roman"/>
                <w:noProof/>
              </w:rPr>
              <w:t>Introduction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3</w:t>
            </w:r>
            <w:r w:rsidRPr="00221C88">
              <w:rPr>
                <w:rFonts w:ascii="Times New Roman" w:hAnsi="Times New Roman" w:cs="Times New Roman"/>
                <w:noProof/>
                <w:webHidden/>
              </w:rPr>
              <w:fldChar w:fldCharType="end"/>
            </w:r>
          </w:hyperlink>
        </w:p>
        <w:p w14:paraId="2051EBBA" w14:textId="04D04FEF"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43" w:history="1">
            <w:r w:rsidRPr="00221C88">
              <w:rPr>
                <w:rStyle w:val="Hyperlink"/>
                <w:rFonts w:ascii="Times New Roman" w:hAnsi="Times New Roman" w:cs="Times New Roman"/>
                <w:noProof/>
              </w:rPr>
              <w:t>Observations and data reduction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4</w:t>
            </w:r>
            <w:r w:rsidRPr="00221C88">
              <w:rPr>
                <w:rFonts w:ascii="Times New Roman" w:hAnsi="Times New Roman" w:cs="Times New Roman"/>
                <w:noProof/>
                <w:webHidden/>
              </w:rPr>
              <w:fldChar w:fldCharType="end"/>
            </w:r>
          </w:hyperlink>
        </w:p>
        <w:p w14:paraId="01CD12DE" w14:textId="34D7B82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44" w:history="1">
            <w:r w:rsidRPr="00221C88">
              <w:rPr>
                <w:rStyle w:val="Hyperlink"/>
                <w:rFonts w:ascii="Times New Roman" w:hAnsi="Times New Roman" w:cs="Times New Roman"/>
                <w:noProof/>
              </w:rPr>
              <w:t>IRTF/SpeX</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4</w:t>
            </w:r>
            <w:r w:rsidRPr="00221C88">
              <w:rPr>
                <w:rFonts w:ascii="Times New Roman" w:hAnsi="Times New Roman" w:cs="Times New Roman"/>
                <w:noProof/>
                <w:webHidden/>
              </w:rPr>
              <w:fldChar w:fldCharType="end"/>
            </w:r>
          </w:hyperlink>
        </w:p>
        <w:p w14:paraId="33598F63" w14:textId="152667F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45" w:history="1">
            <w:r w:rsidRPr="00221C88">
              <w:rPr>
                <w:rStyle w:val="Hyperlink"/>
                <w:rFonts w:ascii="Times New Roman" w:hAnsi="Times New Roman" w:cs="Times New Roman"/>
                <w:noProof/>
              </w:rPr>
              <w:t>Spitzer/IRAC</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5</w:t>
            </w:r>
            <w:r w:rsidRPr="00221C88">
              <w:rPr>
                <w:rFonts w:ascii="Times New Roman" w:hAnsi="Times New Roman" w:cs="Times New Roman"/>
                <w:noProof/>
                <w:webHidden/>
              </w:rPr>
              <w:fldChar w:fldCharType="end"/>
            </w:r>
          </w:hyperlink>
        </w:p>
        <w:p w14:paraId="0DDEA069" w14:textId="25926136"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46" w:history="1">
            <w:r w:rsidRPr="00221C88">
              <w:rPr>
                <w:rStyle w:val="Hyperlink"/>
                <w:rFonts w:ascii="Times New Roman" w:hAnsi="Times New Roman" w:cs="Times New Roman"/>
                <w:noProof/>
              </w:rPr>
              <w:t>Results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7</w:t>
            </w:r>
            <w:r w:rsidRPr="00221C88">
              <w:rPr>
                <w:rFonts w:ascii="Times New Roman" w:hAnsi="Times New Roman" w:cs="Times New Roman"/>
                <w:noProof/>
                <w:webHidden/>
              </w:rPr>
              <w:fldChar w:fldCharType="end"/>
            </w:r>
          </w:hyperlink>
        </w:p>
        <w:p w14:paraId="30BCA5A7" w14:textId="7C61A35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47" w:history="1">
            <w:r w:rsidRPr="00221C88">
              <w:rPr>
                <w:rStyle w:val="Hyperlink"/>
                <w:rFonts w:ascii="Times New Roman" w:hAnsi="Times New Roman" w:cs="Times New Roman"/>
                <w:noProof/>
              </w:rPr>
              <w:t>SpeX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7</w:t>
            </w:r>
            <w:r w:rsidRPr="00221C88">
              <w:rPr>
                <w:rFonts w:ascii="Times New Roman" w:hAnsi="Times New Roman" w:cs="Times New Roman"/>
                <w:noProof/>
                <w:webHidden/>
              </w:rPr>
              <w:fldChar w:fldCharType="end"/>
            </w:r>
          </w:hyperlink>
        </w:p>
        <w:p w14:paraId="502BB269" w14:textId="0317EDB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48" w:history="1">
            <w:r w:rsidRPr="00221C88">
              <w:rPr>
                <w:rStyle w:val="Hyperlink"/>
                <w:rFonts w:ascii="Times New Roman" w:hAnsi="Times New Roman" w:cs="Times New Roman"/>
                <w:noProof/>
              </w:rPr>
              <w:t>IRAC photometry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w:t>
            </w:r>
            <w:r w:rsidRPr="00221C88">
              <w:rPr>
                <w:rFonts w:ascii="Times New Roman" w:hAnsi="Times New Roman" w:cs="Times New Roman"/>
                <w:noProof/>
                <w:webHidden/>
              </w:rPr>
              <w:fldChar w:fldCharType="end"/>
            </w:r>
          </w:hyperlink>
        </w:p>
        <w:p w14:paraId="37684F92" w14:textId="3C733F78"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49" w:history="1">
            <w:r w:rsidRPr="00221C88">
              <w:rPr>
                <w:rStyle w:val="Hyperlink"/>
                <w:rFonts w:ascii="Times New Roman" w:hAnsi="Times New Roman" w:cs="Times New Roman"/>
                <w:noProof/>
              </w:rPr>
              <w:t>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_Toc488694349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w:t>
            </w:r>
            <w:r w:rsidRPr="00221C88">
              <w:rPr>
                <w:rFonts w:ascii="Times New Roman" w:hAnsi="Times New Roman" w:cs="Times New Roman"/>
                <w:noProof/>
                <w:webHidden/>
              </w:rPr>
              <w:fldChar w:fldCharType="end"/>
            </w:r>
          </w:hyperlink>
        </w:p>
        <w:p w14:paraId="37C15D52" w14:textId="1261F4DE"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0" w:history="1">
            <w:r w:rsidRPr="00221C88">
              <w:rPr>
                <w:rStyle w:val="Hyperlink"/>
                <w:rFonts w:ascii="Times New Roman" w:hAnsi="Times New Roman" w:cs="Times New Roman"/>
                <w:noProof/>
              </w:rPr>
              <w:t>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ice band parameter 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w:t>
            </w:r>
            <w:r w:rsidRPr="00221C88">
              <w:rPr>
                <w:rFonts w:ascii="Times New Roman" w:hAnsi="Times New Roman" w:cs="Times New Roman"/>
                <w:noProof/>
                <w:webHidden/>
              </w:rPr>
              <w:fldChar w:fldCharType="end"/>
            </w:r>
          </w:hyperlink>
        </w:p>
        <w:p w14:paraId="1025DEFF" w14:textId="193F8DB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1" w:history="1">
            <w:r w:rsidRPr="00221C88">
              <w:rPr>
                <w:rStyle w:val="Hyperlink"/>
                <w:rFonts w:ascii="Times New Roman" w:hAnsi="Times New Roman" w:cs="Times New Roman"/>
                <w:noProof/>
              </w:rPr>
              <w:t>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ice band area measurements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w:t>
            </w:r>
            <w:r w:rsidRPr="00221C88">
              <w:rPr>
                <w:rFonts w:ascii="Times New Roman" w:hAnsi="Times New Roman" w:cs="Times New Roman"/>
                <w:noProof/>
                <w:webHidden/>
              </w:rPr>
              <w:fldChar w:fldCharType="end"/>
            </w:r>
          </w:hyperlink>
        </w:p>
        <w:p w14:paraId="17E885B3" w14:textId="454DA155"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2" w:history="1">
            <w:r w:rsidRPr="00221C88">
              <w:rPr>
                <w:rStyle w:val="Hyperlink"/>
                <w:rFonts w:ascii="Times New Roman" w:hAnsi="Times New Roman" w:cs="Times New Roman"/>
                <w:noProof/>
              </w:rPr>
              <w:t>Testing the robustness of the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 measurements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w:t>
            </w:r>
            <w:r w:rsidRPr="00221C88">
              <w:rPr>
                <w:rFonts w:ascii="Times New Roman" w:hAnsi="Times New Roman" w:cs="Times New Roman"/>
                <w:noProof/>
                <w:webHidden/>
              </w:rPr>
              <w:fldChar w:fldCharType="end"/>
            </w:r>
          </w:hyperlink>
        </w:p>
        <w:p w14:paraId="4E5DEC2F" w14:textId="171E1BD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3" w:history="1">
            <w:r w:rsidRPr="00221C88">
              <w:rPr>
                <w:rStyle w:val="Hyperlink"/>
                <w:rFonts w:ascii="Times New Roman" w:hAnsi="Times New Roman" w:cs="Times New Roman"/>
                <w:noProof/>
              </w:rPr>
              <w:t>Statistical analysis of the distribution of CO</w:t>
            </w:r>
            <w:r w:rsidRPr="00221C88">
              <w:rPr>
                <w:rStyle w:val="Hyperlink"/>
                <w:rFonts w:ascii="Times New Roman" w:hAnsi="Times New Roman" w:cs="Times New Roman"/>
                <w:noProof/>
                <w:vertAlign w:val="subscript"/>
              </w:rPr>
              <w:t>2</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11</w:t>
            </w:r>
            <w:r w:rsidRPr="00221C88">
              <w:rPr>
                <w:rFonts w:ascii="Times New Roman" w:hAnsi="Times New Roman" w:cs="Times New Roman"/>
                <w:noProof/>
                <w:webHidden/>
              </w:rPr>
              <w:fldChar w:fldCharType="end"/>
            </w:r>
          </w:hyperlink>
        </w:p>
        <w:p w14:paraId="043A9DD8" w14:textId="05ACE4A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4" w:history="1">
            <w:r w:rsidRPr="00221C88">
              <w:rPr>
                <w:rStyle w:val="Hyperlink"/>
                <w:rFonts w:ascii="Times New Roman" w:hAnsi="Times New Roman" w:cs="Times New Roman"/>
                <w:noProof/>
              </w:rPr>
              <w:t>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center modeling</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12</w:t>
            </w:r>
            <w:r w:rsidRPr="00221C88">
              <w:rPr>
                <w:rFonts w:ascii="Times New Roman" w:hAnsi="Times New Roman" w:cs="Times New Roman"/>
                <w:noProof/>
                <w:webHidden/>
              </w:rPr>
              <w:fldChar w:fldCharType="end"/>
            </w:r>
          </w:hyperlink>
        </w:p>
        <w:p w14:paraId="57C627FB" w14:textId="41E127E1"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5" w:history="1">
            <w:r w:rsidRPr="00221C88">
              <w:rPr>
                <w:rStyle w:val="Hyperlink"/>
                <w:rFonts w:ascii="Times New Roman" w:hAnsi="Times New Roman" w:cs="Times New Roman"/>
                <w:noProof/>
              </w:rPr>
              <w:t>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parameter analysis summary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12</w:t>
            </w:r>
            <w:r w:rsidRPr="00221C88">
              <w:rPr>
                <w:rFonts w:ascii="Times New Roman" w:hAnsi="Times New Roman" w:cs="Times New Roman"/>
                <w:noProof/>
                <w:webHidden/>
              </w:rPr>
              <w:fldChar w:fldCharType="end"/>
            </w:r>
          </w:hyperlink>
        </w:p>
        <w:p w14:paraId="67F8B115" w14:textId="70181797"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6" w:history="1">
            <w:r w:rsidRPr="00221C88">
              <w:rPr>
                <w:rStyle w:val="Hyperlink"/>
                <w:rFonts w:ascii="Times New Roman" w:hAnsi="Times New Roman" w:cs="Times New Roman"/>
                <w:noProof/>
              </w:rPr>
              <w:t>Investigating the distribution of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using IRAC</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13</w:t>
            </w:r>
            <w:r w:rsidRPr="00221C88">
              <w:rPr>
                <w:rFonts w:ascii="Times New Roman" w:hAnsi="Times New Roman" w:cs="Times New Roman"/>
                <w:noProof/>
                <w:webHidden/>
              </w:rPr>
              <w:fldChar w:fldCharType="end"/>
            </w:r>
          </w:hyperlink>
        </w:p>
        <w:p w14:paraId="4AAE57DB" w14:textId="364A178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7" w:history="1">
            <w:r w:rsidRPr="00221C88">
              <w:rPr>
                <w:rStyle w:val="Hyperlink"/>
                <w:rFonts w:ascii="Times New Roman" w:hAnsi="Times New Roman" w:cs="Times New Roman"/>
                <w:noProof/>
              </w:rPr>
              <w:t>Compositional analysis of IRAC photometry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13</w:t>
            </w:r>
            <w:r w:rsidRPr="00221C88">
              <w:rPr>
                <w:rFonts w:ascii="Times New Roman" w:hAnsi="Times New Roman" w:cs="Times New Roman"/>
                <w:noProof/>
                <w:webHidden/>
              </w:rPr>
              <w:fldChar w:fldCharType="end"/>
            </w:r>
          </w:hyperlink>
        </w:p>
        <w:p w14:paraId="1D6D559C" w14:textId="3B6012B5"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8" w:history="1">
            <w:r w:rsidRPr="00221C88">
              <w:rPr>
                <w:rStyle w:val="Hyperlink"/>
                <w:rFonts w:ascii="Times New Roman" w:hAnsi="Times New Roman" w:cs="Times New Roman"/>
                <w:noProof/>
              </w:rPr>
              <w:t>IRAC photometry summary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14</w:t>
            </w:r>
            <w:r w:rsidRPr="00221C88">
              <w:rPr>
                <w:rFonts w:ascii="Times New Roman" w:hAnsi="Times New Roman" w:cs="Times New Roman"/>
                <w:noProof/>
                <w:webHidden/>
              </w:rPr>
              <w:fldChar w:fldCharType="end"/>
            </w:r>
          </w:hyperlink>
        </w:p>
        <w:p w14:paraId="067A0E7A" w14:textId="5F0FAA24"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59" w:history="1">
            <w:r w:rsidRPr="00221C88">
              <w:rPr>
                <w:rStyle w:val="Hyperlink"/>
                <w:rFonts w:ascii="Times New Roman" w:hAnsi="Times New Roman" w:cs="Times New Roman"/>
                <w:noProof/>
              </w:rPr>
              <w:t>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production by charged particle irradiation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_Toc488694359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14</w:t>
            </w:r>
            <w:r w:rsidRPr="00221C88">
              <w:rPr>
                <w:rFonts w:ascii="Times New Roman" w:hAnsi="Times New Roman" w:cs="Times New Roman"/>
                <w:noProof/>
                <w:webHidden/>
              </w:rPr>
              <w:fldChar w:fldCharType="end"/>
            </w:r>
          </w:hyperlink>
        </w:p>
        <w:p w14:paraId="138A18C4" w14:textId="3467D447"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0" w:history="1">
            <w:r w:rsidRPr="00221C88">
              <w:rPr>
                <w:rStyle w:val="Hyperlink"/>
                <w:rFonts w:ascii="Times New Roman" w:hAnsi="Times New Roman" w:cs="Times New Roman"/>
                <w:noProof/>
              </w:rPr>
              <w:t>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parameter 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w:t>
            </w:r>
            <w:r w:rsidRPr="00221C88">
              <w:rPr>
                <w:rFonts w:ascii="Times New Roman" w:hAnsi="Times New Roman" w:cs="Times New Roman"/>
                <w:noProof/>
                <w:webHidden/>
              </w:rPr>
              <w:fldChar w:fldCharType="end"/>
            </w:r>
          </w:hyperlink>
        </w:p>
        <w:p w14:paraId="33E4E4C1" w14:textId="69366AA8"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1" w:history="1">
            <w:r w:rsidRPr="00221C88">
              <w:rPr>
                <w:rStyle w:val="Hyperlink"/>
                <w:rFonts w:ascii="Times New Roman" w:hAnsi="Times New Roman" w:cs="Times New Roman"/>
                <w:noProof/>
              </w:rPr>
              <w:t>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area measurements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w:t>
            </w:r>
            <w:r w:rsidRPr="00221C88">
              <w:rPr>
                <w:rFonts w:ascii="Times New Roman" w:hAnsi="Times New Roman" w:cs="Times New Roman"/>
                <w:noProof/>
                <w:webHidden/>
              </w:rPr>
              <w:fldChar w:fldCharType="end"/>
            </w:r>
          </w:hyperlink>
        </w:p>
        <w:p w14:paraId="6F2899E0" w14:textId="0069A4CD"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2" w:history="1">
            <w:r w:rsidRPr="00221C88">
              <w:rPr>
                <w:rStyle w:val="Hyperlink"/>
                <w:rFonts w:ascii="Times New Roman" w:hAnsi="Times New Roman" w:cs="Times New Roman"/>
                <w:noProof/>
              </w:rPr>
              <w:t>Statistical analysis of the distribution of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w:t>
            </w:r>
            <w:r w:rsidRPr="00221C88">
              <w:rPr>
                <w:rFonts w:ascii="Times New Roman" w:hAnsi="Times New Roman" w:cs="Times New Roman"/>
                <w:noProof/>
                <w:webHidden/>
              </w:rPr>
              <w:fldChar w:fldCharType="end"/>
            </w:r>
          </w:hyperlink>
        </w:p>
        <w:p w14:paraId="03A41772" w14:textId="186BE42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3" w:history="1">
            <w:r w:rsidRPr="00221C88">
              <w:rPr>
                <w:rStyle w:val="Hyperlink"/>
                <w:rFonts w:ascii="Times New Roman" w:hAnsi="Times New Roman" w:cs="Times New Roman"/>
                <w:noProof/>
              </w:rPr>
              <w:t>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area and depth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w:t>
            </w:r>
            <w:r w:rsidRPr="00221C88">
              <w:rPr>
                <w:rFonts w:ascii="Times New Roman" w:hAnsi="Times New Roman" w:cs="Times New Roman"/>
                <w:noProof/>
                <w:webHidden/>
              </w:rPr>
              <w:fldChar w:fldCharType="end"/>
            </w:r>
          </w:hyperlink>
        </w:p>
        <w:p w14:paraId="492427A3" w14:textId="7D1B7267"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4" w:history="1">
            <w:r w:rsidRPr="00221C88">
              <w:rPr>
                <w:rStyle w:val="Hyperlink"/>
                <w:rFonts w:ascii="Times New Roman" w:hAnsi="Times New Roman" w:cs="Times New Roman"/>
                <w:noProof/>
              </w:rPr>
              <w:t>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parameter analysis summary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18</w:t>
            </w:r>
            <w:r w:rsidRPr="00221C88">
              <w:rPr>
                <w:rFonts w:ascii="Times New Roman" w:hAnsi="Times New Roman" w:cs="Times New Roman"/>
                <w:noProof/>
                <w:webHidden/>
              </w:rPr>
              <w:fldChar w:fldCharType="end"/>
            </w:r>
          </w:hyperlink>
        </w:p>
        <w:p w14:paraId="0B116D0A" w14:textId="36D20FB8"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65" w:history="1">
            <w:r w:rsidRPr="00221C88">
              <w:rPr>
                <w:rStyle w:val="Hyperlink"/>
                <w:rFonts w:ascii="Times New Roman" w:hAnsi="Times New Roman" w:cs="Times New Roman"/>
                <w:noProof/>
              </w:rPr>
              <w:t>Discussion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18</w:t>
            </w:r>
            <w:r w:rsidRPr="00221C88">
              <w:rPr>
                <w:rFonts w:ascii="Times New Roman" w:hAnsi="Times New Roman" w:cs="Times New Roman"/>
                <w:noProof/>
                <w:webHidden/>
              </w:rPr>
              <w:fldChar w:fldCharType="end"/>
            </w:r>
          </w:hyperlink>
        </w:p>
        <w:p w14:paraId="3690BD6C" w14:textId="48A5BC58"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6" w:history="1">
            <w:r w:rsidRPr="00221C88">
              <w:rPr>
                <w:rStyle w:val="Hyperlink"/>
                <w:rFonts w:ascii="Times New Roman" w:hAnsi="Times New Roman" w:cs="Times New Roman"/>
                <w:noProof/>
              </w:rPr>
              <w:t>Near-surface layering</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18</w:t>
            </w:r>
            <w:r w:rsidRPr="00221C88">
              <w:rPr>
                <w:rFonts w:ascii="Times New Roman" w:hAnsi="Times New Roman" w:cs="Times New Roman"/>
                <w:noProof/>
                <w:webHidden/>
              </w:rPr>
              <w:fldChar w:fldCharType="end"/>
            </w:r>
          </w:hyperlink>
        </w:p>
        <w:p w14:paraId="69BFB930" w14:textId="79262BEA"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7" w:history="1">
            <w:r w:rsidRPr="00221C88">
              <w:rPr>
                <w:rStyle w:val="Hyperlink"/>
                <w:rFonts w:ascii="Times New Roman" w:hAnsi="Times New Roman" w:cs="Times New Roman"/>
                <w:noProof/>
              </w:rPr>
              <w:t>Jupiter to Neptune: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on icy satellites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20</w:t>
            </w:r>
            <w:r w:rsidRPr="00221C88">
              <w:rPr>
                <w:rFonts w:ascii="Times New Roman" w:hAnsi="Times New Roman" w:cs="Times New Roman"/>
                <w:noProof/>
                <w:webHidden/>
              </w:rPr>
              <w:fldChar w:fldCharType="end"/>
            </w:r>
          </w:hyperlink>
        </w:p>
        <w:p w14:paraId="7B306849" w14:textId="7DB4115C"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68" w:history="1">
            <w:r w:rsidRPr="00221C88">
              <w:rPr>
                <w:rStyle w:val="Hyperlink"/>
                <w:rFonts w:ascii="Times New Roman" w:hAnsi="Times New Roman" w:cs="Times New Roman"/>
                <w:noProof/>
              </w:rPr>
              <w:t>Possible sources of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and relevant removal mechanisms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21</w:t>
            </w:r>
            <w:r w:rsidRPr="00221C88">
              <w:rPr>
                <w:rFonts w:ascii="Times New Roman" w:hAnsi="Times New Roman" w:cs="Times New Roman"/>
                <w:noProof/>
                <w:webHidden/>
              </w:rPr>
              <w:fldChar w:fldCharType="end"/>
            </w:r>
          </w:hyperlink>
        </w:p>
        <w:p w14:paraId="0B1DB069" w14:textId="40EEBB13"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69" w:history="1">
            <w:r w:rsidRPr="00221C88">
              <w:rPr>
                <w:rStyle w:val="Hyperlink"/>
                <w:rFonts w:ascii="Times New Roman" w:hAnsi="Times New Roman" w:cs="Times New Roman"/>
                <w:noProof/>
              </w:rPr>
              <w:t>Summary and Conclusions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_Toc488694369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22</w:t>
            </w:r>
            <w:r w:rsidRPr="00221C88">
              <w:rPr>
                <w:rFonts w:ascii="Times New Roman" w:hAnsi="Times New Roman" w:cs="Times New Roman"/>
                <w:noProof/>
                <w:webHidden/>
              </w:rPr>
              <w:fldChar w:fldCharType="end"/>
            </w:r>
          </w:hyperlink>
        </w:p>
        <w:p w14:paraId="0D05513D" w14:textId="04C5F577"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70" w:history="1">
            <w:r w:rsidRPr="00221C88">
              <w:rPr>
                <w:rStyle w:val="Hyperlink"/>
                <w:rFonts w:ascii="Times New Roman" w:hAnsi="Times New Roman" w:cs="Times New Roman"/>
                <w:noProof/>
              </w:rPr>
              <w:t>References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24</w:t>
            </w:r>
            <w:r w:rsidRPr="00221C88">
              <w:rPr>
                <w:rFonts w:ascii="Times New Roman" w:hAnsi="Times New Roman" w:cs="Times New Roman"/>
                <w:noProof/>
                <w:webHidden/>
              </w:rPr>
              <w:fldChar w:fldCharType="end"/>
            </w:r>
          </w:hyperlink>
        </w:p>
        <w:p w14:paraId="200A4144" w14:textId="2EA0CC36"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71" w:history="1">
            <w:r w:rsidRPr="00221C88">
              <w:rPr>
                <w:rStyle w:val="Hyperlink"/>
                <w:rFonts w:ascii="Times New Roman" w:hAnsi="Times New Roman" w:cs="Times New Roman"/>
                <w:noProof/>
              </w:rPr>
              <w:t>Appendix 1</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33</w:t>
            </w:r>
            <w:r w:rsidRPr="00221C88">
              <w:rPr>
                <w:rFonts w:ascii="Times New Roman" w:hAnsi="Times New Roman" w:cs="Times New Roman"/>
                <w:noProof/>
                <w:webHidden/>
              </w:rPr>
              <w:fldChar w:fldCharType="end"/>
            </w:r>
          </w:hyperlink>
        </w:p>
        <w:p w14:paraId="447698B5" w14:textId="117F1428"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2" w:history="1">
            <w:r w:rsidRPr="00221C88">
              <w:rPr>
                <w:rStyle w:val="Hyperlink"/>
                <w:rFonts w:ascii="Times New Roman" w:hAnsi="Times New Roman" w:cs="Times New Roman"/>
                <w:noProof/>
              </w:rPr>
              <w:t>Appendix 1-A: IRTF/SpeX spectra analyzed in this study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71</w:t>
            </w:r>
            <w:r w:rsidRPr="00221C88">
              <w:rPr>
                <w:rFonts w:ascii="Times New Roman" w:hAnsi="Times New Roman" w:cs="Times New Roman"/>
                <w:noProof/>
                <w:webHidden/>
              </w:rPr>
              <w:fldChar w:fldCharType="end"/>
            </w:r>
          </w:hyperlink>
        </w:p>
        <w:p w14:paraId="14CD2AC7" w14:textId="33FF032E"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3" w:history="1">
            <w:r w:rsidRPr="00221C88">
              <w:rPr>
                <w:rStyle w:val="Hyperlink"/>
                <w:rFonts w:ascii="Times New Roman" w:hAnsi="Times New Roman" w:cs="Times New Roman"/>
                <w:noProof/>
              </w:rPr>
              <w:t>Appendix 1-B.1. Assessment of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75</w:t>
            </w:r>
            <w:r w:rsidRPr="00221C88">
              <w:rPr>
                <w:rFonts w:ascii="Times New Roman" w:hAnsi="Times New Roman" w:cs="Times New Roman"/>
                <w:noProof/>
                <w:webHidden/>
              </w:rPr>
              <w:fldChar w:fldCharType="end"/>
            </w:r>
          </w:hyperlink>
        </w:p>
        <w:p w14:paraId="1DEED1A9" w14:textId="352EB12E"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4" w:history="1">
            <w:r w:rsidRPr="00221C88">
              <w:rPr>
                <w:rStyle w:val="Hyperlink"/>
                <w:rFonts w:ascii="Times New Roman" w:hAnsi="Times New Roman" w:cs="Times New Roman"/>
                <w:noProof/>
              </w:rPr>
              <w:t>Appendix 1-B.2. Analysis of mean spectra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 and best fit models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75</w:t>
            </w:r>
            <w:r w:rsidRPr="00221C88">
              <w:rPr>
                <w:rFonts w:ascii="Times New Roman" w:hAnsi="Times New Roman" w:cs="Times New Roman"/>
                <w:noProof/>
                <w:webHidden/>
              </w:rPr>
              <w:fldChar w:fldCharType="end"/>
            </w:r>
          </w:hyperlink>
        </w:p>
        <w:p w14:paraId="6DEE112A" w14:textId="274E239D"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5" w:history="1">
            <w:r w:rsidRPr="00221C88">
              <w:rPr>
                <w:rStyle w:val="Hyperlink"/>
                <w:rFonts w:ascii="Times New Roman" w:hAnsi="Times New Roman" w:cs="Times New Roman"/>
                <w:noProof/>
              </w:rPr>
              <w:t>Appendix 1-B.3. Analysis of relative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 for synthetic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76</w:t>
            </w:r>
            <w:r w:rsidRPr="00221C88">
              <w:rPr>
                <w:rFonts w:ascii="Times New Roman" w:hAnsi="Times New Roman" w:cs="Times New Roman"/>
                <w:noProof/>
                <w:webHidden/>
              </w:rPr>
              <w:fldChar w:fldCharType="end"/>
            </w:r>
          </w:hyperlink>
        </w:p>
        <w:p w14:paraId="6115711E" w14:textId="0523B194"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6" w:history="1">
            <w:r w:rsidRPr="00221C88">
              <w:rPr>
                <w:rStyle w:val="Hyperlink"/>
                <w:rFonts w:ascii="Times New Roman" w:hAnsi="Times New Roman" w:cs="Times New Roman"/>
                <w:noProof/>
              </w:rPr>
              <w:t>Appendix 1-C.1. Impact and tectonically exposed CO</w:t>
            </w:r>
            <w:r w:rsidRPr="00221C88">
              <w:rPr>
                <w:rStyle w:val="Hyperlink"/>
                <w:rFonts w:ascii="Times New Roman" w:hAnsi="Times New Roman" w:cs="Times New Roman"/>
                <w:noProof/>
                <w:vertAlign w:val="subscript"/>
              </w:rPr>
              <w:t>2</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85</w:t>
            </w:r>
            <w:r w:rsidRPr="00221C88">
              <w:rPr>
                <w:rFonts w:ascii="Times New Roman" w:hAnsi="Times New Roman" w:cs="Times New Roman"/>
                <w:noProof/>
                <w:webHidden/>
              </w:rPr>
              <w:fldChar w:fldCharType="end"/>
            </w:r>
          </w:hyperlink>
        </w:p>
        <w:p w14:paraId="0EA1654B" w14:textId="1711443B"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7" w:history="1">
            <w:r w:rsidRPr="00221C88">
              <w:rPr>
                <w:rStyle w:val="Hyperlink"/>
                <w:rFonts w:ascii="Times New Roman" w:hAnsi="Times New Roman" w:cs="Times New Roman"/>
                <w:noProof/>
              </w:rPr>
              <w:t>Appendix 1-C.2. Cryovolcanic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deposits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85</w:t>
            </w:r>
            <w:r w:rsidRPr="00221C88">
              <w:rPr>
                <w:rFonts w:ascii="Times New Roman" w:hAnsi="Times New Roman" w:cs="Times New Roman"/>
                <w:noProof/>
                <w:webHidden/>
              </w:rPr>
              <w:fldChar w:fldCharType="end"/>
            </w:r>
          </w:hyperlink>
        </w:p>
        <w:p w14:paraId="60B7961B" w14:textId="3E7A68B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8" w:history="1">
            <w:r w:rsidRPr="00221C88">
              <w:rPr>
                <w:rStyle w:val="Hyperlink"/>
                <w:rFonts w:ascii="Times New Roman" w:hAnsi="Times New Roman" w:cs="Times New Roman"/>
                <w:noProof/>
              </w:rPr>
              <w:t>Appendix 1-C.3. Micrometeorite impacts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86</w:t>
            </w:r>
            <w:r w:rsidRPr="00221C88">
              <w:rPr>
                <w:rFonts w:ascii="Times New Roman" w:hAnsi="Times New Roman" w:cs="Times New Roman"/>
                <w:noProof/>
                <w:webHidden/>
              </w:rPr>
              <w:fldChar w:fldCharType="end"/>
            </w:r>
          </w:hyperlink>
        </w:p>
        <w:p w14:paraId="7E067BEC" w14:textId="70A4864C"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79" w:history="1">
            <w:r w:rsidRPr="00221C88">
              <w:rPr>
                <w:rStyle w:val="Hyperlink"/>
                <w:rFonts w:ascii="Times New Roman" w:hAnsi="Times New Roman" w:cs="Times New Roman"/>
                <w:noProof/>
              </w:rPr>
              <w:t>Appendix 1-C.4. Sublimation and cold trapping of CO</w:t>
            </w:r>
            <w:r w:rsidRPr="00221C88">
              <w:rPr>
                <w:rStyle w:val="Hyperlink"/>
                <w:rFonts w:ascii="Times New Roman" w:hAnsi="Times New Roman" w:cs="Times New Roman"/>
                <w:noProof/>
                <w:vertAlign w:val="subscript"/>
              </w:rPr>
              <w:t>2</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_Toc488694379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86</w:t>
            </w:r>
            <w:r w:rsidRPr="00221C88">
              <w:rPr>
                <w:rFonts w:ascii="Times New Roman" w:hAnsi="Times New Roman" w:cs="Times New Roman"/>
                <w:noProof/>
                <w:webHidden/>
              </w:rPr>
              <w:fldChar w:fldCharType="end"/>
            </w:r>
          </w:hyperlink>
        </w:p>
        <w:p w14:paraId="59CCFF13" w14:textId="70BBCE0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80" w:history="1">
            <w:r w:rsidRPr="00221C88">
              <w:rPr>
                <w:rStyle w:val="Hyperlink"/>
                <w:rFonts w:ascii="Times New Roman" w:hAnsi="Times New Roman" w:cs="Times New Roman"/>
                <w:noProof/>
              </w:rPr>
              <w:t>Appendix 1-C.5. UV photolysis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87</w:t>
            </w:r>
            <w:r w:rsidRPr="00221C88">
              <w:rPr>
                <w:rFonts w:ascii="Times New Roman" w:hAnsi="Times New Roman" w:cs="Times New Roman"/>
                <w:noProof/>
                <w:webHidden/>
              </w:rPr>
              <w:fldChar w:fldCharType="end"/>
            </w:r>
          </w:hyperlink>
        </w:p>
        <w:p w14:paraId="28625CF0" w14:textId="384FE689"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81" w:history="1">
            <w:r w:rsidRPr="00221C88">
              <w:rPr>
                <w:rStyle w:val="Hyperlink"/>
                <w:rFonts w:ascii="Times New Roman" w:hAnsi="Times New Roman" w:cs="Times New Roman"/>
                <w:noProof/>
              </w:rPr>
              <w:t>Appendix 1-C.6. Ion and electron radiolysis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87</w:t>
            </w:r>
            <w:r w:rsidRPr="00221C88">
              <w:rPr>
                <w:rFonts w:ascii="Times New Roman" w:hAnsi="Times New Roman" w:cs="Times New Roman"/>
                <w:noProof/>
                <w:webHidden/>
              </w:rPr>
              <w:fldChar w:fldCharType="end"/>
            </w:r>
          </w:hyperlink>
        </w:p>
        <w:p w14:paraId="60941F47" w14:textId="388481B9"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82" w:history="1">
            <w:r w:rsidRPr="00221C88">
              <w:rPr>
                <w:rStyle w:val="Hyperlink"/>
                <w:rFonts w:ascii="Times New Roman" w:hAnsi="Times New Roman" w:cs="Times New Roman"/>
                <w:noProof/>
              </w:rPr>
              <w:t>Appendix 1-C.7. Charged particle sputtering</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88</w:t>
            </w:r>
            <w:r w:rsidRPr="00221C88">
              <w:rPr>
                <w:rFonts w:ascii="Times New Roman" w:hAnsi="Times New Roman" w:cs="Times New Roman"/>
                <w:noProof/>
                <w:webHidden/>
              </w:rPr>
              <w:fldChar w:fldCharType="end"/>
            </w:r>
          </w:hyperlink>
        </w:p>
        <w:p w14:paraId="2D80DA8F" w14:textId="70CD4F10" w:rsidR="00221C88" w:rsidRPr="00221C88" w:rsidRDefault="00221C88">
          <w:pPr>
            <w:pStyle w:val="TOC3"/>
            <w:tabs>
              <w:tab w:val="right" w:leader="dot" w:pos="8630"/>
            </w:tabs>
            <w:rPr>
              <w:rStyle w:val="Hyperlink"/>
              <w:rFonts w:ascii="Times New Roman" w:hAnsi="Times New Roman" w:cs="Times New Roman"/>
              <w:noProof/>
            </w:rPr>
          </w:pPr>
          <w:hyperlink w:anchor="_Toc488694383" w:history="1">
            <w:r w:rsidRPr="00221C88">
              <w:rPr>
                <w:rStyle w:val="Hyperlink"/>
                <w:rFonts w:ascii="Times New Roman" w:hAnsi="Times New Roman" w:cs="Times New Roman"/>
                <w:noProof/>
              </w:rPr>
              <w:t>Appendix 1-D.1. Uranian magnetic field and plasma environment</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89</w:t>
            </w:r>
            <w:r w:rsidRPr="00221C88">
              <w:rPr>
                <w:rFonts w:ascii="Times New Roman" w:hAnsi="Times New Roman" w:cs="Times New Roman"/>
                <w:noProof/>
                <w:webHidden/>
              </w:rPr>
              <w:fldChar w:fldCharType="end"/>
            </w:r>
          </w:hyperlink>
        </w:p>
        <w:p w14:paraId="772FDBCF" w14:textId="77777777" w:rsidR="00221C88" w:rsidRPr="00221C88" w:rsidRDefault="00221C88" w:rsidP="00221C88">
          <w:pPr>
            <w:rPr>
              <w:rFonts w:ascii="Times New Roman" w:eastAsiaTheme="minorEastAsia" w:hAnsi="Times New Roman" w:cs="Times New Roman"/>
              <w:noProof/>
            </w:rPr>
          </w:pPr>
        </w:p>
        <w:p w14:paraId="434D6BC7" w14:textId="4D6F4A49" w:rsidR="00221C88" w:rsidRPr="00221C88" w:rsidRDefault="00221C88">
          <w:pPr>
            <w:pStyle w:val="TOC1"/>
            <w:tabs>
              <w:tab w:val="right" w:leader="dot" w:pos="8630"/>
            </w:tabs>
            <w:rPr>
              <w:rFonts w:ascii="Times New Roman" w:eastAsiaTheme="minorEastAsia" w:hAnsi="Times New Roman" w:cs="Times New Roman"/>
              <w:noProof/>
              <w:sz w:val="22"/>
              <w:szCs w:val="22"/>
            </w:rPr>
          </w:pPr>
          <w:hyperlink w:anchor="_Toc488694384" w:history="1">
            <w:r w:rsidRPr="00221C88">
              <w:rPr>
                <w:rStyle w:val="Hyperlink"/>
                <w:rFonts w:ascii="Times New Roman" w:hAnsi="Times New Roman" w:cs="Times New Roman"/>
                <w:noProof/>
              </w:rPr>
              <w:t>Chapter 2: Using synthetic aperture radar data of terrestrial analogs to test alluvial fan formation mechanisms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90</w:t>
            </w:r>
            <w:r w:rsidRPr="00221C88">
              <w:rPr>
                <w:rFonts w:ascii="Times New Roman" w:hAnsi="Times New Roman" w:cs="Times New Roman"/>
                <w:noProof/>
                <w:webHidden/>
              </w:rPr>
              <w:fldChar w:fldCharType="end"/>
            </w:r>
          </w:hyperlink>
        </w:p>
        <w:p w14:paraId="0C2C843E" w14:textId="29E5D2C1"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85" w:history="1">
            <w:r w:rsidRPr="00221C88">
              <w:rPr>
                <w:rStyle w:val="Hyperlink"/>
                <w:rFonts w:ascii="Times New Roman" w:hAnsi="Times New Roman" w:cs="Times New Roman"/>
                <w:noProof/>
              </w:rPr>
              <w:t>Abstract</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91</w:t>
            </w:r>
            <w:r w:rsidRPr="00221C88">
              <w:rPr>
                <w:rFonts w:ascii="Times New Roman" w:hAnsi="Times New Roman" w:cs="Times New Roman"/>
                <w:noProof/>
                <w:webHidden/>
              </w:rPr>
              <w:fldChar w:fldCharType="end"/>
            </w:r>
          </w:hyperlink>
        </w:p>
        <w:p w14:paraId="22D9F4EC" w14:textId="6AF5825F"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86" w:history="1">
            <w:r w:rsidRPr="00221C88">
              <w:rPr>
                <w:rStyle w:val="Hyperlink"/>
                <w:rFonts w:ascii="Times New Roman" w:hAnsi="Times New Roman" w:cs="Times New Roman"/>
                <w:noProof/>
              </w:rPr>
              <w:t>Introduction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92</w:t>
            </w:r>
            <w:r w:rsidRPr="00221C88">
              <w:rPr>
                <w:rFonts w:ascii="Times New Roman" w:hAnsi="Times New Roman" w:cs="Times New Roman"/>
                <w:noProof/>
                <w:webHidden/>
              </w:rPr>
              <w:fldChar w:fldCharType="end"/>
            </w:r>
          </w:hyperlink>
        </w:p>
        <w:p w14:paraId="1E95D6A1" w14:textId="37C666D5"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87" w:history="1">
            <w:r w:rsidRPr="00221C88">
              <w:rPr>
                <w:rStyle w:val="Hyperlink"/>
                <w:rFonts w:ascii="Times New Roman" w:hAnsi="Times New Roman" w:cs="Times New Roman"/>
                <w:noProof/>
              </w:rPr>
              <w:t>Background</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93</w:t>
            </w:r>
            <w:r w:rsidRPr="00221C88">
              <w:rPr>
                <w:rFonts w:ascii="Times New Roman" w:hAnsi="Times New Roman" w:cs="Times New Roman"/>
                <w:noProof/>
                <w:webHidden/>
              </w:rPr>
              <w:fldChar w:fldCharType="end"/>
            </w:r>
          </w:hyperlink>
        </w:p>
        <w:p w14:paraId="7557B09B" w14:textId="7D8B3E6F"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88" w:history="1">
            <w:r w:rsidRPr="00221C88">
              <w:rPr>
                <w:rStyle w:val="Hyperlink"/>
                <w:rFonts w:ascii="Times New Roman" w:hAnsi="Times New Roman" w:cs="Times New Roman"/>
                <w:noProof/>
              </w:rPr>
              <w:t>Alluvial fans: Sedimentary delivery mechanisms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93</w:t>
            </w:r>
            <w:r w:rsidRPr="00221C88">
              <w:rPr>
                <w:rFonts w:ascii="Times New Roman" w:hAnsi="Times New Roman" w:cs="Times New Roman"/>
                <w:noProof/>
                <w:webHidden/>
              </w:rPr>
              <w:fldChar w:fldCharType="end"/>
            </w:r>
          </w:hyperlink>
        </w:p>
        <w:p w14:paraId="401F2D82" w14:textId="7D04A99C"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89" w:history="1">
            <w:r w:rsidRPr="00221C88">
              <w:rPr>
                <w:rStyle w:val="Hyperlink"/>
                <w:rFonts w:ascii="Times New Roman" w:hAnsi="Times New Roman" w:cs="Times New Roman"/>
                <w:noProof/>
              </w:rPr>
              <w:t>Titan science: The surficial sedimentary environment</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_Toc488694389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94</w:t>
            </w:r>
            <w:r w:rsidRPr="00221C88">
              <w:rPr>
                <w:rFonts w:ascii="Times New Roman" w:hAnsi="Times New Roman" w:cs="Times New Roman"/>
                <w:noProof/>
                <w:webHidden/>
              </w:rPr>
              <w:fldChar w:fldCharType="end"/>
            </w:r>
          </w:hyperlink>
        </w:p>
        <w:p w14:paraId="0721B02B" w14:textId="0E1B93D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0" w:history="1">
            <w:r w:rsidRPr="00221C88">
              <w:rPr>
                <w:rStyle w:val="Hyperlink"/>
                <w:rFonts w:ascii="Times New Roman" w:hAnsi="Times New Roman" w:cs="Times New Roman"/>
                <w:noProof/>
              </w:rPr>
              <w:t>SAR observations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96</w:t>
            </w:r>
            <w:r w:rsidRPr="00221C88">
              <w:rPr>
                <w:rFonts w:ascii="Times New Roman" w:hAnsi="Times New Roman" w:cs="Times New Roman"/>
                <w:noProof/>
                <w:webHidden/>
              </w:rPr>
              <w:fldChar w:fldCharType="end"/>
            </w:r>
          </w:hyperlink>
        </w:p>
        <w:p w14:paraId="3270103A" w14:textId="1970DD5E"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91" w:history="1">
            <w:r w:rsidRPr="00221C88">
              <w:rPr>
                <w:rStyle w:val="Hyperlink"/>
                <w:rFonts w:ascii="Times New Roman" w:hAnsi="Times New Roman" w:cs="Times New Roman"/>
                <w:noProof/>
              </w:rPr>
              <w:t>Hypotheses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98</w:t>
            </w:r>
            <w:r w:rsidRPr="00221C88">
              <w:rPr>
                <w:rFonts w:ascii="Times New Roman" w:hAnsi="Times New Roman" w:cs="Times New Roman"/>
                <w:noProof/>
                <w:webHidden/>
              </w:rPr>
              <w:fldChar w:fldCharType="end"/>
            </w:r>
          </w:hyperlink>
        </w:p>
        <w:p w14:paraId="102B5A2A" w14:textId="1FA71CD7"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92" w:history="1">
            <w:r w:rsidRPr="00221C88">
              <w:rPr>
                <w:rStyle w:val="Hyperlink"/>
                <w:rFonts w:ascii="Times New Roman" w:hAnsi="Times New Roman" w:cs="Times New Roman"/>
                <w:noProof/>
              </w:rPr>
              <w:t>Data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98</w:t>
            </w:r>
            <w:r w:rsidRPr="00221C88">
              <w:rPr>
                <w:rFonts w:ascii="Times New Roman" w:hAnsi="Times New Roman" w:cs="Times New Roman"/>
                <w:noProof/>
                <w:webHidden/>
              </w:rPr>
              <w:fldChar w:fldCharType="end"/>
            </w:r>
          </w:hyperlink>
        </w:p>
        <w:p w14:paraId="6A2EAF9B" w14:textId="44B00FDC"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3" w:history="1">
            <w:r w:rsidRPr="00221C88">
              <w:rPr>
                <w:rStyle w:val="Hyperlink"/>
                <w:rFonts w:ascii="Times New Roman" w:hAnsi="Times New Roman" w:cs="Times New Roman"/>
                <w:noProof/>
              </w:rPr>
              <w:t>Cassini RADAR</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99</w:t>
            </w:r>
            <w:r w:rsidRPr="00221C88">
              <w:rPr>
                <w:rFonts w:ascii="Times New Roman" w:hAnsi="Times New Roman" w:cs="Times New Roman"/>
                <w:noProof/>
                <w:webHidden/>
              </w:rPr>
              <w:fldChar w:fldCharType="end"/>
            </w:r>
          </w:hyperlink>
        </w:p>
        <w:p w14:paraId="1C13CFE9" w14:textId="61A8241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4" w:history="1">
            <w:r w:rsidRPr="00221C88">
              <w:rPr>
                <w:rStyle w:val="Hyperlink"/>
                <w:rFonts w:ascii="Times New Roman" w:hAnsi="Times New Roman" w:cs="Times New Roman"/>
                <w:noProof/>
              </w:rPr>
              <w:t>Radarsat-1</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99</w:t>
            </w:r>
            <w:r w:rsidRPr="00221C88">
              <w:rPr>
                <w:rFonts w:ascii="Times New Roman" w:hAnsi="Times New Roman" w:cs="Times New Roman"/>
                <w:noProof/>
                <w:webHidden/>
              </w:rPr>
              <w:fldChar w:fldCharType="end"/>
            </w:r>
          </w:hyperlink>
        </w:p>
        <w:p w14:paraId="3F1BE820" w14:textId="6D9F72B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5" w:history="1">
            <w:r w:rsidRPr="00221C88">
              <w:rPr>
                <w:rStyle w:val="Hyperlink"/>
                <w:rFonts w:ascii="Times New Roman" w:hAnsi="Times New Roman" w:cs="Times New Roman"/>
                <w:noProof/>
              </w:rPr>
              <w:t>ALOS-1 PALSAR</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99</w:t>
            </w:r>
            <w:r w:rsidRPr="00221C88">
              <w:rPr>
                <w:rFonts w:ascii="Times New Roman" w:hAnsi="Times New Roman" w:cs="Times New Roman"/>
                <w:noProof/>
                <w:webHidden/>
              </w:rPr>
              <w:fldChar w:fldCharType="end"/>
            </w:r>
          </w:hyperlink>
        </w:p>
        <w:p w14:paraId="2CA4DC3B" w14:textId="2590948F"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396" w:history="1">
            <w:r w:rsidRPr="00221C88">
              <w:rPr>
                <w:rStyle w:val="Hyperlink"/>
                <w:rFonts w:ascii="Times New Roman" w:hAnsi="Times New Roman" w:cs="Times New Roman"/>
                <w:noProof/>
              </w:rPr>
              <w:t>Methods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100</w:t>
            </w:r>
            <w:r w:rsidRPr="00221C88">
              <w:rPr>
                <w:rFonts w:ascii="Times New Roman" w:hAnsi="Times New Roman" w:cs="Times New Roman"/>
                <w:noProof/>
                <w:webHidden/>
              </w:rPr>
              <w:fldChar w:fldCharType="end"/>
            </w:r>
          </w:hyperlink>
        </w:p>
        <w:p w14:paraId="4BA19DA6" w14:textId="2FACF2B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7" w:history="1">
            <w:r w:rsidRPr="00221C88">
              <w:rPr>
                <w:rStyle w:val="Hyperlink"/>
                <w:rFonts w:ascii="Times New Roman" w:hAnsi="Times New Roman" w:cs="Times New Roman"/>
                <w:noProof/>
              </w:rPr>
              <w:t>Fan boundary delineation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100</w:t>
            </w:r>
            <w:r w:rsidRPr="00221C88">
              <w:rPr>
                <w:rFonts w:ascii="Times New Roman" w:hAnsi="Times New Roman" w:cs="Times New Roman"/>
                <w:noProof/>
                <w:webHidden/>
              </w:rPr>
              <w:fldChar w:fldCharType="end"/>
            </w:r>
          </w:hyperlink>
        </w:p>
        <w:p w14:paraId="1229B775" w14:textId="15325773"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8" w:history="1">
            <w:r w:rsidRPr="00221C88">
              <w:rPr>
                <w:rStyle w:val="Hyperlink"/>
                <w:rFonts w:ascii="Times New Roman" w:hAnsi="Times New Roman" w:cs="Times New Roman"/>
                <w:noProof/>
              </w:rPr>
              <w:t>Sampling downfan σ</w:t>
            </w:r>
            <w:r w:rsidRPr="00221C88">
              <w:rPr>
                <w:rStyle w:val="Hyperlink"/>
                <w:rFonts w:ascii="Times New Roman" w:hAnsi="Times New Roman" w:cs="Times New Roman"/>
                <w:noProof/>
                <w:vertAlign w:val="superscript"/>
              </w:rPr>
              <w:t>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101</w:t>
            </w:r>
            <w:r w:rsidRPr="00221C88">
              <w:rPr>
                <w:rFonts w:ascii="Times New Roman" w:hAnsi="Times New Roman" w:cs="Times New Roman"/>
                <w:noProof/>
                <w:webHidden/>
              </w:rPr>
              <w:fldChar w:fldCharType="end"/>
            </w:r>
          </w:hyperlink>
        </w:p>
        <w:p w14:paraId="656FC849" w14:textId="2222A3E5"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399" w:history="1">
            <w:r w:rsidRPr="00221C88">
              <w:rPr>
                <w:rStyle w:val="Hyperlink"/>
                <w:rFonts w:ascii="Times New Roman" w:hAnsi="Times New Roman" w:cs="Times New Roman"/>
                <w:noProof/>
              </w:rPr>
              <w:t>Calculation of mean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and downfan σ</w:t>
            </w:r>
            <w:r w:rsidRPr="00221C88">
              <w:rPr>
                <w:rStyle w:val="Hyperlink"/>
                <w:rFonts w:ascii="Times New Roman" w:hAnsi="Times New Roman" w:cs="Times New Roman"/>
                <w:noProof/>
                <w:vertAlign w:val="superscript"/>
              </w:rPr>
              <w:t>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_Toc488694399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101</w:t>
            </w:r>
            <w:r w:rsidRPr="00221C88">
              <w:rPr>
                <w:rFonts w:ascii="Times New Roman" w:hAnsi="Times New Roman" w:cs="Times New Roman"/>
                <w:noProof/>
                <w:webHidden/>
              </w:rPr>
              <w:fldChar w:fldCharType="end"/>
            </w:r>
          </w:hyperlink>
        </w:p>
        <w:p w14:paraId="0C638EFC" w14:textId="73FCAE0A"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0" w:history="1">
            <w:r w:rsidRPr="00221C88">
              <w:rPr>
                <w:rStyle w:val="Hyperlink"/>
                <w:rFonts w:ascii="Times New Roman" w:hAnsi="Times New Roman" w:cs="Times New Roman"/>
                <w:noProof/>
              </w:rPr>
              <w:t>Fan classification using downfan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profile lines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101</w:t>
            </w:r>
            <w:r w:rsidRPr="00221C88">
              <w:rPr>
                <w:rFonts w:ascii="Times New Roman" w:hAnsi="Times New Roman" w:cs="Times New Roman"/>
                <w:noProof/>
                <w:webHidden/>
              </w:rPr>
              <w:fldChar w:fldCharType="end"/>
            </w:r>
          </w:hyperlink>
        </w:p>
        <w:p w14:paraId="627113B1" w14:textId="02C46B7F"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01" w:history="1">
            <w:r w:rsidRPr="00221C88">
              <w:rPr>
                <w:rStyle w:val="Hyperlink"/>
                <w:rFonts w:ascii="Times New Roman" w:hAnsi="Times New Roman" w:cs="Times New Roman"/>
                <w:noProof/>
              </w:rPr>
              <w:t>Results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102</w:t>
            </w:r>
            <w:r w:rsidRPr="00221C88">
              <w:rPr>
                <w:rFonts w:ascii="Times New Roman" w:hAnsi="Times New Roman" w:cs="Times New Roman"/>
                <w:noProof/>
                <w:webHidden/>
              </w:rPr>
              <w:fldChar w:fldCharType="end"/>
            </w:r>
          </w:hyperlink>
        </w:p>
        <w:p w14:paraId="270D4558" w14:textId="2DD57F88"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2" w:history="1">
            <w:r w:rsidRPr="00221C88">
              <w:rPr>
                <w:rStyle w:val="Hyperlink"/>
                <w:rFonts w:ascii="Times New Roman" w:hAnsi="Times New Roman" w:cs="Times New Roman"/>
                <w:noProof/>
              </w:rPr>
              <w:t>Fan boundary delineation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102</w:t>
            </w:r>
            <w:r w:rsidRPr="00221C88">
              <w:rPr>
                <w:rFonts w:ascii="Times New Roman" w:hAnsi="Times New Roman" w:cs="Times New Roman"/>
                <w:noProof/>
                <w:webHidden/>
              </w:rPr>
              <w:fldChar w:fldCharType="end"/>
            </w:r>
          </w:hyperlink>
        </w:p>
        <w:p w14:paraId="432A04DB" w14:textId="40A1F05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3" w:history="1">
            <w:r w:rsidRPr="00221C88">
              <w:rPr>
                <w:rStyle w:val="Hyperlink"/>
                <w:rFonts w:ascii="Times New Roman" w:hAnsi="Times New Roman" w:cs="Times New Roman"/>
                <w:noProof/>
              </w:rPr>
              <w:t>Mean σ</w:t>
            </w:r>
            <w:r w:rsidRPr="00221C88">
              <w:rPr>
                <w:rStyle w:val="Hyperlink"/>
                <w:rFonts w:ascii="Times New Roman" w:hAnsi="Times New Roman" w:cs="Times New Roman"/>
                <w:noProof/>
                <w:vertAlign w:val="superscript"/>
              </w:rPr>
              <w:t>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102</w:t>
            </w:r>
            <w:r w:rsidRPr="00221C88">
              <w:rPr>
                <w:rFonts w:ascii="Times New Roman" w:hAnsi="Times New Roman" w:cs="Times New Roman"/>
                <w:noProof/>
                <w:webHidden/>
              </w:rPr>
              <w:fldChar w:fldCharType="end"/>
            </w:r>
          </w:hyperlink>
        </w:p>
        <w:p w14:paraId="3E090EC4" w14:textId="08923E69"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4" w:history="1">
            <w:r w:rsidRPr="00221C88">
              <w:rPr>
                <w:rStyle w:val="Hyperlink"/>
                <w:rFonts w:ascii="Times New Roman" w:hAnsi="Times New Roman" w:cs="Times New Roman"/>
                <w:noProof/>
              </w:rPr>
              <w:t>Downfan σ</w:t>
            </w:r>
            <w:r w:rsidRPr="00221C88">
              <w:rPr>
                <w:rStyle w:val="Hyperlink"/>
                <w:rFonts w:ascii="Times New Roman" w:hAnsi="Times New Roman" w:cs="Times New Roman"/>
                <w:noProof/>
                <w:vertAlign w:val="superscript"/>
              </w:rPr>
              <w:t>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103</w:t>
            </w:r>
            <w:r w:rsidRPr="00221C88">
              <w:rPr>
                <w:rFonts w:ascii="Times New Roman" w:hAnsi="Times New Roman" w:cs="Times New Roman"/>
                <w:noProof/>
                <w:webHidden/>
              </w:rPr>
              <w:fldChar w:fldCharType="end"/>
            </w:r>
          </w:hyperlink>
        </w:p>
        <w:p w14:paraId="7C883A6F" w14:textId="211E6B5A"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05" w:history="1">
            <w:r w:rsidRPr="00221C88">
              <w:rPr>
                <w:rStyle w:val="Hyperlink"/>
                <w:rFonts w:ascii="Times New Roman" w:hAnsi="Times New Roman" w:cs="Times New Roman"/>
                <w:noProof/>
              </w:rPr>
              <w:t>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104</w:t>
            </w:r>
            <w:r w:rsidRPr="00221C88">
              <w:rPr>
                <w:rFonts w:ascii="Times New Roman" w:hAnsi="Times New Roman" w:cs="Times New Roman"/>
                <w:noProof/>
                <w:webHidden/>
              </w:rPr>
              <w:fldChar w:fldCharType="end"/>
            </w:r>
          </w:hyperlink>
        </w:p>
        <w:p w14:paraId="1136AE3C" w14:textId="21FF5801"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6" w:history="1">
            <w:r w:rsidRPr="00221C88">
              <w:rPr>
                <w:rStyle w:val="Hyperlink"/>
                <w:rFonts w:ascii="Times New Roman" w:hAnsi="Times New Roman" w:cs="Times New Roman"/>
                <w:noProof/>
              </w:rPr>
              <w:t>Mean σ</w:t>
            </w:r>
            <w:r w:rsidRPr="00221C88">
              <w:rPr>
                <w:rStyle w:val="Hyperlink"/>
                <w:rFonts w:ascii="Times New Roman" w:hAnsi="Times New Roman" w:cs="Times New Roman"/>
                <w:noProof/>
                <w:vertAlign w:val="superscript"/>
              </w:rPr>
              <w:t>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104</w:t>
            </w:r>
            <w:r w:rsidRPr="00221C88">
              <w:rPr>
                <w:rFonts w:ascii="Times New Roman" w:hAnsi="Times New Roman" w:cs="Times New Roman"/>
                <w:noProof/>
                <w:webHidden/>
              </w:rPr>
              <w:fldChar w:fldCharType="end"/>
            </w:r>
          </w:hyperlink>
        </w:p>
        <w:p w14:paraId="79C6FBA6" w14:textId="35342EC3"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7" w:history="1">
            <w:r w:rsidRPr="00221C88">
              <w:rPr>
                <w:rStyle w:val="Hyperlink"/>
                <w:rFonts w:ascii="Times New Roman" w:hAnsi="Times New Roman" w:cs="Times New Roman"/>
                <w:noProof/>
              </w:rPr>
              <w:t>Downfan σ</w:t>
            </w:r>
            <w:r w:rsidRPr="00221C88">
              <w:rPr>
                <w:rStyle w:val="Hyperlink"/>
                <w:rFonts w:ascii="Times New Roman" w:hAnsi="Times New Roman" w:cs="Times New Roman"/>
                <w:noProof/>
                <w:vertAlign w:val="superscript"/>
              </w:rPr>
              <w:t>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105</w:t>
            </w:r>
            <w:r w:rsidRPr="00221C88">
              <w:rPr>
                <w:rFonts w:ascii="Times New Roman" w:hAnsi="Times New Roman" w:cs="Times New Roman"/>
                <w:noProof/>
                <w:webHidden/>
              </w:rPr>
              <w:fldChar w:fldCharType="end"/>
            </w:r>
          </w:hyperlink>
        </w:p>
        <w:p w14:paraId="61B116EC" w14:textId="522CB95F"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08" w:history="1">
            <w:r w:rsidRPr="00221C88">
              <w:rPr>
                <w:rStyle w:val="Hyperlink"/>
                <w:rFonts w:ascii="Times New Roman" w:hAnsi="Times New Roman" w:cs="Times New Roman"/>
                <w:noProof/>
              </w:rPr>
              <w:t>Discussion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106</w:t>
            </w:r>
            <w:r w:rsidRPr="00221C88">
              <w:rPr>
                <w:rFonts w:ascii="Times New Roman" w:hAnsi="Times New Roman" w:cs="Times New Roman"/>
                <w:noProof/>
                <w:webHidden/>
              </w:rPr>
              <w:fldChar w:fldCharType="end"/>
            </w:r>
          </w:hyperlink>
        </w:p>
        <w:p w14:paraId="61C9533E" w14:textId="0991514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09" w:history="1">
            <w:r w:rsidRPr="00221C88">
              <w:rPr>
                <w:rStyle w:val="Hyperlink"/>
                <w:rFonts w:ascii="Times New Roman" w:hAnsi="Times New Roman" w:cs="Times New Roman"/>
                <w:noProof/>
              </w:rPr>
              <w:t>Sedimentological interpretation of relative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values for Panamint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_Toc488694409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106</w:t>
            </w:r>
            <w:r w:rsidRPr="00221C88">
              <w:rPr>
                <w:rFonts w:ascii="Times New Roman" w:hAnsi="Times New Roman" w:cs="Times New Roman"/>
                <w:noProof/>
                <w:webHidden/>
              </w:rPr>
              <w:fldChar w:fldCharType="end"/>
            </w:r>
          </w:hyperlink>
        </w:p>
        <w:p w14:paraId="038B66DD" w14:textId="7D599E4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0" w:history="1">
            <w:r w:rsidRPr="00221C88">
              <w:rPr>
                <w:rStyle w:val="Hyperlink"/>
                <w:rFonts w:ascii="Times New Roman" w:hAnsi="Times New Roman" w:cs="Times New Roman"/>
                <w:noProof/>
              </w:rPr>
              <w:t>Comparing relative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values for Panamint fans and possible Titan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107</w:t>
            </w:r>
            <w:r w:rsidRPr="00221C88">
              <w:rPr>
                <w:rFonts w:ascii="Times New Roman" w:hAnsi="Times New Roman" w:cs="Times New Roman"/>
                <w:noProof/>
                <w:webHidden/>
              </w:rPr>
              <w:fldChar w:fldCharType="end"/>
            </w:r>
          </w:hyperlink>
        </w:p>
        <w:p w14:paraId="15F5F0FF" w14:textId="62B7F834"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1" w:history="1">
            <w:r w:rsidRPr="00221C88">
              <w:rPr>
                <w:rStyle w:val="Hyperlink"/>
                <w:rFonts w:ascii="Times New Roman" w:hAnsi="Times New Roman" w:cs="Times New Roman"/>
                <w:noProof/>
              </w:rPr>
              <w:t>Implications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107</w:t>
            </w:r>
            <w:r w:rsidRPr="00221C88">
              <w:rPr>
                <w:rFonts w:ascii="Times New Roman" w:hAnsi="Times New Roman" w:cs="Times New Roman"/>
                <w:noProof/>
                <w:webHidden/>
              </w:rPr>
              <w:fldChar w:fldCharType="end"/>
            </w:r>
          </w:hyperlink>
        </w:p>
        <w:p w14:paraId="172B2FC5" w14:textId="63BA27DB"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2" w:history="1">
            <w:r w:rsidRPr="00221C88">
              <w:rPr>
                <w:rStyle w:val="Hyperlink"/>
                <w:rFonts w:ascii="Times New Roman" w:hAnsi="Times New Roman" w:cs="Times New Roman"/>
                <w:noProof/>
              </w:rPr>
              <w:t>Radar-dark debris flow deposits at high latitudes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107</w:t>
            </w:r>
            <w:r w:rsidRPr="00221C88">
              <w:rPr>
                <w:rFonts w:ascii="Times New Roman" w:hAnsi="Times New Roman" w:cs="Times New Roman"/>
                <w:noProof/>
                <w:webHidden/>
              </w:rPr>
              <w:fldChar w:fldCharType="end"/>
            </w:r>
          </w:hyperlink>
        </w:p>
        <w:p w14:paraId="6ED456D4" w14:textId="1919C0EF"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3" w:history="1">
            <w:r w:rsidRPr="00221C88">
              <w:rPr>
                <w:rStyle w:val="Hyperlink"/>
                <w:rFonts w:ascii="Times New Roman" w:hAnsi="Times New Roman" w:cs="Times New Roman"/>
                <w:noProof/>
              </w:rPr>
              <w:t>Radar-bright sheetflood deposits at low and mid latitudes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108</w:t>
            </w:r>
            <w:r w:rsidRPr="00221C88">
              <w:rPr>
                <w:rFonts w:ascii="Times New Roman" w:hAnsi="Times New Roman" w:cs="Times New Roman"/>
                <w:noProof/>
                <w:webHidden/>
              </w:rPr>
              <w:fldChar w:fldCharType="end"/>
            </w:r>
          </w:hyperlink>
        </w:p>
        <w:p w14:paraId="6314010B" w14:textId="289580A5"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4" w:history="1">
            <w:r w:rsidRPr="00221C88">
              <w:rPr>
                <w:rStyle w:val="Hyperlink"/>
                <w:rFonts w:ascii="Times New Roman" w:hAnsi="Times New Roman" w:cs="Times New Roman"/>
                <w:noProof/>
              </w:rPr>
              <w:t>Sand unavailable in low- and mid-latitude possible fan catchments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108</w:t>
            </w:r>
            <w:r w:rsidRPr="00221C88">
              <w:rPr>
                <w:rFonts w:ascii="Times New Roman" w:hAnsi="Times New Roman" w:cs="Times New Roman"/>
                <w:noProof/>
                <w:webHidden/>
              </w:rPr>
              <w:fldChar w:fldCharType="end"/>
            </w:r>
          </w:hyperlink>
        </w:p>
        <w:p w14:paraId="1178F0EB" w14:textId="45CD10A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5" w:history="1">
            <w:r w:rsidRPr="00221C88">
              <w:rPr>
                <w:rStyle w:val="Hyperlink"/>
                <w:rFonts w:ascii="Times New Roman" w:hAnsi="Times New Roman" w:cs="Times New Roman"/>
                <w:noProof/>
              </w:rPr>
              <w:t>Variation in bedrock composition as a function of latitude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109</w:t>
            </w:r>
            <w:r w:rsidRPr="00221C88">
              <w:rPr>
                <w:rFonts w:ascii="Times New Roman" w:hAnsi="Times New Roman" w:cs="Times New Roman"/>
                <w:noProof/>
                <w:webHidden/>
              </w:rPr>
              <w:fldChar w:fldCharType="end"/>
            </w:r>
          </w:hyperlink>
        </w:p>
        <w:p w14:paraId="67BF2CC1" w14:textId="119F0D71"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6" w:history="1">
            <w:r w:rsidRPr="00221C88">
              <w:rPr>
                <w:rStyle w:val="Hyperlink"/>
                <w:rFonts w:ascii="Times New Roman" w:hAnsi="Times New Roman" w:cs="Times New Roman"/>
                <w:noProof/>
              </w:rPr>
              <w:t>Alluvial fan formation processes different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109</w:t>
            </w:r>
            <w:r w:rsidRPr="00221C88">
              <w:rPr>
                <w:rFonts w:ascii="Times New Roman" w:hAnsi="Times New Roman" w:cs="Times New Roman"/>
                <w:noProof/>
                <w:webHidden/>
              </w:rPr>
              <w:fldChar w:fldCharType="end"/>
            </w:r>
          </w:hyperlink>
        </w:p>
        <w:p w14:paraId="2C24C999" w14:textId="4F8AE5CD"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17" w:history="1">
            <w:r w:rsidRPr="00221C88">
              <w:rPr>
                <w:rStyle w:val="Hyperlink"/>
                <w:rFonts w:ascii="Times New Roman" w:hAnsi="Times New Roman" w:cs="Times New Roman"/>
                <w:noProof/>
              </w:rPr>
              <w:t>Possible Titan fans not alluvial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109</w:t>
            </w:r>
            <w:r w:rsidRPr="00221C88">
              <w:rPr>
                <w:rFonts w:ascii="Times New Roman" w:hAnsi="Times New Roman" w:cs="Times New Roman"/>
                <w:noProof/>
                <w:webHidden/>
              </w:rPr>
              <w:fldChar w:fldCharType="end"/>
            </w:r>
          </w:hyperlink>
        </w:p>
        <w:p w14:paraId="1A56B220" w14:textId="4DD40D6C"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18" w:history="1">
            <w:r w:rsidRPr="00221C88">
              <w:rPr>
                <w:rStyle w:val="Hyperlink"/>
                <w:rFonts w:ascii="Times New Roman" w:hAnsi="Times New Roman" w:cs="Times New Roman"/>
                <w:noProof/>
              </w:rPr>
              <w:t>Summary and Future Work</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110</w:t>
            </w:r>
            <w:r w:rsidRPr="00221C88">
              <w:rPr>
                <w:rFonts w:ascii="Times New Roman" w:hAnsi="Times New Roman" w:cs="Times New Roman"/>
                <w:noProof/>
                <w:webHidden/>
              </w:rPr>
              <w:fldChar w:fldCharType="end"/>
            </w:r>
          </w:hyperlink>
        </w:p>
        <w:p w14:paraId="0AFC2A4E" w14:textId="1ED87249"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19" w:history="1">
            <w:r w:rsidRPr="00221C88">
              <w:rPr>
                <w:rStyle w:val="Hyperlink"/>
                <w:rFonts w:ascii="Times New Roman" w:hAnsi="Times New Roman" w:cs="Times New Roman"/>
                <w:noProof/>
              </w:rPr>
              <w:t>References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_Toc488694419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112</w:t>
            </w:r>
            <w:r w:rsidRPr="00221C88">
              <w:rPr>
                <w:rFonts w:ascii="Times New Roman" w:hAnsi="Times New Roman" w:cs="Times New Roman"/>
                <w:noProof/>
                <w:webHidden/>
              </w:rPr>
              <w:fldChar w:fldCharType="end"/>
            </w:r>
          </w:hyperlink>
        </w:p>
        <w:p w14:paraId="06EF9A0D" w14:textId="093EA87B" w:rsidR="00221C88" w:rsidRPr="00221C88" w:rsidRDefault="00221C88">
          <w:pPr>
            <w:pStyle w:val="TOC2"/>
            <w:tabs>
              <w:tab w:val="right" w:leader="dot" w:pos="8630"/>
            </w:tabs>
            <w:rPr>
              <w:rStyle w:val="Hyperlink"/>
              <w:rFonts w:ascii="Times New Roman" w:hAnsi="Times New Roman" w:cs="Times New Roman"/>
              <w:noProof/>
            </w:rPr>
          </w:pPr>
          <w:hyperlink w:anchor="_Toc488694420" w:history="1">
            <w:r w:rsidRPr="00221C88">
              <w:rPr>
                <w:rStyle w:val="Hyperlink"/>
                <w:rFonts w:ascii="Times New Roman" w:hAnsi="Times New Roman" w:cs="Times New Roman"/>
                <w:noProof/>
              </w:rPr>
              <w:t>Appendix 2</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122</w:t>
            </w:r>
            <w:r w:rsidRPr="00221C88">
              <w:rPr>
                <w:rFonts w:ascii="Times New Roman" w:hAnsi="Times New Roman" w:cs="Times New Roman"/>
                <w:noProof/>
                <w:webHidden/>
              </w:rPr>
              <w:fldChar w:fldCharType="end"/>
            </w:r>
          </w:hyperlink>
        </w:p>
        <w:p w14:paraId="09E6D138" w14:textId="77777777" w:rsidR="00221C88" w:rsidRPr="00221C88" w:rsidRDefault="00221C88" w:rsidP="00221C88">
          <w:pPr>
            <w:rPr>
              <w:rFonts w:ascii="Times New Roman" w:eastAsiaTheme="minorEastAsia" w:hAnsi="Times New Roman" w:cs="Times New Roman"/>
              <w:noProof/>
            </w:rPr>
          </w:pPr>
        </w:p>
        <w:p w14:paraId="30F5A28A" w14:textId="72C4A040" w:rsidR="00221C88" w:rsidRPr="00221C88" w:rsidRDefault="00221C88">
          <w:pPr>
            <w:pStyle w:val="TOC1"/>
            <w:tabs>
              <w:tab w:val="right" w:leader="dot" w:pos="8630"/>
            </w:tabs>
            <w:rPr>
              <w:rFonts w:ascii="Times New Roman" w:eastAsiaTheme="minorEastAsia" w:hAnsi="Times New Roman" w:cs="Times New Roman"/>
              <w:noProof/>
              <w:sz w:val="22"/>
              <w:szCs w:val="22"/>
            </w:rPr>
          </w:pPr>
          <w:hyperlink w:anchor="_Toc488694421" w:history="1">
            <w:r w:rsidRPr="00221C88">
              <w:rPr>
                <w:rStyle w:val="Hyperlink"/>
                <w:rFonts w:ascii="Times New Roman" w:hAnsi="Times New Roman" w:cs="Times New Roman"/>
                <w:noProof/>
              </w:rPr>
              <w:t>Chapter 3: Dark, spectrally red material on the large moons of uranus: what is it and where did it come from?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155</w:t>
            </w:r>
            <w:r w:rsidRPr="00221C88">
              <w:rPr>
                <w:rFonts w:ascii="Times New Roman" w:hAnsi="Times New Roman" w:cs="Times New Roman"/>
                <w:noProof/>
                <w:webHidden/>
              </w:rPr>
              <w:fldChar w:fldCharType="end"/>
            </w:r>
          </w:hyperlink>
        </w:p>
        <w:p w14:paraId="5A695C5A" w14:textId="720DFC98"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22" w:history="1">
            <w:r w:rsidRPr="00221C88">
              <w:rPr>
                <w:rStyle w:val="Hyperlink"/>
                <w:rFonts w:ascii="Times New Roman" w:hAnsi="Times New Roman" w:cs="Times New Roman"/>
                <w:noProof/>
              </w:rPr>
              <w:t>Abstract</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156</w:t>
            </w:r>
            <w:r w:rsidRPr="00221C88">
              <w:rPr>
                <w:rFonts w:ascii="Times New Roman" w:hAnsi="Times New Roman" w:cs="Times New Roman"/>
                <w:noProof/>
                <w:webHidden/>
              </w:rPr>
              <w:fldChar w:fldCharType="end"/>
            </w:r>
          </w:hyperlink>
        </w:p>
        <w:p w14:paraId="1708C8D5" w14:textId="28238536"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23" w:history="1">
            <w:r w:rsidRPr="00221C88">
              <w:rPr>
                <w:rStyle w:val="Hyperlink"/>
                <w:rFonts w:ascii="Times New Roman" w:hAnsi="Times New Roman" w:cs="Times New Roman"/>
                <w:noProof/>
              </w:rPr>
              <w:t>Introduction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157</w:t>
            </w:r>
            <w:r w:rsidRPr="00221C88">
              <w:rPr>
                <w:rFonts w:ascii="Times New Roman" w:hAnsi="Times New Roman" w:cs="Times New Roman"/>
                <w:noProof/>
                <w:webHidden/>
              </w:rPr>
              <w:fldChar w:fldCharType="end"/>
            </w:r>
          </w:hyperlink>
        </w:p>
        <w:p w14:paraId="470D4894" w14:textId="0266D8C7"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24" w:history="1">
            <w:r w:rsidRPr="00221C88">
              <w:rPr>
                <w:rStyle w:val="Hyperlink"/>
                <w:rFonts w:ascii="Times New Roman" w:hAnsi="Times New Roman" w:cs="Times New Roman"/>
                <w:noProof/>
              </w:rPr>
              <w:t>Background</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158</w:t>
            </w:r>
            <w:r w:rsidRPr="00221C88">
              <w:rPr>
                <w:rFonts w:ascii="Times New Roman" w:hAnsi="Times New Roman" w:cs="Times New Roman"/>
                <w:noProof/>
                <w:webHidden/>
              </w:rPr>
              <w:fldChar w:fldCharType="end"/>
            </w:r>
          </w:hyperlink>
        </w:p>
        <w:p w14:paraId="63A62E41" w14:textId="43D1266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25" w:history="1">
            <w:r w:rsidRPr="00221C88">
              <w:rPr>
                <w:rStyle w:val="Hyperlink"/>
                <w:rFonts w:ascii="Times New Roman" w:hAnsi="Times New Roman" w:cs="Times New Roman"/>
                <w:noProof/>
              </w:rPr>
              <w:t>Planetocentric and heliocentric dust entering the Uranian system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158</w:t>
            </w:r>
            <w:r w:rsidRPr="00221C88">
              <w:rPr>
                <w:rFonts w:ascii="Times New Roman" w:hAnsi="Times New Roman" w:cs="Times New Roman"/>
                <w:noProof/>
                <w:webHidden/>
              </w:rPr>
              <w:fldChar w:fldCharType="end"/>
            </w:r>
          </w:hyperlink>
        </w:p>
        <w:p w14:paraId="7949614E" w14:textId="01D2394D"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26" w:history="1">
            <w:r w:rsidRPr="00221C88">
              <w:rPr>
                <w:rStyle w:val="Hyperlink"/>
                <w:rFonts w:ascii="Times New Roman" w:hAnsi="Times New Roman" w:cs="Times New Roman"/>
                <w:noProof/>
              </w:rPr>
              <w:t>Red objects in the outer Solar System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160</w:t>
            </w:r>
            <w:r w:rsidRPr="00221C88">
              <w:rPr>
                <w:rFonts w:ascii="Times New Roman" w:hAnsi="Times New Roman" w:cs="Times New Roman"/>
                <w:noProof/>
                <w:webHidden/>
              </w:rPr>
              <w:fldChar w:fldCharType="end"/>
            </w:r>
          </w:hyperlink>
        </w:p>
        <w:p w14:paraId="0F26EA8B" w14:textId="36D003ED"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27" w:history="1">
            <w:r w:rsidRPr="00221C88">
              <w:rPr>
                <w:rStyle w:val="Hyperlink"/>
                <w:rFonts w:ascii="Times New Roman" w:hAnsi="Times New Roman" w:cs="Times New Roman"/>
                <w:noProof/>
              </w:rPr>
              <w:t>Observations and Data Reduction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160</w:t>
            </w:r>
            <w:r w:rsidRPr="00221C88">
              <w:rPr>
                <w:rFonts w:ascii="Times New Roman" w:hAnsi="Times New Roman" w:cs="Times New Roman"/>
                <w:noProof/>
                <w:webHidden/>
              </w:rPr>
              <w:fldChar w:fldCharType="end"/>
            </w:r>
          </w:hyperlink>
        </w:p>
        <w:p w14:paraId="63009E0D" w14:textId="7E7696C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28" w:history="1">
            <w:r w:rsidRPr="00221C88">
              <w:rPr>
                <w:rStyle w:val="Hyperlink"/>
                <w:rFonts w:ascii="Times New Roman" w:hAnsi="Times New Roman" w:cs="Times New Roman"/>
                <w:noProof/>
              </w:rPr>
              <w:t>Observing setup and data reduction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161</w:t>
            </w:r>
            <w:r w:rsidRPr="00221C88">
              <w:rPr>
                <w:rFonts w:ascii="Times New Roman" w:hAnsi="Times New Roman" w:cs="Times New Roman"/>
                <w:noProof/>
                <w:webHidden/>
              </w:rPr>
              <w:fldChar w:fldCharType="end"/>
            </w:r>
          </w:hyperlink>
        </w:p>
        <w:p w14:paraId="29BC4479" w14:textId="78C482AA"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29" w:history="1">
            <w:r w:rsidRPr="00221C88">
              <w:rPr>
                <w:rStyle w:val="Hyperlink"/>
                <w:rFonts w:ascii="Times New Roman" w:hAnsi="Times New Roman" w:cs="Times New Roman"/>
                <w:noProof/>
              </w:rPr>
              <w:t>Methods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_Toc488694429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162</w:t>
            </w:r>
            <w:r w:rsidRPr="00221C88">
              <w:rPr>
                <w:rFonts w:ascii="Times New Roman" w:hAnsi="Times New Roman" w:cs="Times New Roman"/>
                <w:noProof/>
                <w:webHidden/>
              </w:rPr>
              <w:fldChar w:fldCharType="end"/>
            </w:r>
          </w:hyperlink>
        </w:p>
        <w:p w14:paraId="369B9114" w14:textId="0FD9336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0" w:history="1">
            <w:r w:rsidRPr="00221C88">
              <w:rPr>
                <w:rStyle w:val="Hyperlink"/>
                <w:rFonts w:ascii="Times New Roman" w:hAnsi="Times New Roman" w:cs="Times New Roman"/>
                <w:noProof/>
              </w:rPr>
              <w:t>Leading and trailing hemisphere reflectance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162</w:t>
            </w:r>
            <w:r w:rsidRPr="00221C88">
              <w:rPr>
                <w:rFonts w:ascii="Times New Roman" w:hAnsi="Times New Roman" w:cs="Times New Roman"/>
                <w:noProof/>
                <w:webHidden/>
              </w:rPr>
              <w:fldChar w:fldCharType="end"/>
            </w:r>
          </w:hyperlink>
        </w:p>
        <w:p w14:paraId="09196BCF" w14:textId="7708D16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1" w:history="1">
            <w:r w:rsidRPr="00221C88">
              <w:rPr>
                <w:rStyle w:val="Hyperlink"/>
                <w:rFonts w:ascii="Times New Roman" w:hAnsi="Times New Roman" w:cs="Times New Roman"/>
                <w:noProof/>
              </w:rPr>
              <w:t>Leading and trailing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area and depth measurements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163</w:t>
            </w:r>
            <w:r w:rsidRPr="00221C88">
              <w:rPr>
                <w:rFonts w:ascii="Times New Roman" w:hAnsi="Times New Roman" w:cs="Times New Roman"/>
                <w:noProof/>
                <w:webHidden/>
              </w:rPr>
              <w:fldChar w:fldCharType="end"/>
            </w:r>
          </w:hyperlink>
        </w:p>
        <w:p w14:paraId="2F4998E0" w14:textId="68E2E3FC"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32" w:history="1">
            <w:r w:rsidRPr="00221C88">
              <w:rPr>
                <w:rStyle w:val="Hyperlink"/>
                <w:rFonts w:ascii="Times New Roman" w:hAnsi="Times New Roman" w:cs="Times New Roman"/>
                <w:noProof/>
              </w:rPr>
              <w:t>Results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163</w:t>
            </w:r>
            <w:r w:rsidRPr="00221C88">
              <w:rPr>
                <w:rFonts w:ascii="Times New Roman" w:hAnsi="Times New Roman" w:cs="Times New Roman"/>
                <w:noProof/>
                <w:webHidden/>
              </w:rPr>
              <w:fldChar w:fldCharType="end"/>
            </w:r>
          </w:hyperlink>
        </w:p>
        <w:p w14:paraId="357A9774" w14:textId="391A850B"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3" w:history="1">
            <w:r w:rsidRPr="00221C88">
              <w:rPr>
                <w:rStyle w:val="Hyperlink"/>
                <w:rFonts w:ascii="Times New Roman" w:hAnsi="Times New Roman" w:cs="Times New Roman"/>
                <w:noProof/>
              </w:rPr>
              <w:t>Detected absorption features and spectral slopes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163</w:t>
            </w:r>
            <w:r w:rsidRPr="00221C88">
              <w:rPr>
                <w:rFonts w:ascii="Times New Roman" w:hAnsi="Times New Roman" w:cs="Times New Roman"/>
                <w:noProof/>
                <w:webHidden/>
              </w:rPr>
              <w:fldChar w:fldCharType="end"/>
            </w:r>
          </w:hyperlink>
        </w:p>
        <w:p w14:paraId="3B10FAF5" w14:textId="387CF3E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4" w:history="1">
            <w:r w:rsidRPr="00221C88">
              <w:rPr>
                <w:rStyle w:val="Hyperlink"/>
                <w:rFonts w:ascii="Times New Roman" w:hAnsi="Times New Roman" w:cs="Times New Roman"/>
                <w:noProof/>
              </w:rPr>
              <w:t>Reflectance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164</w:t>
            </w:r>
            <w:r w:rsidRPr="00221C88">
              <w:rPr>
                <w:rFonts w:ascii="Times New Roman" w:hAnsi="Times New Roman" w:cs="Times New Roman"/>
                <w:noProof/>
                <w:webHidden/>
              </w:rPr>
              <w:fldChar w:fldCharType="end"/>
            </w:r>
          </w:hyperlink>
        </w:p>
        <w:p w14:paraId="15785D3A" w14:textId="450DDCE3"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5" w:history="1">
            <w:r w:rsidRPr="00221C88">
              <w:rPr>
                <w:rStyle w:val="Hyperlink"/>
                <w:rFonts w:ascii="Times New Roman" w:hAnsi="Times New Roman" w:cs="Times New Roman"/>
                <w:noProof/>
              </w:rPr>
              <w:t>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areas and depths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165</w:t>
            </w:r>
            <w:r w:rsidRPr="00221C88">
              <w:rPr>
                <w:rFonts w:ascii="Times New Roman" w:hAnsi="Times New Roman" w:cs="Times New Roman"/>
                <w:noProof/>
                <w:webHidden/>
              </w:rPr>
              <w:fldChar w:fldCharType="end"/>
            </w:r>
          </w:hyperlink>
        </w:p>
        <w:p w14:paraId="459D33D7" w14:textId="0580D99C"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36" w:history="1">
            <w:r w:rsidRPr="00221C88">
              <w:rPr>
                <w:rStyle w:val="Hyperlink"/>
                <w:rFonts w:ascii="Times New Roman" w:hAnsi="Times New Roman" w:cs="Times New Roman"/>
                <w:noProof/>
              </w:rPr>
              <w:t>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165</w:t>
            </w:r>
            <w:r w:rsidRPr="00221C88">
              <w:rPr>
                <w:rFonts w:ascii="Times New Roman" w:hAnsi="Times New Roman" w:cs="Times New Roman"/>
                <w:noProof/>
                <w:webHidden/>
              </w:rPr>
              <w:fldChar w:fldCharType="end"/>
            </w:r>
          </w:hyperlink>
        </w:p>
        <w:p w14:paraId="3ADA9AAB" w14:textId="2B1ACD43"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7" w:history="1">
            <w:r w:rsidRPr="00221C88">
              <w:rPr>
                <w:rStyle w:val="Hyperlink"/>
                <w:rFonts w:ascii="Times New Roman" w:hAnsi="Times New Roman" w:cs="Times New Roman"/>
                <w:noProof/>
              </w:rPr>
              <w:t>Longitudinal and planetocentric trends in reflectance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165</w:t>
            </w:r>
            <w:r w:rsidRPr="00221C88">
              <w:rPr>
                <w:rFonts w:ascii="Times New Roman" w:hAnsi="Times New Roman" w:cs="Times New Roman"/>
                <w:noProof/>
                <w:webHidden/>
              </w:rPr>
              <w:fldChar w:fldCharType="end"/>
            </w:r>
          </w:hyperlink>
        </w:p>
        <w:p w14:paraId="6F6C6A9C" w14:textId="6C69E1D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8" w:history="1">
            <w:r w:rsidRPr="00221C88">
              <w:rPr>
                <w:rStyle w:val="Hyperlink"/>
                <w:rFonts w:ascii="Times New Roman" w:hAnsi="Times New Roman" w:cs="Times New Roman"/>
                <w:noProof/>
              </w:rPr>
              <w:t>Longitudinal and planetocentric trends in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strengths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166</w:t>
            </w:r>
            <w:r w:rsidRPr="00221C88">
              <w:rPr>
                <w:rFonts w:ascii="Times New Roman" w:hAnsi="Times New Roman" w:cs="Times New Roman"/>
                <w:noProof/>
                <w:webHidden/>
              </w:rPr>
              <w:fldChar w:fldCharType="end"/>
            </w:r>
          </w:hyperlink>
        </w:p>
        <w:p w14:paraId="2D42D05E" w14:textId="548009CC"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39" w:history="1">
            <w:r w:rsidRPr="00221C88">
              <w:rPr>
                <w:rStyle w:val="Hyperlink"/>
                <w:rFonts w:ascii="Times New Roman" w:hAnsi="Times New Roman" w:cs="Times New Roman"/>
                <w:noProof/>
              </w:rPr>
              <w:t>Latitudinal variations in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strengths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_Toc488694439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167</w:t>
            </w:r>
            <w:r w:rsidRPr="00221C88">
              <w:rPr>
                <w:rFonts w:ascii="Times New Roman" w:hAnsi="Times New Roman" w:cs="Times New Roman"/>
                <w:noProof/>
                <w:webHidden/>
              </w:rPr>
              <w:fldChar w:fldCharType="end"/>
            </w:r>
          </w:hyperlink>
        </w:p>
        <w:p w14:paraId="77407CFD" w14:textId="0086DD27"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0" w:history="1">
            <w:r w:rsidRPr="00221C88">
              <w:rPr>
                <w:rStyle w:val="Hyperlink"/>
                <w:rFonts w:ascii="Times New Roman" w:hAnsi="Times New Roman" w:cs="Times New Roman"/>
                <w:noProof/>
              </w:rPr>
              <w:t>Analysis of LXD and IRAC albedos and comparison to other icy moons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168</w:t>
            </w:r>
            <w:r w:rsidRPr="00221C88">
              <w:rPr>
                <w:rFonts w:ascii="Times New Roman" w:hAnsi="Times New Roman" w:cs="Times New Roman"/>
                <w:noProof/>
                <w:webHidden/>
              </w:rPr>
              <w:fldChar w:fldCharType="end"/>
            </w:r>
          </w:hyperlink>
        </w:p>
        <w:p w14:paraId="0007E3C2" w14:textId="1125DD6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1" w:history="1">
            <w:r w:rsidRPr="00221C88">
              <w:rPr>
                <w:rStyle w:val="Hyperlink"/>
                <w:rFonts w:ascii="Times New Roman" w:hAnsi="Times New Roman" w:cs="Times New Roman"/>
                <w:noProof/>
              </w:rPr>
              <w:t>Spectral modeling</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169</w:t>
            </w:r>
            <w:r w:rsidRPr="00221C88">
              <w:rPr>
                <w:rFonts w:ascii="Times New Roman" w:hAnsi="Times New Roman" w:cs="Times New Roman"/>
                <w:noProof/>
                <w:webHidden/>
              </w:rPr>
              <w:fldChar w:fldCharType="end"/>
            </w:r>
          </w:hyperlink>
        </w:p>
        <w:p w14:paraId="49B9480B" w14:textId="536743A0"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2" w:history="1">
            <w:r w:rsidRPr="00221C88">
              <w:rPr>
                <w:rStyle w:val="Hyperlink"/>
                <w:rFonts w:ascii="Times New Roman" w:hAnsi="Times New Roman" w:cs="Times New Roman"/>
                <w:noProof/>
              </w:rPr>
              <w:t>Modeling procedure</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169</w:t>
            </w:r>
            <w:r w:rsidRPr="00221C88">
              <w:rPr>
                <w:rFonts w:ascii="Times New Roman" w:hAnsi="Times New Roman" w:cs="Times New Roman"/>
                <w:noProof/>
                <w:webHidden/>
              </w:rPr>
              <w:fldChar w:fldCharType="end"/>
            </w:r>
          </w:hyperlink>
        </w:p>
        <w:p w14:paraId="640D9B2C" w14:textId="25EA8655"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3" w:history="1">
            <w:r w:rsidRPr="00221C88">
              <w:rPr>
                <w:rStyle w:val="Hyperlink"/>
                <w:rFonts w:ascii="Times New Roman" w:hAnsi="Times New Roman" w:cs="Times New Roman"/>
                <w:noProof/>
              </w:rPr>
              <w:t>Modeling results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169</w:t>
            </w:r>
            <w:r w:rsidRPr="00221C88">
              <w:rPr>
                <w:rFonts w:ascii="Times New Roman" w:hAnsi="Times New Roman" w:cs="Times New Roman"/>
                <w:noProof/>
                <w:webHidden/>
              </w:rPr>
              <w:fldChar w:fldCharType="end"/>
            </w:r>
          </w:hyperlink>
        </w:p>
        <w:p w14:paraId="7906D1E7" w14:textId="22AF6531"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44" w:history="1">
            <w:r w:rsidRPr="00221C88">
              <w:rPr>
                <w:rStyle w:val="Hyperlink"/>
                <w:rFonts w:ascii="Times New Roman" w:hAnsi="Times New Roman" w:cs="Times New Roman"/>
                <w:noProof/>
              </w:rPr>
              <w:t>Discussion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170</w:t>
            </w:r>
            <w:r w:rsidRPr="00221C88">
              <w:rPr>
                <w:rFonts w:ascii="Times New Roman" w:hAnsi="Times New Roman" w:cs="Times New Roman"/>
                <w:noProof/>
                <w:webHidden/>
              </w:rPr>
              <w:fldChar w:fldCharType="end"/>
            </w:r>
          </w:hyperlink>
        </w:p>
        <w:p w14:paraId="15AF92D7" w14:textId="023F9F54"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5" w:history="1">
            <w:r w:rsidRPr="00221C88">
              <w:rPr>
                <w:rStyle w:val="Hyperlink"/>
                <w:rFonts w:ascii="Times New Roman" w:hAnsi="Times New Roman" w:cs="Times New Roman"/>
                <w:noProof/>
              </w:rPr>
              <w:t>Implications of the observed trends in spectrally reddening</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171</w:t>
            </w:r>
            <w:r w:rsidRPr="00221C88">
              <w:rPr>
                <w:rFonts w:ascii="Times New Roman" w:hAnsi="Times New Roman" w:cs="Times New Roman"/>
                <w:noProof/>
                <w:webHidden/>
              </w:rPr>
              <w:fldChar w:fldCharType="end"/>
            </w:r>
          </w:hyperlink>
        </w:p>
        <w:p w14:paraId="0BA108C4" w14:textId="0F6D1686"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6" w:history="1">
            <w:r w:rsidRPr="00221C88">
              <w:rPr>
                <w:rStyle w:val="Hyperlink"/>
                <w:rFonts w:ascii="Times New Roman" w:hAnsi="Times New Roman" w:cs="Times New Roman"/>
                <w:noProof/>
              </w:rPr>
              <w:t>Possible influence of charged particle bombardment on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strengths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172</w:t>
            </w:r>
            <w:r w:rsidRPr="00221C88">
              <w:rPr>
                <w:rFonts w:ascii="Times New Roman" w:hAnsi="Times New Roman" w:cs="Times New Roman"/>
                <w:noProof/>
                <w:webHidden/>
              </w:rPr>
              <w:fldChar w:fldCharType="end"/>
            </w:r>
          </w:hyperlink>
        </w:p>
        <w:p w14:paraId="3BDA05B2" w14:textId="638CDE55"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7" w:history="1">
            <w:r w:rsidRPr="00221C88">
              <w:rPr>
                <w:rStyle w:val="Hyperlink"/>
                <w:rFonts w:ascii="Times New Roman" w:hAnsi="Times New Roman" w:cs="Times New Roman"/>
                <w:noProof/>
              </w:rPr>
              <w:t>Implications of the best fit spectral models of Oberon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172</w:t>
            </w:r>
            <w:r w:rsidRPr="00221C88">
              <w:rPr>
                <w:rFonts w:ascii="Times New Roman" w:hAnsi="Times New Roman" w:cs="Times New Roman"/>
                <w:noProof/>
                <w:webHidden/>
              </w:rPr>
              <w:fldChar w:fldCharType="end"/>
            </w:r>
          </w:hyperlink>
        </w:p>
        <w:p w14:paraId="361943DF" w14:textId="0BC50A2F"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8" w:history="1">
            <w:r w:rsidRPr="00221C88">
              <w:rPr>
                <w:rStyle w:val="Hyperlink"/>
                <w:rFonts w:ascii="Times New Roman" w:hAnsi="Times New Roman" w:cs="Times New Roman"/>
                <w:noProof/>
              </w:rPr>
              <w:t>Comparing the distribution of constituents on Miranda to the other classical moons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173</w:t>
            </w:r>
            <w:r w:rsidRPr="00221C88">
              <w:rPr>
                <w:rFonts w:ascii="Times New Roman" w:hAnsi="Times New Roman" w:cs="Times New Roman"/>
                <w:noProof/>
                <w:webHidden/>
              </w:rPr>
              <w:fldChar w:fldCharType="end"/>
            </w:r>
          </w:hyperlink>
        </w:p>
        <w:p w14:paraId="024DA36C" w14:textId="0A038522" w:rsidR="00221C88" w:rsidRPr="00221C88" w:rsidRDefault="00221C88">
          <w:pPr>
            <w:pStyle w:val="TOC3"/>
            <w:tabs>
              <w:tab w:val="right" w:leader="dot" w:pos="8630"/>
            </w:tabs>
            <w:rPr>
              <w:rFonts w:ascii="Times New Roman" w:eastAsiaTheme="minorEastAsia" w:hAnsi="Times New Roman" w:cs="Times New Roman"/>
              <w:noProof/>
              <w:sz w:val="22"/>
              <w:szCs w:val="22"/>
            </w:rPr>
          </w:pPr>
          <w:hyperlink w:anchor="_Toc488694449" w:history="1">
            <w:r w:rsidRPr="00221C88">
              <w:rPr>
                <w:rStyle w:val="Hyperlink"/>
                <w:rFonts w:ascii="Times New Roman" w:hAnsi="Times New Roman" w:cs="Times New Roman"/>
                <w:noProof/>
              </w:rPr>
              <w:t>Possible presence of NH</w:t>
            </w:r>
            <w:r w:rsidRPr="00221C88">
              <w:rPr>
                <w:rStyle w:val="Hyperlink"/>
                <w:rFonts w:ascii="Times New Roman" w:hAnsi="Times New Roman" w:cs="Times New Roman"/>
                <w:noProof/>
                <w:vertAlign w:val="subscript"/>
              </w:rPr>
              <w:t>3</w:t>
            </w:r>
            <w:r w:rsidRPr="00221C88">
              <w:rPr>
                <w:rStyle w:val="Hyperlink"/>
                <w:rFonts w:ascii="Times New Roman" w:hAnsi="Times New Roman" w:cs="Times New Roman"/>
                <w:noProof/>
              </w:rPr>
              <w:t>-hydrates on the Uranian moons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_Toc488694449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173</w:t>
            </w:r>
            <w:r w:rsidRPr="00221C88">
              <w:rPr>
                <w:rFonts w:ascii="Times New Roman" w:hAnsi="Times New Roman" w:cs="Times New Roman"/>
                <w:noProof/>
                <w:webHidden/>
              </w:rPr>
              <w:fldChar w:fldCharType="end"/>
            </w:r>
          </w:hyperlink>
        </w:p>
        <w:p w14:paraId="77831ECD" w14:textId="468019C4"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50" w:history="1">
            <w:r w:rsidRPr="00221C88">
              <w:rPr>
                <w:rStyle w:val="Hyperlink"/>
                <w:rFonts w:ascii="Times New Roman" w:hAnsi="Times New Roman" w:cs="Times New Roman"/>
                <w:noProof/>
              </w:rPr>
              <w:t>Summary and Future Work</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_Toc488694450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174</w:t>
            </w:r>
            <w:r w:rsidRPr="00221C88">
              <w:rPr>
                <w:rFonts w:ascii="Times New Roman" w:hAnsi="Times New Roman" w:cs="Times New Roman"/>
                <w:noProof/>
                <w:webHidden/>
              </w:rPr>
              <w:fldChar w:fldCharType="end"/>
            </w:r>
          </w:hyperlink>
        </w:p>
        <w:p w14:paraId="7C41A3FE" w14:textId="4F7409BB"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51" w:history="1">
            <w:r w:rsidRPr="00221C88">
              <w:rPr>
                <w:rStyle w:val="Hyperlink"/>
                <w:rFonts w:ascii="Times New Roman" w:hAnsi="Times New Roman" w:cs="Times New Roman"/>
                <w:noProof/>
              </w:rPr>
              <w:t>References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_Toc488694451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176</w:t>
            </w:r>
            <w:r w:rsidRPr="00221C88">
              <w:rPr>
                <w:rFonts w:ascii="Times New Roman" w:hAnsi="Times New Roman" w:cs="Times New Roman"/>
                <w:noProof/>
                <w:webHidden/>
              </w:rPr>
              <w:fldChar w:fldCharType="end"/>
            </w:r>
          </w:hyperlink>
        </w:p>
        <w:p w14:paraId="7D3D5269" w14:textId="4F955DD0" w:rsidR="00221C88" w:rsidRPr="00221C88" w:rsidRDefault="00221C88">
          <w:pPr>
            <w:pStyle w:val="TOC2"/>
            <w:tabs>
              <w:tab w:val="right" w:leader="dot" w:pos="8630"/>
            </w:tabs>
            <w:rPr>
              <w:rFonts w:ascii="Times New Roman" w:eastAsiaTheme="minorEastAsia" w:hAnsi="Times New Roman" w:cs="Times New Roman"/>
              <w:noProof/>
              <w:sz w:val="22"/>
              <w:szCs w:val="22"/>
            </w:rPr>
          </w:pPr>
          <w:hyperlink w:anchor="_Toc488694452" w:history="1">
            <w:r w:rsidRPr="00221C88">
              <w:rPr>
                <w:rStyle w:val="Hyperlink"/>
                <w:rFonts w:ascii="Times New Roman" w:hAnsi="Times New Roman" w:cs="Times New Roman"/>
                <w:noProof/>
              </w:rPr>
              <w:t>Appendix 3</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_Toc488694452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185</w:t>
            </w:r>
            <w:r w:rsidRPr="00221C88">
              <w:rPr>
                <w:rFonts w:ascii="Times New Roman" w:hAnsi="Times New Roman" w:cs="Times New Roman"/>
                <w:noProof/>
                <w:webHidden/>
              </w:rPr>
              <w:fldChar w:fldCharType="end"/>
            </w:r>
          </w:hyperlink>
        </w:p>
        <w:p w14:paraId="348F9230" w14:textId="2AF4927E" w:rsidR="00221C88" w:rsidRPr="00221C88" w:rsidRDefault="00221C88">
          <w:pPr>
            <w:pStyle w:val="TOC3"/>
            <w:tabs>
              <w:tab w:val="right" w:leader="dot" w:pos="8630"/>
            </w:tabs>
            <w:rPr>
              <w:rStyle w:val="Hyperlink"/>
              <w:rFonts w:ascii="Times New Roman" w:hAnsi="Times New Roman" w:cs="Times New Roman"/>
              <w:noProof/>
            </w:rPr>
          </w:pPr>
          <w:hyperlink w:anchor="_Toc488694453" w:history="1">
            <w:r w:rsidRPr="00221C88">
              <w:rPr>
                <w:rStyle w:val="Hyperlink"/>
                <w:rFonts w:ascii="Times New Roman" w:hAnsi="Times New Roman" w:cs="Times New Roman"/>
                <w:noProof/>
              </w:rPr>
              <w:t>Appendix 3-A: IRTF/SpeX spectra analyzed in this study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_Toc488694453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217</w:t>
            </w:r>
            <w:r w:rsidRPr="00221C88">
              <w:rPr>
                <w:rFonts w:ascii="Times New Roman" w:hAnsi="Times New Roman" w:cs="Times New Roman"/>
                <w:noProof/>
                <w:webHidden/>
              </w:rPr>
              <w:fldChar w:fldCharType="end"/>
            </w:r>
          </w:hyperlink>
        </w:p>
        <w:p w14:paraId="4FB87D71" w14:textId="77777777" w:rsidR="00221C88" w:rsidRPr="00221C88" w:rsidRDefault="00221C88" w:rsidP="00221C88">
          <w:pPr>
            <w:rPr>
              <w:rFonts w:ascii="Times New Roman" w:eastAsiaTheme="minorEastAsia" w:hAnsi="Times New Roman" w:cs="Times New Roman"/>
              <w:noProof/>
            </w:rPr>
          </w:pPr>
        </w:p>
        <w:p w14:paraId="02E801A6" w14:textId="3EF9476A" w:rsidR="00221C88" w:rsidRPr="00221C88" w:rsidRDefault="00221C88">
          <w:pPr>
            <w:pStyle w:val="TOC1"/>
            <w:tabs>
              <w:tab w:val="right" w:leader="dot" w:pos="8630"/>
            </w:tabs>
            <w:rPr>
              <w:rFonts w:ascii="Times New Roman" w:eastAsiaTheme="minorEastAsia" w:hAnsi="Times New Roman" w:cs="Times New Roman"/>
              <w:noProof/>
              <w:sz w:val="22"/>
              <w:szCs w:val="22"/>
            </w:rPr>
          </w:pPr>
          <w:hyperlink w:anchor="_Toc488694454" w:history="1">
            <w:r w:rsidR="00CA0C77">
              <w:rPr>
                <w:rStyle w:val="Hyperlink"/>
                <w:rFonts w:ascii="Times New Roman" w:hAnsi="Times New Roman" w:cs="Times New Roman"/>
                <w:noProof/>
              </w:rPr>
              <w:t>Conclusions…………………………………………………………………………………</w:t>
            </w:r>
          </w:hyperlink>
        </w:p>
        <w:p w14:paraId="1993F85A" w14:textId="2748A4E2" w:rsidR="00221C88" w:rsidRPr="00221C88" w:rsidRDefault="00221C88">
          <w:pPr>
            <w:pStyle w:val="TOC1"/>
            <w:tabs>
              <w:tab w:val="right" w:leader="dot" w:pos="8630"/>
            </w:tabs>
            <w:rPr>
              <w:rFonts w:ascii="Times New Roman" w:eastAsiaTheme="minorEastAsia" w:hAnsi="Times New Roman" w:cs="Times New Roman"/>
              <w:noProof/>
              <w:sz w:val="22"/>
              <w:szCs w:val="22"/>
            </w:rPr>
          </w:pPr>
          <w:hyperlink w:anchor="_Toc488694455" w:history="1">
            <w:r w:rsidRPr="00221C88">
              <w:rPr>
                <w:rStyle w:val="Hyperlink"/>
                <w:rFonts w:ascii="Times New Roman" w:hAnsi="Times New Roman" w:cs="Times New Roman"/>
                <w:noProof/>
              </w:rPr>
              <w:t>Vita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_Toc488694455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CA0C77">
              <w:rPr>
                <w:rFonts w:ascii="Times New Roman" w:hAnsi="Times New Roman" w:cs="Times New Roman"/>
                <w:noProof/>
                <w:webHidden/>
              </w:rPr>
              <w:t>223</w:t>
            </w:r>
            <w:r w:rsidRPr="00221C88">
              <w:rPr>
                <w:rFonts w:ascii="Times New Roman" w:hAnsi="Times New Roman" w:cs="Times New Roman"/>
                <w:noProof/>
                <w:webHidden/>
              </w:rPr>
              <w:fldChar w:fldCharType="end"/>
            </w:r>
          </w:hyperlink>
        </w:p>
        <w:p w14:paraId="6CA3525C" w14:textId="2AC6CF32" w:rsidR="00E91931" w:rsidRPr="00221C88" w:rsidRDefault="00E91931">
          <w:pPr>
            <w:rPr>
              <w:rFonts w:ascii="Times New Roman" w:hAnsi="Times New Roman" w:cs="Times New Roman"/>
            </w:rPr>
          </w:pPr>
          <w:r w:rsidRPr="00221C88">
            <w:rPr>
              <w:rFonts w:ascii="Times New Roman" w:hAnsi="Times New Roman" w:cs="Times New Roman"/>
              <w:b/>
              <w:bCs/>
              <w:noProof/>
            </w:rPr>
            <w:fldChar w:fldCharType="end"/>
          </w:r>
        </w:p>
      </w:sdtContent>
    </w:sdt>
    <w:p w14:paraId="509B81CA" w14:textId="77777777" w:rsidR="003F7FED" w:rsidRPr="00065D2F" w:rsidRDefault="003F7FED">
      <w:pPr>
        <w:rPr>
          <w:rFonts w:ascii="Times New Roman" w:hAnsi="Times New Roman" w:cs="Times New Roman"/>
        </w:rPr>
      </w:pPr>
    </w:p>
    <w:p w14:paraId="78CF11A6" w14:textId="77777777" w:rsidR="00A6731B" w:rsidRPr="00065D2F" w:rsidRDefault="00A6731B">
      <w:pPr>
        <w:numPr>
          <w:ilvl w:val="12"/>
          <w:numId w:val="0"/>
        </w:numPr>
        <w:jc w:val="center"/>
        <w:rPr>
          <w:rFonts w:ascii="Times New Roman" w:hAnsi="Times New Roman" w:cs="Times New Roman"/>
          <w:b/>
          <w:bCs/>
          <w:sz w:val="28"/>
          <w:szCs w:val="28"/>
        </w:rPr>
      </w:pPr>
    </w:p>
    <w:p w14:paraId="3AE50364" w14:textId="77777777" w:rsidR="00A6731B" w:rsidRPr="00065D2F" w:rsidRDefault="00A6731B">
      <w:pPr>
        <w:numPr>
          <w:ilvl w:val="12"/>
          <w:numId w:val="0"/>
        </w:numPr>
        <w:jc w:val="center"/>
        <w:rPr>
          <w:rFonts w:ascii="Times New Roman" w:hAnsi="Times New Roman" w:cs="Times New Roman"/>
          <w:b/>
          <w:bCs/>
          <w:sz w:val="28"/>
          <w:szCs w:val="28"/>
        </w:rPr>
      </w:pPr>
    </w:p>
    <w:p w14:paraId="7EBFF75B" w14:textId="77777777" w:rsidR="00A6731B" w:rsidRPr="00065D2F" w:rsidRDefault="00A6731B">
      <w:pPr>
        <w:numPr>
          <w:ilvl w:val="12"/>
          <w:numId w:val="0"/>
        </w:numPr>
        <w:jc w:val="center"/>
        <w:rPr>
          <w:rFonts w:ascii="Times New Roman" w:hAnsi="Times New Roman" w:cs="Times New Roman"/>
          <w:b/>
          <w:bCs/>
          <w:sz w:val="28"/>
          <w:szCs w:val="28"/>
        </w:rPr>
      </w:pPr>
    </w:p>
    <w:p w14:paraId="0037D0C3" w14:textId="77777777" w:rsidR="00236E6D" w:rsidRPr="00065D2F" w:rsidRDefault="00236E6D">
      <w:pPr>
        <w:numPr>
          <w:ilvl w:val="12"/>
          <w:numId w:val="0"/>
        </w:numPr>
        <w:jc w:val="center"/>
        <w:rPr>
          <w:rFonts w:ascii="Times New Roman" w:hAnsi="Times New Roman" w:cs="Times New Roman"/>
        </w:rPr>
      </w:pPr>
      <w:r w:rsidRPr="00065D2F">
        <w:rPr>
          <w:rFonts w:ascii="Times New Roman" w:hAnsi="Times New Roman" w:cs="Times New Roman"/>
          <w:b/>
          <w:bCs/>
          <w:sz w:val="28"/>
          <w:szCs w:val="28"/>
        </w:rPr>
        <w:lastRenderedPageBreak/>
        <w:t>LIST OF TABLES</w:t>
      </w:r>
    </w:p>
    <w:p w14:paraId="785079EA" w14:textId="77777777" w:rsidR="00236E6D" w:rsidRPr="00065D2F" w:rsidRDefault="00236E6D">
      <w:pPr>
        <w:numPr>
          <w:ilvl w:val="12"/>
          <w:numId w:val="0"/>
        </w:numPr>
        <w:jc w:val="center"/>
        <w:rPr>
          <w:rFonts w:ascii="Times New Roman" w:hAnsi="Times New Roman" w:cs="Times New Roman"/>
        </w:rPr>
      </w:pPr>
    </w:p>
    <w:p w14:paraId="4262053D" w14:textId="77777777" w:rsidR="00236E6D" w:rsidRPr="00065D2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3014F6DA" w14:textId="23DAF97B" w:rsidR="00221C88" w:rsidRPr="00221C88" w:rsidRDefault="00665C7E">
      <w:pPr>
        <w:pStyle w:val="TableofFigures"/>
        <w:tabs>
          <w:tab w:val="right" w:leader="dot" w:pos="8630"/>
        </w:tabs>
        <w:rPr>
          <w:rFonts w:ascii="Times New Roman" w:eastAsiaTheme="minorEastAsia" w:hAnsi="Times New Roman" w:cs="Times New Roman"/>
          <w:noProof/>
          <w:sz w:val="22"/>
          <w:szCs w:val="22"/>
        </w:rPr>
      </w:pPr>
      <w:r w:rsidRPr="00221C88">
        <w:rPr>
          <w:rFonts w:ascii="Times New Roman" w:hAnsi="Times New Roman" w:cs="Times New Roman"/>
        </w:rPr>
        <w:fldChar w:fldCharType="begin"/>
      </w:r>
      <w:r w:rsidR="00236E6D" w:rsidRPr="00221C88">
        <w:rPr>
          <w:rFonts w:ascii="Times New Roman" w:hAnsi="Times New Roman" w:cs="Times New Roman"/>
        </w:rPr>
        <w:instrText xml:space="preserve"> TOC \h \z \c "Table" </w:instrText>
      </w:r>
      <w:r w:rsidRPr="00221C88">
        <w:rPr>
          <w:rFonts w:ascii="Times New Roman" w:hAnsi="Times New Roman" w:cs="Times New Roman"/>
        </w:rPr>
        <w:fldChar w:fldCharType="separate"/>
      </w:r>
      <w:hyperlink w:anchor="_Toc488693737" w:history="1">
        <w:r w:rsidR="00221C88" w:rsidRPr="00221C88">
          <w:rPr>
            <w:rStyle w:val="Hyperlink"/>
            <w:rFonts w:ascii="Times New Roman" w:hAnsi="Times New Roman" w:cs="Times New Roman"/>
            <w:noProof/>
          </w:rPr>
          <w:t>Table 1.1. Classical Uranian satellites.</w:t>
        </w:r>
        <w:r w:rsidR="00221C88" w:rsidRPr="00221C88">
          <w:rPr>
            <w:rFonts w:ascii="Times New Roman" w:hAnsi="Times New Roman" w:cs="Times New Roman"/>
            <w:noProof/>
            <w:webHidden/>
          </w:rPr>
          <w:tab/>
        </w:r>
        <w:r w:rsidR="00221C88" w:rsidRPr="00221C88">
          <w:rPr>
            <w:rFonts w:ascii="Times New Roman" w:hAnsi="Times New Roman" w:cs="Times New Roman"/>
            <w:noProof/>
            <w:webHidden/>
          </w:rPr>
          <w:fldChar w:fldCharType="begin"/>
        </w:r>
        <w:r w:rsidR="00221C88" w:rsidRPr="00221C88">
          <w:rPr>
            <w:rFonts w:ascii="Times New Roman" w:hAnsi="Times New Roman" w:cs="Times New Roman"/>
            <w:noProof/>
            <w:webHidden/>
          </w:rPr>
          <w:instrText xml:space="preserve"> PAGEREF _Toc488693737 \h </w:instrText>
        </w:r>
        <w:r w:rsidR="00221C88" w:rsidRPr="00221C88">
          <w:rPr>
            <w:rFonts w:ascii="Times New Roman" w:hAnsi="Times New Roman" w:cs="Times New Roman"/>
            <w:noProof/>
            <w:webHidden/>
          </w:rPr>
        </w:r>
        <w:r w:rsidR="00221C88" w:rsidRPr="00221C88">
          <w:rPr>
            <w:rFonts w:ascii="Times New Roman" w:hAnsi="Times New Roman" w:cs="Times New Roman"/>
            <w:noProof/>
            <w:webHidden/>
          </w:rPr>
          <w:fldChar w:fldCharType="separate"/>
        </w:r>
        <w:r w:rsidR="00141329">
          <w:rPr>
            <w:rFonts w:ascii="Times New Roman" w:hAnsi="Times New Roman" w:cs="Times New Roman"/>
            <w:noProof/>
            <w:webHidden/>
          </w:rPr>
          <w:t>34</w:t>
        </w:r>
        <w:r w:rsidR="00221C88" w:rsidRPr="00221C88">
          <w:rPr>
            <w:rFonts w:ascii="Times New Roman" w:hAnsi="Times New Roman" w:cs="Times New Roman"/>
            <w:noProof/>
            <w:webHidden/>
          </w:rPr>
          <w:fldChar w:fldCharType="end"/>
        </w:r>
      </w:hyperlink>
    </w:p>
    <w:p w14:paraId="2F4EC5D1" w14:textId="3024A40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38" w:history="1">
        <w:r w:rsidRPr="00221C88">
          <w:rPr>
            <w:rStyle w:val="Hyperlink"/>
            <w:rFonts w:ascii="Times New Roman" w:hAnsi="Times New Roman" w:cs="Times New Roman"/>
            <w:noProof/>
          </w:rPr>
          <w:t>Table 1.2. IRTF/SpeX Observations.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_Toc488693738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35</w:t>
        </w:r>
        <w:r w:rsidRPr="00221C88">
          <w:rPr>
            <w:rFonts w:ascii="Times New Roman" w:hAnsi="Times New Roman" w:cs="Times New Roman"/>
            <w:noProof/>
            <w:webHidden/>
          </w:rPr>
          <w:fldChar w:fldCharType="end"/>
        </w:r>
      </w:hyperlink>
    </w:p>
    <w:p w14:paraId="7C079FE0" w14:textId="4D267EC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39" w:history="1">
        <w:r w:rsidRPr="00221C88">
          <w:rPr>
            <w:rStyle w:val="Hyperlink"/>
            <w:rFonts w:ascii="Times New Roman" w:hAnsi="Times New Roman" w:cs="Times New Roman"/>
            <w:noProof/>
          </w:rPr>
          <w:t>Table 1.3. Local standard and analog stars.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_Toc488693739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37</w:t>
        </w:r>
        <w:r w:rsidRPr="00221C88">
          <w:rPr>
            <w:rFonts w:ascii="Times New Roman" w:hAnsi="Times New Roman" w:cs="Times New Roman"/>
            <w:noProof/>
            <w:webHidden/>
          </w:rPr>
          <w:fldChar w:fldCharType="end"/>
        </w:r>
      </w:hyperlink>
    </w:p>
    <w:p w14:paraId="4B8D5EBB" w14:textId="4B71010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0" w:history="1">
        <w:r w:rsidRPr="00221C88">
          <w:rPr>
            <w:rStyle w:val="Hyperlink"/>
            <w:rFonts w:ascii="Times New Roman" w:hAnsi="Times New Roman" w:cs="Times New Roman"/>
            <w:noProof/>
          </w:rPr>
          <w:t>Table 1.4. Spitzer/IRAC observations.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38</w:t>
        </w:r>
        <w:r w:rsidRPr="00221C88">
          <w:rPr>
            <w:rFonts w:ascii="Times New Roman" w:hAnsi="Times New Roman" w:cs="Times New Roman"/>
            <w:noProof/>
            <w:webHidden/>
          </w:rPr>
          <w:fldChar w:fldCharType="end"/>
        </w:r>
      </w:hyperlink>
    </w:p>
    <w:p w14:paraId="09780208" w14:textId="69E4FFB3"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1" w:history="1">
        <w:r w:rsidRPr="00221C88">
          <w:rPr>
            <w:rStyle w:val="Hyperlink"/>
            <w:rFonts w:ascii="Times New Roman" w:hAnsi="Times New Roman" w:cs="Times New Roman"/>
            <w:noProof/>
          </w:rPr>
          <w:t>Table 1.5. Summary of IRAC fluxes and geometric albedos.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39</w:t>
        </w:r>
        <w:r w:rsidRPr="00221C88">
          <w:rPr>
            <w:rFonts w:ascii="Times New Roman" w:hAnsi="Times New Roman" w:cs="Times New Roman"/>
            <w:noProof/>
            <w:webHidden/>
          </w:rPr>
          <w:fldChar w:fldCharType="end"/>
        </w:r>
      </w:hyperlink>
    </w:p>
    <w:p w14:paraId="5BF29511" w14:textId="5581A30A"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2" w:history="1">
        <w:r w:rsidRPr="00221C88">
          <w:rPr>
            <w:rStyle w:val="Hyperlink"/>
            <w:rFonts w:ascii="Times New Roman" w:hAnsi="Times New Roman" w:cs="Times New Roman"/>
            <w:noProof/>
          </w:rPr>
          <w:t>Table 1.6. Mean leading and trailing IRAC geometric albedos.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42</w:t>
        </w:r>
        <w:r w:rsidRPr="00221C88">
          <w:rPr>
            <w:rFonts w:ascii="Times New Roman" w:hAnsi="Times New Roman" w:cs="Times New Roman"/>
            <w:noProof/>
            <w:webHidden/>
          </w:rPr>
          <w:fldChar w:fldCharType="end"/>
        </w:r>
      </w:hyperlink>
    </w:p>
    <w:p w14:paraId="044D94CE" w14:textId="06C4F6F5"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3" w:history="1">
        <w:r w:rsidRPr="00221C88">
          <w:rPr>
            <w:rStyle w:val="Hyperlink"/>
            <w:rFonts w:ascii="Times New Roman" w:hAnsi="Times New Roman" w:cs="Times New Roman"/>
            <w:noProof/>
          </w:rPr>
          <w:t>Table 1.7. Wavelength position of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ice bands and adjacent continua.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43</w:t>
        </w:r>
        <w:r w:rsidRPr="00221C88">
          <w:rPr>
            <w:rFonts w:ascii="Times New Roman" w:hAnsi="Times New Roman" w:cs="Times New Roman"/>
            <w:noProof/>
            <w:webHidden/>
          </w:rPr>
          <w:fldChar w:fldCharType="end"/>
        </w:r>
      </w:hyperlink>
    </w:p>
    <w:p w14:paraId="2F525E55" w14:textId="18B849D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4" w:history="1">
        <w:r w:rsidRPr="00221C88">
          <w:rPr>
            <w:rStyle w:val="Hyperlink"/>
            <w:rFonts w:ascii="Times New Roman" w:hAnsi="Times New Roman" w:cs="Times New Roman"/>
            <w:noProof/>
          </w:rPr>
          <w:t>Table 1.8. Summary of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ice band parameter 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44</w:t>
        </w:r>
        <w:r w:rsidRPr="00221C88">
          <w:rPr>
            <w:rFonts w:ascii="Times New Roman" w:hAnsi="Times New Roman" w:cs="Times New Roman"/>
            <w:noProof/>
            <w:webHidden/>
          </w:rPr>
          <w:fldChar w:fldCharType="end"/>
        </w:r>
      </w:hyperlink>
    </w:p>
    <w:p w14:paraId="05F99EE6" w14:textId="10D62DD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5" w:history="1">
        <w:r w:rsidRPr="00221C88">
          <w:rPr>
            <w:rStyle w:val="Hyperlink"/>
            <w:rFonts w:ascii="Times New Roman" w:hAnsi="Times New Roman" w:cs="Times New Roman"/>
            <w:noProof/>
          </w:rPr>
          <w:t>Table 1.9. F-test analysis on leading and trailing hemispheres.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48</w:t>
        </w:r>
        <w:r w:rsidRPr="00221C88">
          <w:rPr>
            <w:rFonts w:ascii="Times New Roman" w:hAnsi="Times New Roman" w:cs="Times New Roman"/>
            <w:noProof/>
            <w:webHidden/>
          </w:rPr>
          <w:fldChar w:fldCharType="end"/>
        </w:r>
      </w:hyperlink>
    </w:p>
    <w:p w14:paraId="5451A3FD" w14:textId="2C4990C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6" w:history="1">
        <w:r w:rsidRPr="00221C88">
          <w:rPr>
            <w:rStyle w:val="Hyperlink"/>
            <w:rFonts w:ascii="Times New Roman" w:hAnsi="Times New Roman" w:cs="Times New Roman"/>
            <w:noProof/>
          </w:rPr>
          <w:t>Table 1.10. F-test analysis on leading and trailing quadrants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49</w:t>
        </w:r>
        <w:r w:rsidRPr="00221C88">
          <w:rPr>
            <w:rFonts w:ascii="Times New Roman" w:hAnsi="Times New Roman" w:cs="Times New Roman"/>
            <w:noProof/>
            <w:webHidden/>
          </w:rPr>
          <w:fldChar w:fldCharType="end"/>
        </w:r>
      </w:hyperlink>
    </w:p>
    <w:p w14:paraId="5B0CF0DB" w14:textId="6F3BFE5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7" w:history="1">
        <w:r w:rsidRPr="00221C88">
          <w:rPr>
            <w:rStyle w:val="Hyperlink"/>
            <w:rFonts w:ascii="Times New Roman" w:hAnsi="Times New Roman" w:cs="Times New Roman"/>
            <w:noProof/>
          </w:rPr>
          <w:t>Table 1.11. Radiolytic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saturation timescales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50</w:t>
        </w:r>
        <w:r w:rsidRPr="00221C88">
          <w:rPr>
            <w:rFonts w:ascii="Times New Roman" w:hAnsi="Times New Roman" w:cs="Times New Roman"/>
            <w:noProof/>
            <w:webHidden/>
          </w:rPr>
          <w:fldChar w:fldCharType="end"/>
        </w:r>
      </w:hyperlink>
    </w:p>
    <w:p w14:paraId="1A80FA7F" w14:textId="79ECC101"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8" w:history="1">
        <w:r w:rsidRPr="00221C88">
          <w:rPr>
            <w:rStyle w:val="Hyperlink"/>
            <w:rFonts w:ascii="Times New Roman" w:hAnsi="Times New Roman" w:cs="Times New Roman"/>
            <w:noProof/>
          </w:rPr>
          <w:t>Table 1.12. Summary of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parameter analysis.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51</w:t>
        </w:r>
        <w:r w:rsidRPr="00221C88">
          <w:rPr>
            <w:rFonts w:ascii="Times New Roman" w:hAnsi="Times New Roman" w:cs="Times New Roman"/>
            <w:noProof/>
            <w:webHidden/>
          </w:rPr>
          <w:fldChar w:fldCharType="end"/>
        </w:r>
      </w:hyperlink>
    </w:p>
    <w:p w14:paraId="6116940E" w14:textId="648C7ED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49" w:history="1">
        <w:r w:rsidRPr="00221C88">
          <w:rPr>
            <w:rStyle w:val="Hyperlink"/>
            <w:rFonts w:ascii="Times New Roman" w:hAnsi="Times New Roman" w:cs="Times New Roman"/>
            <w:noProof/>
          </w:rPr>
          <w:t>Table 1.13.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_Toc488693749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53</w:t>
        </w:r>
        <w:r w:rsidRPr="00221C88">
          <w:rPr>
            <w:rFonts w:ascii="Times New Roman" w:hAnsi="Times New Roman" w:cs="Times New Roman"/>
            <w:noProof/>
            <w:webHidden/>
          </w:rPr>
          <w:fldChar w:fldCharType="end"/>
        </w:r>
      </w:hyperlink>
    </w:p>
    <w:p w14:paraId="3A3AC696" w14:textId="5817D45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0" w:history="1">
        <w:r w:rsidRPr="00221C88">
          <w:rPr>
            <w:rStyle w:val="Hyperlink"/>
            <w:rFonts w:ascii="Times New Roman" w:hAnsi="Times New Roman" w:cs="Times New Roman"/>
            <w:noProof/>
          </w:rPr>
          <w:t>Table B-1.14. Best fit synthetic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78</w:t>
        </w:r>
        <w:r w:rsidRPr="00221C88">
          <w:rPr>
            <w:rFonts w:ascii="Times New Roman" w:hAnsi="Times New Roman" w:cs="Times New Roman"/>
            <w:noProof/>
            <w:webHidden/>
          </w:rPr>
          <w:fldChar w:fldCharType="end"/>
        </w:r>
      </w:hyperlink>
    </w:p>
    <w:p w14:paraId="7BE138BD" w14:textId="344C4D51"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1" w:history="1">
        <w:r w:rsidRPr="00221C88">
          <w:rPr>
            <w:rStyle w:val="Hyperlink"/>
            <w:rFonts w:ascii="Times New Roman" w:hAnsi="Times New Roman" w:cs="Times New Roman"/>
            <w:noProof/>
          </w:rPr>
          <w:t>Table B-1.15.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 for mean trailing hemisphere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79</w:t>
        </w:r>
        <w:r w:rsidRPr="00221C88">
          <w:rPr>
            <w:rFonts w:ascii="Times New Roman" w:hAnsi="Times New Roman" w:cs="Times New Roman"/>
            <w:noProof/>
            <w:webHidden/>
          </w:rPr>
          <w:fldChar w:fldCharType="end"/>
        </w:r>
      </w:hyperlink>
    </w:p>
    <w:p w14:paraId="0A4A991C" w14:textId="018E53F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2" w:history="1">
        <w:r w:rsidRPr="00221C88">
          <w:rPr>
            <w:rStyle w:val="Hyperlink"/>
            <w:rFonts w:ascii="Times New Roman" w:hAnsi="Times New Roman" w:cs="Times New Roman"/>
            <w:noProof/>
          </w:rPr>
          <w:t>Table B-1.16.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 for best fit synthetic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80</w:t>
        </w:r>
        <w:r w:rsidRPr="00221C88">
          <w:rPr>
            <w:rFonts w:ascii="Times New Roman" w:hAnsi="Times New Roman" w:cs="Times New Roman"/>
            <w:noProof/>
            <w:webHidden/>
          </w:rPr>
          <w:fldChar w:fldCharType="end"/>
        </w:r>
      </w:hyperlink>
    </w:p>
    <w:p w14:paraId="6AE070C1" w14:textId="147CFE24"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3" w:history="1">
        <w:r w:rsidRPr="00221C88">
          <w:rPr>
            <w:rStyle w:val="Hyperlink"/>
            <w:rFonts w:ascii="Times New Roman" w:hAnsi="Times New Roman" w:cs="Times New Roman"/>
            <w:noProof/>
          </w:rPr>
          <w:t>Table B-1.17.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 for pure synthetic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81</w:t>
        </w:r>
        <w:r w:rsidRPr="00221C88">
          <w:rPr>
            <w:rFonts w:ascii="Times New Roman" w:hAnsi="Times New Roman" w:cs="Times New Roman"/>
            <w:noProof/>
            <w:webHidden/>
          </w:rPr>
          <w:fldChar w:fldCharType="end"/>
        </w:r>
      </w:hyperlink>
    </w:p>
    <w:p w14:paraId="3F52950C" w14:textId="7F61659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4" w:history="1">
        <w:r w:rsidRPr="00221C88">
          <w:rPr>
            <w:rStyle w:val="Hyperlink"/>
            <w:rFonts w:ascii="Times New Roman" w:hAnsi="Times New Roman" w:cs="Times New Roman"/>
            <w:noProof/>
          </w:rPr>
          <w:t>Table B-1.18. CO</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 band areas for mixed synthetic spectra.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82</w:t>
        </w:r>
        <w:r w:rsidRPr="00221C88">
          <w:rPr>
            <w:rFonts w:ascii="Times New Roman" w:hAnsi="Times New Roman" w:cs="Times New Roman"/>
            <w:noProof/>
            <w:webHidden/>
          </w:rPr>
          <w:fldChar w:fldCharType="end"/>
        </w:r>
      </w:hyperlink>
    </w:p>
    <w:p w14:paraId="5E2CCDCA" w14:textId="0862AA71"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5" w:history="1">
        <w:r w:rsidRPr="00221C88">
          <w:rPr>
            <w:rStyle w:val="Hyperlink"/>
            <w:rFonts w:ascii="Times New Roman" w:hAnsi="Times New Roman" w:cs="Times New Roman"/>
            <w:noProof/>
          </w:rPr>
          <w:t>Table 2.1. Titan SAR data summary.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123</w:t>
        </w:r>
        <w:r w:rsidRPr="00221C88">
          <w:rPr>
            <w:rFonts w:ascii="Times New Roman" w:hAnsi="Times New Roman" w:cs="Times New Roman"/>
            <w:noProof/>
            <w:webHidden/>
          </w:rPr>
          <w:fldChar w:fldCharType="end"/>
        </w:r>
      </w:hyperlink>
    </w:p>
    <w:p w14:paraId="77DFB5D1" w14:textId="1EAAF80D"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6" w:history="1">
        <w:r w:rsidRPr="00221C88">
          <w:rPr>
            <w:rStyle w:val="Hyperlink"/>
            <w:rFonts w:ascii="Times New Roman" w:hAnsi="Times New Roman" w:cs="Times New Roman"/>
            <w:noProof/>
          </w:rPr>
          <w:t>Table 2.2. Panamint Range SAR data summary.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124</w:t>
        </w:r>
        <w:r w:rsidRPr="00221C88">
          <w:rPr>
            <w:rFonts w:ascii="Times New Roman" w:hAnsi="Times New Roman" w:cs="Times New Roman"/>
            <w:noProof/>
            <w:webHidden/>
          </w:rPr>
          <w:fldChar w:fldCharType="end"/>
        </w:r>
      </w:hyperlink>
    </w:p>
    <w:p w14:paraId="5C4F014B" w14:textId="75EBA7D2"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7" w:history="1">
        <w:r w:rsidRPr="00221C88">
          <w:rPr>
            <w:rStyle w:val="Hyperlink"/>
            <w:rFonts w:ascii="Times New Roman" w:hAnsi="Times New Roman" w:cs="Times New Roman"/>
            <w:noProof/>
          </w:rPr>
          <w:t>Table 2.3. Classification scheme summary.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125</w:t>
        </w:r>
        <w:r w:rsidRPr="00221C88">
          <w:rPr>
            <w:rFonts w:ascii="Times New Roman" w:hAnsi="Times New Roman" w:cs="Times New Roman"/>
            <w:noProof/>
            <w:webHidden/>
          </w:rPr>
          <w:fldChar w:fldCharType="end"/>
        </w:r>
      </w:hyperlink>
    </w:p>
    <w:p w14:paraId="5DF18983" w14:textId="3A6EACDE"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8" w:history="1">
        <w:r w:rsidRPr="00221C88">
          <w:rPr>
            <w:rStyle w:val="Hyperlink"/>
            <w:rFonts w:ascii="Times New Roman" w:hAnsi="Times New Roman" w:cs="Times New Roman"/>
            <w:noProof/>
          </w:rPr>
          <w:t>Table 2.4. Areas and mean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for Panamint fans (descending orbits).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126</w:t>
        </w:r>
        <w:r w:rsidRPr="00221C88">
          <w:rPr>
            <w:rFonts w:ascii="Times New Roman" w:hAnsi="Times New Roman" w:cs="Times New Roman"/>
            <w:noProof/>
            <w:webHidden/>
          </w:rPr>
          <w:fldChar w:fldCharType="end"/>
        </w:r>
      </w:hyperlink>
    </w:p>
    <w:p w14:paraId="16355CAE" w14:textId="3C2D0AF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59" w:history="1">
        <w:r w:rsidRPr="00221C88">
          <w:rPr>
            <w:rStyle w:val="Hyperlink"/>
            <w:rFonts w:ascii="Times New Roman" w:hAnsi="Times New Roman" w:cs="Times New Roman"/>
            <w:noProof/>
          </w:rPr>
          <w:t>Table 2.5. Areas and mean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for Panamint fans (ascending orbits).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_Toc488693759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127</w:t>
        </w:r>
        <w:r w:rsidRPr="00221C88">
          <w:rPr>
            <w:rFonts w:ascii="Times New Roman" w:hAnsi="Times New Roman" w:cs="Times New Roman"/>
            <w:noProof/>
            <w:webHidden/>
          </w:rPr>
          <w:fldChar w:fldCharType="end"/>
        </w:r>
      </w:hyperlink>
    </w:p>
    <w:p w14:paraId="18313CE1" w14:textId="6F0E1562"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0" w:history="1">
        <w:r w:rsidRPr="00221C88">
          <w:rPr>
            <w:rStyle w:val="Hyperlink"/>
            <w:rFonts w:ascii="Times New Roman" w:hAnsi="Times New Roman" w:cs="Times New Roman"/>
            <w:noProof/>
          </w:rPr>
          <w:t>Table 2.6. Areas and mean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for possible Titan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128</w:t>
        </w:r>
        <w:r w:rsidRPr="00221C88">
          <w:rPr>
            <w:rFonts w:ascii="Times New Roman" w:hAnsi="Times New Roman" w:cs="Times New Roman"/>
            <w:noProof/>
            <w:webHidden/>
          </w:rPr>
          <w:fldChar w:fldCharType="end"/>
        </w:r>
      </w:hyperlink>
    </w:p>
    <w:p w14:paraId="33F94A06" w14:textId="5336BB69"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1" w:history="1">
        <w:r w:rsidRPr="00221C88">
          <w:rPr>
            <w:rStyle w:val="Hyperlink"/>
            <w:rFonts w:ascii="Times New Roman" w:hAnsi="Times New Roman" w:cs="Times New Roman"/>
            <w:noProof/>
          </w:rPr>
          <w:t>Table 2.7. Analysis of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profile lines for Panamint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129</w:t>
        </w:r>
        <w:r w:rsidRPr="00221C88">
          <w:rPr>
            <w:rFonts w:ascii="Times New Roman" w:hAnsi="Times New Roman" w:cs="Times New Roman"/>
            <w:noProof/>
            <w:webHidden/>
          </w:rPr>
          <w:fldChar w:fldCharType="end"/>
        </w:r>
      </w:hyperlink>
    </w:p>
    <w:p w14:paraId="7D998A30" w14:textId="74FFB19F"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2" w:history="1">
        <w:r w:rsidRPr="00221C88">
          <w:rPr>
            <w:rStyle w:val="Hyperlink"/>
            <w:rFonts w:ascii="Times New Roman" w:hAnsi="Times New Roman" w:cs="Times New Roman"/>
            <w:noProof/>
          </w:rPr>
          <w:t>Table 2.8. Analysis of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profile lines for possible Titan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130</w:t>
        </w:r>
        <w:r w:rsidRPr="00221C88">
          <w:rPr>
            <w:rFonts w:ascii="Times New Roman" w:hAnsi="Times New Roman" w:cs="Times New Roman"/>
            <w:noProof/>
            <w:webHidden/>
          </w:rPr>
          <w:fldChar w:fldCharType="end"/>
        </w:r>
      </w:hyperlink>
    </w:p>
    <w:p w14:paraId="0657549E" w14:textId="202B374A"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3" w:history="1">
        <w:r w:rsidRPr="00221C88">
          <w:rPr>
            <w:rStyle w:val="Hyperlink"/>
            <w:rFonts w:ascii="Times New Roman" w:hAnsi="Times New Roman" w:cs="Times New Roman"/>
            <w:noProof/>
          </w:rPr>
          <w:t>Table 2.9.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Brightness Groups for Panamint Range Fans.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131</w:t>
        </w:r>
        <w:r w:rsidRPr="00221C88">
          <w:rPr>
            <w:rFonts w:ascii="Times New Roman" w:hAnsi="Times New Roman" w:cs="Times New Roman"/>
            <w:noProof/>
            <w:webHidden/>
          </w:rPr>
          <w:fldChar w:fldCharType="end"/>
        </w:r>
      </w:hyperlink>
    </w:p>
    <w:p w14:paraId="5F55EA91" w14:textId="3123DF7A"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4" w:history="1">
        <w:r w:rsidRPr="00221C88">
          <w:rPr>
            <w:rStyle w:val="Hyperlink"/>
            <w:rFonts w:ascii="Times New Roman" w:hAnsi="Times New Roman" w:cs="Times New Roman"/>
            <w:noProof/>
          </w:rPr>
          <w:t>Table 2.10. Mean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for Panamint Fan Types.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132</w:t>
        </w:r>
        <w:r w:rsidRPr="00221C88">
          <w:rPr>
            <w:rFonts w:ascii="Times New Roman" w:hAnsi="Times New Roman" w:cs="Times New Roman"/>
            <w:noProof/>
            <w:webHidden/>
          </w:rPr>
          <w:fldChar w:fldCharType="end"/>
        </w:r>
      </w:hyperlink>
    </w:p>
    <w:p w14:paraId="7E14AD37" w14:textId="05D10C5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5" w:history="1">
        <w:r w:rsidRPr="00221C88">
          <w:rPr>
            <w:rStyle w:val="Hyperlink"/>
            <w:rFonts w:ascii="Times New Roman" w:hAnsi="Times New Roman" w:cs="Times New Roman"/>
            <w:noProof/>
          </w:rPr>
          <w:t>Table 2.11. Mean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for Latitude-Aggregated Possible Fans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133</w:t>
        </w:r>
        <w:r w:rsidRPr="00221C88">
          <w:rPr>
            <w:rFonts w:ascii="Times New Roman" w:hAnsi="Times New Roman" w:cs="Times New Roman"/>
            <w:noProof/>
            <w:webHidden/>
          </w:rPr>
          <w:fldChar w:fldCharType="end"/>
        </w:r>
      </w:hyperlink>
    </w:p>
    <w:p w14:paraId="7A461070" w14:textId="373E65E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6" w:history="1">
        <w:r w:rsidRPr="00221C88">
          <w:rPr>
            <w:rStyle w:val="Hyperlink"/>
            <w:rFonts w:ascii="Times New Roman" w:hAnsi="Times New Roman" w:cs="Times New Roman"/>
            <w:noProof/>
          </w:rPr>
          <w:t>Table 2.12. Analysis of Averaged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Profile Lines for Panamint Fan Types.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134</w:t>
        </w:r>
        <w:r w:rsidRPr="00221C88">
          <w:rPr>
            <w:rFonts w:ascii="Times New Roman" w:hAnsi="Times New Roman" w:cs="Times New Roman"/>
            <w:noProof/>
            <w:webHidden/>
          </w:rPr>
          <w:fldChar w:fldCharType="end"/>
        </w:r>
      </w:hyperlink>
    </w:p>
    <w:p w14:paraId="6CF18375" w14:textId="4D0BCC6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7" w:history="1">
        <w:r w:rsidRPr="00221C88">
          <w:rPr>
            <w:rStyle w:val="Hyperlink"/>
            <w:rFonts w:ascii="Times New Roman" w:hAnsi="Times New Roman" w:cs="Times New Roman"/>
            <w:noProof/>
          </w:rPr>
          <w:t>Table 2.13. Analysis of σ</w:t>
        </w:r>
        <w:r w:rsidRPr="00221C88">
          <w:rPr>
            <w:rStyle w:val="Hyperlink"/>
            <w:rFonts w:ascii="Times New Roman" w:hAnsi="Times New Roman" w:cs="Times New Roman"/>
            <w:noProof/>
            <w:vertAlign w:val="superscript"/>
          </w:rPr>
          <w:t xml:space="preserve">0 </w:t>
        </w:r>
        <w:r w:rsidRPr="00221C88">
          <w:rPr>
            <w:rStyle w:val="Hyperlink"/>
            <w:rFonts w:ascii="Times New Roman" w:hAnsi="Times New Roman" w:cs="Times New Roman"/>
            <w:noProof/>
          </w:rPr>
          <w:t>Profile Lines for Latitude-Aggregated Possible Fans on Titan.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135</w:t>
        </w:r>
        <w:r w:rsidRPr="00221C88">
          <w:rPr>
            <w:rFonts w:ascii="Times New Roman" w:hAnsi="Times New Roman" w:cs="Times New Roman"/>
            <w:noProof/>
            <w:webHidden/>
          </w:rPr>
          <w:fldChar w:fldCharType="end"/>
        </w:r>
      </w:hyperlink>
    </w:p>
    <w:p w14:paraId="084D1991" w14:textId="2DFEC27D"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8" w:history="1">
        <w:r w:rsidRPr="00221C88">
          <w:rPr>
            <w:rStyle w:val="Hyperlink"/>
            <w:rFonts w:ascii="Times New Roman" w:hAnsi="Times New Roman" w:cs="Times New Roman"/>
            <w:noProof/>
          </w:rPr>
          <w:t>Table 3.1. Classical Uranian satellites.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186</w:t>
        </w:r>
        <w:r w:rsidRPr="00221C88">
          <w:rPr>
            <w:rFonts w:ascii="Times New Roman" w:hAnsi="Times New Roman" w:cs="Times New Roman"/>
            <w:noProof/>
            <w:webHidden/>
          </w:rPr>
          <w:fldChar w:fldCharType="end"/>
        </w:r>
      </w:hyperlink>
    </w:p>
    <w:p w14:paraId="10DA7F1C" w14:textId="11089450"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69" w:history="1">
        <w:r w:rsidRPr="00221C88">
          <w:rPr>
            <w:rStyle w:val="Hyperlink"/>
            <w:rFonts w:ascii="Times New Roman" w:hAnsi="Times New Roman" w:cs="Times New Roman"/>
            <w:noProof/>
          </w:rPr>
          <w:t>Table 3.2. IRTF/SpeX observing modes.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_Toc488693769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187</w:t>
        </w:r>
        <w:r w:rsidRPr="00221C88">
          <w:rPr>
            <w:rFonts w:ascii="Times New Roman" w:hAnsi="Times New Roman" w:cs="Times New Roman"/>
            <w:noProof/>
            <w:webHidden/>
          </w:rPr>
          <w:fldChar w:fldCharType="end"/>
        </w:r>
      </w:hyperlink>
    </w:p>
    <w:p w14:paraId="294B07D3" w14:textId="3D36EF72"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0" w:history="1">
        <w:r w:rsidRPr="00221C88">
          <w:rPr>
            <w:rStyle w:val="Hyperlink"/>
            <w:rFonts w:ascii="Times New Roman" w:hAnsi="Times New Roman" w:cs="Times New Roman"/>
            <w:noProof/>
          </w:rPr>
          <w:t>Table 3.3. IRTF/SpeX observations.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188</w:t>
        </w:r>
        <w:r w:rsidRPr="00221C88">
          <w:rPr>
            <w:rFonts w:ascii="Times New Roman" w:hAnsi="Times New Roman" w:cs="Times New Roman"/>
            <w:noProof/>
            <w:webHidden/>
          </w:rPr>
          <w:fldChar w:fldCharType="end"/>
        </w:r>
      </w:hyperlink>
    </w:p>
    <w:p w14:paraId="3E77FB66" w14:textId="540B200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1" w:history="1">
        <w:r w:rsidRPr="00221C88">
          <w:rPr>
            <w:rStyle w:val="Hyperlink"/>
            <w:rFonts w:ascii="Times New Roman" w:hAnsi="Times New Roman" w:cs="Times New Roman"/>
            <w:noProof/>
          </w:rPr>
          <w:t>Table 3.4. Local standard and solar analog stars.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191</w:t>
        </w:r>
        <w:r w:rsidRPr="00221C88">
          <w:rPr>
            <w:rFonts w:ascii="Times New Roman" w:hAnsi="Times New Roman" w:cs="Times New Roman"/>
            <w:noProof/>
            <w:webHidden/>
          </w:rPr>
          <w:fldChar w:fldCharType="end"/>
        </w:r>
      </w:hyperlink>
    </w:p>
    <w:p w14:paraId="1BF4586A" w14:textId="2ED16AED"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2" w:history="1">
        <w:r w:rsidRPr="00221C88">
          <w:rPr>
            <w:rStyle w:val="Hyperlink"/>
            <w:rFonts w:ascii="Times New Roman" w:hAnsi="Times New Roman" w:cs="Times New Roman"/>
            <w:noProof/>
          </w:rPr>
          <w:t>Table 3.5. Wavelength range of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bands and continua.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192</w:t>
        </w:r>
        <w:r w:rsidRPr="00221C88">
          <w:rPr>
            <w:rFonts w:ascii="Times New Roman" w:hAnsi="Times New Roman" w:cs="Times New Roman"/>
            <w:noProof/>
            <w:webHidden/>
          </w:rPr>
          <w:fldChar w:fldCharType="end"/>
        </w:r>
      </w:hyperlink>
    </w:p>
    <w:p w14:paraId="07F0A49E" w14:textId="1ACC280E"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3" w:history="1">
        <w:r w:rsidRPr="00221C88">
          <w:rPr>
            <w:rStyle w:val="Hyperlink"/>
            <w:rFonts w:ascii="Times New Roman" w:hAnsi="Times New Roman" w:cs="Times New Roman"/>
            <w:noProof/>
          </w:rPr>
          <w:t>Table 3.6. Reflectance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193</w:t>
        </w:r>
        <w:r w:rsidRPr="00221C88">
          <w:rPr>
            <w:rFonts w:ascii="Times New Roman" w:hAnsi="Times New Roman" w:cs="Times New Roman"/>
            <w:noProof/>
            <w:webHidden/>
          </w:rPr>
          <w:fldChar w:fldCharType="end"/>
        </w:r>
      </w:hyperlink>
    </w:p>
    <w:p w14:paraId="35E7E72A" w14:textId="3FF3CF1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4" w:history="1">
        <w:r w:rsidRPr="00221C88">
          <w:rPr>
            <w:rStyle w:val="Hyperlink"/>
            <w:rFonts w:ascii="Times New Roman" w:hAnsi="Times New Roman" w:cs="Times New Roman"/>
            <w:noProof/>
          </w:rPr>
          <w:t>Table 3.7.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areas and depths.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194</w:t>
        </w:r>
        <w:r w:rsidRPr="00221C88">
          <w:rPr>
            <w:rFonts w:ascii="Times New Roman" w:hAnsi="Times New Roman" w:cs="Times New Roman"/>
            <w:noProof/>
            <w:webHidden/>
          </w:rPr>
          <w:fldChar w:fldCharType="end"/>
        </w:r>
      </w:hyperlink>
    </w:p>
    <w:p w14:paraId="1C9BFEB7" w14:textId="7ABD8C9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5" w:history="1">
        <w:r w:rsidRPr="00221C88">
          <w:rPr>
            <w:rStyle w:val="Hyperlink"/>
            <w:rFonts w:ascii="Times New Roman" w:hAnsi="Times New Roman" w:cs="Times New Roman"/>
            <w:noProof/>
          </w:rPr>
          <w:t>Table 3.8. F-test analysis of reflectance ratios and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198</w:t>
        </w:r>
        <w:r w:rsidRPr="00221C88">
          <w:rPr>
            <w:rFonts w:ascii="Times New Roman" w:hAnsi="Times New Roman" w:cs="Times New Roman"/>
            <w:noProof/>
            <w:webHidden/>
          </w:rPr>
          <w:fldChar w:fldCharType="end"/>
        </w:r>
      </w:hyperlink>
    </w:p>
    <w:p w14:paraId="27877EC2" w14:textId="7BAF5AEE"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6" w:history="1">
        <w:r w:rsidRPr="00221C88">
          <w:rPr>
            <w:rStyle w:val="Hyperlink"/>
            <w:rFonts w:ascii="Times New Roman" w:hAnsi="Times New Roman" w:cs="Times New Roman"/>
            <w:noProof/>
          </w:rPr>
          <w:t>Table 3.9. Mean reflectance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199</w:t>
        </w:r>
        <w:r w:rsidRPr="00221C88">
          <w:rPr>
            <w:rFonts w:ascii="Times New Roman" w:hAnsi="Times New Roman" w:cs="Times New Roman"/>
            <w:noProof/>
            <w:webHidden/>
          </w:rPr>
          <w:fldChar w:fldCharType="end"/>
        </w:r>
      </w:hyperlink>
    </w:p>
    <w:p w14:paraId="1416AEDF" w14:textId="6A6F7743"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7" w:history="1">
        <w:r w:rsidRPr="00221C88">
          <w:rPr>
            <w:rStyle w:val="Hyperlink"/>
            <w:rFonts w:ascii="Times New Roman" w:hAnsi="Times New Roman" w:cs="Times New Roman"/>
            <w:noProof/>
          </w:rPr>
          <w:t>Table 3.10. Mean leading and trailing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200</w:t>
        </w:r>
        <w:r w:rsidRPr="00221C88">
          <w:rPr>
            <w:rFonts w:ascii="Times New Roman" w:hAnsi="Times New Roman" w:cs="Times New Roman"/>
            <w:noProof/>
            <w:webHidden/>
          </w:rPr>
          <w:fldChar w:fldCharType="end"/>
        </w:r>
      </w:hyperlink>
    </w:p>
    <w:p w14:paraId="453F650C" w14:textId="0175ED0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8" w:history="1">
        <w:r w:rsidRPr="00221C88">
          <w:rPr>
            <w:rStyle w:val="Hyperlink"/>
            <w:rFonts w:ascii="Times New Roman" w:hAnsi="Times New Roman" w:cs="Times New Roman"/>
            <w:noProof/>
          </w:rPr>
          <w:t>Table 3.11. Mean leading/trailing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area ratios.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201</w:t>
        </w:r>
        <w:r w:rsidRPr="00221C88">
          <w:rPr>
            <w:rFonts w:ascii="Times New Roman" w:hAnsi="Times New Roman" w:cs="Times New Roman"/>
            <w:noProof/>
            <w:webHidden/>
          </w:rPr>
          <w:fldChar w:fldCharType="end"/>
        </w:r>
      </w:hyperlink>
    </w:p>
    <w:p w14:paraId="2C145481" w14:textId="02EE3D0D"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79" w:history="1">
        <w:r w:rsidRPr="00221C88">
          <w:rPr>
            <w:rStyle w:val="Hyperlink"/>
            <w:rFonts w:ascii="Times New Roman" w:hAnsi="Times New Roman" w:cs="Times New Roman"/>
            <w:noProof/>
          </w:rPr>
          <w:t>Table 3.12. Mean leading and trailing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areas at southern and northern latitudes.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_Toc488693779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202</w:t>
        </w:r>
        <w:r w:rsidRPr="00221C88">
          <w:rPr>
            <w:rFonts w:ascii="Times New Roman" w:hAnsi="Times New Roman" w:cs="Times New Roman"/>
            <w:noProof/>
            <w:webHidden/>
          </w:rPr>
          <w:fldChar w:fldCharType="end"/>
        </w:r>
      </w:hyperlink>
    </w:p>
    <w:p w14:paraId="22FA95DB" w14:textId="51B27BA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0" w:history="1">
        <w:r w:rsidRPr="00221C88">
          <w:rPr>
            <w:rStyle w:val="Hyperlink"/>
            <w:rFonts w:ascii="Times New Roman" w:hAnsi="Times New Roman" w:cs="Times New Roman"/>
            <w:noProof/>
          </w:rPr>
          <w:t>Table 3.13. Mean leading and trailing Spitzer/IRAC ans SpeX/LXD geometric albedos.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203</w:t>
        </w:r>
        <w:r w:rsidRPr="00221C88">
          <w:rPr>
            <w:rFonts w:ascii="Times New Roman" w:hAnsi="Times New Roman" w:cs="Times New Roman"/>
            <w:noProof/>
            <w:webHidden/>
          </w:rPr>
          <w:fldChar w:fldCharType="end"/>
        </w:r>
      </w:hyperlink>
    </w:p>
    <w:p w14:paraId="0253C6DB" w14:textId="4371D240"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1" w:history="1">
        <w:r w:rsidRPr="00221C88">
          <w:rPr>
            <w:rStyle w:val="Hyperlink"/>
            <w:rFonts w:ascii="Times New Roman" w:hAnsi="Times New Roman" w:cs="Times New Roman"/>
            <w:noProof/>
          </w:rPr>
          <w:t>Table 3.14. Best fit synthetic spectra of Oberon.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204</w:t>
        </w:r>
        <w:r w:rsidRPr="00221C88">
          <w:rPr>
            <w:rFonts w:ascii="Times New Roman" w:hAnsi="Times New Roman" w:cs="Times New Roman"/>
            <w:noProof/>
            <w:webHidden/>
          </w:rPr>
          <w:fldChar w:fldCharType="end"/>
        </w:r>
      </w:hyperlink>
    </w:p>
    <w:p w14:paraId="6D0B5775" w14:textId="0168E48F" w:rsidR="00236E6D" w:rsidRPr="00221C88"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221C88">
        <w:rPr>
          <w:rFonts w:ascii="Times New Roman" w:hAnsi="Times New Roman" w:cs="Times New Roman"/>
        </w:rPr>
        <w:fldChar w:fldCharType="end"/>
      </w:r>
    </w:p>
    <w:p w14:paraId="67272308" w14:textId="77777777" w:rsidR="00236E6D" w:rsidRPr="00065D2F" w:rsidRDefault="00236E6D">
      <w:pPr>
        <w:spacing w:line="2" w:lineRule="exact"/>
        <w:rPr>
          <w:rFonts w:ascii="Times New Roman" w:hAnsi="Times New Roman" w:cs="Times New Roman"/>
        </w:rPr>
      </w:pPr>
    </w:p>
    <w:p w14:paraId="6377C9BD" w14:textId="77777777" w:rsidR="00236E6D" w:rsidRPr="00065D2F" w:rsidRDefault="00236E6D">
      <w:pPr>
        <w:spacing w:line="2" w:lineRule="exact"/>
        <w:rPr>
          <w:rFonts w:ascii="Times New Roman" w:hAnsi="Times New Roman" w:cs="Times New Roman"/>
        </w:rPr>
      </w:pPr>
    </w:p>
    <w:p w14:paraId="05833DB7" w14:textId="77777777" w:rsidR="00236E6D" w:rsidRPr="00065D2F" w:rsidRDefault="00236E6D">
      <w:pPr>
        <w:pStyle w:val="Level1"/>
        <w:tabs>
          <w:tab w:val="right" w:leader="dot" w:pos="8228"/>
        </w:tabs>
        <w:ind w:left="0"/>
        <w:rPr>
          <w:rFonts w:cs="Times New Roman"/>
          <w:b/>
          <w:bCs/>
          <w:sz w:val="28"/>
          <w:szCs w:val="28"/>
        </w:rPr>
      </w:pPr>
    </w:p>
    <w:p w14:paraId="16E35818" w14:textId="77777777" w:rsidR="00236E6D" w:rsidRPr="00065D2F" w:rsidRDefault="00236E6D" w:rsidP="00737F54">
      <w:pPr>
        <w:jc w:val="center"/>
        <w:rPr>
          <w:rFonts w:ascii="Times New Roman" w:hAnsi="Times New Roman" w:cs="Times New Roman"/>
          <w:b/>
        </w:rPr>
      </w:pPr>
      <w:r w:rsidRPr="00065D2F">
        <w:rPr>
          <w:rFonts w:ascii="Times New Roman" w:hAnsi="Times New Roman" w:cs="Times New Roman"/>
        </w:rPr>
        <w:br w:type="page"/>
      </w:r>
      <w:r w:rsidRPr="00065D2F">
        <w:rPr>
          <w:rFonts w:ascii="Times New Roman" w:hAnsi="Times New Roman" w:cs="Times New Roman"/>
          <w:b/>
          <w:sz w:val="28"/>
        </w:rPr>
        <w:lastRenderedPageBreak/>
        <w:t>LIST OF FIGURES</w:t>
      </w:r>
    </w:p>
    <w:p w14:paraId="2AB7568E" w14:textId="77777777" w:rsidR="00236E6D" w:rsidRPr="00065D2F" w:rsidRDefault="00236E6D">
      <w:pPr>
        <w:numPr>
          <w:ilvl w:val="12"/>
          <w:numId w:val="0"/>
        </w:numPr>
        <w:rPr>
          <w:rFonts w:ascii="Times New Roman" w:hAnsi="Times New Roman" w:cs="Times New Roman"/>
        </w:rPr>
      </w:pPr>
    </w:p>
    <w:p w14:paraId="56804426" w14:textId="77777777" w:rsidR="00236E6D" w:rsidRPr="00065D2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46B96B64" w14:textId="72A164CC" w:rsidR="00221C88" w:rsidRPr="00221C88" w:rsidRDefault="00665C7E">
      <w:pPr>
        <w:pStyle w:val="TableofFigures"/>
        <w:tabs>
          <w:tab w:val="right" w:leader="dot" w:pos="8630"/>
        </w:tabs>
        <w:rPr>
          <w:rFonts w:ascii="Times New Roman" w:eastAsiaTheme="minorEastAsia" w:hAnsi="Times New Roman" w:cs="Times New Roman"/>
          <w:noProof/>
          <w:sz w:val="22"/>
          <w:szCs w:val="22"/>
        </w:rPr>
      </w:pPr>
      <w:r w:rsidRPr="00065D2F">
        <w:rPr>
          <w:rFonts w:ascii="Times New Roman" w:hAnsi="Times New Roman" w:cs="Times New Roman"/>
        </w:rPr>
        <w:fldChar w:fldCharType="begin"/>
      </w:r>
      <w:r w:rsidR="00304BD0" w:rsidRPr="00065D2F">
        <w:rPr>
          <w:rFonts w:ascii="Times New Roman" w:hAnsi="Times New Roman" w:cs="Times New Roman"/>
        </w:rPr>
        <w:instrText xml:space="preserve"> TOC \h \z \c "Figure" </w:instrText>
      </w:r>
      <w:r w:rsidRPr="00065D2F">
        <w:rPr>
          <w:rFonts w:ascii="Times New Roman" w:hAnsi="Times New Roman" w:cs="Times New Roman"/>
        </w:rPr>
        <w:fldChar w:fldCharType="separate"/>
      </w:r>
      <w:hyperlink w:anchor="_Toc488693782" w:history="1">
        <w:r w:rsidR="00221C88" w:rsidRPr="00221C88">
          <w:rPr>
            <w:rStyle w:val="Hyperlink"/>
            <w:rFonts w:ascii="Times New Roman" w:hAnsi="Times New Roman" w:cs="Times New Roman"/>
            <w:noProof/>
          </w:rPr>
          <w:t xml:space="preserve">Figure 1.1. </w:t>
        </w:r>
        <w:r w:rsidR="00221C88" w:rsidRPr="00221C88">
          <w:rPr>
            <w:rStyle w:val="Hyperlink"/>
            <w:rFonts w:ascii="Times New Roman" w:eastAsia="Calibri" w:hAnsi="Times New Roman" w:cs="Times New Roman"/>
            <w:noProof/>
          </w:rPr>
          <w:t xml:space="preserve">Position of the mid-observation satellite latitudes and longitudes observed by three different teams: PI Cartwright (red diamonds), PI Rivkin (green triangles), and PI Grundy (blue circles). IRAC mid-observation satellite latitudes and longitudes are also indicated (yellow pentagons). Base maps are Voyager 2 ISS mosaics (Courtesy NASA/JPL-Caltech/USGS, </w:t>
        </w:r>
        <w:r w:rsidR="00221C88" w:rsidRPr="00221C88">
          <w:rPr>
            <w:rStyle w:val="Hyperlink"/>
            <w:rFonts w:ascii="Times New Roman" w:eastAsia="Calibri" w:hAnsi="Times New Roman" w:cs="Times New Roman"/>
            <w:noProof/>
            <w:kern w:val="24"/>
          </w:rPr>
          <w:t>http://maps.jpl.nasa.gov/uranus.html</w:t>
        </w:r>
        <w:r w:rsidR="00221C88" w:rsidRPr="00221C88">
          <w:rPr>
            <w:rStyle w:val="Hyperlink"/>
            <w:rFonts w:ascii="Times New Roman" w:eastAsia="Calibri" w:hAnsi="Times New Roman" w:cs="Times New Roman"/>
            <w:noProof/>
          </w:rPr>
          <w:t>), including night-side regions of Ariel and Titania (Stryk and Stooke, 2008).</w:t>
        </w:r>
        <w:r w:rsidR="00221C88" w:rsidRPr="00221C88">
          <w:rPr>
            <w:rFonts w:ascii="Times New Roman" w:hAnsi="Times New Roman" w:cs="Times New Roman"/>
            <w:noProof/>
            <w:webHidden/>
          </w:rPr>
          <w:tab/>
        </w:r>
        <w:r w:rsidR="00221C88" w:rsidRPr="00221C88">
          <w:rPr>
            <w:rFonts w:ascii="Times New Roman" w:hAnsi="Times New Roman" w:cs="Times New Roman"/>
            <w:noProof/>
            <w:webHidden/>
          </w:rPr>
          <w:fldChar w:fldCharType="begin"/>
        </w:r>
        <w:r w:rsidR="00221C88" w:rsidRPr="00221C88">
          <w:rPr>
            <w:rFonts w:ascii="Times New Roman" w:hAnsi="Times New Roman" w:cs="Times New Roman"/>
            <w:noProof/>
            <w:webHidden/>
          </w:rPr>
          <w:instrText xml:space="preserve"> PAGEREF _Toc488693782 \h </w:instrText>
        </w:r>
        <w:r w:rsidR="00221C88" w:rsidRPr="00221C88">
          <w:rPr>
            <w:rFonts w:ascii="Times New Roman" w:hAnsi="Times New Roman" w:cs="Times New Roman"/>
            <w:noProof/>
            <w:webHidden/>
          </w:rPr>
        </w:r>
        <w:r w:rsidR="00221C88" w:rsidRPr="00221C88">
          <w:rPr>
            <w:rFonts w:ascii="Times New Roman" w:hAnsi="Times New Roman" w:cs="Times New Roman"/>
            <w:noProof/>
            <w:webHidden/>
          </w:rPr>
          <w:fldChar w:fldCharType="separate"/>
        </w:r>
        <w:r w:rsidR="00141329">
          <w:rPr>
            <w:rFonts w:ascii="Times New Roman" w:hAnsi="Times New Roman" w:cs="Times New Roman"/>
            <w:noProof/>
            <w:webHidden/>
          </w:rPr>
          <w:t>54</w:t>
        </w:r>
        <w:r w:rsidR="00221C88" w:rsidRPr="00221C88">
          <w:rPr>
            <w:rFonts w:ascii="Times New Roman" w:hAnsi="Times New Roman" w:cs="Times New Roman"/>
            <w:noProof/>
            <w:webHidden/>
          </w:rPr>
          <w:fldChar w:fldCharType="end"/>
        </w:r>
      </w:hyperlink>
    </w:p>
    <w:p w14:paraId="5259AC06" w14:textId="36215CF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3" w:history="1">
        <w:r w:rsidRPr="00221C88">
          <w:rPr>
            <w:rStyle w:val="Hyperlink"/>
            <w:rFonts w:ascii="Times New Roman" w:hAnsi="Times New Roman" w:cs="Times New Roman"/>
            <w:noProof/>
          </w:rPr>
          <w:t xml:space="preserve">Figure 1.2. </w:t>
        </w:r>
        <w:r w:rsidRPr="00221C88">
          <w:rPr>
            <w:rStyle w:val="Hyperlink"/>
            <w:rFonts w:ascii="Times New Roman" w:eastAsia="Calibri" w:hAnsi="Times New Roman" w:cs="Times New Roman"/>
            <w:noProof/>
            <w:kern w:val="24"/>
          </w:rPr>
          <w:t>SpeX spectra of the leading (blue) and trailing (orange) hemispheres of Ariel, Umbriel, Titania, and Oberon, scaled to I band geometric albedos. Mid-observation satellite longitudes are listed in top left-hand corner of each plot. Position and width of the 1.966, 2.012, and 2.070 µm CO</w:t>
        </w:r>
        <w:r w:rsidRPr="00221C88">
          <w:rPr>
            <w:rStyle w:val="Hyperlink"/>
            <w:rFonts w:ascii="Times New Roman" w:eastAsia="Calibri" w:hAnsi="Times New Roman" w:cs="Times New Roman"/>
            <w:noProof/>
            <w:kern w:val="24"/>
            <w:vertAlign w:val="subscript"/>
          </w:rPr>
          <w:t>2</w:t>
        </w:r>
        <w:r w:rsidRPr="00221C88">
          <w:rPr>
            <w:rStyle w:val="Hyperlink"/>
            <w:rFonts w:ascii="Times New Roman" w:eastAsia="Calibri" w:hAnsi="Times New Roman" w:cs="Times New Roman"/>
            <w:noProof/>
            <w:kern w:val="24"/>
          </w:rPr>
          <w:t xml:space="preserve"> ice bands are highlighted by the green dashed lines. For clarity, leading hemisphere spectra are offset upwards in each plot (Ariel +0.45, Umbriel +0.2, Titania +0.3, Oberon +0.3).</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55</w:t>
        </w:r>
        <w:r w:rsidRPr="00221C88">
          <w:rPr>
            <w:rFonts w:ascii="Times New Roman" w:hAnsi="Times New Roman" w:cs="Times New Roman"/>
            <w:noProof/>
            <w:webHidden/>
          </w:rPr>
          <w:fldChar w:fldCharType="end"/>
        </w:r>
      </w:hyperlink>
    </w:p>
    <w:p w14:paraId="55295412" w14:textId="2C21EA0F"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4" w:history="1">
        <w:r w:rsidRPr="00221C88">
          <w:rPr>
            <w:rStyle w:val="Hyperlink"/>
            <w:rFonts w:ascii="Times New Roman" w:hAnsi="Times New Roman" w:cs="Times New Roman"/>
            <w:noProof/>
          </w:rPr>
          <w:t xml:space="preserve">Figure 1.3. </w:t>
        </w:r>
        <w:r w:rsidRPr="00221C88">
          <w:rPr>
            <w:rStyle w:val="Hyperlink"/>
            <w:rFonts w:ascii="Times New Roman" w:eastAsia="Calibri" w:hAnsi="Times New Roman" w:cs="Times New Roman"/>
            <w:noProof/>
            <w:kern w:val="24"/>
          </w:rPr>
          <w:t>Mean geometric albedo as a function of satellite longitude in each IRAC channel. Ariel (a – d) , Umbriel (e – h) , Titania (i – l) , Oberon (m – p). Blue circles are leading hemisphere observations, orange circles are trailing hemisphere observations, and unfilled circles are data points not included in the analysis. The Ch.4 geometric albedos display more variation and lower S/N than the other three channels.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56</w:t>
        </w:r>
        <w:r w:rsidRPr="00221C88">
          <w:rPr>
            <w:rFonts w:ascii="Times New Roman" w:hAnsi="Times New Roman" w:cs="Times New Roman"/>
            <w:noProof/>
            <w:webHidden/>
          </w:rPr>
          <w:fldChar w:fldCharType="end"/>
        </w:r>
      </w:hyperlink>
    </w:p>
    <w:p w14:paraId="2D8B13FA" w14:textId="7411530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5" w:history="1">
        <w:r w:rsidRPr="00221C88">
          <w:rPr>
            <w:rStyle w:val="Hyperlink"/>
            <w:rFonts w:ascii="Times New Roman" w:hAnsi="Times New Roman" w:cs="Times New Roman"/>
            <w:noProof/>
          </w:rPr>
          <w:t xml:space="preserve">Figure 1.4. </w:t>
        </w:r>
        <w:r w:rsidRPr="00221C88">
          <w:rPr>
            <w:rStyle w:val="Hyperlink"/>
            <w:rFonts w:ascii="Times New Roman" w:eastAsia="Calibri" w:hAnsi="Times New Roman" w:cs="Times New Roman"/>
            <w:noProof/>
            <w:kern w:val="24"/>
          </w:rPr>
          <w:t>Examples of our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and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band analyses. (a) Shows 1.52-µm and 2.02-µm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bands (blue points) and their associated continua (larger black data points and peak of arch) connected with green lines. (b) Close up of same image shown in (a), focused on the positions of the detected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bands (blue points) and their associated continua (black points) connected with green lines. Error bars have been omitted in (b) for clarity.</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61</w:t>
        </w:r>
        <w:r w:rsidRPr="00221C88">
          <w:rPr>
            <w:rFonts w:ascii="Times New Roman" w:hAnsi="Times New Roman" w:cs="Times New Roman"/>
            <w:noProof/>
            <w:webHidden/>
          </w:rPr>
          <w:fldChar w:fldCharType="end"/>
        </w:r>
      </w:hyperlink>
    </w:p>
    <w:p w14:paraId="4B8A24B4" w14:textId="597D8B24"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6" w:history="1">
        <w:r w:rsidRPr="00221C88">
          <w:rPr>
            <w:rStyle w:val="Hyperlink"/>
            <w:rFonts w:ascii="Times New Roman" w:hAnsi="Times New Roman" w:cs="Times New Roman"/>
            <w:noProof/>
          </w:rPr>
          <w:t xml:space="preserve">Figure 1.5. </w:t>
        </w:r>
        <w:r w:rsidRPr="00221C88">
          <w:rPr>
            <w:rStyle w:val="Hyperlink"/>
            <w:rFonts w:ascii="Times New Roman" w:eastAsia="Calibri" w:hAnsi="Times New Roman" w:cs="Times New Roman"/>
            <w:noProof/>
            <w:kern w:val="24"/>
          </w:rPr>
          <w:t>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integrated band areas as a function of satellite longitude: green triangles (Rivkin), blue filled circles (Grundy et al., 2003, 2006), and red diamonds (Cartwright). Duplicate longitudes are shown to highlight periodic trends in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abundance on each satellite (gray-toned regions). Black dashed lines in each plot represent sinusoidal model fits to the data, and yellow lines represent the mean integrated areas.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62</w:t>
        </w:r>
        <w:r w:rsidRPr="00221C88">
          <w:rPr>
            <w:rFonts w:ascii="Times New Roman" w:hAnsi="Times New Roman" w:cs="Times New Roman"/>
            <w:noProof/>
            <w:webHidden/>
          </w:rPr>
          <w:fldChar w:fldCharType="end"/>
        </w:r>
      </w:hyperlink>
    </w:p>
    <w:p w14:paraId="0DAEE0CA" w14:textId="509FB63D"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7" w:history="1">
        <w:r w:rsidRPr="00221C88">
          <w:rPr>
            <w:rStyle w:val="Hyperlink"/>
            <w:rFonts w:ascii="Times New Roman" w:hAnsi="Times New Roman" w:cs="Times New Roman"/>
            <w:noProof/>
          </w:rPr>
          <w:t xml:space="preserve">Figure 1.6. </w:t>
        </w:r>
        <w:r w:rsidRPr="00221C88">
          <w:rPr>
            <w:rStyle w:val="Hyperlink"/>
            <w:rFonts w:ascii="Times New Roman" w:eastAsia="Calibri" w:hAnsi="Times New Roman" w:cs="Times New Roman"/>
            <w:noProof/>
            <w:kern w:val="24"/>
          </w:rPr>
          <w:t xml:space="preserve">Best fit SpeX model for Ariel overprinting the mean Ariel trailing hemisphere spectrum (black with orange error bars), extrapolated over IRAC wavelengths (~3.1 – 9.5 </w:t>
        </w:r>
        <w:r w:rsidRPr="00221C88">
          <w:rPr>
            <w:rStyle w:val="Hyperlink"/>
            <w:rFonts w:ascii="Times New Roman" w:eastAsia="Calibri" w:hAnsi="Times New Roman" w:cs="Times New Roman"/>
            <w:noProof/>
            <w:kern w:val="24"/>
            <w:lang w:val="el-GR"/>
          </w:rPr>
          <w:t>μ</w:t>
        </w:r>
        <w:r w:rsidRPr="00221C88">
          <w:rPr>
            <w:rStyle w:val="Hyperlink"/>
            <w:rFonts w:ascii="Times New Roman" w:eastAsia="Calibri" w:hAnsi="Times New Roman" w:cs="Times New Roman"/>
            <w:noProof/>
            <w:kern w:val="24"/>
          </w:rPr>
          <w:t>m). A synthetic spectrum of pure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(blue dash-dot spectrum) is shown as well. The mean IRAC geometric albedos for the trailing hemisphere of Ariel (black diamonds with error bars) and the geometric albedos for the best fit SpeX model for Ariel extrapolated over IRAC wavelengths (red asterisks) are plotted along with these synthetic spectra. Spectral response curves shown to indicate width and position of IRAC channels (black dotted lines).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63</w:t>
        </w:r>
        <w:r w:rsidRPr="00221C88">
          <w:rPr>
            <w:rFonts w:ascii="Times New Roman" w:hAnsi="Times New Roman" w:cs="Times New Roman"/>
            <w:noProof/>
            <w:webHidden/>
          </w:rPr>
          <w:fldChar w:fldCharType="end"/>
        </w:r>
      </w:hyperlink>
    </w:p>
    <w:p w14:paraId="08F25F3B" w14:textId="35E3E4C9"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8" w:history="1">
        <w:r w:rsidRPr="00221C88">
          <w:rPr>
            <w:rStyle w:val="Hyperlink"/>
            <w:rFonts w:ascii="Times New Roman" w:hAnsi="Times New Roman" w:cs="Times New Roman"/>
            <w:noProof/>
          </w:rPr>
          <w:t xml:space="preserve">Figure 1.7. </w:t>
        </w:r>
        <w:r w:rsidRPr="00221C88">
          <w:rPr>
            <w:rStyle w:val="Hyperlink"/>
            <w:rFonts w:ascii="Times New Roman" w:eastAsia="Calibri" w:hAnsi="Times New Roman" w:cs="Times New Roman"/>
            <w:noProof/>
            <w:kern w:val="24"/>
          </w:rPr>
          <w:t xml:space="preserve">Color-color plots displaying IRAC data and compositional models. Position of the Uranian moon mean geometric albedos, converted into magnitudes, contained </w:t>
        </w:r>
        <w:r w:rsidRPr="00221C88">
          <w:rPr>
            <w:rStyle w:val="Hyperlink"/>
            <w:rFonts w:ascii="Times New Roman" w:eastAsia="Calibri" w:hAnsi="Times New Roman" w:cs="Times New Roman"/>
            <w:noProof/>
            <w:kern w:val="24"/>
          </w:rPr>
          <w:lastRenderedPageBreak/>
          <w:t>within box 1 in (a – c). Circles represent Ariel, diamonds Umbriel, triangles Titania, and squares Oberon in all three plots (blue symbols – leading hemisphere albedos, orange symbols – trailing hemisphere albedos). (a) This plot includes magnitudes for pure species: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 blue circles,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 green circles, amorphous C – gold circles. (b) Same as (a) with best fit models for the mean trailing hemisphere SpeX spectra (box 2). (c) Same as (b) with a different set of best fit SpeX models composed of only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and amorphous carbon (black colored shapes, box 3). The red asterisk in box 1 (labeled 4 in 7c) represents an IRAC best fit model.</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64</w:t>
        </w:r>
        <w:r w:rsidRPr="00221C88">
          <w:rPr>
            <w:rFonts w:ascii="Times New Roman" w:hAnsi="Times New Roman" w:cs="Times New Roman"/>
            <w:noProof/>
            <w:webHidden/>
          </w:rPr>
          <w:fldChar w:fldCharType="end"/>
        </w:r>
      </w:hyperlink>
    </w:p>
    <w:p w14:paraId="553C169A" w14:textId="05438C74"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89" w:history="1">
        <w:r w:rsidRPr="00221C88">
          <w:rPr>
            <w:rStyle w:val="Hyperlink"/>
            <w:rFonts w:ascii="Times New Roman" w:hAnsi="Times New Roman" w:cs="Times New Roman"/>
            <w:noProof/>
          </w:rPr>
          <w:t xml:space="preserve">Figure 1.8. </w:t>
        </w:r>
        <w:r w:rsidRPr="00221C88">
          <w:rPr>
            <w:rStyle w:val="Hyperlink"/>
            <w:rFonts w:ascii="Times New Roman" w:eastAsia="Calibri" w:hAnsi="Times New Roman" w:cs="Times New Roman"/>
            <w:noProof/>
            <w:kern w:val="24"/>
          </w:rPr>
          <w:t>Areas for the 1.52-µm (bottom set of data points) and the 2.02-µm (top set of data points)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bands, as a function of satellite longitude: green triangles (Rivkin), blue filled circles (Grundy et al., 2003, 2006), and red diamonds (Cartwright). Duplicate longitudes shown to highlight periodic trends in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abundance (gray-toned regions). Black dashed lines represent sinusoidal model fits, and yellow lines represent the mean band area.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_Toc488693789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65</w:t>
        </w:r>
        <w:r w:rsidRPr="00221C88">
          <w:rPr>
            <w:rFonts w:ascii="Times New Roman" w:hAnsi="Times New Roman" w:cs="Times New Roman"/>
            <w:noProof/>
            <w:webHidden/>
          </w:rPr>
          <w:fldChar w:fldCharType="end"/>
        </w:r>
      </w:hyperlink>
    </w:p>
    <w:p w14:paraId="7D3BE650" w14:textId="5EC09824"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0" w:history="1">
        <w:r w:rsidRPr="00221C88">
          <w:rPr>
            <w:rStyle w:val="Hyperlink"/>
            <w:rFonts w:ascii="Times New Roman" w:hAnsi="Times New Roman" w:cs="Times New Roman"/>
            <w:noProof/>
          </w:rPr>
          <w:t xml:space="preserve">Figure 1.9. </w:t>
        </w:r>
        <w:r w:rsidRPr="00221C88">
          <w:rPr>
            <w:rStyle w:val="Hyperlink"/>
            <w:rFonts w:ascii="Times New Roman" w:eastAsia="Calibri" w:hAnsi="Times New Roman" w:cs="Times New Roman"/>
            <w:noProof/>
            <w:kern w:val="24"/>
          </w:rPr>
          <w:t>Mean leading (blue diamonds) and trailing (orange circles)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band areas (a, b) and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band depths (c, d) as a function of I band geometric albedos. Ar = Ariel, Um = Umbriel, Ti = Titania, and Ob = Oberon.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66</w:t>
        </w:r>
        <w:r w:rsidRPr="00221C88">
          <w:rPr>
            <w:rFonts w:ascii="Times New Roman" w:hAnsi="Times New Roman" w:cs="Times New Roman"/>
            <w:noProof/>
            <w:webHidden/>
          </w:rPr>
          <w:fldChar w:fldCharType="end"/>
        </w:r>
      </w:hyperlink>
    </w:p>
    <w:p w14:paraId="7DFF7921" w14:textId="286B81D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1" w:history="1">
        <w:r w:rsidRPr="00221C88">
          <w:rPr>
            <w:rStyle w:val="Hyperlink"/>
            <w:rFonts w:ascii="Times New Roman" w:hAnsi="Times New Roman" w:cs="Times New Roman"/>
            <w:noProof/>
          </w:rPr>
          <w:t xml:space="preserve">Figure 1.10. </w:t>
        </w:r>
        <w:r w:rsidRPr="00221C88">
          <w:rPr>
            <w:rStyle w:val="Hyperlink"/>
            <w:rFonts w:ascii="Times New Roman" w:eastAsia="Calibri" w:hAnsi="Times New Roman" w:cs="Times New Roman"/>
            <w:noProof/>
            <w:kern w:val="24"/>
          </w:rPr>
          <w:t>(a) Ratios between the mean leading and trailing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band areas for the 1.52-µm (blue squares) and 2.02-µm (red triangles) bands, as a function of orbital radius. (b) Ratios between the mean leading and trailing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band depths for the 1.52-µm (blue squares) and 2.02-µm (red triangles) bands, as a function of orbital radius. (c) Same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band area data points shown in (a), but as a function of I band geometric albedo. (d) Same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band depths shown in (b), but as a function of I band geometric albedo. Ar = Ariel, Um = Umbriel, Ti = Titania, and Ob = Oberon.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67</w:t>
        </w:r>
        <w:r w:rsidRPr="00221C88">
          <w:rPr>
            <w:rFonts w:ascii="Times New Roman" w:hAnsi="Times New Roman" w:cs="Times New Roman"/>
            <w:noProof/>
            <w:webHidden/>
          </w:rPr>
          <w:fldChar w:fldCharType="end"/>
        </w:r>
      </w:hyperlink>
    </w:p>
    <w:p w14:paraId="4CD6E0BF" w14:textId="078D0B21"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2" w:history="1">
        <w:r w:rsidRPr="00221C88">
          <w:rPr>
            <w:rStyle w:val="Hyperlink"/>
            <w:rFonts w:ascii="Times New Roman" w:hAnsi="Times New Roman" w:cs="Times New Roman"/>
            <w:noProof/>
          </w:rPr>
          <w:t>Figure 1.11.</w:t>
        </w:r>
        <w:r w:rsidRPr="00221C88">
          <w:rPr>
            <w:rStyle w:val="Hyperlink"/>
            <w:rFonts w:ascii="Times New Roman" w:eastAsia="Calibri" w:hAnsi="Times New Roman" w:cs="Times New Roman"/>
            <w:noProof/>
            <w:kern w:val="24"/>
          </w:rPr>
          <w:t xml:space="preserve"> (a) Ratios of the mean 1.52-µm and 2.02-µm band areas on the leading (blue squares) and trailing (red triangles) hemispheres of the Uranian satellites as a function of geometric albedo. (b) Mean 1.52-µm / mean 2.02-µm band area ratios for the leading (blue squares) and trailing (red triangles) hemispheres of the Uranian satellites as a function of orbital radius.  Ar = Ariel, Um = Umbriel, Ti = Titania, and Ob = Oberon.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68</w:t>
        </w:r>
        <w:r w:rsidRPr="00221C88">
          <w:rPr>
            <w:rFonts w:ascii="Times New Roman" w:hAnsi="Times New Roman" w:cs="Times New Roman"/>
            <w:noProof/>
            <w:webHidden/>
          </w:rPr>
          <w:fldChar w:fldCharType="end"/>
        </w:r>
      </w:hyperlink>
    </w:p>
    <w:p w14:paraId="6A78DFAB" w14:textId="5307993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3" w:history="1">
        <w:r w:rsidRPr="00221C88">
          <w:rPr>
            <w:rStyle w:val="Hyperlink"/>
            <w:rFonts w:ascii="Times New Roman" w:hAnsi="Times New Roman" w:cs="Times New Roman"/>
            <w:noProof/>
          </w:rPr>
          <w:t xml:space="preserve">Figure 1.12. </w:t>
        </w:r>
        <w:r w:rsidRPr="00221C88">
          <w:rPr>
            <w:rStyle w:val="Hyperlink"/>
            <w:rFonts w:ascii="Times New Roman" w:eastAsia="Calibri" w:hAnsi="Times New Roman" w:cs="Times New Roman"/>
            <w:noProof/>
            <w:kern w:val="24"/>
          </w:rPr>
          <w:t>(a) Mean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band areas, (b) mean 1.52-µm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band areas, and (c) mean 2.02-µm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band areas as a function of orbital radius (blue diamonds – leading hemisphere, filled orange circles – trailing hemisphere). Ar = Ariel, Um = Umbriel, Ti = Titania, and Ob = Oberon.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69</w:t>
        </w:r>
        <w:r w:rsidRPr="00221C88">
          <w:rPr>
            <w:rFonts w:ascii="Times New Roman" w:hAnsi="Times New Roman" w:cs="Times New Roman"/>
            <w:noProof/>
            <w:webHidden/>
          </w:rPr>
          <w:fldChar w:fldCharType="end"/>
        </w:r>
      </w:hyperlink>
    </w:p>
    <w:p w14:paraId="3A298C9F" w14:textId="10527C90"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4" w:history="1">
        <w:r w:rsidRPr="00221C88">
          <w:rPr>
            <w:rStyle w:val="Hyperlink"/>
            <w:rFonts w:ascii="Times New Roman" w:hAnsi="Times New Roman" w:cs="Times New Roman"/>
            <w:noProof/>
          </w:rPr>
          <w:t xml:space="preserve">Figure 1.13. </w:t>
        </w:r>
        <w:r w:rsidRPr="00221C88">
          <w:rPr>
            <w:rStyle w:val="Hyperlink"/>
            <w:rFonts w:ascii="Times New Roman" w:eastAsia="Calibri" w:hAnsi="Times New Roman" w:cs="Times New Roman"/>
            <w:noProof/>
            <w:kern w:val="24"/>
          </w:rPr>
          <w:t>Red curve represents the e-folding absorption length for crystalline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ice (80 K) as a function of wavelength. Green dashed lines highlight the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penetration depths in the wavelength regions where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combination and overtone bands (~0.1 mm) and the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asymmetric stretch fundamental (~0.01 mm) are present. IRAC spectral response curves are indicated (black dotted lines).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70</w:t>
        </w:r>
        <w:r w:rsidRPr="00221C88">
          <w:rPr>
            <w:rFonts w:ascii="Times New Roman" w:hAnsi="Times New Roman" w:cs="Times New Roman"/>
            <w:noProof/>
            <w:webHidden/>
          </w:rPr>
          <w:fldChar w:fldCharType="end"/>
        </w:r>
      </w:hyperlink>
    </w:p>
    <w:p w14:paraId="67048002" w14:textId="49FF00F5"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5" w:history="1">
        <w:r w:rsidRPr="00221C88">
          <w:rPr>
            <w:rStyle w:val="Hyperlink"/>
            <w:rFonts w:ascii="Times New Roman" w:hAnsi="Times New Roman" w:cs="Times New Roman"/>
            <w:noProof/>
          </w:rPr>
          <w:t xml:space="preserve">Figure 1-A.14. SpeX spectra of Ariel, organized by increasing mid-observation satellite longitude (listed in top right-hand corner of each plot). Each spectrum has been normalized to its mean reflectance between 1.2 and 1.3 μm. The wavelength ranges </w:t>
        </w:r>
        <w:r w:rsidRPr="00221C88">
          <w:rPr>
            <w:rStyle w:val="Hyperlink"/>
            <w:rFonts w:ascii="Times New Roman" w:hAnsi="Times New Roman" w:cs="Times New Roman"/>
            <w:noProof/>
          </w:rPr>
          <w:lastRenderedPageBreak/>
          <w:t>of strong telluric bands are indicated by the gray-toned regions (1.08 –1.14 μm, 1.31 – 1.46 μm, and 1.78 – 1.96 μm).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71</w:t>
        </w:r>
        <w:r w:rsidRPr="00221C88">
          <w:rPr>
            <w:rFonts w:ascii="Times New Roman" w:hAnsi="Times New Roman" w:cs="Times New Roman"/>
            <w:noProof/>
            <w:webHidden/>
          </w:rPr>
          <w:fldChar w:fldCharType="end"/>
        </w:r>
      </w:hyperlink>
    </w:p>
    <w:p w14:paraId="32AFBB2C" w14:textId="32BA2C2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6" w:history="1">
        <w:r w:rsidRPr="00221C88">
          <w:rPr>
            <w:rStyle w:val="Hyperlink"/>
            <w:rFonts w:ascii="Times New Roman" w:hAnsi="Times New Roman" w:cs="Times New Roman"/>
            <w:noProof/>
          </w:rPr>
          <w:t>Figure 1-A.15. SpeX spectra of Umbriel,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72</w:t>
        </w:r>
        <w:r w:rsidRPr="00221C88">
          <w:rPr>
            <w:rFonts w:ascii="Times New Roman" w:hAnsi="Times New Roman" w:cs="Times New Roman"/>
            <w:noProof/>
            <w:webHidden/>
          </w:rPr>
          <w:fldChar w:fldCharType="end"/>
        </w:r>
      </w:hyperlink>
    </w:p>
    <w:p w14:paraId="1AAC56C9" w14:textId="68CBACF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7" w:history="1">
        <w:r w:rsidRPr="00221C88">
          <w:rPr>
            <w:rStyle w:val="Hyperlink"/>
            <w:rFonts w:ascii="Times New Roman" w:hAnsi="Times New Roman" w:cs="Times New Roman"/>
            <w:noProof/>
          </w:rPr>
          <w:t>Figure 1-A.16. SpeX spectra of Titania,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73</w:t>
        </w:r>
        <w:r w:rsidRPr="00221C88">
          <w:rPr>
            <w:rFonts w:ascii="Times New Roman" w:hAnsi="Times New Roman" w:cs="Times New Roman"/>
            <w:noProof/>
            <w:webHidden/>
          </w:rPr>
          <w:fldChar w:fldCharType="end"/>
        </w:r>
      </w:hyperlink>
    </w:p>
    <w:p w14:paraId="608A21A7" w14:textId="582E5EA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8" w:history="1">
        <w:r w:rsidRPr="00221C88">
          <w:rPr>
            <w:rStyle w:val="Hyperlink"/>
            <w:rFonts w:ascii="Times New Roman" w:hAnsi="Times New Roman" w:cs="Times New Roman"/>
            <w:noProof/>
          </w:rPr>
          <w:t>Figure 1-A.17. SpeX spectra of Oberon,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74</w:t>
        </w:r>
        <w:r w:rsidRPr="00221C88">
          <w:rPr>
            <w:rFonts w:ascii="Times New Roman" w:hAnsi="Times New Roman" w:cs="Times New Roman"/>
            <w:noProof/>
            <w:webHidden/>
          </w:rPr>
          <w:fldChar w:fldCharType="end"/>
        </w:r>
      </w:hyperlink>
    </w:p>
    <w:p w14:paraId="2E39EC32" w14:textId="5160E54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799" w:history="1">
        <w:r w:rsidRPr="00221C88">
          <w:rPr>
            <w:rStyle w:val="Hyperlink"/>
            <w:rFonts w:ascii="Times New Roman" w:hAnsi="Times New Roman" w:cs="Times New Roman"/>
            <w:noProof/>
          </w:rPr>
          <w:t xml:space="preserve">Figure 1-B.18. </w:t>
        </w:r>
        <w:r w:rsidRPr="00221C88">
          <w:rPr>
            <w:rStyle w:val="Hyperlink"/>
            <w:rFonts w:ascii="Times New Roman" w:eastAsia="Calibri" w:hAnsi="Times New Roman" w:cs="Times New Roman"/>
            <w:noProof/>
            <w:kern w:val="24"/>
          </w:rPr>
          <w:t>(a) Black spectra with orange error bars are the mean trailing hemisphere spectra of Ariel, Umbriel, Titania, and Oberon scaled to I band geometric albedos (Karkoschka 2001), offset by +0.47, +0.36, +0.07, -0.09, respectively. Black spectra are best fit models for these mean spectra. Green dashed lines indicate positions and widths of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bands 1, 2, and 3. (b) Close up of the same image shown in (a), focused on the three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bands.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_Toc488693799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83</w:t>
        </w:r>
        <w:r w:rsidRPr="00221C88">
          <w:rPr>
            <w:rFonts w:ascii="Times New Roman" w:hAnsi="Times New Roman" w:cs="Times New Roman"/>
            <w:noProof/>
            <w:webHidden/>
          </w:rPr>
          <w:fldChar w:fldCharType="end"/>
        </w:r>
      </w:hyperlink>
    </w:p>
    <w:p w14:paraId="7F26FC8C" w14:textId="365805EF"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0" w:history="1">
        <w:r w:rsidRPr="00221C88">
          <w:rPr>
            <w:rStyle w:val="Hyperlink"/>
            <w:rFonts w:ascii="Times New Roman" w:hAnsi="Times New Roman" w:cs="Times New Roman"/>
            <w:noProof/>
          </w:rPr>
          <w:t xml:space="preserve">Figure 1-B.19. </w:t>
        </w:r>
        <w:r w:rsidRPr="00221C88">
          <w:rPr>
            <w:rStyle w:val="Hyperlink"/>
            <w:rFonts w:ascii="Times New Roman" w:eastAsia="Calibri" w:hAnsi="Times New Roman" w:cs="Times New Roman"/>
            <w:noProof/>
            <w:kern w:val="24"/>
          </w:rPr>
          <w:t>Atmospheric transmission spectrum taken at the IRTF (red, 1), mean trailing hemisphere spectrum of Ariel (black with orange error bars, 2), best fit model for the mean Ariel spectrum (black, 3), synthetic spectrum composed of a particulate mixture of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(89%), H</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O (9%), and amorphous C (2%) (black, 4). Green dashed lines indicate positions and widths of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bands 1, 2, and 3. (b) Close up of the same image shown in (a), focused on the three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bands. The shape and relative strength of the three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bands in the mean trailing hemisphere spectrum are most similar to the CO</w:t>
        </w:r>
        <w:r w:rsidRPr="00221C88">
          <w:rPr>
            <w:rStyle w:val="Hyperlink"/>
            <w:rFonts w:ascii="Times New Roman" w:eastAsia="Calibri" w:hAnsi="Times New Roman" w:cs="Times New Roman"/>
            <w:noProof/>
            <w:kern w:val="24"/>
            <w:position w:val="-5"/>
            <w:vertAlign w:val="subscript"/>
          </w:rPr>
          <w:t xml:space="preserve">2 </w:t>
        </w:r>
        <w:r w:rsidRPr="00221C88">
          <w:rPr>
            <w:rStyle w:val="Hyperlink"/>
            <w:rFonts w:ascii="Times New Roman" w:eastAsia="Calibri" w:hAnsi="Times New Roman" w:cs="Times New Roman"/>
            <w:noProof/>
            <w:kern w:val="24"/>
          </w:rPr>
          <w:t>bands in the best fit model that includes segregated CO</w:t>
        </w:r>
        <w:r w:rsidRPr="00221C88">
          <w:rPr>
            <w:rStyle w:val="Hyperlink"/>
            <w:rFonts w:ascii="Times New Roman" w:eastAsia="Calibri" w:hAnsi="Times New Roman" w:cs="Times New Roman"/>
            <w:noProof/>
            <w:kern w:val="24"/>
            <w:position w:val="-5"/>
            <w:vertAlign w:val="subscript"/>
          </w:rPr>
          <w:t>2</w:t>
        </w:r>
        <w:r w:rsidRPr="00221C88">
          <w:rPr>
            <w:rStyle w:val="Hyperlink"/>
            <w:rFonts w:ascii="Times New Roman" w:eastAsia="Calibri" w:hAnsi="Times New Roman" w:cs="Times New Roman"/>
            <w:noProof/>
            <w:kern w:val="24"/>
          </w:rPr>
          <w:t xml:space="preserve"> ice (black, 3).</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84</w:t>
        </w:r>
        <w:r w:rsidRPr="00221C88">
          <w:rPr>
            <w:rFonts w:ascii="Times New Roman" w:hAnsi="Times New Roman" w:cs="Times New Roman"/>
            <w:noProof/>
            <w:webHidden/>
          </w:rPr>
          <w:fldChar w:fldCharType="end"/>
        </w:r>
      </w:hyperlink>
    </w:p>
    <w:p w14:paraId="15B38484" w14:textId="13988011"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1" w:history="1">
        <w:r w:rsidRPr="00221C88">
          <w:rPr>
            <w:rStyle w:val="Hyperlink"/>
            <w:rFonts w:ascii="Times New Roman" w:hAnsi="Times New Roman" w:cs="Times New Roman"/>
            <w:noProof/>
          </w:rPr>
          <w:t>Figure 2.1. Alluvial fans along the Panamint Range in Death Valley, CA. White arrow in top right-hand corner indicates radar look direction.  (a) Panamint fans observed in PALSAR image #04488. (b) Same image as shown in (a) with fan boundary delineation and labels for Panamint Range fan 1: confined channel (purple zone), fan surface (semi-transparent blue zone), and fan toe (red colored boundary). (c) Same fan delineation as shown in (b) with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separated into two regions: fan body (black lines) and fan terminus (red lines).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136</w:t>
        </w:r>
        <w:r w:rsidRPr="00221C88">
          <w:rPr>
            <w:rFonts w:ascii="Times New Roman" w:hAnsi="Times New Roman" w:cs="Times New Roman"/>
            <w:noProof/>
            <w:webHidden/>
          </w:rPr>
          <w:fldChar w:fldCharType="end"/>
        </w:r>
      </w:hyperlink>
    </w:p>
    <w:p w14:paraId="22EF86F5" w14:textId="2DB34AE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2" w:history="1">
        <w:r w:rsidRPr="00221C88">
          <w:rPr>
            <w:rStyle w:val="Hyperlink"/>
            <w:rFonts w:ascii="Times New Roman" w:hAnsi="Times New Roman" w:cs="Times New Roman"/>
            <w:noProof/>
          </w:rPr>
          <w:t xml:space="preserve">Figure 2.2. RS1 images and mapping of Panamint Range alluvial fans. Insert map of California indicating the location of Death Valley is shown in bottom left hand corner. (a) Descending orbit image (52279) with illumination direction indicated by white arrow, (b) same image as shown in (a) with delineated fan boundaries, (c) </w:t>
        </w:r>
        <w:r w:rsidRPr="00221C88">
          <w:rPr>
            <w:rStyle w:val="Hyperlink"/>
            <w:rFonts w:ascii="Times New Roman" w:hAnsi="Times New Roman" w:cs="Times New Roman"/>
            <w:noProof/>
          </w:rPr>
          <w:lastRenderedPageBreak/>
          <w:t>ascending orbit image (22474) with illumination direction indicated by white arrow, (d) same image as shown in (c) with delineated fan boundaries.  Numbers correspond to fan numbers in Tables 2.4, 2.5, and 2.7. DN values for pixels in each image scaled from 0 – 1.5.</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137</w:t>
        </w:r>
        <w:r w:rsidRPr="00221C88">
          <w:rPr>
            <w:rFonts w:ascii="Times New Roman" w:hAnsi="Times New Roman" w:cs="Times New Roman"/>
            <w:noProof/>
            <w:webHidden/>
          </w:rPr>
          <w:fldChar w:fldCharType="end"/>
        </w:r>
      </w:hyperlink>
    </w:p>
    <w:p w14:paraId="5A193806" w14:textId="0FB53B9E"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3" w:history="1">
        <w:r w:rsidRPr="00221C88">
          <w:rPr>
            <w:rStyle w:val="Hyperlink"/>
            <w:rFonts w:ascii="Times New Roman" w:hAnsi="Times New Roman" w:cs="Times New Roman"/>
            <w:noProof/>
          </w:rPr>
          <w:t>Figure 2.3. PALSAR images and mapping of Panamint Range alluvial fans. Insert map of California indicating the location of Death Valley is shown in bottom left hand corner. (a) HH polarized, descending orbit image (04488), with illumination direction indicated by white arrow, (b) same image as shown in (a) with delineated fan boundaries, (c) HV polarized, ascending orbit image (25705), with illumination direction indicated by white arrow, (d) same image as shown in (c) with delineated fan boundaries. Numbers in each image correspond to fan numbers in Tables 2.4, 2.5, and 2.7. DN values for pixels scaled from 0 – 0.5 (a and b) and from 0 – 0.05 (c and d).</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138</w:t>
        </w:r>
        <w:r w:rsidRPr="00221C88">
          <w:rPr>
            <w:rFonts w:ascii="Times New Roman" w:hAnsi="Times New Roman" w:cs="Times New Roman"/>
            <w:noProof/>
            <w:webHidden/>
          </w:rPr>
          <w:fldChar w:fldCharType="end"/>
        </w:r>
      </w:hyperlink>
    </w:p>
    <w:p w14:paraId="148721EA" w14:textId="045A37B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4" w:history="1">
        <w:r w:rsidRPr="00221C88">
          <w:rPr>
            <w:rStyle w:val="Hyperlink"/>
            <w:rFonts w:ascii="Times New Roman" w:hAnsi="Times New Roman" w:cs="Times New Roman"/>
            <w:noProof/>
          </w:rPr>
          <w:t>Figure 2.4. Possible fans on Titan analyzed by this study. Arrow in top left-hand corner of each image (top right-hand corner of (e)) indicates illumination direction. (a) and (b) show examples of fans. Possible fans with delineated boundaries are shown in: (c) SAR swath T30, (d) T03, (e) T39, (f) TA, and (g) T44 (previously delineated by e.g., Lorenz et al., 2008a; Radebaugh et al., 2016; Birch et al., 2016). Fan numbers on each image correspond to fan numbers in Table 2.6 and 2.8. DN values for pixels in each image scaled from 0 – 1.5. Differences in the radar brightness of the relatively dark possible fans in the near polar swath (T30) compared to the brighter potential fans in the mid- and low-latitude swaths (TA, T03, T44, and T39) are qualitatively apparent in these images. Examples of discontinuous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regions labeled as ‘gaps’ and ‘patch’ are highlighted in 2.4b-d.</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139</w:t>
        </w:r>
        <w:r w:rsidRPr="00221C88">
          <w:rPr>
            <w:rFonts w:ascii="Times New Roman" w:hAnsi="Times New Roman" w:cs="Times New Roman"/>
            <w:noProof/>
            <w:webHidden/>
          </w:rPr>
          <w:fldChar w:fldCharType="end"/>
        </w:r>
      </w:hyperlink>
    </w:p>
    <w:p w14:paraId="1F2CB86B" w14:textId="1504385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5" w:history="1">
        <w:r w:rsidRPr="00221C88">
          <w:rPr>
            <w:rStyle w:val="Hyperlink"/>
            <w:rFonts w:ascii="Times New Roman" w:hAnsi="Times New Roman" w:cs="Times New Roman"/>
            <w:noProof/>
          </w:rPr>
          <w:t>Figure 2.5.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 for Panamint Range fan 2, with the line fits to the fan body (0 to 85% downfan distance, black dashed line) and fan terminus (86 to 100% downfan distance, black solid line). In this example,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of the fan body region increases with downfan distance (positive slope), whereas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of the fan terminus decreases with downfan distance (negative slope), as summarized in Table 2.7.</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140</w:t>
        </w:r>
        <w:r w:rsidRPr="00221C88">
          <w:rPr>
            <w:rFonts w:ascii="Times New Roman" w:hAnsi="Times New Roman" w:cs="Times New Roman"/>
            <w:noProof/>
            <w:webHidden/>
          </w:rPr>
          <w:fldChar w:fldCharType="end"/>
        </w:r>
      </w:hyperlink>
    </w:p>
    <w:p w14:paraId="11ABB35F" w14:textId="2FDF8199"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6" w:history="1">
        <w:r w:rsidRPr="00221C88">
          <w:rPr>
            <w:rStyle w:val="Hyperlink"/>
            <w:rFonts w:ascii="Times New Roman" w:hAnsi="Times New Roman" w:cs="Times New Roman"/>
            <w:noProof/>
          </w:rPr>
          <w:t>Figure 2.6. Fan terminus shape classifications: (a) large ΔDN (fan 2), (b) medium ΔDN (fan 13), and (c) small ΔDN (fan 12) (Table 2.3 for description of classifications). Line fits to termini (red) show shapes of each region.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141</w:t>
        </w:r>
        <w:r w:rsidRPr="00221C88">
          <w:rPr>
            <w:rFonts w:ascii="Times New Roman" w:hAnsi="Times New Roman" w:cs="Times New Roman"/>
            <w:noProof/>
            <w:webHidden/>
          </w:rPr>
          <w:fldChar w:fldCharType="end"/>
        </w:r>
      </w:hyperlink>
    </w:p>
    <w:p w14:paraId="030CF678" w14:textId="1BC792C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7" w:history="1">
        <w:r w:rsidRPr="00221C88">
          <w:rPr>
            <w:rStyle w:val="Hyperlink"/>
            <w:rFonts w:ascii="Times New Roman" w:hAnsi="Times New Roman" w:cs="Times New Roman"/>
            <w:noProof/>
          </w:rPr>
          <w:t>Figure 2.7. (part 1). Mean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for seven Panamint debris flow fans (observed in descending RS1 image 52279)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each profile line (offset upwards) included to highlight the slope and shape of each profile line fan body (black dashed lines) and fan terminus (solid black lines). Fan numbers in top right-hand corner of each plot correspond to fan numbers in Table 2.7. (part 2) Mean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for the seven Panamint sheetflood fans (observed in descending RS1 55279)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each profile line (offset upwards) included to highlight the slope and shape of each profile line fan body (black dashed lines) and fan terminus (solid black lines). Fan numbers in top right-hand corner of each plot correspond to fan numbers in Table 2.7.</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142</w:t>
        </w:r>
        <w:r w:rsidRPr="00221C88">
          <w:rPr>
            <w:rFonts w:ascii="Times New Roman" w:hAnsi="Times New Roman" w:cs="Times New Roman"/>
            <w:noProof/>
            <w:webHidden/>
          </w:rPr>
          <w:fldChar w:fldCharType="end"/>
        </w:r>
      </w:hyperlink>
    </w:p>
    <w:p w14:paraId="2357FA7D" w14:textId="683372DE"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8" w:history="1">
        <w:r w:rsidRPr="00221C88">
          <w:rPr>
            <w:rStyle w:val="Hyperlink"/>
            <w:rFonts w:ascii="Times New Roman" w:hAnsi="Times New Roman" w:cs="Times New Roman"/>
            <w:noProof/>
          </w:rPr>
          <w:t>Figure 2.8. (part 1) Mean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for Titan possible fans observed in SAR swaths T30 (high-northern latitudes), TA (mid-northern latitudes), and T44 (low-southern latitudes)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each profile line (offset upwards) included to highlight the slope and shape of each profile line fan body (black dashed lines) and fan terminus (solid black lines). Fan numbers in top right-hand corner of each plot correspond to fan numbers in Table 2.8. (part 2) Mean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for Titan possible fans observed in SAR swath T03 (low- northern latitudes)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each profile line (offset upwards) included to highlight the slope and shape of each profile line fan body (black dashed lines) and fan terminus (solid black lines). Fan numbers in top right-hand corner of each plot correspond to fan numbers in Table 2.8. (part 3) Mean downfan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for Titan possible fans observed in SAR swath T39 (mid-southern latitudes)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each profile line (offset upwards) included to highlight the slope and shape of each profile line fan body (black dashed lines) and fan terminus (solid black lines). Fan numbers in top right-hand corner of each plot correspond to fan numbers in Table 2.8.</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145</w:t>
        </w:r>
        <w:r w:rsidRPr="00221C88">
          <w:rPr>
            <w:rFonts w:ascii="Times New Roman" w:hAnsi="Times New Roman" w:cs="Times New Roman"/>
            <w:noProof/>
            <w:webHidden/>
          </w:rPr>
          <w:fldChar w:fldCharType="end"/>
        </w:r>
      </w:hyperlink>
    </w:p>
    <w:p w14:paraId="01315D4A" w14:textId="31B41D9A"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09" w:history="1">
        <w:r w:rsidRPr="00221C88">
          <w:rPr>
            <w:rStyle w:val="Hyperlink"/>
            <w:rFonts w:ascii="Times New Roman" w:hAnsi="Times New Roman" w:cs="Times New Roman"/>
            <w:noProof/>
          </w:rPr>
          <w:t>Figure 2.9.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for the seven debris flow fans (orange diamonds) and seven sheetflood fans (blue triangles) in RS1 image 28205. Error bars represent 2σ radiometric uncertainties for each fan. Debris flow fans with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significantly brighter (&gt; 2σ) than the brightest sheetflood fan are classified as ‘bright’, whereas all sheetflood fans with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significantly darker (&gt; 2σ) than the darkest debris flow fans are classified as ‘dark.’ Fans that overlap these two groups are classified as ‘intermediate.’ Fan classification for each RS1 and PALSAR image is summarized in Table 2.9.</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_Toc488693809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149</w:t>
        </w:r>
        <w:r w:rsidRPr="00221C88">
          <w:rPr>
            <w:rFonts w:ascii="Times New Roman" w:hAnsi="Times New Roman" w:cs="Times New Roman"/>
            <w:noProof/>
            <w:webHidden/>
          </w:rPr>
          <w:fldChar w:fldCharType="end"/>
        </w:r>
      </w:hyperlink>
    </w:p>
    <w:p w14:paraId="5DD49C20" w14:textId="6EACF50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0" w:history="1">
        <w:r w:rsidRPr="00221C88">
          <w:rPr>
            <w:rStyle w:val="Hyperlink"/>
            <w:rFonts w:ascii="Times New Roman" w:hAnsi="Times New Roman" w:cs="Times New Roman"/>
            <w:noProof/>
          </w:rPr>
          <w:t>Figure 2.10.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for the debris flow fan type (orange diamonds) and sheetflood fan type (blue triangles) for ten terrestrial SAR images. Error bars represent 2σ radiometric uncertainties. Incidence angle for each image is shown above each orange diamond/blue triangle pair. PALSAR image 25705 is cross-polarized whereas the other SAR images are all like-polarized. For all ten SAR images, the debris flow fans, as a group, are brighter than the sheetflood fans.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for both fan types for each image is summarized in Table 2.10</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150</w:t>
        </w:r>
        <w:r w:rsidRPr="00221C88">
          <w:rPr>
            <w:rFonts w:ascii="Times New Roman" w:hAnsi="Times New Roman" w:cs="Times New Roman"/>
            <w:noProof/>
            <w:webHidden/>
          </w:rPr>
          <w:fldChar w:fldCharType="end"/>
        </w:r>
      </w:hyperlink>
    </w:p>
    <w:p w14:paraId="407652F7" w14:textId="626C3B9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1" w:history="1">
        <w:r w:rsidRPr="00221C88">
          <w:rPr>
            <w:rStyle w:val="Hyperlink"/>
            <w:rFonts w:ascii="Times New Roman" w:hAnsi="Times New Roman" w:cs="Times New Roman"/>
            <w:noProof/>
          </w:rPr>
          <w:t>Figure 2.11. Latitude-aggregated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for low latitude (red diamonds), mid latitude (green triangles), and high latitude (blue circle) zones on Titan (Cassini SAR flyby designation indicated above each symbol). Error bars represent 2σ radiometric uncertainties. Latitude-aggregated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for each latitude zone summarized in Table 2.11.</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151</w:t>
        </w:r>
        <w:r w:rsidRPr="00221C88">
          <w:rPr>
            <w:rFonts w:ascii="Times New Roman" w:hAnsi="Times New Roman" w:cs="Times New Roman"/>
            <w:noProof/>
            <w:webHidden/>
          </w:rPr>
          <w:fldChar w:fldCharType="end"/>
        </w:r>
      </w:hyperlink>
    </w:p>
    <w:p w14:paraId="16599CC8" w14:textId="6F739A8A"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2" w:history="1">
        <w:r w:rsidRPr="00221C88">
          <w:rPr>
            <w:rStyle w:val="Hyperlink"/>
            <w:rFonts w:ascii="Times New Roman" w:hAnsi="Times New Roman" w:cs="Times New Roman"/>
            <w:noProof/>
          </w:rPr>
          <w:t>Figure 2.12. Mean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xml:space="preserve"> profile lines for both Panamint fan types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the profile lines (offset upward for debris flow fan and downward for sheetflood fan) are included to highlight the slope and shape of their fan body regions (black dashed lines) and fan terminus regions (solid black lines). Slope classifications for these fan regions are included on the plot and summarized in Table 2.12.</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152</w:t>
        </w:r>
        <w:r w:rsidRPr="00221C88">
          <w:rPr>
            <w:rFonts w:ascii="Times New Roman" w:hAnsi="Times New Roman" w:cs="Times New Roman"/>
            <w:noProof/>
            <w:webHidden/>
          </w:rPr>
          <w:fldChar w:fldCharType="end"/>
        </w:r>
      </w:hyperlink>
    </w:p>
    <w:p w14:paraId="06E07056" w14:textId="34D3E9AF"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3" w:history="1">
        <w:r w:rsidRPr="00221C88">
          <w:rPr>
            <w:rStyle w:val="Hyperlink"/>
            <w:rFonts w:ascii="Times New Roman" w:hAnsi="Times New Roman" w:cs="Times New Roman"/>
            <w:noProof/>
          </w:rPr>
          <w:t>Figure 2.13. Latitude-aggregated profile lines for each latitude zone on Titan (colorized data points). Warm colors represent larger values of σ</w:t>
        </w:r>
        <w:r w:rsidRPr="00221C88">
          <w:rPr>
            <w:rStyle w:val="Hyperlink"/>
            <w:rFonts w:ascii="Times New Roman" w:hAnsi="Times New Roman" w:cs="Times New Roman"/>
            <w:noProof/>
            <w:vertAlign w:val="superscript"/>
          </w:rPr>
          <w:t>0</w:t>
        </w:r>
        <w:r w:rsidRPr="00221C88">
          <w:rPr>
            <w:rStyle w:val="Hyperlink"/>
            <w:rFonts w:ascii="Times New Roman" w:hAnsi="Times New Roman" w:cs="Times New Roman"/>
            <w:noProof/>
          </w:rPr>
          <w:t>. Smoothed versions of the profile lines (offset upwards) are included to highlight the slope and shape of each profile line fan body (black dashed lines) and fan terminus (solid black lines). Latitude-aggregated profile lines are summarized in Table 2.13.</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153</w:t>
        </w:r>
        <w:r w:rsidRPr="00221C88">
          <w:rPr>
            <w:rFonts w:ascii="Times New Roman" w:hAnsi="Times New Roman" w:cs="Times New Roman"/>
            <w:noProof/>
            <w:webHidden/>
          </w:rPr>
          <w:fldChar w:fldCharType="end"/>
        </w:r>
      </w:hyperlink>
    </w:p>
    <w:p w14:paraId="6B425840" w14:textId="05D5D6B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4" w:history="1">
        <w:r w:rsidRPr="00221C88">
          <w:rPr>
            <w:rStyle w:val="Hyperlink"/>
            <w:rFonts w:ascii="Times New Roman" w:hAnsi="Times New Roman" w:cs="Times New Roman"/>
            <w:noProof/>
          </w:rPr>
          <w:t>Figure 2.14. RS1 images and mapping of Panamint Range alluvial fans. Insert map of California indicating the location of Death Valley is shown in bottom left hand corner. (a) Descending orbit image (06117), with illumination direction indicated by white arrow, (b) same image as shown in (a) with delineated fan boundaries, (c) same image modified to match spatial resolution (350 m/pixel) and speckle level of Cassini SAR images of Titan, (d) same modified image as shown in (c) with the same delineated fan boundaries shown in (b). Numbers correspond to fan numbers in Tables 2.4, 2.5 and 2.8. DN values for pixels in each image scaled from 0 – 1.5. Speckle model designed with input from Bryan Stiles (JPL/Caltech).</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154</w:t>
        </w:r>
        <w:r w:rsidRPr="00221C88">
          <w:rPr>
            <w:rFonts w:ascii="Times New Roman" w:hAnsi="Times New Roman" w:cs="Times New Roman"/>
            <w:noProof/>
            <w:webHidden/>
          </w:rPr>
          <w:fldChar w:fldCharType="end"/>
        </w:r>
      </w:hyperlink>
    </w:p>
    <w:p w14:paraId="6B407440" w14:textId="242692F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5" w:history="1">
        <w:r w:rsidRPr="00221C88">
          <w:rPr>
            <w:rStyle w:val="Hyperlink"/>
            <w:rFonts w:ascii="Times New Roman" w:hAnsi="Times New Roman" w:cs="Times New Roman"/>
            <w:noProof/>
          </w:rPr>
          <w:t>Figure 3.1. Voyager 2/ISS image mosaics of the classical Uranian satellites (courtesy NASA/JPL/-Caltech/USGS), with night-side sections of Ariel and Titania revealed using ‘Uranus shine’ (Stryk and Stooke, 2008), qualitatively scaled to their relative sizes (radius and mass of each moon listed in Table 3.1). Imaged sections of each moon’s leading (blue L) and trailing (orange T) hemispheres, and the approximate location of their south poles (red circle) shown as well (subsolar point at the time of Voyager 2 encounter with Uranus, ~81°S). Spatial resolution ranges from a few hundred m/pixel for Miranda to ~6 km/pixel for Oberon. See Figure 3.2 for map-projected versions of these Voyager 2/ISS image mosaics, which include other lower quality images not shown here, in particular for the leading hemisphere of Ariel.</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205</w:t>
        </w:r>
        <w:r w:rsidRPr="00221C88">
          <w:rPr>
            <w:rFonts w:ascii="Times New Roman" w:hAnsi="Times New Roman" w:cs="Times New Roman"/>
            <w:noProof/>
            <w:webHidden/>
          </w:rPr>
          <w:fldChar w:fldCharType="end"/>
        </w:r>
      </w:hyperlink>
    </w:p>
    <w:p w14:paraId="22B8B5C3" w14:textId="266F6ACB"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6" w:history="1">
        <w:r w:rsidRPr="00221C88">
          <w:rPr>
            <w:rStyle w:val="Hyperlink"/>
            <w:rFonts w:ascii="Times New Roman" w:hAnsi="Times New Roman" w:cs="Times New Roman"/>
            <w:noProof/>
          </w:rPr>
          <w:t>Figure 3.2. Mid-observation satellite longitudes and latitudes of the classical Uranian satellites, made by three different teams using IRTF/SpeX: Red diamonds (PI Cartwright, 2012 - 2017), blue circles (PI Grundy, 2001 - 2006), green triangles (PI Rivkin, 2000), and purple squares (PI Gourgeot, 2012). Base maps are Voyager 2/ISS image mosaics (courtesy NASA/JPL/-Caltech/USGS,http://maps.jpl.nasa.gov/uranus.html). Night-side sections of Ariel and Titania revealed using ‘Uranus shine’ (Stryk and Stooke, 2008).</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206</w:t>
        </w:r>
        <w:r w:rsidRPr="00221C88">
          <w:rPr>
            <w:rFonts w:ascii="Times New Roman" w:hAnsi="Times New Roman" w:cs="Times New Roman"/>
            <w:noProof/>
            <w:webHidden/>
          </w:rPr>
          <w:fldChar w:fldCharType="end"/>
        </w:r>
      </w:hyperlink>
    </w:p>
    <w:p w14:paraId="2321ACB8" w14:textId="652CD85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7" w:history="1">
        <w:r w:rsidRPr="00221C88">
          <w:rPr>
            <w:rStyle w:val="Hyperlink"/>
            <w:rFonts w:ascii="Times New Roman" w:hAnsi="Times New Roman" w:cs="Times New Roman"/>
            <w:noProof/>
          </w:rPr>
          <w:t>Figure 3.3. ‘Grand average’ PRISM mode SpeX spectra and the six ‘native-resolution’ LXD mode SpeX spectra we have gathered (dark gray), along with ‘binned’ versions of the LXD spectra (50 pixel wide binning window). All spectra shown are scaled to geometric albedo at ~0.96 mm (summarized in Table 3.1). (a, c, e, g) Leading hemisphere spectra (blue 1σ error bars) and (b, d, f, h) trailing hemisphere spectra (orange 1σ error bars) are displayed for each moon. Wavelength range of telluric bands (light gray regions) and IRAC channel 1 (~3.1 - 4.0 mm, red bars) are indicated.</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207</w:t>
        </w:r>
        <w:r w:rsidRPr="00221C88">
          <w:rPr>
            <w:rFonts w:ascii="Times New Roman" w:hAnsi="Times New Roman" w:cs="Times New Roman"/>
            <w:noProof/>
            <w:webHidden/>
          </w:rPr>
          <w:fldChar w:fldCharType="end"/>
        </w:r>
      </w:hyperlink>
    </w:p>
    <w:p w14:paraId="5DEBCF21" w14:textId="05626B57"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8" w:history="1">
        <w:r w:rsidRPr="00221C88">
          <w:rPr>
            <w:rStyle w:val="Hyperlink"/>
            <w:rFonts w:ascii="Times New Roman" w:hAnsi="Times New Roman" w:cs="Times New Roman"/>
            <w:noProof/>
          </w:rPr>
          <w:t>Figure 3.4. Examples of spectral measurements conducted on a SpeX spectrum (PRISM mode) gathered over Titania’s leading hemisphere (mid observation satellite longitude 21°). Data points used in reflectance ratio (R1.26 µm / R0.72 µm) and H2O band area measurements (blue) and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center measurements (red) are highlighted. Continua for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 xml:space="preserve">O band area measurements also shown, including third </w:t>
        </w:r>
        <w:r w:rsidRPr="00221C88">
          <w:rPr>
            <w:rStyle w:val="Hyperlink"/>
            <w:rFonts w:ascii="Times New Roman" w:hAnsi="Times New Roman" w:cs="Times New Roman"/>
            <w:noProof/>
          </w:rPr>
          <w:lastRenderedPageBreak/>
          <w:t>order polynomial utilized to identify long wavelength end of 2.02-H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µm band (green lines).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208</w:t>
        </w:r>
        <w:r w:rsidRPr="00221C88">
          <w:rPr>
            <w:rFonts w:ascii="Times New Roman" w:hAnsi="Times New Roman" w:cs="Times New Roman"/>
            <w:noProof/>
            <w:webHidden/>
          </w:rPr>
          <w:fldChar w:fldCharType="end"/>
        </w:r>
      </w:hyperlink>
    </w:p>
    <w:p w14:paraId="3A761F59" w14:textId="7D272A0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19" w:history="1">
        <w:r w:rsidRPr="00221C88">
          <w:rPr>
            <w:rStyle w:val="Hyperlink"/>
            <w:rFonts w:ascii="Times New Roman" w:hAnsi="Times New Roman" w:cs="Times New Roman"/>
            <w:noProof/>
          </w:rPr>
          <w:t>Figure 3.5. SpeX spectra of Ariel, Umbriel,Titania, and Oberon that hint at the possible presence of an NH</w:t>
        </w:r>
        <w:r w:rsidRPr="00221C88">
          <w:rPr>
            <w:rStyle w:val="Hyperlink"/>
            <w:rFonts w:ascii="Times New Roman" w:hAnsi="Times New Roman" w:cs="Times New Roman"/>
            <w:noProof/>
            <w:vertAlign w:val="subscript"/>
          </w:rPr>
          <w:t>3</w:t>
        </w:r>
        <w:r w:rsidRPr="00221C88">
          <w:rPr>
            <w:rStyle w:val="Hyperlink"/>
            <w:rFonts w:ascii="Times New Roman" w:hAnsi="Times New Roman" w:cs="Times New Roman"/>
            <w:noProof/>
          </w:rPr>
          <w:t>-hydrate feature, centered near 2.2 µm, between the two black dashed lines (see Bauer et al. (2002) for a similar feature on Miranda). Leading (blue error bars) and trailing (orange error bars) hemisphere spectra indicated.</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_Toc488693819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209</w:t>
        </w:r>
        <w:r w:rsidRPr="00221C88">
          <w:rPr>
            <w:rFonts w:ascii="Times New Roman" w:hAnsi="Times New Roman" w:cs="Times New Roman"/>
            <w:noProof/>
            <w:webHidden/>
          </w:rPr>
          <w:fldChar w:fldCharType="end"/>
        </w:r>
      </w:hyperlink>
    </w:p>
    <w:p w14:paraId="609D648F" w14:textId="009B658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0" w:history="1">
        <w:r w:rsidRPr="00221C88">
          <w:rPr>
            <w:rStyle w:val="Hyperlink"/>
            <w:rFonts w:ascii="Times New Roman" w:hAnsi="Times New Roman" w:cs="Times New Roman"/>
            <w:noProof/>
          </w:rPr>
          <w:t>Figure 3.6. Reflectance ratios (R1.26 µm/ R0.72 µm) as a function of satellite longitude (1σ uncertainties) for Ariel, Umbriel, Titania and Oberon (a - d, respectively). Leading (blue) and trailing (orange) hemisphere measurements indicated. Dashed black lines represent sinusoidal fits to the data and solid purple lines show the mean reflectance ratio for each moon.</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210</w:t>
        </w:r>
        <w:r w:rsidRPr="00221C88">
          <w:rPr>
            <w:rFonts w:ascii="Times New Roman" w:hAnsi="Times New Roman" w:cs="Times New Roman"/>
            <w:noProof/>
            <w:webHidden/>
          </w:rPr>
          <w:fldChar w:fldCharType="end"/>
        </w:r>
      </w:hyperlink>
    </w:p>
    <w:p w14:paraId="1127A9E1" w14:textId="025EB335"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1" w:history="1">
        <w:r w:rsidRPr="00221C88">
          <w:rPr>
            <w:rStyle w:val="Hyperlink"/>
            <w:rFonts w:ascii="Times New Roman" w:hAnsi="Times New Roman" w:cs="Times New Roman"/>
            <w:noProof/>
          </w:rPr>
          <w:t>Figure 3.7. (a) Mean reflectance ratios (R1.26 µm/ R0.72 µm) and 2σ uncertainties for the leading (blue) and trailing (orange) hemispheres of Ariel (circles), Umbriel (diamonds), Titania (triangles), and Oberon (squares) as a function of planetocentric distance. (b) Mean leading/trailing reflectance ratios for these moons (2σ uncertainties), with the same symbology as shown in (a).</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211</w:t>
        </w:r>
        <w:r w:rsidRPr="00221C88">
          <w:rPr>
            <w:rFonts w:ascii="Times New Roman" w:hAnsi="Times New Roman" w:cs="Times New Roman"/>
            <w:noProof/>
            <w:webHidden/>
          </w:rPr>
          <w:fldChar w:fldCharType="end"/>
        </w:r>
      </w:hyperlink>
    </w:p>
    <w:p w14:paraId="39ACCDBE" w14:textId="553CF9B6"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2" w:history="1">
        <w:r w:rsidRPr="00221C88">
          <w:rPr>
            <w:rStyle w:val="Hyperlink"/>
            <w:rFonts w:ascii="Times New Roman" w:hAnsi="Times New Roman" w:cs="Times New Roman"/>
            <w:noProof/>
          </w:rPr>
          <w:t>Figure 3.8. Band areas and 1σ uncertainties for the 1.52-µm and 2.02-µm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bands (bottom and top set of data points in each plot, respectively) as a function of satellite longitude for Miranda Ariel, Umbriel, Titania, Oberon (a - e, respectively). Dashed black lines represent sinusoidal fits to the data and solid purple lines show the mean 1.52-µm and 2.02-µm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band area for each moon. Symbols are the same as shown iin Figure 2: Red diamonds (Cartwright), blue circles (Grundy), green triangles (Rivkin), purple squares (Gourgeot).</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212</w:t>
        </w:r>
        <w:r w:rsidRPr="00221C88">
          <w:rPr>
            <w:rFonts w:ascii="Times New Roman" w:hAnsi="Times New Roman" w:cs="Times New Roman"/>
            <w:noProof/>
            <w:webHidden/>
          </w:rPr>
          <w:fldChar w:fldCharType="end"/>
        </w:r>
      </w:hyperlink>
    </w:p>
    <w:p w14:paraId="355DC3EC" w14:textId="260745A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3" w:history="1">
        <w:r w:rsidRPr="00221C88">
          <w:rPr>
            <w:rStyle w:val="Hyperlink"/>
            <w:rFonts w:ascii="Times New Roman" w:hAnsi="Times New Roman" w:cs="Times New Roman"/>
            <w:noProof/>
          </w:rPr>
          <w:t>Figure 3.9. Mean band areas and 2σ uncertainties for (a) the 1.52-µm and (b) 2.02-µm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bands for the leading (blue) and trailing (orange) hemispheres of the Uranian satellites. (c) Mean Leading/Trailing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 ratios for the 1.52-µm (yellow) and 2.02-µm (red) bands (2σ uncertainties). In all three plots: Miranda (asterisks), Ariel (circles), Umbriel (diamonds), Titania (triangles), and Oberon (squares).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_Toc488693823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213</w:t>
        </w:r>
        <w:r w:rsidRPr="00221C88">
          <w:rPr>
            <w:rFonts w:ascii="Times New Roman" w:hAnsi="Times New Roman" w:cs="Times New Roman"/>
            <w:noProof/>
            <w:webHidden/>
          </w:rPr>
          <w:fldChar w:fldCharType="end"/>
        </w:r>
      </w:hyperlink>
    </w:p>
    <w:p w14:paraId="6931FCAA" w14:textId="67653BE2"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4" w:history="1">
        <w:r w:rsidRPr="00221C88">
          <w:rPr>
            <w:rStyle w:val="Hyperlink"/>
            <w:rFonts w:ascii="Times New Roman" w:hAnsi="Times New Roman" w:cs="Times New Roman"/>
            <w:noProof/>
          </w:rPr>
          <w:t>Figure 3.10. Mean leading/trailing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 area ratios and 2σ uncertainties for spectra collected over southern latitudes (purple) and northern latitudes (green) for (a) the 1.52-µm and (b) the 2.02-µm H</w:t>
        </w:r>
        <w:r w:rsidRPr="00221C88">
          <w:rPr>
            <w:rStyle w:val="Hyperlink"/>
            <w:rFonts w:ascii="Times New Roman" w:hAnsi="Times New Roman" w:cs="Times New Roman"/>
            <w:noProof/>
            <w:vertAlign w:val="subscript"/>
          </w:rPr>
          <w:t>2</w:t>
        </w:r>
        <w:r w:rsidRPr="00221C88">
          <w:rPr>
            <w:rStyle w:val="Hyperlink"/>
            <w:rFonts w:ascii="Times New Roman" w:hAnsi="Times New Roman" w:cs="Times New Roman"/>
            <w:noProof/>
          </w:rPr>
          <w:t>O ice bands. In both plots: Ariel (circles), Umbriel (diamonds), Titania (triangles), and Oberon (squares).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_Toc488693824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214</w:t>
        </w:r>
        <w:r w:rsidRPr="00221C88">
          <w:rPr>
            <w:rFonts w:ascii="Times New Roman" w:hAnsi="Times New Roman" w:cs="Times New Roman"/>
            <w:noProof/>
            <w:webHidden/>
          </w:rPr>
          <w:fldChar w:fldCharType="end"/>
        </w:r>
      </w:hyperlink>
    </w:p>
    <w:p w14:paraId="3DB6EDFC" w14:textId="5F2EF361"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5" w:history="1">
        <w:r w:rsidRPr="00221C88">
          <w:rPr>
            <w:rStyle w:val="Hyperlink"/>
            <w:rFonts w:ascii="Times New Roman" w:hAnsi="Times New Roman" w:cs="Times New Roman"/>
            <w:noProof/>
          </w:rPr>
          <w:t>Figure 3.11. Comparison of binned versions of SpeX/LXD spectra of Oberon (light blue circles, shown in Figure 3.11), Rhea (green diamonds) and Tethys (yellow triangles) (Emery et al., 2005), Callisto (red squares), and a Visual Imaging Mapping Spectrometer spectrum of dark material on Iapetus (solid orange line, published in Pinilla-Alonso et al., 2011). Error bars have been suppressed for clarity. 1σ errors for the Oberon spectrum at ~3.2, 3.6, and 4.0 µm are shown to illustrate the range in uncertainties (1σ uncertainties for the other spectra are comparable or smaller). Wavelength range of IRAC channel 1 is also shown (solid black line).</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_Toc488693825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215</w:t>
        </w:r>
        <w:r w:rsidRPr="00221C88">
          <w:rPr>
            <w:rFonts w:ascii="Times New Roman" w:hAnsi="Times New Roman" w:cs="Times New Roman"/>
            <w:noProof/>
            <w:webHidden/>
          </w:rPr>
          <w:fldChar w:fldCharType="end"/>
        </w:r>
      </w:hyperlink>
    </w:p>
    <w:p w14:paraId="2DD4A96D" w14:textId="36C1F565"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6" w:history="1">
        <w:r w:rsidRPr="00221C88">
          <w:rPr>
            <w:rStyle w:val="Hyperlink"/>
            <w:rFonts w:ascii="Times New Roman" w:hAnsi="Times New Roman" w:cs="Times New Roman"/>
            <w:noProof/>
          </w:rPr>
          <w:t xml:space="preserve">Figure 3.12. Best fit spectral models for the short, mid, and long wavelength regions of Oberon’s leading (blue error bars) and trailing (orange error bars) hemisphere. Models including Triton tholins (black) and pyroxene (red) shown for each </w:t>
        </w:r>
        <w:r w:rsidRPr="00221C88">
          <w:rPr>
            <w:rStyle w:val="Hyperlink"/>
            <w:rFonts w:ascii="Times New Roman" w:hAnsi="Times New Roman" w:cs="Times New Roman"/>
            <w:noProof/>
          </w:rPr>
          <w:lastRenderedPageBreak/>
          <w:t>wavelength region. (see Table 3.14 for summary of model components and constituent grain sizes).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_Toc488693826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216</w:t>
        </w:r>
        <w:r w:rsidRPr="00221C88">
          <w:rPr>
            <w:rFonts w:ascii="Times New Roman" w:hAnsi="Times New Roman" w:cs="Times New Roman"/>
            <w:noProof/>
            <w:webHidden/>
          </w:rPr>
          <w:fldChar w:fldCharType="end"/>
        </w:r>
      </w:hyperlink>
    </w:p>
    <w:p w14:paraId="52747C02" w14:textId="17093A24"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7" w:history="1">
        <w:r w:rsidRPr="00221C88">
          <w:rPr>
            <w:rStyle w:val="Hyperlink"/>
            <w:rFonts w:ascii="Times New Roman" w:hAnsi="Times New Roman" w:cs="Times New Roman"/>
            <w:noProof/>
          </w:rPr>
          <w:t>Figure 3-A.13. Seven SpeX spectra of Miranda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_Toc488693827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217</w:t>
        </w:r>
        <w:r w:rsidRPr="00221C88">
          <w:rPr>
            <w:rFonts w:ascii="Times New Roman" w:hAnsi="Times New Roman" w:cs="Times New Roman"/>
            <w:noProof/>
            <w:webHidden/>
          </w:rPr>
          <w:fldChar w:fldCharType="end"/>
        </w:r>
      </w:hyperlink>
    </w:p>
    <w:p w14:paraId="59C64885" w14:textId="4E80224C"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8" w:history="1">
        <w:r w:rsidRPr="00221C88">
          <w:rPr>
            <w:rStyle w:val="Hyperlink"/>
            <w:rFonts w:ascii="Times New Roman" w:hAnsi="Times New Roman" w:cs="Times New Roman"/>
            <w:noProof/>
          </w:rPr>
          <w:t>Figure 3-A.14. Nine SpeX spectra of Ariel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_Toc488693828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218</w:t>
        </w:r>
        <w:r w:rsidRPr="00221C88">
          <w:rPr>
            <w:rFonts w:ascii="Times New Roman" w:hAnsi="Times New Roman" w:cs="Times New Roman"/>
            <w:noProof/>
            <w:webHidden/>
          </w:rPr>
          <w:fldChar w:fldCharType="end"/>
        </w:r>
      </w:hyperlink>
    </w:p>
    <w:p w14:paraId="26D8F075" w14:textId="27277782"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29" w:history="1">
        <w:r w:rsidRPr="00221C88">
          <w:rPr>
            <w:rStyle w:val="Hyperlink"/>
            <w:rFonts w:ascii="Times New Roman" w:hAnsi="Times New Roman" w:cs="Times New Roman"/>
            <w:noProof/>
          </w:rPr>
          <w:t>Figure 3-A.15. Nine SpeX spectra of Umbriel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_Toc488693829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219</w:t>
        </w:r>
        <w:r w:rsidRPr="00221C88">
          <w:rPr>
            <w:rFonts w:ascii="Times New Roman" w:hAnsi="Times New Roman" w:cs="Times New Roman"/>
            <w:noProof/>
            <w:webHidden/>
          </w:rPr>
          <w:fldChar w:fldCharType="end"/>
        </w:r>
      </w:hyperlink>
    </w:p>
    <w:p w14:paraId="6B8D7FAF" w14:textId="6BC81368"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30" w:history="1">
        <w:r w:rsidRPr="00221C88">
          <w:rPr>
            <w:rStyle w:val="Hyperlink"/>
            <w:rFonts w:ascii="Times New Roman" w:hAnsi="Times New Roman" w:cs="Times New Roman"/>
            <w:noProof/>
          </w:rPr>
          <w:t>Figure 3-A.16. Ten SpeX spectra of Titania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_Toc488693830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220</w:t>
        </w:r>
        <w:r w:rsidRPr="00221C88">
          <w:rPr>
            <w:rFonts w:ascii="Times New Roman" w:hAnsi="Times New Roman" w:cs="Times New Roman"/>
            <w:noProof/>
            <w:webHidden/>
          </w:rPr>
          <w:fldChar w:fldCharType="end"/>
        </w:r>
      </w:hyperlink>
    </w:p>
    <w:p w14:paraId="2E684BD8" w14:textId="338EDB5D" w:rsidR="00221C88" w:rsidRPr="00221C88" w:rsidRDefault="00221C88">
      <w:pPr>
        <w:pStyle w:val="TableofFigures"/>
        <w:tabs>
          <w:tab w:val="right" w:leader="dot" w:pos="8630"/>
        </w:tabs>
        <w:rPr>
          <w:rFonts w:ascii="Times New Roman" w:eastAsiaTheme="minorEastAsia" w:hAnsi="Times New Roman" w:cs="Times New Roman"/>
          <w:noProof/>
          <w:sz w:val="22"/>
          <w:szCs w:val="22"/>
        </w:rPr>
      </w:pPr>
      <w:hyperlink w:anchor="_Toc488693831" w:history="1">
        <w:r w:rsidRPr="00221C88">
          <w:rPr>
            <w:rStyle w:val="Hyperlink"/>
            <w:rFonts w:ascii="Times New Roman" w:hAnsi="Times New Roman" w:cs="Times New Roman"/>
            <w:noProof/>
          </w:rPr>
          <w:t>Figure 3-A.17. Nine SpeX spectra of Oberon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_Toc488693831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221</w:t>
        </w:r>
        <w:r w:rsidRPr="00221C88">
          <w:rPr>
            <w:rFonts w:ascii="Times New Roman" w:hAnsi="Times New Roman" w:cs="Times New Roman"/>
            <w:noProof/>
            <w:webHidden/>
          </w:rPr>
          <w:fldChar w:fldCharType="end"/>
        </w:r>
      </w:hyperlink>
    </w:p>
    <w:p w14:paraId="72326D44" w14:textId="453E476B" w:rsidR="00221C88" w:rsidRDefault="00221C88">
      <w:pPr>
        <w:pStyle w:val="TableofFigures"/>
        <w:tabs>
          <w:tab w:val="right" w:leader="dot" w:pos="8630"/>
        </w:tabs>
        <w:rPr>
          <w:rFonts w:asciiTheme="minorHAnsi" w:eastAsiaTheme="minorEastAsia" w:hAnsiTheme="minorHAnsi" w:cstheme="minorBidi"/>
          <w:noProof/>
          <w:sz w:val="22"/>
          <w:szCs w:val="22"/>
        </w:rPr>
      </w:pPr>
      <w:hyperlink w:anchor="_Toc488693832" w:history="1">
        <w:r w:rsidRPr="00221C88">
          <w:rPr>
            <w:rStyle w:val="Hyperlink"/>
            <w:rFonts w:ascii="Times New Roman" w:hAnsi="Times New Roman" w:cs="Times New Roman"/>
            <w:noProof/>
          </w:rPr>
          <w:t>Figure 3-A.18. Six SpeX spectra (LXD mode) of Ariel, Titania, and Oberon, organized by increasing mid-observation satellite longitude (listed in bottom lefthand corner of each plot). Each spectrum is normalized to its geometric albedo. Wavelength range of telluric bands are indicated by light gray shaded regions.</w:t>
        </w:r>
        <w:r w:rsidRPr="00221C88">
          <w:rPr>
            <w:rFonts w:ascii="Times New Roman" w:hAnsi="Times New Roman" w:cs="Times New Roman"/>
            <w:noProof/>
            <w:webHidden/>
          </w:rPr>
          <w:tab/>
        </w:r>
        <w:r w:rsidRPr="00221C88">
          <w:rPr>
            <w:rFonts w:ascii="Times New Roman" w:hAnsi="Times New Roman" w:cs="Times New Roman"/>
            <w:noProof/>
            <w:webHidden/>
          </w:rPr>
          <w:fldChar w:fldCharType="begin"/>
        </w:r>
        <w:r w:rsidRPr="00221C88">
          <w:rPr>
            <w:rFonts w:ascii="Times New Roman" w:hAnsi="Times New Roman" w:cs="Times New Roman"/>
            <w:noProof/>
            <w:webHidden/>
          </w:rPr>
          <w:instrText xml:space="preserve"> PAGEREF _Toc488693832 \h </w:instrText>
        </w:r>
        <w:r w:rsidRPr="00221C88">
          <w:rPr>
            <w:rFonts w:ascii="Times New Roman" w:hAnsi="Times New Roman" w:cs="Times New Roman"/>
            <w:noProof/>
            <w:webHidden/>
          </w:rPr>
        </w:r>
        <w:r w:rsidRPr="00221C88">
          <w:rPr>
            <w:rFonts w:ascii="Times New Roman" w:hAnsi="Times New Roman" w:cs="Times New Roman"/>
            <w:noProof/>
            <w:webHidden/>
          </w:rPr>
          <w:fldChar w:fldCharType="separate"/>
        </w:r>
        <w:r w:rsidR="00141329">
          <w:rPr>
            <w:rFonts w:ascii="Times New Roman" w:hAnsi="Times New Roman" w:cs="Times New Roman"/>
            <w:noProof/>
            <w:webHidden/>
          </w:rPr>
          <w:t>222</w:t>
        </w:r>
        <w:r w:rsidRPr="00221C88">
          <w:rPr>
            <w:rFonts w:ascii="Times New Roman" w:hAnsi="Times New Roman" w:cs="Times New Roman"/>
            <w:noProof/>
            <w:webHidden/>
          </w:rPr>
          <w:fldChar w:fldCharType="end"/>
        </w:r>
      </w:hyperlink>
    </w:p>
    <w:p w14:paraId="7085F0DA" w14:textId="75AD4998" w:rsidR="00042337" w:rsidRPr="00065D2F" w:rsidRDefault="00665C7E">
      <w:pPr>
        <w:numPr>
          <w:ilvl w:val="12"/>
          <w:numId w:val="0"/>
        </w:numPr>
        <w:rPr>
          <w:rFonts w:ascii="Times New Roman" w:hAnsi="Times New Roman" w:cs="Times New Roman"/>
        </w:rPr>
      </w:pPr>
      <w:r w:rsidRPr="00065D2F">
        <w:rPr>
          <w:rFonts w:ascii="Times New Roman" w:hAnsi="Times New Roman" w:cs="Times New Roman"/>
        </w:rPr>
        <w:fldChar w:fldCharType="end"/>
      </w:r>
    </w:p>
    <w:p w14:paraId="5D75CFEF" w14:textId="77777777" w:rsidR="00204F1B" w:rsidRPr="00065D2F" w:rsidRDefault="00204F1B">
      <w:pPr>
        <w:numPr>
          <w:ilvl w:val="12"/>
          <w:numId w:val="0"/>
        </w:numPr>
        <w:rPr>
          <w:rFonts w:ascii="Times New Roman" w:hAnsi="Times New Roman" w:cs="Times New Roman"/>
        </w:rPr>
      </w:pPr>
    </w:p>
    <w:p w14:paraId="0BB6DDAB" w14:textId="77777777" w:rsidR="00204F1B" w:rsidRPr="00065D2F" w:rsidRDefault="00204F1B">
      <w:pPr>
        <w:numPr>
          <w:ilvl w:val="12"/>
          <w:numId w:val="0"/>
        </w:numPr>
        <w:rPr>
          <w:rFonts w:ascii="Times New Roman" w:hAnsi="Times New Roman" w:cs="Times New Roman"/>
        </w:rPr>
      </w:pPr>
    </w:p>
    <w:p w14:paraId="0162946F" w14:textId="77777777" w:rsidR="00204F1B" w:rsidRPr="00065D2F" w:rsidRDefault="00204F1B">
      <w:pPr>
        <w:numPr>
          <w:ilvl w:val="12"/>
          <w:numId w:val="0"/>
        </w:numPr>
        <w:rPr>
          <w:rFonts w:ascii="Times New Roman" w:hAnsi="Times New Roman" w:cs="Times New Roman"/>
        </w:rPr>
      </w:pPr>
    </w:p>
    <w:p w14:paraId="3DE5195A" w14:textId="77777777" w:rsidR="00204F1B" w:rsidRPr="00065D2F" w:rsidRDefault="00204F1B">
      <w:pPr>
        <w:numPr>
          <w:ilvl w:val="12"/>
          <w:numId w:val="0"/>
        </w:numPr>
        <w:rPr>
          <w:rFonts w:ascii="Times New Roman" w:hAnsi="Times New Roman" w:cs="Times New Roman"/>
        </w:rPr>
      </w:pPr>
    </w:p>
    <w:p w14:paraId="190A5FED" w14:textId="77777777" w:rsidR="00204F1B" w:rsidRPr="00065D2F" w:rsidRDefault="00204F1B">
      <w:pPr>
        <w:numPr>
          <w:ilvl w:val="12"/>
          <w:numId w:val="0"/>
        </w:numPr>
        <w:rPr>
          <w:rFonts w:ascii="Times New Roman" w:hAnsi="Times New Roman" w:cs="Times New Roman"/>
        </w:rPr>
      </w:pPr>
    </w:p>
    <w:p w14:paraId="3E0EB7F4" w14:textId="77777777" w:rsidR="00E76A6D" w:rsidRPr="00065D2F" w:rsidRDefault="00E76A6D">
      <w:pPr>
        <w:numPr>
          <w:ilvl w:val="12"/>
          <w:numId w:val="0"/>
        </w:numPr>
        <w:rPr>
          <w:rFonts w:ascii="Times New Roman" w:hAnsi="Times New Roman" w:cs="Times New Roman"/>
        </w:rPr>
      </w:pPr>
    </w:p>
    <w:p w14:paraId="55B3CF99" w14:textId="77777777" w:rsidR="00E76A6D" w:rsidRPr="00065D2F" w:rsidRDefault="00E76A6D">
      <w:pPr>
        <w:numPr>
          <w:ilvl w:val="12"/>
          <w:numId w:val="0"/>
        </w:numPr>
        <w:rPr>
          <w:rFonts w:ascii="Times New Roman" w:hAnsi="Times New Roman" w:cs="Times New Roman"/>
        </w:rPr>
      </w:pPr>
    </w:p>
    <w:p w14:paraId="6E30171E" w14:textId="77777777" w:rsidR="00E76A6D" w:rsidRPr="00065D2F" w:rsidRDefault="00E76A6D">
      <w:pPr>
        <w:numPr>
          <w:ilvl w:val="12"/>
          <w:numId w:val="0"/>
        </w:numPr>
        <w:rPr>
          <w:rFonts w:ascii="Times New Roman" w:hAnsi="Times New Roman" w:cs="Times New Roman"/>
        </w:rPr>
      </w:pPr>
    </w:p>
    <w:p w14:paraId="45F3C160" w14:textId="77777777" w:rsidR="00E76A6D" w:rsidRPr="00065D2F" w:rsidRDefault="00E76A6D">
      <w:pPr>
        <w:numPr>
          <w:ilvl w:val="12"/>
          <w:numId w:val="0"/>
        </w:numPr>
        <w:rPr>
          <w:rFonts w:ascii="Times New Roman" w:hAnsi="Times New Roman" w:cs="Times New Roman"/>
        </w:rPr>
      </w:pPr>
    </w:p>
    <w:p w14:paraId="334E53DF" w14:textId="77777777" w:rsidR="00E76A6D" w:rsidRPr="00065D2F" w:rsidRDefault="00E76A6D">
      <w:pPr>
        <w:numPr>
          <w:ilvl w:val="12"/>
          <w:numId w:val="0"/>
        </w:numPr>
        <w:rPr>
          <w:rFonts w:ascii="Times New Roman" w:hAnsi="Times New Roman" w:cs="Times New Roman"/>
        </w:rPr>
      </w:pPr>
    </w:p>
    <w:p w14:paraId="5EF45D3D" w14:textId="77777777" w:rsidR="00E76A6D" w:rsidRPr="00065D2F" w:rsidRDefault="00E76A6D">
      <w:pPr>
        <w:numPr>
          <w:ilvl w:val="12"/>
          <w:numId w:val="0"/>
        </w:numPr>
        <w:rPr>
          <w:rFonts w:ascii="Times New Roman" w:hAnsi="Times New Roman" w:cs="Times New Roman"/>
        </w:rPr>
      </w:pPr>
    </w:p>
    <w:p w14:paraId="5FA9D516" w14:textId="77777777" w:rsidR="00E76A6D" w:rsidRPr="00065D2F" w:rsidRDefault="00E76A6D">
      <w:pPr>
        <w:numPr>
          <w:ilvl w:val="12"/>
          <w:numId w:val="0"/>
        </w:numPr>
        <w:rPr>
          <w:rFonts w:ascii="Times New Roman" w:hAnsi="Times New Roman" w:cs="Times New Roman"/>
        </w:rPr>
      </w:pPr>
    </w:p>
    <w:p w14:paraId="61160DBD" w14:textId="68FA0337" w:rsidR="00204F1B" w:rsidRPr="00065D2F" w:rsidRDefault="00204F1B" w:rsidP="00CA2F98">
      <w:pPr>
        <w:pStyle w:val="Heading2"/>
      </w:pPr>
      <w:bookmarkStart w:id="1" w:name="_Toc488694339"/>
      <w:r w:rsidRPr="00065D2F">
        <w:lastRenderedPageBreak/>
        <w:t>I</w:t>
      </w:r>
      <w:r w:rsidR="00065D2F">
        <w:t>ntroduction</w:t>
      </w:r>
      <w:bookmarkEnd w:id="1"/>
    </w:p>
    <w:p w14:paraId="2619E773" w14:textId="77777777" w:rsidR="00723C7F" w:rsidRPr="00065D2F" w:rsidRDefault="00F05813" w:rsidP="0071372F">
      <w:pPr>
        <w:pStyle w:val="NoSpacing"/>
      </w:pPr>
      <w:bookmarkStart w:id="2" w:name="_Hlk485382919"/>
      <w:r w:rsidRPr="00065D2F">
        <w:tab/>
      </w:r>
      <w:r w:rsidR="00723C7F" w:rsidRPr="00065D2F">
        <w:t>The ‘classical’ (i.e., large and tidally-</w:t>
      </w:r>
      <w:r w:rsidR="00583C93" w:rsidRPr="00065D2F">
        <w:t>locked) icy satellites orbit</w:t>
      </w:r>
      <w:r w:rsidR="00134870" w:rsidRPr="00065D2F">
        <w:t>ing</w:t>
      </w:r>
      <w:r w:rsidR="00583C93" w:rsidRPr="00065D2F">
        <w:t xml:space="preserve"> </w:t>
      </w:r>
      <w:r w:rsidR="00134870" w:rsidRPr="00065D2F">
        <w:t xml:space="preserve">the giant planets </w:t>
      </w:r>
      <w:r w:rsidR="00A12B8C" w:rsidRPr="00065D2F">
        <w:t xml:space="preserve">display a wide diversity of surface compositions and landforms that </w:t>
      </w:r>
      <w:r w:rsidR="00134870" w:rsidRPr="00065D2F">
        <w:t xml:space="preserve">are </w:t>
      </w:r>
      <w:r w:rsidR="00A12B8C" w:rsidRPr="00065D2F">
        <w:t xml:space="preserve">continually evolving. </w:t>
      </w:r>
      <w:r w:rsidR="000764F8" w:rsidRPr="00065D2F">
        <w:t>Most of</w:t>
      </w:r>
      <w:r w:rsidR="00723C7F" w:rsidRPr="00065D2F">
        <w:t xml:space="preserve"> these icy moons have surfaces dominated by H</w:t>
      </w:r>
      <w:r w:rsidR="00723C7F" w:rsidRPr="00065D2F">
        <w:rPr>
          <w:vertAlign w:val="subscript"/>
        </w:rPr>
        <w:t>2</w:t>
      </w:r>
      <w:r w:rsidR="00723C7F" w:rsidRPr="00065D2F">
        <w:t xml:space="preserve">O ice (e.g., Johnson and McCord, 1971, Fink et al., 1976, Johnson and Pilcher, 1977; Cruikshank et al., 1977; Cruikshank, 1980; Cruikshank et al., 2000). Many icy </w:t>
      </w:r>
      <w:r w:rsidR="000764F8" w:rsidRPr="00065D2F">
        <w:t>satellite surfaces</w:t>
      </w:r>
      <w:r w:rsidR="00723C7F" w:rsidRPr="00065D2F">
        <w:t xml:space="preserve"> have deposits of volatile, carbon-rich constituents</w:t>
      </w:r>
      <w:r w:rsidR="000764F8" w:rsidRPr="00065D2F">
        <w:t>,</w:t>
      </w:r>
      <w:r w:rsidR="00723C7F" w:rsidRPr="00065D2F">
        <w:t xml:space="preserve"> </w:t>
      </w:r>
      <w:r w:rsidRPr="00065D2F">
        <w:t xml:space="preserve">such as </w:t>
      </w:r>
      <w:r w:rsidR="00723C7F" w:rsidRPr="00065D2F">
        <w:t>CO</w:t>
      </w:r>
      <w:r w:rsidR="00723C7F" w:rsidRPr="00065D2F">
        <w:rPr>
          <w:vertAlign w:val="subscript"/>
        </w:rPr>
        <w:t>2</w:t>
      </w:r>
      <w:r w:rsidR="00723C7F" w:rsidRPr="00065D2F">
        <w:t xml:space="preserve"> ice</w:t>
      </w:r>
      <w:r w:rsidR="000764F8" w:rsidRPr="00065D2F">
        <w:t>,</w:t>
      </w:r>
      <w:r w:rsidR="00723C7F" w:rsidRPr="00065D2F">
        <w:t xml:space="preserve"> exposed on their surfaces (e.g., Cruikshank et al., 1993; Carlson et al., 1996; Johnson et al., 1998; Grundy et al., 2006; Cruikshank et al., 2010). Icy moons display a wide range of surface features, including impact craters and basins, tectonic provinces dominated by faults and ridges, extrusive jets streaming material into space, and other remarkable geologic landforms (e.g., Johnson, 2005, and references therein, Porco et al., 2006, Collins et al., 2013, and references therein). </w:t>
      </w:r>
    </w:p>
    <w:p w14:paraId="4AD0EDCF" w14:textId="77777777" w:rsidR="00723C7F" w:rsidRPr="00065D2F" w:rsidRDefault="00F05813" w:rsidP="0071372F">
      <w:pPr>
        <w:pStyle w:val="NoSpacing"/>
      </w:pPr>
      <w:r w:rsidRPr="00065D2F">
        <w:tab/>
      </w:r>
      <w:r w:rsidR="00723C7F" w:rsidRPr="00065D2F">
        <w:t xml:space="preserve">The inhospitable environments surrounding classical icy satellites contain charged and neutral particles and dust grains that bombard the surfaces of these moons. These agents of space weathering promote chemical changes in exposed constituents in the regoliths and tenuous atmospheres of these moons (e.g., Bennett et al., 2013, and references therein). Because classical satellites are tidally-locked, their orbital and rotational periods are the same. Therefore, these moons have ‘leading’ and ‘trailing’ </w:t>
      </w:r>
      <w:r w:rsidRPr="00065D2F">
        <w:t xml:space="preserve">hemispheres </w:t>
      </w:r>
      <w:r w:rsidR="00723C7F" w:rsidRPr="00065D2F">
        <w:t xml:space="preserve">that face in the </w:t>
      </w:r>
      <w:r w:rsidRPr="00065D2F">
        <w:t xml:space="preserve">forwards and backwards </w:t>
      </w:r>
      <w:r w:rsidR="00723C7F" w:rsidRPr="00065D2F">
        <w:t>direction</w:t>
      </w:r>
      <w:r w:rsidRPr="00065D2F">
        <w:t>s, respectively,</w:t>
      </w:r>
      <w:r w:rsidR="00723C7F" w:rsidRPr="00065D2F">
        <w:t xml:space="preserve"> as they orbit their giant planet primaries. Over time, space weather and geologic processes can enhance compositional asymmetries between the leading and trailing hemispheres of classical moons.</w:t>
      </w:r>
    </w:p>
    <w:p w14:paraId="4C3FFF88" w14:textId="77777777" w:rsidR="00723C7F" w:rsidRPr="00065D2F" w:rsidRDefault="00F05813" w:rsidP="0071372F">
      <w:pPr>
        <w:pStyle w:val="NoSpacing"/>
      </w:pPr>
      <w:r w:rsidRPr="00065D2F">
        <w:tab/>
      </w:r>
      <w:r w:rsidR="00723C7F" w:rsidRPr="00065D2F">
        <w:t xml:space="preserve">Unlike other icy satellites, the surface of </w:t>
      </w:r>
      <w:r w:rsidR="000764F8" w:rsidRPr="00065D2F">
        <w:t xml:space="preserve">the Saturnian moon, </w:t>
      </w:r>
      <w:r w:rsidR="00723C7F" w:rsidRPr="00065D2F">
        <w:t>Titan</w:t>
      </w:r>
      <w:r w:rsidR="000764F8" w:rsidRPr="00065D2F">
        <w:t>,</w:t>
      </w:r>
      <w:r w:rsidR="00723C7F" w:rsidRPr="00065D2F">
        <w:t xml:space="preserve"> is shielded from space weathering due to its thick and vertically extended atmosphere, dominated by N</w:t>
      </w:r>
      <w:r w:rsidR="00723C7F" w:rsidRPr="00065D2F">
        <w:rPr>
          <w:vertAlign w:val="subscript"/>
        </w:rPr>
        <w:t>2</w:t>
      </w:r>
      <w:r w:rsidR="00723C7F" w:rsidRPr="00065D2F">
        <w:t>, CH</w:t>
      </w:r>
      <w:r w:rsidR="00723C7F" w:rsidRPr="00065D2F">
        <w:rPr>
          <w:vertAlign w:val="subscript"/>
        </w:rPr>
        <w:t>4</w:t>
      </w:r>
      <w:r w:rsidR="00723C7F" w:rsidRPr="00065D2F">
        <w:t xml:space="preserve">, and other species (Kuiper, 1944; Trafton, 1972; Hunten, 1974; Atreya et al., 1978). Titan’s atmosphere is continually irradiated by charged particles caught in Saturn’s magnetic field and UV photons, generating a wide range of complex organic aerosols (e.g., Atreya et al., 1978; Niemann et al., 2005; Lunine and Atreya, 2008). Titan’s thick atmosphere has played a key role in reshaping the surface of Titan through aeolian and fluvial processes, as evidenced by the large sand seas (Lorenz et al., 2006) and liquid hydrocarbon lakes (Stofan et al., 2007), which are likely filled by precipitated methane and other species from Titan’s atmosphere, </w:t>
      </w:r>
      <w:r w:rsidR="000764F8" w:rsidRPr="00065D2F">
        <w:t xml:space="preserve">possibly </w:t>
      </w:r>
      <w:r w:rsidR="00723C7F" w:rsidRPr="00065D2F">
        <w:t>similar to H</w:t>
      </w:r>
      <w:r w:rsidR="00723C7F" w:rsidRPr="00065D2F">
        <w:rPr>
          <w:vertAlign w:val="subscript"/>
        </w:rPr>
        <w:t>2</w:t>
      </w:r>
      <w:r w:rsidR="00723C7F" w:rsidRPr="00065D2F">
        <w:t xml:space="preserve">O rain on Earth (e.g., Lunine and Atreya, 2008). Therefore, the processes modifying the surface of Titan are similar to those we experience on Earth, albeit, they operate at vastly lower temperatures (mean equatorial surface temperature ~94 K). This dissertation investigates surface modification by space weathering processes of the large moons of Uranus (Chapters 1 and 3) and fluvial modification of the surface of Titan (Chapter 2). </w:t>
      </w:r>
    </w:p>
    <w:p w14:paraId="1F29016B" w14:textId="77777777" w:rsidR="000A6DF4" w:rsidRDefault="00F05813" w:rsidP="0071372F">
      <w:pPr>
        <w:pStyle w:val="NoSpacing"/>
        <w:sectPr w:rsidR="000A6DF4" w:rsidSect="000A6DF4">
          <w:headerReference w:type="even" r:id="rId8"/>
          <w:headerReference w:type="default" r:id="rId9"/>
          <w:footerReference w:type="default" r:id="rId10"/>
          <w:type w:val="continuous"/>
          <w:pgSz w:w="12240" w:h="15840" w:code="1"/>
          <w:pgMar w:top="1440" w:right="1800" w:bottom="1872" w:left="1800" w:header="720" w:footer="1440" w:gutter="0"/>
          <w:pgNumType w:start="1"/>
          <w:cols w:space="720"/>
          <w:noEndnote/>
          <w:titlePg/>
          <w:docGrid w:linePitch="326"/>
        </w:sectPr>
      </w:pPr>
      <w:r w:rsidRPr="00065D2F">
        <w:tab/>
      </w:r>
      <w:r w:rsidR="00723C7F" w:rsidRPr="00065D2F">
        <w:t>The surfaces of the classical Uranian moons are primarily composed of H</w:t>
      </w:r>
      <w:r w:rsidR="00723C7F" w:rsidRPr="00065D2F">
        <w:rPr>
          <w:vertAlign w:val="subscript"/>
        </w:rPr>
        <w:t>2</w:t>
      </w:r>
      <w:r w:rsidR="00723C7F" w:rsidRPr="00065D2F">
        <w:t xml:space="preserve">O ice, mixed with a dark, spectrally neutral, and likely carbonaceous, constituent (e.g., </w:t>
      </w:r>
      <w:bookmarkStart w:id="3" w:name="_Hlk485081377"/>
      <w:r w:rsidR="00723C7F" w:rsidRPr="00065D2F">
        <w:t>Cruikshank, 1980; Cruikshank and Brown, 1981; Soifer et al., 1981; Brown and Cruikshank, 1983; Brown and Clark, 1984</w:t>
      </w:r>
      <w:bookmarkEnd w:id="3"/>
      <w:r w:rsidR="00723C7F" w:rsidRPr="00065D2F">
        <w:t xml:space="preserve">). Near-infrared </w:t>
      </w:r>
      <w:r w:rsidR="000764F8" w:rsidRPr="00065D2F">
        <w:t xml:space="preserve">(NIR) </w:t>
      </w:r>
      <w:r w:rsidR="00723C7F" w:rsidRPr="00065D2F">
        <w:t>observations (~0.7 – 2.5 µm) of these moons, over southern latitudes (subsolar point between ~6 – 24ºS) have detected pure and segregated CO</w:t>
      </w:r>
      <w:r w:rsidR="00723C7F" w:rsidRPr="00065D2F">
        <w:rPr>
          <w:vertAlign w:val="subscript"/>
        </w:rPr>
        <w:t>2</w:t>
      </w:r>
      <w:r w:rsidR="00723C7F" w:rsidRPr="00065D2F">
        <w:t xml:space="preserve"> ice, primarily on the trailing hemispheres of the inner </w:t>
      </w:r>
    </w:p>
    <w:p w14:paraId="4E3ADC5F" w14:textId="472986E6" w:rsidR="00723C7F" w:rsidRPr="00065D2F" w:rsidRDefault="00723C7F" w:rsidP="0071372F">
      <w:pPr>
        <w:pStyle w:val="NoSpacing"/>
      </w:pPr>
      <w:r w:rsidRPr="00065D2F">
        <w:lastRenderedPageBreak/>
        <w:t>moons, Ariel and Umbriel (Grundy et al., 2003; 2006)</w:t>
      </w:r>
      <w:r w:rsidR="00F05813" w:rsidRPr="00065D2F">
        <w:t>, but not on Miranda (</w:t>
      </w:r>
      <w:r w:rsidR="00F05813" w:rsidRPr="00065D2F">
        <w:rPr>
          <w:i/>
        </w:rPr>
        <w:t>e.g.</w:t>
      </w:r>
      <w:r w:rsidR="00F05813" w:rsidRPr="00065D2F">
        <w:t>, Bauer et al., 2002)</w:t>
      </w:r>
      <w:r w:rsidRPr="00065D2F">
        <w:t xml:space="preserve">. Because Uranus rotates faster (~17 hours) than the orbital periods of the classical moons (~1.5 to 13.5 days), charged particles caught in Uranus’ magnetic field should preferentially interact with the trailing hemispheres of the classical satellites as Uranus’ magnetic field lines sweep past them. </w:t>
      </w:r>
    </w:p>
    <w:p w14:paraId="43250BCB" w14:textId="77777777" w:rsidR="00723C7F" w:rsidRPr="00065D2F" w:rsidRDefault="00F05813" w:rsidP="0071372F">
      <w:pPr>
        <w:pStyle w:val="NoSpacing"/>
      </w:pPr>
      <w:r w:rsidRPr="00065D2F">
        <w:tab/>
      </w:r>
      <w:r w:rsidR="00723C7F" w:rsidRPr="00065D2F">
        <w:t xml:space="preserve">In Chapter 1, I hypothesize that magnetospherically-embedded charged particles </w:t>
      </w:r>
      <w:r w:rsidR="00410539" w:rsidRPr="00065D2F">
        <w:t>drive</w:t>
      </w:r>
      <w:r w:rsidR="00723C7F" w:rsidRPr="00065D2F">
        <w:t xml:space="preserve"> a radiolytic production cycle of CO</w:t>
      </w:r>
      <w:r w:rsidR="00723C7F" w:rsidRPr="00065D2F">
        <w:rPr>
          <w:vertAlign w:val="subscript"/>
        </w:rPr>
        <w:t>2</w:t>
      </w:r>
      <w:r w:rsidR="00723C7F" w:rsidRPr="00065D2F">
        <w:t xml:space="preserve"> ice from native H</w:t>
      </w:r>
      <w:r w:rsidR="00723C7F" w:rsidRPr="00065D2F">
        <w:rPr>
          <w:vertAlign w:val="subscript"/>
        </w:rPr>
        <w:t>2</w:t>
      </w:r>
      <w:r w:rsidR="00723C7F" w:rsidRPr="00065D2F">
        <w:t>O ice and C-rich materials exposed on their surfaces. To test this hypothesis, I</w:t>
      </w:r>
      <w:r w:rsidR="000764F8" w:rsidRPr="00065D2F">
        <w:t xml:space="preserve"> gathered new </w:t>
      </w:r>
      <w:r w:rsidR="00723C7F" w:rsidRPr="00065D2F">
        <w:t>NIR reflectance spectra (~0.7 – 2.5 µm) of the Uranian moons’ leading and trailing hemispheres over northern latitudes (subsolar point ~17 – 35ºN), using the SpeX spectrograph on NASA’s Infrared Telescope Facility (IRTF) on Mauna Kea (Rayner et al., 1998; 2003). I measured the areas and central positions of the three strongest CO</w:t>
      </w:r>
      <w:r w:rsidR="00723C7F" w:rsidRPr="00065D2F">
        <w:rPr>
          <w:vertAlign w:val="subscript"/>
        </w:rPr>
        <w:t>2</w:t>
      </w:r>
      <w:r w:rsidR="00723C7F" w:rsidRPr="00065D2F">
        <w:t xml:space="preserve"> ice bands, located between 1.9 and 2.1 µm. I found that the strength of these CO</w:t>
      </w:r>
      <w:r w:rsidR="00723C7F" w:rsidRPr="00065D2F">
        <w:rPr>
          <w:vertAlign w:val="subscript"/>
        </w:rPr>
        <w:t>2</w:t>
      </w:r>
      <w:r w:rsidR="00723C7F" w:rsidRPr="00065D2F">
        <w:t xml:space="preserve"> bands peaks on the trailing hemispheres of the moons closest to Uranus, consistent with previous observations of these moons at southern latitudes (Grundy et al., 2006). Additionally, my measurements indicate that the relative areas of these bands and their central positions (near 1.966, 2.012, and 2.070 µm) are consistent with pure CO</w:t>
      </w:r>
      <w:r w:rsidR="00723C7F" w:rsidRPr="00065D2F">
        <w:rPr>
          <w:vertAlign w:val="subscript"/>
        </w:rPr>
        <w:t>2</w:t>
      </w:r>
      <w:r w:rsidR="00723C7F" w:rsidRPr="00065D2F">
        <w:t xml:space="preserve"> ice (e.g., Gerakines et al., 2005), in particular on Ariel. Thus, CO</w:t>
      </w:r>
      <w:r w:rsidR="00723C7F" w:rsidRPr="00065D2F">
        <w:rPr>
          <w:vertAlign w:val="subscript"/>
        </w:rPr>
        <w:t>2</w:t>
      </w:r>
      <w:r w:rsidR="00723C7F" w:rsidRPr="00065D2F">
        <w:t xml:space="preserve"> ice has been detected on the trailing hemispheres of these moons, over both southern (Grundy et al., 2003; 2006) and northern (Cartwright et al., 2015) latitudes. The longitudinal and latitudinal distribution of CO</w:t>
      </w:r>
      <w:r w:rsidR="00723C7F" w:rsidRPr="00065D2F">
        <w:rPr>
          <w:vertAlign w:val="subscript"/>
        </w:rPr>
        <w:t>2</w:t>
      </w:r>
      <w:r w:rsidR="00723C7F" w:rsidRPr="00065D2F">
        <w:t xml:space="preserve"> ice supports the charged particle bombardment hypothesis for the origin of this volatile constituent on these moons. </w:t>
      </w:r>
    </w:p>
    <w:bookmarkEnd w:id="2"/>
    <w:p w14:paraId="7F423812" w14:textId="77777777" w:rsidR="00723C7F" w:rsidRPr="00065D2F" w:rsidRDefault="00723C7F" w:rsidP="0071372F">
      <w:pPr>
        <w:pStyle w:val="NoSpacing"/>
      </w:pPr>
      <w:r w:rsidRPr="00065D2F">
        <w:tab/>
        <w:t>Observations made by the Imaging Science System during the Voyager 2 flyby of the Uranian system indicated that the leading hemispheres of the classical Uranian moons are spectral redder (i.e., increasing reflectance with increasing wavelength) than their trailing hemispheres (Bell and McCord, 1991; Buratti and Mosher, 1991; Helfenstein et al.1991). Furthermore, the degree of reddening increases with distanc</w:t>
      </w:r>
      <w:r w:rsidR="00E52F4D" w:rsidRPr="00065D2F">
        <w:t>e from Uranus, peaking on the fa</w:t>
      </w:r>
      <w:r w:rsidRPr="00065D2F">
        <w:t>rthest classical satellite, Oberon (Buratti and Mosher, 1991). These observations were made near southern summer solstice (subsolar point ~81ºS), when the northern hemispheres of these moons were shrouded in winter darkness. Dynamical modeling suggests that the most plausible process for reddening the leading hemispheres of the outer moons is accumulation of planetocentric dust from the retrograde irregular satellites (Tamayo et al., 2013), which are redder than the classical moons (e.g., Maris et al., 2007).</w:t>
      </w:r>
    </w:p>
    <w:p w14:paraId="2A6DF5C3" w14:textId="77777777" w:rsidR="00723C7F" w:rsidRPr="00065D2F" w:rsidRDefault="00723C7F" w:rsidP="0071372F">
      <w:pPr>
        <w:pStyle w:val="NoSpacing"/>
      </w:pPr>
      <w:r w:rsidRPr="00065D2F">
        <w:tab/>
        <w:t>In chapter 3, I hypothesize that the red material observed on these moons originated on the retrograde irregular satellites of Uranus. To test this hypothesis, I analyzed the spectral slopes (between 0.7 and 1.3 µm) in the NIR spectra we gathered using IRTF/SpeX over the now observable northern hemispheres of these moons. Analysis of these data demonstrate</w:t>
      </w:r>
      <w:r w:rsidR="000764F8" w:rsidRPr="00065D2F">
        <w:t>s</w:t>
      </w:r>
      <w:r w:rsidRPr="00065D2F">
        <w:t xml:space="preserve"> that the leading hemispheres of these moons are redder than their trailing hemispheres, and that the outer moons are redder than the inner moons. Thus, the observed planetocentric and hemispherical trends in reddening </w:t>
      </w:r>
      <w:r w:rsidR="002A0581" w:rsidRPr="00065D2F">
        <w:t>support</w:t>
      </w:r>
      <w:r w:rsidRPr="00065D2F">
        <w:t xml:space="preserve"> the hypothesis that red material originated on the surfaces of the irregular satellites. </w:t>
      </w:r>
    </w:p>
    <w:p w14:paraId="18CA7550" w14:textId="77777777" w:rsidR="000A6DF4" w:rsidRDefault="00F05813" w:rsidP="0071372F">
      <w:pPr>
        <w:pStyle w:val="NoSpacing"/>
        <w:sectPr w:rsidR="000A6DF4" w:rsidSect="000A6DF4">
          <w:type w:val="continuous"/>
          <w:pgSz w:w="12240" w:h="15840" w:code="1"/>
          <w:pgMar w:top="1440" w:right="1800" w:bottom="1872" w:left="1800" w:header="720" w:footer="1440" w:gutter="0"/>
          <w:pgNumType w:start="1"/>
          <w:cols w:space="720"/>
          <w:noEndnote/>
          <w:titlePg/>
          <w:docGrid w:linePitch="326"/>
        </w:sectPr>
      </w:pPr>
      <w:r w:rsidRPr="00065D2F">
        <w:tab/>
      </w:r>
      <w:r w:rsidR="00723C7F" w:rsidRPr="00065D2F">
        <w:t xml:space="preserve">Fluvial landforms are found at all latitudes on Titan (e.g., Burr et al., 2013). Some of these landforms have been identified as alluvial fans (Moore and Howard, 2010; Radebaugh et al., 2016; Birch et al., 2016). The possible presence of alluvial fans on Titan could shed light on the hydrological (‘methanological’) cycle on Titan, as well as </w:t>
      </w:r>
    </w:p>
    <w:p w14:paraId="577A10FB" w14:textId="5832328F" w:rsidR="00723C7F" w:rsidRPr="00065D2F" w:rsidRDefault="00723C7F" w:rsidP="0071372F">
      <w:pPr>
        <w:pStyle w:val="NoSpacing"/>
      </w:pPr>
      <w:r w:rsidRPr="00065D2F">
        <w:lastRenderedPageBreak/>
        <w:t>the dominant grain sizes of fluvially-transported sediments. On Earth, alluvial fans form via two types of processes: fluid-gravity (sheetfloods) and sediment-gravity (debris flows) flows (e.g., Costa, 1988). Along the Panamint mountains in Death Valley, California, seven sheetflood fans are located adjacent to seven debris flow fans. The climate and tectonic history of these fourteen fans are essentially the same; however, their catchment lithologies are quite different, with the debris flow fan catchments rich in clays and poor in sand, and the sheetflood fan catchments rich in sand whereas clay sediments are scarce (e.g., Blair and McPherson, 1994; Blair, 1999). On Titan, the low and mid latitudes are dominated by sand seas, indicating that sand-sized particles are available for transport, whereas at high latitudes, sand seas are entirely absent</w:t>
      </w:r>
      <w:r w:rsidR="00DC3842" w:rsidRPr="00065D2F">
        <w:t xml:space="preserve"> (e.g., Lopes et al., 2010; Moore et al., 2014)</w:t>
      </w:r>
      <w:r w:rsidRPr="00065D2F">
        <w:t>, suggesting that transportable sand is scarce. Given this inferred latitudinal dichotomy in the dominant grain size of available sediment on Titan, different alluvial fan formation mechanisms could operate at different latitudes.</w:t>
      </w:r>
    </w:p>
    <w:p w14:paraId="00EA508B" w14:textId="77777777" w:rsidR="00723C7F" w:rsidRPr="00065D2F" w:rsidRDefault="00F05813" w:rsidP="0071372F">
      <w:pPr>
        <w:pStyle w:val="NoSpacing"/>
      </w:pPr>
      <w:r w:rsidRPr="00065D2F">
        <w:tab/>
      </w:r>
      <w:r w:rsidR="00723C7F" w:rsidRPr="00065D2F">
        <w:t>In Chapter 2, I hypothesize that low- and mid-latitude possible fans on Titan are formed primarily by sheetfloods</w:t>
      </w:r>
      <w:r w:rsidR="00DC3842" w:rsidRPr="00065D2F">
        <w:t>,</w:t>
      </w:r>
      <w:r w:rsidR="00723C7F" w:rsidRPr="00065D2F">
        <w:t xml:space="preserve"> and high-latitude possible fans are formed primarily by debris flows. To test this hypothesis, I measured the mean radar backscatter (</w:t>
      </w:r>
      <w:r w:rsidR="000B5F32" w:rsidRPr="00065D2F">
        <w:rPr>
          <w:i/>
        </w:rPr>
        <w:t>σ</w:t>
      </w:r>
      <w:r w:rsidR="00723C7F" w:rsidRPr="00065D2F">
        <w:rPr>
          <w:i/>
          <w:vertAlign w:val="superscript"/>
        </w:rPr>
        <w:t>0</w:t>
      </w:r>
      <w:r w:rsidR="00723C7F" w:rsidRPr="00065D2F">
        <w:t xml:space="preserve">), and normalized downfan </w:t>
      </w:r>
      <w:r w:rsidR="000B5F32" w:rsidRPr="00065D2F">
        <w:rPr>
          <w:i/>
        </w:rPr>
        <w:t>σ</w:t>
      </w:r>
      <w:r w:rsidR="00723C7F" w:rsidRPr="00065D2F">
        <w:rPr>
          <w:i/>
          <w:vertAlign w:val="superscript"/>
        </w:rPr>
        <w:t>0</w:t>
      </w:r>
      <w:r w:rsidR="00723C7F" w:rsidRPr="00065D2F">
        <w:t xml:space="preserve">, for the sheetflood and debris flow fans along the Panamint Range on Earth. My results and analyses demonstrate clear differences in </w:t>
      </w:r>
      <w:r w:rsidR="00DF5713" w:rsidRPr="00065D2F">
        <w:rPr>
          <w:i/>
        </w:rPr>
        <w:t>σ</w:t>
      </w:r>
      <w:r w:rsidR="00723C7F" w:rsidRPr="00065D2F">
        <w:rPr>
          <w:i/>
          <w:vertAlign w:val="superscript"/>
        </w:rPr>
        <w:t>0</w:t>
      </w:r>
      <w:r w:rsidR="00723C7F" w:rsidRPr="00065D2F">
        <w:rPr>
          <w:vertAlign w:val="superscript"/>
        </w:rPr>
        <w:t xml:space="preserve"> </w:t>
      </w:r>
      <w:r w:rsidR="00723C7F" w:rsidRPr="00065D2F">
        <w:t xml:space="preserve">between these two fan types, with greater radar signal returned from debris flow fan surfaces. I compared these results to possible fans on Titan and found that the backscatter from low- and mid-latitude possible fans is more consistent with terrestrial debris flow fans, and the backscatter from high-latitude possible fans is more consistent with sheetflood fans. Consequently, my results and analyses do not support my hypotheses for this project. </w:t>
      </w:r>
      <w:r w:rsidR="002A0581" w:rsidRPr="00065D2F">
        <w:t>Possible explanations</w:t>
      </w:r>
      <w:r w:rsidR="00723C7F" w:rsidRPr="00065D2F">
        <w:t xml:space="preserve"> </w:t>
      </w:r>
      <w:r w:rsidR="002A0581" w:rsidRPr="00065D2F">
        <w:t>include</w:t>
      </w:r>
      <w:r w:rsidR="00723C7F" w:rsidRPr="00065D2F">
        <w:t xml:space="preserve">: </w:t>
      </w:r>
      <w:r w:rsidR="005A3D7F" w:rsidRPr="00065D2F">
        <w:t>(1) the lack of rugged terrains at high latitudes limits the availability of coarse grained sediment (</w:t>
      </w:r>
      <w:r w:rsidR="005A3D7F" w:rsidRPr="00065D2F">
        <w:rPr>
          <w:i/>
        </w:rPr>
        <w:t>i.e.</w:t>
      </w:r>
      <w:r w:rsidR="005A3D7F" w:rsidRPr="00065D2F">
        <w:t xml:space="preserve">, cobbles and boulders), spurring alluvial fan formation primarily via sheetfloods at high latitudes, whereas coarse grained sediment is more abundant at low latitudes, spurring alluvial fan formation via debris flows and sheetfloods, (2) </w:t>
      </w:r>
      <w:r w:rsidR="00723C7F" w:rsidRPr="00065D2F">
        <w:t xml:space="preserve">radar backscatter from debris flow and sheetflood deposits are different on the organic-rich surface of Titan compared to the silicate-rich surface of Earth, </w:t>
      </w:r>
      <w:r w:rsidR="005A3D7F" w:rsidRPr="00065D2F">
        <w:t xml:space="preserve">(3) </w:t>
      </w:r>
      <w:r w:rsidR="00723C7F" w:rsidRPr="00065D2F">
        <w:t xml:space="preserve">alluvial fan formation is different in the low gravity environment of Titan, and </w:t>
      </w:r>
      <w:r w:rsidR="005A3D7F" w:rsidRPr="00065D2F">
        <w:t xml:space="preserve">(4) </w:t>
      </w:r>
      <w:r w:rsidR="00723C7F" w:rsidRPr="00065D2F">
        <w:t>the observed possible fans formed from non-alluvial processes.</w:t>
      </w:r>
    </w:p>
    <w:p w14:paraId="3820926E" w14:textId="77777777" w:rsidR="00723C7F" w:rsidRPr="00065D2F" w:rsidRDefault="00F05813" w:rsidP="0071372F">
      <w:pPr>
        <w:pStyle w:val="NoSpacing"/>
      </w:pPr>
      <w:r w:rsidRPr="00065D2F">
        <w:tab/>
      </w:r>
      <w:r w:rsidR="00723C7F" w:rsidRPr="00065D2F">
        <w:t>In summary, this dissertation explores surface modification of airless moons in the Uranian system (by space weathering processes) and modification of the atmosphere-enveloped surface of Titan (by fluvial processes). The work presented here adds new key knowledge regarding the compositions and origin of constituents on the classical Uranian satellites, and on the processes that could be forming fan-shaped fluvial features on Titan.</w:t>
      </w:r>
    </w:p>
    <w:p w14:paraId="549E46B3" w14:textId="77777777" w:rsidR="00723C7F" w:rsidRPr="00065D2F" w:rsidRDefault="00723C7F" w:rsidP="0071372F">
      <w:pPr>
        <w:pStyle w:val="NoSpacing"/>
      </w:pPr>
    </w:p>
    <w:p w14:paraId="570B23EE" w14:textId="77777777" w:rsidR="00723C7F" w:rsidRPr="00065D2F" w:rsidRDefault="00723C7F" w:rsidP="0071372F">
      <w:pPr>
        <w:pStyle w:val="NoSpacing"/>
      </w:pPr>
    </w:p>
    <w:p w14:paraId="616E58AC" w14:textId="77777777" w:rsidR="00723C7F" w:rsidRPr="00065D2F" w:rsidRDefault="00723C7F" w:rsidP="0071372F">
      <w:pPr>
        <w:pStyle w:val="NoSpacing"/>
      </w:pPr>
    </w:p>
    <w:p w14:paraId="614C97F2" w14:textId="77777777" w:rsidR="00723C7F" w:rsidRPr="00065D2F" w:rsidRDefault="00723C7F" w:rsidP="0071372F">
      <w:pPr>
        <w:pStyle w:val="NoSpacing"/>
      </w:pPr>
    </w:p>
    <w:p w14:paraId="526E1A78" w14:textId="77777777" w:rsidR="00723C7F" w:rsidRPr="00065D2F" w:rsidRDefault="00723C7F" w:rsidP="0071372F">
      <w:pPr>
        <w:pStyle w:val="NoSpacing"/>
      </w:pPr>
    </w:p>
    <w:p w14:paraId="64FA5B96" w14:textId="77777777" w:rsidR="00E76A6D" w:rsidRPr="00065D2F" w:rsidRDefault="00E76A6D" w:rsidP="0071372F">
      <w:pPr>
        <w:pStyle w:val="NoSpacing"/>
      </w:pPr>
    </w:p>
    <w:p w14:paraId="609B5B3C" w14:textId="77777777" w:rsidR="000A6DF4" w:rsidRDefault="000A6DF4" w:rsidP="0071372F">
      <w:pPr>
        <w:pStyle w:val="NoSpacing"/>
        <w:rPr>
          <w:b/>
        </w:rPr>
      </w:pPr>
      <w:r>
        <w:rPr>
          <w:b/>
        </w:rPr>
        <w:br w:type="page"/>
      </w:r>
    </w:p>
    <w:p w14:paraId="2FF98FE3" w14:textId="77777777" w:rsidR="000A6DF4" w:rsidRDefault="000A6DF4" w:rsidP="0071372F">
      <w:pPr>
        <w:pStyle w:val="NoSpacing"/>
        <w:rPr>
          <w:b/>
        </w:rPr>
        <w:sectPr w:rsidR="000A6DF4" w:rsidSect="000A6DF4">
          <w:type w:val="continuous"/>
          <w:pgSz w:w="12240" w:h="15840" w:code="1"/>
          <w:pgMar w:top="1440" w:right="1800" w:bottom="1872" w:left="1800" w:header="720" w:footer="1440" w:gutter="0"/>
          <w:pgNumType w:start="1"/>
          <w:cols w:space="720"/>
          <w:noEndnote/>
          <w:titlePg/>
          <w:docGrid w:linePitch="326"/>
        </w:sectPr>
      </w:pPr>
    </w:p>
    <w:p w14:paraId="73987C34" w14:textId="5C331D58" w:rsidR="00723C7F" w:rsidRPr="00065D2F" w:rsidRDefault="00723C7F" w:rsidP="0071372F">
      <w:pPr>
        <w:pStyle w:val="NoSpacing"/>
        <w:rPr>
          <w:b/>
        </w:rPr>
      </w:pPr>
      <w:r w:rsidRPr="00065D2F">
        <w:rPr>
          <w:b/>
        </w:rPr>
        <w:lastRenderedPageBreak/>
        <w:t>References</w:t>
      </w:r>
    </w:p>
    <w:p w14:paraId="3BE1DA9D"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Atreya, S.K., Donahue, T.M. and Kuhn, W.R., 1978. Evolution of a nitrogen atmosphere on Titan.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Science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201</w:t>
      </w:r>
      <w:r w:rsidR="00415E7D" w:rsidRPr="00065D2F">
        <w:rPr>
          <w:rFonts w:ascii="Times New Roman" w:hAnsi="Times New Roman" w:cs="Times New Roman"/>
          <w:shd w:val="clear" w:color="auto" w:fill="FFFFFF"/>
        </w:rPr>
        <w:t xml:space="preserve">(4356), </w:t>
      </w:r>
      <w:r w:rsidRPr="00065D2F">
        <w:rPr>
          <w:rFonts w:ascii="Times New Roman" w:hAnsi="Times New Roman" w:cs="Times New Roman"/>
          <w:shd w:val="clear" w:color="auto" w:fill="FFFFFF"/>
        </w:rPr>
        <w:t>p.611-613.</w:t>
      </w:r>
    </w:p>
    <w:p w14:paraId="15D1F146" w14:textId="77777777" w:rsidR="000A6DF4" w:rsidRDefault="000A6DF4" w:rsidP="00723C7F">
      <w:pPr>
        <w:rPr>
          <w:rFonts w:ascii="Times New Roman" w:eastAsiaTheme="minorHAnsi" w:hAnsi="Times New Roman" w:cs="Times New Roman"/>
          <w:shd w:val="clear" w:color="auto" w:fill="FFFFFF"/>
        </w:rPr>
        <w:sectPr w:rsidR="000A6DF4" w:rsidSect="000A6DF4">
          <w:type w:val="continuous"/>
          <w:pgSz w:w="12240" w:h="15840" w:code="1"/>
          <w:pgMar w:top="1440" w:right="1800" w:bottom="1872" w:left="1800" w:header="720" w:footer="1440" w:gutter="0"/>
          <w:pgNumType w:start="1"/>
          <w:cols w:space="720"/>
          <w:noEndnote/>
          <w:titlePg/>
          <w:docGrid w:linePitch="326"/>
        </w:sectPr>
      </w:pPr>
    </w:p>
    <w:p w14:paraId="628C9F76" w14:textId="3997F655" w:rsidR="00723C7F" w:rsidRPr="00065D2F" w:rsidRDefault="00723C7F" w:rsidP="00723C7F">
      <w:pPr>
        <w:rPr>
          <w:rFonts w:ascii="Times New Roman" w:eastAsiaTheme="minorHAnsi" w:hAnsi="Times New Roman" w:cs="Times New Roman"/>
          <w:shd w:val="clear" w:color="auto" w:fill="FFFFFF"/>
        </w:rPr>
      </w:pPr>
    </w:p>
    <w:p w14:paraId="47CE5752"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Bell III, J.F. and McCord, T.B., 1991. A search for spectral units on the Uranian satellites using color ratio images. In </w:t>
      </w:r>
      <w:r w:rsidRPr="00065D2F">
        <w:rPr>
          <w:rFonts w:ascii="Times New Roman" w:eastAsia="Calibri" w:hAnsi="Times New Roman" w:cs="Times New Roman"/>
          <w:i/>
          <w:iCs/>
          <w:shd w:val="clear" w:color="auto" w:fill="FFFFFF"/>
        </w:rPr>
        <w:t>Lunar and Planetary Science Conference Proceedings</w:t>
      </w:r>
      <w:r w:rsidRPr="00065D2F">
        <w:rPr>
          <w:rFonts w:ascii="Times New Roman" w:eastAsia="Calibri" w:hAnsi="Times New Roman" w:cs="Times New Roman"/>
          <w:shd w:val="clear" w:color="auto" w:fill="FFFFFF"/>
        </w:rPr>
        <w:t> (Vol. 21, p. 473-489).</w:t>
      </w:r>
    </w:p>
    <w:p w14:paraId="51F8BC61" w14:textId="77777777" w:rsidR="00723C7F" w:rsidRPr="00065D2F" w:rsidRDefault="00723C7F" w:rsidP="00723C7F">
      <w:pPr>
        <w:rPr>
          <w:rFonts w:ascii="Times New Roman" w:eastAsia="Calibri" w:hAnsi="Times New Roman" w:cs="Times New Roman"/>
          <w:shd w:val="clear" w:color="auto" w:fill="FFFFFF"/>
        </w:rPr>
      </w:pPr>
    </w:p>
    <w:p w14:paraId="4E5FBC0A"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Bennett, C.J., Pirim, C. and Orlando, T.M., 2013. Space-weathering of solar system bodies: a laboratory perspective. </w:t>
      </w:r>
      <w:r w:rsidRPr="00065D2F">
        <w:rPr>
          <w:rFonts w:ascii="Times New Roman" w:eastAsia="Calibri" w:hAnsi="Times New Roman" w:cs="Times New Roman"/>
          <w:i/>
          <w:iCs/>
          <w:shd w:val="clear" w:color="auto" w:fill="FFFFFF"/>
        </w:rPr>
        <w:t>Chemical reviews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113 </w:t>
      </w:r>
      <w:r w:rsidRPr="00065D2F">
        <w:rPr>
          <w:rFonts w:ascii="Times New Roman" w:eastAsia="Calibri" w:hAnsi="Times New Roman" w:cs="Times New Roman"/>
          <w:shd w:val="clear" w:color="auto" w:fill="FFFFFF"/>
        </w:rPr>
        <w:t>(12), p.9086-9150.</w:t>
      </w:r>
    </w:p>
    <w:p w14:paraId="49BDAD90" w14:textId="77777777" w:rsidR="00723C7F" w:rsidRPr="00065D2F" w:rsidRDefault="00723C7F" w:rsidP="00723C7F">
      <w:pPr>
        <w:rPr>
          <w:rFonts w:ascii="Times New Roman" w:eastAsia="Calibri" w:hAnsi="Times New Roman" w:cs="Times New Roman"/>
          <w:shd w:val="clear" w:color="auto" w:fill="FFFFFF"/>
        </w:rPr>
      </w:pPr>
    </w:p>
    <w:p w14:paraId="0CB856AA"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Birch, S.P.D., Hayes, A.G., Howard, A.D., Moore, J.M. and Radebaugh, J., 2016. Alluvial Fan Morphology, distribution and formation on Titan.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Icarus</w:t>
      </w:r>
      <w:r w:rsidRPr="00065D2F">
        <w:rPr>
          <w:rFonts w:ascii="Times New Roman" w:hAnsi="Times New Roman" w:cs="Times New Roman"/>
          <w:shd w:val="clear" w:color="auto" w:fill="FFFFFF"/>
        </w:rPr>
        <w:t xml:space="preserve">, </w:t>
      </w:r>
      <w:r w:rsidRPr="00065D2F">
        <w:rPr>
          <w:rFonts w:ascii="Times New Roman" w:hAnsi="Times New Roman" w:cs="Times New Roman"/>
          <w:i/>
          <w:iCs/>
          <w:shd w:val="clear" w:color="auto" w:fill="FFFFFF"/>
        </w:rPr>
        <w:t>270</w:t>
      </w:r>
      <w:r w:rsidRPr="00065D2F">
        <w:rPr>
          <w:rFonts w:ascii="Times New Roman" w:hAnsi="Times New Roman" w:cs="Times New Roman"/>
          <w:shd w:val="clear" w:color="auto" w:fill="FFFFFF"/>
        </w:rPr>
        <w:t>, p.238-247.</w:t>
      </w:r>
    </w:p>
    <w:p w14:paraId="16E17A12" w14:textId="77777777" w:rsidR="00723C7F" w:rsidRPr="00065D2F" w:rsidRDefault="00723C7F" w:rsidP="00723C7F">
      <w:pPr>
        <w:rPr>
          <w:rFonts w:ascii="Times New Roman" w:hAnsi="Times New Roman" w:cs="Times New Roman"/>
          <w:shd w:val="clear" w:color="auto" w:fill="FFFFFF"/>
        </w:rPr>
      </w:pPr>
    </w:p>
    <w:p w14:paraId="6314D4DC"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Blair, T.C. and McPherson, J.G., 1994. Alluvial fans and their natural distinction from rivers based on morphology, hydraulic processes, sedimentary processes, and facies assemblages.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Journal of sedimentary research</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64 </w:t>
      </w:r>
      <w:r w:rsidRPr="00065D2F">
        <w:rPr>
          <w:rFonts w:ascii="Times New Roman" w:hAnsi="Times New Roman" w:cs="Times New Roman"/>
          <w:shd w:val="clear" w:color="auto" w:fill="FFFFFF"/>
        </w:rPr>
        <w:t>(3).</w:t>
      </w:r>
    </w:p>
    <w:p w14:paraId="3136F156" w14:textId="77777777" w:rsidR="00723C7F" w:rsidRPr="00065D2F" w:rsidRDefault="00723C7F" w:rsidP="00723C7F">
      <w:pPr>
        <w:rPr>
          <w:rFonts w:ascii="Times New Roman" w:hAnsi="Times New Roman" w:cs="Times New Roman"/>
          <w:shd w:val="clear" w:color="auto" w:fill="FFFFFF"/>
        </w:rPr>
      </w:pPr>
    </w:p>
    <w:p w14:paraId="23D53BEC"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Blair, T.C., 1999. Cause of dominance by sheetflood vs. debris</w:t>
      </w:r>
      <w:r w:rsidRPr="00065D2F">
        <w:rPr>
          <w:rFonts w:ascii="Cambria Math" w:hAnsi="Cambria Math" w:cs="Cambria Math"/>
          <w:shd w:val="clear" w:color="auto" w:fill="FFFFFF"/>
        </w:rPr>
        <w:t>‐</w:t>
      </w:r>
      <w:r w:rsidRPr="00065D2F">
        <w:rPr>
          <w:rFonts w:ascii="Times New Roman" w:hAnsi="Times New Roman" w:cs="Times New Roman"/>
          <w:shd w:val="clear" w:color="auto" w:fill="FFFFFF"/>
        </w:rPr>
        <w:t>flow processes on two adjoining alluvial fans, Death Valley, California.</w:t>
      </w:r>
      <w:r w:rsidRPr="00065D2F">
        <w:rPr>
          <w:rFonts w:ascii="Times New Roman" w:hAnsi="Times New Roman" w:cs="Times New Roman"/>
          <w:i/>
          <w:iCs/>
          <w:shd w:val="clear" w:color="auto" w:fill="FFFFFF"/>
        </w:rPr>
        <w:t>Sedimentology</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46 </w:t>
      </w:r>
      <w:r w:rsidRPr="00065D2F">
        <w:rPr>
          <w:rFonts w:ascii="Times New Roman" w:hAnsi="Times New Roman" w:cs="Times New Roman"/>
          <w:shd w:val="clear" w:color="auto" w:fill="FFFFFF"/>
        </w:rPr>
        <w:t>(6), p.1015-1028.</w:t>
      </w:r>
    </w:p>
    <w:p w14:paraId="466891BE" w14:textId="77777777" w:rsidR="00723C7F" w:rsidRPr="00065D2F" w:rsidRDefault="00723C7F" w:rsidP="00723C7F">
      <w:pPr>
        <w:rPr>
          <w:rFonts w:ascii="Times New Roman" w:hAnsi="Times New Roman" w:cs="Times New Roman"/>
          <w:shd w:val="clear" w:color="auto" w:fill="FFFFFF"/>
        </w:rPr>
      </w:pPr>
    </w:p>
    <w:p w14:paraId="34AC0B07"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Brown, R.H. and Clark, R.N., 1984. Surface of Miranda: Identification of water ice.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58 </w:t>
      </w:r>
      <w:r w:rsidRPr="00065D2F">
        <w:rPr>
          <w:rFonts w:ascii="Times New Roman" w:eastAsia="Calibri" w:hAnsi="Times New Roman" w:cs="Times New Roman"/>
          <w:shd w:val="clear" w:color="auto" w:fill="FFFFFF"/>
        </w:rPr>
        <w:t>(2), p.288-292.</w:t>
      </w:r>
    </w:p>
    <w:p w14:paraId="472FDFB0" w14:textId="77777777" w:rsidR="00723C7F" w:rsidRPr="00065D2F" w:rsidRDefault="00723C7F" w:rsidP="00723C7F">
      <w:pPr>
        <w:rPr>
          <w:rFonts w:ascii="Times New Roman" w:eastAsia="Calibri" w:hAnsi="Times New Roman" w:cs="Times New Roman"/>
          <w:shd w:val="clear" w:color="auto" w:fill="FFFFFF"/>
        </w:rPr>
      </w:pPr>
    </w:p>
    <w:p w14:paraId="12A53C1B"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Brown, R.H. and Cruikshank, D.P., 1983. The Uranian satellites: Surface compositions and opposition brightness surges.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55 </w:t>
      </w:r>
      <w:r w:rsidRPr="00065D2F">
        <w:rPr>
          <w:rFonts w:ascii="Times New Roman" w:eastAsia="Calibri" w:hAnsi="Times New Roman" w:cs="Times New Roman"/>
          <w:shd w:val="clear" w:color="auto" w:fill="FFFFFF"/>
        </w:rPr>
        <w:t>(1), p.83-92.</w:t>
      </w:r>
    </w:p>
    <w:p w14:paraId="67FF9120" w14:textId="77777777" w:rsidR="00723C7F" w:rsidRPr="00065D2F" w:rsidRDefault="00723C7F" w:rsidP="00723C7F">
      <w:pPr>
        <w:rPr>
          <w:rFonts w:ascii="Times New Roman" w:eastAsia="Calibri" w:hAnsi="Times New Roman" w:cs="Times New Roman"/>
        </w:rPr>
      </w:pPr>
    </w:p>
    <w:p w14:paraId="526F771A"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Buratti, B.J. and Mosher, J.A., 1991. Comparative global albedo and color maps of the uranian satellites.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90 </w:t>
      </w:r>
      <w:r w:rsidRPr="00065D2F">
        <w:rPr>
          <w:rFonts w:ascii="Times New Roman" w:eastAsia="Calibri" w:hAnsi="Times New Roman" w:cs="Times New Roman"/>
          <w:shd w:val="clear" w:color="auto" w:fill="FFFFFF"/>
        </w:rPr>
        <w:t>(1), p.1-13.</w:t>
      </w:r>
    </w:p>
    <w:p w14:paraId="193911AA" w14:textId="77777777" w:rsidR="00723C7F" w:rsidRPr="00065D2F" w:rsidRDefault="00723C7F" w:rsidP="00723C7F">
      <w:pPr>
        <w:rPr>
          <w:rFonts w:ascii="Times New Roman" w:eastAsia="Calibri" w:hAnsi="Times New Roman" w:cs="Times New Roman"/>
          <w:shd w:val="clear" w:color="auto" w:fill="FFFFFF"/>
        </w:rPr>
      </w:pPr>
    </w:p>
    <w:p w14:paraId="3D676BD8"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Burr, D.M., Drummond, S.A., Cartwright, R., Black, B.A. and Perron, J.T., 2013. Morphology of fluvial networks on Titan: Evidence for structural control.</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Icarus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226 </w:t>
      </w:r>
      <w:r w:rsidRPr="00065D2F">
        <w:rPr>
          <w:rFonts w:ascii="Times New Roman" w:hAnsi="Times New Roman" w:cs="Times New Roman"/>
          <w:shd w:val="clear" w:color="auto" w:fill="FFFFFF"/>
        </w:rPr>
        <w:t>(1), p.742-759.</w:t>
      </w:r>
    </w:p>
    <w:p w14:paraId="43A10314" w14:textId="77777777" w:rsidR="00723C7F" w:rsidRPr="00065D2F" w:rsidRDefault="00723C7F" w:rsidP="00723C7F">
      <w:pPr>
        <w:rPr>
          <w:rFonts w:ascii="Times New Roman" w:hAnsi="Times New Roman" w:cs="Times New Roman"/>
          <w:shd w:val="clear" w:color="auto" w:fill="FFFFFF"/>
        </w:rPr>
      </w:pPr>
    </w:p>
    <w:p w14:paraId="12FFE64B"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 xml:space="preserve">Carlson, R. et al., 1996. Near-infrared spectroscopy and spectral mapping of Jupiter and the Galilean satellites: Results from Galileo's initial orbit. </w:t>
      </w:r>
      <w:r w:rsidRPr="00065D2F">
        <w:rPr>
          <w:rFonts w:ascii="Times New Roman" w:hAnsi="Times New Roman" w:cs="Times New Roman"/>
          <w:i/>
          <w:shd w:val="clear" w:color="auto" w:fill="FFFFFF"/>
        </w:rPr>
        <w:t>Science, 274</w:t>
      </w:r>
      <w:r w:rsidR="00464FD8" w:rsidRPr="00065D2F">
        <w:rPr>
          <w:rFonts w:ascii="Times New Roman" w:hAnsi="Times New Roman" w:cs="Times New Roman"/>
          <w:shd w:val="clear" w:color="auto" w:fill="FFFFFF"/>
        </w:rPr>
        <w:t xml:space="preserve"> (5286), p.</w:t>
      </w:r>
      <w:r w:rsidRPr="00065D2F">
        <w:rPr>
          <w:rFonts w:ascii="Times New Roman" w:hAnsi="Times New Roman" w:cs="Times New Roman"/>
          <w:shd w:val="clear" w:color="auto" w:fill="FFFFFF"/>
        </w:rPr>
        <w:t>385-388.</w:t>
      </w:r>
    </w:p>
    <w:p w14:paraId="147B4E80" w14:textId="77777777" w:rsidR="00221C88" w:rsidRDefault="00723C7F" w:rsidP="00221C88">
      <w:pPr>
        <w:spacing w:before="240" w:line="259" w:lineRule="auto"/>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Cartwright, R.J., Emery, J.P., Rivkin, A.S., Trilling, D.E. and Pinilla-Alonso, N., 2015. Distribution of CO</w:t>
      </w:r>
      <w:r w:rsidRPr="00065D2F">
        <w:rPr>
          <w:rFonts w:ascii="Times New Roman" w:eastAsia="Calibri" w:hAnsi="Times New Roman" w:cs="Times New Roman"/>
          <w:shd w:val="clear" w:color="auto" w:fill="FFFFFF"/>
          <w:vertAlign w:val="subscript"/>
        </w:rPr>
        <w:t>2</w:t>
      </w:r>
      <w:r w:rsidRPr="00065D2F">
        <w:rPr>
          <w:rFonts w:ascii="Times New Roman" w:eastAsia="Calibri" w:hAnsi="Times New Roman" w:cs="Times New Roman"/>
          <w:shd w:val="clear" w:color="auto" w:fill="FFFFFF"/>
        </w:rPr>
        <w:t xml:space="preserve"> ice on the large moons of Uranus and evidence for compositional stratification of their near surfaces.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257</w:t>
      </w:r>
      <w:r w:rsidRPr="00065D2F">
        <w:rPr>
          <w:rFonts w:ascii="Times New Roman" w:eastAsia="Calibri" w:hAnsi="Times New Roman" w:cs="Times New Roman"/>
          <w:shd w:val="clear" w:color="auto" w:fill="FFFFFF"/>
        </w:rPr>
        <w:t>, p.428-456.</w:t>
      </w:r>
    </w:p>
    <w:p w14:paraId="5179BC38" w14:textId="1DBA7085" w:rsidR="00723C7F" w:rsidRPr="00065D2F" w:rsidRDefault="00723C7F" w:rsidP="00221C88">
      <w:pPr>
        <w:spacing w:before="240" w:line="259" w:lineRule="auto"/>
        <w:rPr>
          <w:rFonts w:ascii="Times New Roman" w:hAnsi="Times New Roman" w:cs="Times New Roman"/>
          <w:shd w:val="clear" w:color="auto" w:fill="FFFFFF"/>
        </w:rPr>
      </w:pPr>
      <w:r w:rsidRPr="00065D2F">
        <w:rPr>
          <w:rFonts w:ascii="Times New Roman" w:hAnsi="Times New Roman" w:cs="Times New Roman"/>
          <w:shd w:val="clear" w:color="auto" w:fill="FFFFFF"/>
        </w:rPr>
        <w:t>Collins, G.C., McKinnon, W.B., Moore, J.M., Nimmo, F., Pappalardo, R.T., Prockter, L.M. and Schenk, P.M., 2009. Tectonics of the outer planet satellites.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Planetary Tectonics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11</w:t>
      </w:r>
      <w:r w:rsidRPr="00065D2F">
        <w:rPr>
          <w:rFonts w:ascii="Times New Roman" w:hAnsi="Times New Roman" w:cs="Times New Roman"/>
          <w:shd w:val="clear" w:color="auto" w:fill="FFFFFF"/>
        </w:rPr>
        <w:t>, p.264.</w:t>
      </w:r>
    </w:p>
    <w:p w14:paraId="352F20F2" w14:textId="2F5A497A" w:rsidR="00723C7F" w:rsidRPr="00065D2F" w:rsidRDefault="00723C7F" w:rsidP="00723C7F">
      <w:pPr>
        <w:rPr>
          <w:rFonts w:ascii="Times New Roman" w:hAnsi="Times New Roman" w:cs="Times New Roman"/>
          <w:iCs/>
          <w:shd w:val="clear" w:color="auto" w:fill="FFFFFF"/>
        </w:rPr>
      </w:pPr>
      <w:r w:rsidRPr="00065D2F">
        <w:rPr>
          <w:rFonts w:ascii="Times New Roman" w:hAnsi="Times New Roman" w:cs="Times New Roman"/>
          <w:shd w:val="clear" w:color="auto" w:fill="FFFFFF"/>
        </w:rPr>
        <w:lastRenderedPageBreak/>
        <w:t>Costa, J.E., 1988. Rheologic, geomorphic, and sedimentologic differentiation of water floods, hyperconcentrated flows, and debris flows.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Flood Geomorphology. John Wiley &amp; Sons New York. </w:t>
      </w:r>
      <w:r w:rsidR="00464FD8" w:rsidRPr="00065D2F">
        <w:rPr>
          <w:rFonts w:ascii="Times New Roman" w:hAnsi="Times New Roman" w:cs="Times New Roman"/>
          <w:iCs/>
          <w:shd w:val="clear" w:color="auto" w:fill="FFFFFF"/>
        </w:rPr>
        <w:t>p.</w:t>
      </w:r>
      <w:r w:rsidRPr="00065D2F">
        <w:rPr>
          <w:rFonts w:ascii="Times New Roman" w:hAnsi="Times New Roman" w:cs="Times New Roman"/>
          <w:iCs/>
          <w:shd w:val="clear" w:color="auto" w:fill="FFFFFF"/>
        </w:rPr>
        <w:t>113-122.</w:t>
      </w:r>
    </w:p>
    <w:p w14:paraId="3D3F6705" w14:textId="77777777" w:rsidR="000A6DF4" w:rsidRDefault="000A6DF4" w:rsidP="00723C7F">
      <w:pPr>
        <w:rPr>
          <w:rFonts w:ascii="Times New Roman" w:hAnsi="Times New Roman" w:cs="Times New Roman"/>
          <w:iCs/>
          <w:shd w:val="clear" w:color="auto" w:fill="FFFFFF"/>
        </w:rPr>
        <w:sectPr w:rsidR="000A6DF4" w:rsidSect="000A6DF4">
          <w:type w:val="continuous"/>
          <w:pgSz w:w="12240" w:h="15840" w:code="1"/>
          <w:pgMar w:top="1440" w:right="1800" w:bottom="1872" w:left="1800" w:header="720" w:footer="1440" w:gutter="0"/>
          <w:pgNumType w:start="1"/>
          <w:cols w:space="720"/>
          <w:noEndnote/>
          <w:titlePg/>
          <w:docGrid w:linePitch="326"/>
        </w:sectPr>
      </w:pPr>
    </w:p>
    <w:p w14:paraId="6C0FB6A2" w14:textId="23BDA3BE" w:rsidR="00723C7F" w:rsidRPr="00065D2F" w:rsidRDefault="00723C7F" w:rsidP="00723C7F">
      <w:pPr>
        <w:rPr>
          <w:rFonts w:ascii="Times New Roman" w:hAnsi="Times New Roman" w:cs="Times New Roman"/>
          <w:iCs/>
          <w:shd w:val="clear" w:color="auto" w:fill="FFFFFF"/>
        </w:rPr>
      </w:pPr>
    </w:p>
    <w:p w14:paraId="31DE5313"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Cruikshank, D.P., 1980. Near-infrared studies of the satellites of Saturn and Uranus.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41 </w:t>
      </w:r>
      <w:r w:rsidR="00464FD8" w:rsidRPr="00065D2F">
        <w:rPr>
          <w:rFonts w:ascii="Times New Roman" w:eastAsia="Calibri" w:hAnsi="Times New Roman" w:cs="Times New Roman"/>
          <w:shd w:val="clear" w:color="auto" w:fill="FFFFFF"/>
        </w:rPr>
        <w:t>(2), p.</w:t>
      </w:r>
      <w:r w:rsidRPr="00065D2F">
        <w:rPr>
          <w:rFonts w:ascii="Times New Roman" w:eastAsia="Calibri" w:hAnsi="Times New Roman" w:cs="Times New Roman"/>
          <w:shd w:val="clear" w:color="auto" w:fill="FFFFFF"/>
        </w:rPr>
        <w:t>246-258.</w:t>
      </w:r>
    </w:p>
    <w:p w14:paraId="3925BADF" w14:textId="77777777" w:rsidR="00723C7F" w:rsidRPr="00065D2F" w:rsidRDefault="00723C7F" w:rsidP="00723C7F">
      <w:pPr>
        <w:rPr>
          <w:rFonts w:ascii="Times New Roman" w:eastAsia="Calibri" w:hAnsi="Times New Roman" w:cs="Times New Roman"/>
          <w:shd w:val="clear" w:color="auto" w:fill="FFFFFF"/>
        </w:rPr>
      </w:pPr>
    </w:p>
    <w:p w14:paraId="777ED4F9"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Cruikshank, D.P. and Brown, R.H., 1981. The uranian satellites: Water ice on Ariel and Umbriel.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45 </w:t>
      </w:r>
      <w:r w:rsidRPr="00065D2F">
        <w:rPr>
          <w:rFonts w:ascii="Times New Roman" w:eastAsia="Calibri" w:hAnsi="Times New Roman" w:cs="Times New Roman"/>
          <w:shd w:val="clear" w:color="auto" w:fill="FFFFFF"/>
        </w:rPr>
        <w:t>(3), p.607-611.</w:t>
      </w:r>
    </w:p>
    <w:p w14:paraId="57BD5E19" w14:textId="77777777" w:rsidR="00723C7F" w:rsidRPr="00065D2F" w:rsidRDefault="00723C7F" w:rsidP="00723C7F">
      <w:pPr>
        <w:rPr>
          <w:rFonts w:ascii="Times New Roman" w:eastAsia="Calibri" w:hAnsi="Times New Roman" w:cs="Times New Roman"/>
          <w:shd w:val="clear" w:color="auto" w:fill="FFFFFF"/>
        </w:rPr>
      </w:pPr>
    </w:p>
    <w:p w14:paraId="16CFD8D9" w14:textId="77777777" w:rsidR="00723C7F" w:rsidRPr="00065D2F" w:rsidRDefault="00723C7F" w:rsidP="00723C7F">
      <w:pPr>
        <w:rPr>
          <w:rFonts w:ascii="Times New Roman" w:eastAsia="Calibri" w:hAnsi="Times New Roman" w:cs="Times New Roman"/>
        </w:rPr>
      </w:pPr>
      <w:r w:rsidRPr="00065D2F">
        <w:rPr>
          <w:rFonts w:ascii="Times New Roman" w:eastAsia="Calibri" w:hAnsi="Times New Roman" w:cs="Times New Roman"/>
        </w:rPr>
        <w:t xml:space="preserve">Cruikshank, D.P. et al., 2010. Carbon dioxide on the satellites of Saturn: Results from the Cassini VIMS investigation and revisions to the VIMS wavelength scale. </w:t>
      </w:r>
      <w:r w:rsidRPr="00065D2F">
        <w:rPr>
          <w:rFonts w:ascii="Times New Roman" w:eastAsia="Calibri" w:hAnsi="Times New Roman" w:cs="Times New Roman"/>
          <w:i/>
        </w:rPr>
        <w:t>Icarus, 206</w:t>
      </w:r>
      <w:r w:rsidRPr="00065D2F">
        <w:rPr>
          <w:rFonts w:ascii="Times New Roman" w:eastAsia="Calibri" w:hAnsi="Times New Roman" w:cs="Times New Roman"/>
        </w:rPr>
        <w:t>, 561-572, doi:10.1016/j.icarus.2009.07.012.</w:t>
      </w:r>
    </w:p>
    <w:p w14:paraId="3EBEC8A9" w14:textId="77777777" w:rsidR="00723C7F" w:rsidRPr="00065D2F" w:rsidRDefault="00723C7F" w:rsidP="00723C7F">
      <w:pPr>
        <w:spacing w:line="259" w:lineRule="auto"/>
        <w:rPr>
          <w:rFonts w:ascii="Times New Roman" w:eastAsia="Calibri" w:hAnsi="Times New Roman" w:cs="Times New Roman"/>
        </w:rPr>
      </w:pPr>
    </w:p>
    <w:p w14:paraId="3824CE57"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Cruikshank, D.P. et al., 2000. Water ice on Triton.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Icarus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147 </w:t>
      </w:r>
      <w:r w:rsidRPr="00065D2F">
        <w:rPr>
          <w:rFonts w:ascii="Times New Roman" w:hAnsi="Times New Roman" w:cs="Times New Roman"/>
          <w:shd w:val="clear" w:color="auto" w:fill="FFFFFF"/>
        </w:rPr>
        <w:t>(1), pp.309-316.</w:t>
      </w:r>
    </w:p>
    <w:p w14:paraId="770CBC5D"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Cruikshank, D.P., Morrison, D. and Pilcher, C.B., 1977. Identification of a new class of satellites in the outer solar system. </w:t>
      </w:r>
      <w:r w:rsidRPr="00065D2F">
        <w:rPr>
          <w:rFonts w:ascii="Times New Roman" w:eastAsia="Calibri" w:hAnsi="Times New Roman" w:cs="Times New Roman"/>
          <w:i/>
          <w:iCs/>
          <w:shd w:val="clear" w:color="auto" w:fill="FFFFFF"/>
        </w:rPr>
        <w:t>The Astrophysical Journal</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217</w:t>
      </w:r>
      <w:r w:rsidRPr="00065D2F">
        <w:rPr>
          <w:rFonts w:ascii="Times New Roman" w:eastAsia="Calibri" w:hAnsi="Times New Roman" w:cs="Times New Roman"/>
          <w:shd w:val="clear" w:color="auto" w:fill="FFFFFF"/>
        </w:rPr>
        <w:t>, p.1006-1010.</w:t>
      </w:r>
    </w:p>
    <w:p w14:paraId="3EA3370B" w14:textId="77777777" w:rsidR="00723C7F" w:rsidRPr="00065D2F" w:rsidRDefault="00723C7F" w:rsidP="00723C7F">
      <w:pPr>
        <w:rPr>
          <w:rFonts w:ascii="Times New Roman" w:eastAsia="Calibri" w:hAnsi="Times New Roman" w:cs="Times New Roman"/>
          <w:shd w:val="clear" w:color="auto" w:fill="FFFFFF"/>
        </w:rPr>
      </w:pPr>
    </w:p>
    <w:p w14:paraId="16837332"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Cruikshank, D.P., Roush, T.L., Owen, T.C., Geballe, T.R., De Bergh, C., Schmitt, B., Brown, R.H. and Bartholomew, M.J., 1993. Ices on the surface of Triton.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Science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261 </w:t>
      </w:r>
      <w:r w:rsidR="00464FD8" w:rsidRPr="00065D2F">
        <w:rPr>
          <w:rFonts w:ascii="Times New Roman" w:hAnsi="Times New Roman" w:cs="Times New Roman"/>
          <w:shd w:val="clear" w:color="auto" w:fill="FFFFFF"/>
        </w:rPr>
        <w:t>(5122), p</w:t>
      </w:r>
      <w:r w:rsidRPr="00065D2F">
        <w:rPr>
          <w:rFonts w:ascii="Times New Roman" w:hAnsi="Times New Roman" w:cs="Times New Roman"/>
          <w:shd w:val="clear" w:color="auto" w:fill="FFFFFF"/>
        </w:rPr>
        <w:t>.742-746.</w:t>
      </w:r>
    </w:p>
    <w:p w14:paraId="4BE7029B" w14:textId="77777777" w:rsidR="00723C7F" w:rsidRPr="00065D2F" w:rsidRDefault="00723C7F" w:rsidP="00723C7F">
      <w:pPr>
        <w:rPr>
          <w:rFonts w:ascii="Times New Roman" w:hAnsi="Times New Roman" w:cs="Times New Roman"/>
          <w:shd w:val="clear" w:color="auto" w:fill="FFFFFF"/>
        </w:rPr>
      </w:pPr>
    </w:p>
    <w:p w14:paraId="785BCC0C"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Fink, U., Dekkers, N.H. and Larson, H.P., 1973. Infrared spectra of the Galilean satellites of Jupiter.</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The Astrophysical Journal</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179</w:t>
      </w:r>
      <w:r w:rsidRPr="00065D2F">
        <w:rPr>
          <w:rFonts w:ascii="Times New Roman" w:hAnsi="Times New Roman" w:cs="Times New Roman"/>
          <w:shd w:val="clear" w:color="auto" w:fill="FFFFFF"/>
        </w:rPr>
        <w:t>, p.L155.</w:t>
      </w:r>
    </w:p>
    <w:p w14:paraId="74AFDD18" w14:textId="77777777" w:rsidR="00723C7F" w:rsidRPr="00065D2F" w:rsidRDefault="00723C7F" w:rsidP="00723C7F">
      <w:pPr>
        <w:rPr>
          <w:rFonts w:ascii="Times New Roman" w:hAnsi="Times New Roman" w:cs="Times New Roman"/>
          <w:shd w:val="clear" w:color="auto" w:fill="FFFFFF"/>
        </w:rPr>
      </w:pPr>
    </w:p>
    <w:p w14:paraId="19C1E1EC"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Gerakines, P.A., Bray, J.J., Davis, A. and Richey, C.R., 2005. The strengths of near-infrared absorption features relevant to interstellar and planetary ices.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The Astrophysical Journal</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620 </w:t>
      </w:r>
      <w:r w:rsidRPr="00065D2F">
        <w:rPr>
          <w:rFonts w:ascii="Times New Roman" w:hAnsi="Times New Roman" w:cs="Times New Roman"/>
          <w:shd w:val="clear" w:color="auto" w:fill="FFFFFF"/>
        </w:rPr>
        <w:t>(2), p.1140.</w:t>
      </w:r>
    </w:p>
    <w:p w14:paraId="3E04EC7B" w14:textId="77777777" w:rsidR="00723C7F" w:rsidRPr="00065D2F" w:rsidRDefault="00723C7F" w:rsidP="00723C7F">
      <w:pPr>
        <w:rPr>
          <w:rFonts w:ascii="Times New Roman" w:hAnsi="Times New Roman" w:cs="Times New Roman"/>
          <w:shd w:val="clear" w:color="auto" w:fill="FFFFFF"/>
        </w:rPr>
      </w:pPr>
    </w:p>
    <w:p w14:paraId="5DF10B0A"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Grundy, W.M., Young, L.A. and Young, E.F., 2003. Discovery of CO</w:t>
      </w:r>
      <w:r w:rsidRPr="00065D2F">
        <w:rPr>
          <w:rFonts w:ascii="Times New Roman" w:eastAsia="Calibri" w:hAnsi="Times New Roman" w:cs="Times New Roman"/>
          <w:shd w:val="clear" w:color="auto" w:fill="FFFFFF"/>
          <w:vertAlign w:val="subscript"/>
        </w:rPr>
        <w:t>2</w:t>
      </w:r>
      <w:r w:rsidRPr="00065D2F">
        <w:rPr>
          <w:rFonts w:ascii="Times New Roman" w:eastAsia="Calibri" w:hAnsi="Times New Roman" w:cs="Times New Roman"/>
          <w:shd w:val="clear" w:color="auto" w:fill="FFFFFF"/>
        </w:rPr>
        <w:t xml:space="preserve"> ice and leading–trailing spectral asymmetry on the uranian satellite ariel.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162 </w:t>
      </w:r>
      <w:r w:rsidRPr="00065D2F">
        <w:rPr>
          <w:rFonts w:ascii="Times New Roman" w:eastAsia="Calibri" w:hAnsi="Times New Roman" w:cs="Times New Roman"/>
          <w:shd w:val="clear" w:color="auto" w:fill="FFFFFF"/>
        </w:rPr>
        <w:t>(1), p.222-229.</w:t>
      </w:r>
    </w:p>
    <w:p w14:paraId="03416F1B" w14:textId="77777777" w:rsidR="00723C7F" w:rsidRPr="00065D2F" w:rsidRDefault="00723C7F" w:rsidP="00723C7F">
      <w:pPr>
        <w:rPr>
          <w:rFonts w:ascii="Times New Roman" w:eastAsia="Calibri" w:hAnsi="Times New Roman" w:cs="Times New Roman"/>
          <w:shd w:val="clear" w:color="auto" w:fill="FFFFFF"/>
        </w:rPr>
      </w:pPr>
    </w:p>
    <w:p w14:paraId="00500494"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Grundy, W.M., Young, L.A., Spencer, J.R., Johnson, R.E., Young, E.F. and Buie, M.W., 2006. Distributions of H 2 O and CO 2 ices on Ariel, Umbriel, Titania, and Oberon from IRTF/SpeX observations.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184 </w:t>
      </w:r>
      <w:r w:rsidRPr="00065D2F">
        <w:rPr>
          <w:rFonts w:ascii="Times New Roman" w:eastAsia="Calibri" w:hAnsi="Times New Roman" w:cs="Times New Roman"/>
          <w:shd w:val="clear" w:color="auto" w:fill="FFFFFF"/>
        </w:rPr>
        <w:t>(2), p.543-555.</w:t>
      </w:r>
    </w:p>
    <w:p w14:paraId="18CC43DD" w14:textId="77777777" w:rsidR="00723C7F" w:rsidRPr="00065D2F" w:rsidRDefault="00723C7F" w:rsidP="00723C7F">
      <w:pPr>
        <w:spacing w:line="259" w:lineRule="auto"/>
        <w:rPr>
          <w:rFonts w:ascii="Times New Roman" w:eastAsia="Calibri" w:hAnsi="Times New Roman" w:cs="Times New Roman"/>
          <w:shd w:val="clear" w:color="auto" w:fill="FFFFFF"/>
        </w:rPr>
      </w:pPr>
    </w:p>
    <w:p w14:paraId="6F543232" w14:textId="77777777" w:rsidR="00723C7F" w:rsidRPr="00065D2F" w:rsidRDefault="00723C7F" w:rsidP="00723C7F">
      <w:pPr>
        <w:rPr>
          <w:rFonts w:ascii="Times New Roman" w:hAnsi="Times New Roman" w:cs="Times New Roman"/>
        </w:rPr>
      </w:pPr>
      <w:r w:rsidRPr="00065D2F">
        <w:rPr>
          <w:rFonts w:ascii="Times New Roman" w:hAnsi="Times New Roman" w:cs="Times New Roman"/>
        </w:rPr>
        <w:t>Helfenstein, P. et al., 1991. Oberon color photometry from Voyager and its geological implications. Icarus 90, p.14–29.</w:t>
      </w:r>
    </w:p>
    <w:p w14:paraId="0C168B99" w14:textId="77777777" w:rsidR="00723C7F" w:rsidRPr="00065D2F" w:rsidRDefault="00723C7F" w:rsidP="00723C7F">
      <w:pPr>
        <w:rPr>
          <w:rFonts w:ascii="Times New Roman" w:hAnsi="Times New Roman" w:cs="Times New Roman"/>
        </w:rPr>
      </w:pPr>
    </w:p>
    <w:p w14:paraId="57F6218E"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Hunten, D.M., 1974. The atmosphere of Titan.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Icarus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22 </w:t>
      </w:r>
      <w:r w:rsidRPr="00065D2F">
        <w:rPr>
          <w:rFonts w:ascii="Times New Roman" w:hAnsi="Times New Roman" w:cs="Times New Roman"/>
          <w:shd w:val="clear" w:color="auto" w:fill="FFFFFF"/>
        </w:rPr>
        <w:t>(1), p.111-116.</w:t>
      </w:r>
    </w:p>
    <w:p w14:paraId="18722E8A" w14:textId="77777777" w:rsidR="00723C7F" w:rsidRPr="00065D2F" w:rsidRDefault="00723C7F" w:rsidP="00723C7F">
      <w:pPr>
        <w:rPr>
          <w:rFonts w:ascii="Times New Roman" w:hAnsi="Times New Roman" w:cs="Times New Roman"/>
        </w:rPr>
      </w:pPr>
    </w:p>
    <w:p w14:paraId="6F701176" w14:textId="77777777" w:rsidR="00723C7F" w:rsidRPr="00065D2F" w:rsidRDefault="00723C7F" w:rsidP="00723C7F">
      <w:pPr>
        <w:rPr>
          <w:rFonts w:ascii="Times New Roman" w:eastAsiaTheme="minorHAnsi" w:hAnsi="Times New Roman" w:cs="Times New Roman"/>
        </w:rPr>
      </w:pPr>
      <w:r w:rsidRPr="00065D2F">
        <w:rPr>
          <w:rFonts w:ascii="Times New Roman" w:hAnsi="Times New Roman" w:cs="Times New Roman"/>
        </w:rPr>
        <w:t xml:space="preserve">Johnson, T.V., 2005. Geology of the Icy Satellites. </w:t>
      </w:r>
      <w:r w:rsidRPr="00065D2F">
        <w:rPr>
          <w:rFonts w:ascii="Times New Roman" w:hAnsi="Times New Roman" w:cs="Times New Roman"/>
          <w:i/>
        </w:rPr>
        <w:t>Space Science Reviews, 116</w:t>
      </w:r>
      <w:r w:rsidRPr="00065D2F">
        <w:rPr>
          <w:rFonts w:ascii="Times New Roman" w:hAnsi="Times New Roman" w:cs="Times New Roman"/>
        </w:rPr>
        <w:t>, p.401-420.</w:t>
      </w:r>
    </w:p>
    <w:p w14:paraId="7F748B63" w14:textId="6ED324CC" w:rsidR="000A6DF4" w:rsidRDefault="00723C7F" w:rsidP="00221C88">
      <w:pPr>
        <w:spacing w:before="240"/>
        <w:rPr>
          <w:rFonts w:ascii="Times New Roman" w:hAnsi="Times New Roman" w:cs="Times New Roman"/>
          <w:shd w:val="clear" w:color="auto" w:fill="FFFFFF"/>
        </w:rPr>
        <w:sectPr w:rsidR="000A6DF4" w:rsidSect="000A6DF4">
          <w:type w:val="continuous"/>
          <w:pgSz w:w="12240" w:h="15840" w:code="1"/>
          <w:pgMar w:top="1440" w:right="1800" w:bottom="1872" w:left="1800" w:header="720" w:footer="1440" w:gutter="0"/>
          <w:pgNumType w:start="1"/>
          <w:cols w:space="720"/>
          <w:noEndnote/>
          <w:titlePg/>
          <w:docGrid w:linePitch="326"/>
        </w:sectPr>
      </w:pPr>
      <w:r w:rsidRPr="00065D2F">
        <w:rPr>
          <w:rFonts w:ascii="Times New Roman" w:hAnsi="Times New Roman" w:cs="Times New Roman"/>
          <w:shd w:val="clear" w:color="auto" w:fill="FFFFFF"/>
        </w:rPr>
        <w:lastRenderedPageBreak/>
        <w:t>Johnson, T.V. and McCord, T.B., 1971. Spectral geometric albedo of the Galilean satellites, 0.3 to 2.5 microns.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The Astrophysical Journal</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169</w:t>
      </w:r>
      <w:r w:rsidR="00221C88">
        <w:rPr>
          <w:rFonts w:ascii="Times New Roman" w:hAnsi="Times New Roman" w:cs="Times New Roman"/>
          <w:shd w:val="clear" w:color="auto" w:fill="FFFFFF"/>
        </w:rPr>
        <w:t>, p.589.</w:t>
      </w:r>
    </w:p>
    <w:p w14:paraId="2C848069" w14:textId="29D585A3" w:rsidR="000A6DF4" w:rsidRDefault="00723C7F" w:rsidP="00221C88">
      <w:pPr>
        <w:spacing w:before="240"/>
        <w:rPr>
          <w:rFonts w:ascii="Times New Roman" w:hAnsi="Times New Roman" w:cs="Times New Roman"/>
          <w:shd w:val="clear" w:color="auto" w:fill="FFFFFF"/>
        </w:rPr>
        <w:sectPr w:rsidR="000A6DF4" w:rsidSect="000A6DF4">
          <w:type w:val="continuous"/>
          <w:pgSz w:w="12240" w:h="15840" w:code="1"/>
          <w:pgMar w:top="1440" w:right="1800" w:bottom="1872" w:left="1800" w:header="720" w:footer="1440" w:gutter="0"/>
          <w:pgNumType w:start="1"/>
          <w:cols w:space="720"/>
          <w:noEndnote/>
          <w:titlePg/>
          <w:docGrid w:linePitch="326"/>
        </w:sectPr>
      </w:pPr>
      <w:r w:rsidRPr="00065D2F">
        <w:rPr>
          <w:rFonts w:ascii="Times New Roman" w:hAnsi="Times New Roman" w:cs="Times New Roman"/>
          <w:shd w:val="clear" w:color="auto" w:fill="FFFFFF"/>
        </w:rPr>
        <w:t>Johnson, T.V. and Pilcher, C.B., 1977. Satellite spectrophotometry and surface compositions. In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IAU Colloq. 28: Planetary Satellites</w:t>
      </w:r>
      <w:r w:rsidR="00464FD8" w:rsidRPr="00065D2F">
        <w:rPr>
          <w:rStyle w:val="apple-converted-space"/>
          <w:rFonts w:ascii="Times New Roman" w:hAnsi="Times New Roman" w:cs="Times New Roman"/>
          <w:shd w:val="clear" w:color="auto" w:fill="FFFFFF"/>
        </w:rPr>
        <w:t xml:space="preserve">, </w:t>
      </w:r>
      <w:r w:rsidR="00464FD8" w:rsidRPr="00065D2F">
        <w:rPr>
          <w:rFonts w:ascii="Times New Roman" w:hAnsi="Times New Roman" w:cs="Times New Roman"/>
          <w:shd w:val="clear" w:color="auto" w:fill="FFFFFF"/>
        </w:rPr>
        <w:t>p. 232-268</w:t>
      </w:r>
      <w:r w:rsidRPr="00065D2F">
        <w:rPr>
          <w:rFonts w:ascii="Times New Roman" w:hAnsi="Times New Roman" w:cs="Times New Roman"/>
          <w:shd w:val="clear" w:color="auto" w:fill="FFFFFF"/>
        </w:rPr>
        <w:t>.</w:t>
      </w:r>
    </w:p>
    <w:p w14:paraId="76525CF2" w14:textId="2FA02B41" w:rsidR="00723C7F" w:rsidRPr="00065D2F" w:rsidRDefault="00723C7F" w:rsidP="00723C7F">
      <w:pPr>
        <w:rPr>
          <w:rFonts w:ascii="Times New Roman" w:hAnsi="Times New Roman" w:cs="Times New Roman"/>
          <w:shd w:val="clear" w:color="auto" w:fill="FFFFFF"/>
        </w:rPr>
      </w:pPr>
    </w:p>
    <w:p w14:paraId="134A96AB" w14:textId="77777777" w:rsidR="000A6DF4" w:rsidRDefault="000A6DF4" w:rsidP="00723C7F">
      <w:pPr>
        <w:rPr>
          <w:rFonts w:ascii="Times New Roman" w:hAnsi="Times New Roman" w:cs="Times New Roman"/>
          <w:shd w:val="clear" w:color="auto" w:fill="FFFFFF"/>
        </w:rPr>
        <w:sectPr w:rsidR="000A6DF4" w:rsidSect="000A6DF4">
          <w:type w:val="continuous"/>
          <w:pgSz w:w="12240" w:h="15840" w:code="1"/>
          <w:pgMar w:top="1440" w:right="1800" w:bottom="1872" w:left="1800" w:header="720" w:footer="1440" w:gutter="0"/>
          <w:pgNumType w:start="1"/>
          <w:cols w:space="720"/>
          <w:noEndnote/>
          <w:titlePg/>
          <w:docGrid w:linePitch="326"/>
        </w:sectPr>
      </w:pPr>
    </w:p>
    <w:p w14:paraId="50C4B1D7" w14:textId="49EC8F84"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Kuiper, G.P., 1944. Titan: a Satellite with an Atmosphere.</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The Astrophysical Journal</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100</w:t>
      </w:r>
      <w:r w:rsidRPr="00065D2F">
        <w:rPr>
          <w:rFonts w:ascii="Times New Roman" w:hAnsi="Times New Roman" w:cs="Times New Roman"/>
          <w:shd w:val="clear" w:color="auto" w:fill="FFFFFF"/>
        </w:rPr>
        <w:t>, p.378.</w:t>
      </w:r>
    </w:p>
    <w:p w14:paraId="24E75DBF" w14:textId="77777777" w:rsidR="00723C7F" w:rsidRPr="00065D2F" w:rsidRDefault="00723C7F" w:rsidP="00723C7F">
      <w:pPr>
        <w:rPr>
          <w:rFonts w:ascii="Times New Roman" w:hAnsi="Times New Roman" w:cs="Times New Roman"/>
          <w:shd w:val="clear" w:color="auto" w:fill="FFFFFF"/>
        </w:rPr>
      </w:pPr>
    </w:p>
    <w:p w14:paraId="5B043DA7"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Lopes, R.M.C. et al., 2010. Distribution and interplay of geologic processes on Titan from Cassini radar data.</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Icarus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205 </w:t>
      </w:r>
      <w:r w:rsidRPr="00065D2F">
        <w:rPr>
          <w:rFonts w:ascii="Times New Roman" w:hAnsi="Times New Roman" w:cs="Times New Roman"/>
          <w:shd w:val="clear" w:color="auto" w:fill="FFFFFF"/>
        </w:rPr>
        <w:t>(2), p.540-558.</w:t>
      </w:r>
    </w:p>
    <w:p w14:paraId="4CBE24A1" w14:textId="77777777" w:rsidR="00723C7F" w:rsidRPr="00065D2F" w:rsidRDefault="00723C7F" w:rsidP="00723C7F">
      <w:pPr>
        <w:rPr>
          <w:rFonts w:ascii="Times New Roman" w:hAnsi="Times New Roman" w:cs="Times New Roman"/>
          <w:shd w:val="clear" w:color="auto" w:fill="FFFFFF"/>
        </w:rPr>
      </w:pPr>
    </w:p>
    <w:p w14:paraId="35902315"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Lorenz, R.D., Wall, S., Radebaugh, J., Boubin, G., Reffet, E., Janssen, M., Stofan, E., Lopes, R., Kirk, R., Elachi, C. and Lunine, J., 2006. The sand seas of Titan: Cassini RADAR observations of longitudinal dunes.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Science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312</w:t>
      </w:r>
      <w:r w:rsidRPr="00065D2F">
        <w:rPr>
          <w:rFonts w:ascii="Times New Roman" w:hAnsi="Times New Roman" w:cs="Times New Roman"/>
          <w:shd w:val="clear" w:color="auto" w:fill="FFFFFF"/>
        </w:rPr>
        <w:t>(5774), p.724-727.</w:t>
      </w:r>
    </w:p>
    <w:p w14:paraId="759EBA5C" w14:textId="77777777" w:rsidR="00723C7F" w:rsidRPr="00065D2F" w:rsidRDefault="00723C7F" w:rsidP="00723C7F">
      <w:pPr>
        <w:rPr>
          <w:rFonts w:ascii="Times New Roman" w:hAnsi="Times New Roman" w:cs="Times New Roman"/>
          <w:shd w:val="clear" w:color="auto" w:fill="FFFFFF"/>
        </w:rPr>
      </w:pPr>
    </w:p>
    <w:p w14:paraId="6560648A"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Lunine, J.I. and Atreya, S.K., 2008. The methane cycle on Titan.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Nature Geoscience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1 </w:t>
      </w:r>
      <w:r w:rsidRPr="00065D2F">
        <w:rPr>
          <w:rFonts w:ascii="Times New Roman" w:hAnsi="Times New Roman" w:cs="Times New Roman"/>
          <w:shd w:val="clear" w:color="auto" w:fill="FFFFFF"/>
        </w:rPr>
        <w:t>(3), p.159-164.</w:t>
      </w:r>
    </w:p>
    <w:p w14:paraId="3DFDEB8F" w14:textId="77777777" w:rsidR="00723C7F" w:rsidRPr="00065D2F" w:rsidRDefault="00723C7F" w:rsidP="00723C7F">
      <w:pPr>
        <w:rPr>
          <w:rFonts w:ascii="Times New Roman" w:hAnsi="Times New Roman" w:cs="Times New Roman"/>
          <w:shd w:val="clear" w:color="auto" w:fill="FFFFFF"/>
        </w:rPr>
      </w:pPr>
    </w:p>
    <w:p w14:paraId="5142963A" w14:textId="77777777" w:rsidR="00723C7F" w:rsidRPr="00065D2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Maris, M., Carraro, G. and Parisi, M.G., 2007. Light curves and colours of the faint Uranian irregular satellites Sycorax, Prospero, Stephano, Setebos, and Trinculo. </w:t>
      </w:r>
      <w:r w:rsidRPr="00065D2F">
        <w:rPr>
          <w:rFonts w:ascii="Times New Roman" w:eastAsia="Calibri" w:hAnsi="Times New Roman" w:cs="Times New Roman"/>
          <w:i/>
          <w:iCs/>
          <w:shd w:val="clear" w:color="auto" w:fill="FFFFFF"/>
        </w:rPr>
        <w:t>Astronomy &amp; Astrophysics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472 </w:t>
      </w:r>
      <w:r w:rsidRPr="00065D2F">
        <w:rPr>
          <w:rFonts w:ascii="Times New Roman" w:eastAsia="Calibri" w:hAnsi="Times New Roman" w:cs="Times New Roman"/>
          <w:shd w:val="clear" w:color="auto" w:fill="FFFFFF"/>
        </w:rPr>
        <w:t>(1), p.311-319.</w:t>
      </w:r>
    </w:p>
    <w:p w14:paraId="028A21A4" w14:textId="77777777" w:rsidR="00723C7F" w:rsidRPr="00065D2F" w:rsidRDefault="00723C7F" w:rsidP="00723C7F">
      <w:pPr>
        <w:rPr>
          <w:rFonts w:ascii="Times New Roman" w:eastAsia="Calibri" w:hAnsi="Times New Roman" w:cs="Times New Roman"/>
          <w:shd w:val="clear" w:color="auto" w:fill="FFFFFF"/>
        </w:rPr>
      </w:pPr>
    </w:p>
    <w:p w14:paraId="083939A4"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McCord, T.A. et al., 1998. Non</w:t>
      </w:r>
      <w:r w:rsidRPr="00065D2F">
        <w:rPr>
          <w:rFonts w:ascii="Cambria Math" w:hAnsi="Cambria Math" w:cs="Cambria Math"/>
          <w:shd w:val="clear" w:color="auto" w:fill="FFFFFF"/>
        </w:rPr>
        <w:t>‐</w:t>
      </w:r>
      <w:r w:rsidRPr="00065D2F">
        <w:rPr>
          <w:rFonts w:ascii="Times New Roman" w:hAnsi="Times New Roman" w:cs="Times New Roman"/>
          <w:shd w:val="clear" w:color="auto" w:fill="FFFFFF"/>
        </w:rPr>
        <w:t>water</w:t>
      </w:r>
      <w:r w:rsidRPr="00065D2F">
        <w:rPr>
          <w:rFonts w:ascii="Cambria Math" w:hAnsi="Cambria Math" w:cs="Cambria Math"/>
          <w:shd w:val="clear" w:color="auto" w:fill="FFFFFF"/>
        </w:rPr>
        <w:t>‐</w:t>
      </w:r>
      <w:r w:rsidRPr="00065D2F">
        <w:rPr>
          <w:rFonts w:ascii="Times New Roman" w:hAnsi="Times New Roman" w:cs="Times New Roman"/>
          <w:shd w:val="clear" w:color="auto" w:fill="FFFFFF"/>
        </w:rPr>
        <w:t>ice constituents in the surface material of the icy Galilean satellites from the Galileo near</w:t>
      </w:r>
      <w:r w:rsidRPr="00065D2F">
        <w:rPr>
          <w:rFonts w:ascii="Cambria Math" w:hAnsi="Cambria Math" w:cs="Cambria Math"/>
          <w:shd w:val="clear" w:color="auto" w:fill="FFFFFF"/>
        </w:rPr>
        <w:t>‐</w:t>
      </w:r>
      <w:r w:rsidRPr="00065D2F">
        <w:rPr>
          <w:rFonts w:ascii="Times New Roman" w:hAnsi="Times New Roman" w:cs="Times New Roman"/>
          <w:shd w:val="clear" w:color="auto" w:fill="FFFFFF"/>
        </w:rPr>
        <w:t>infrared mapping spectrometer investigation.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Journal of Geophysical Research: Planets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103 </w:t>
      </w:r>
      <w:r w:rsidRPr="00065D2F">
        <w:rPr>
          <w:rFonts w:ascii="Times New Roman" w:hAnsi="Times New Roman" w:cs="Times New Roman"/>
          <w:shd w:val="clear" w:color="auto" w:fill="FFFFFF"/>
        </w:rPr>
        <w:t>(E4), p.8603-8626.</w:t>
      </w:r>
    </w:p>
    <w:p w14:paraId="166510BD"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Moore, J.M. and Howard, A.D., 2010. Are the basins of Titan's Hotei Regio and Tui Regio sites of former low latitude seas?.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Geophysical Research Letters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37 </w:t>
      </w:r>
      <w:r w:rsidRPr="00065D2F">
        <w:rPr>
          <w:rFonts w:ascii="Times New Roman" w:hAnsi="Times New Roman" w:cs="Times New Roman"/>
          <w:shd w:val="clear" w:color="auto" w:fill="FFFFFF"/>
        </w:rPr>
        <w:t>(22).</w:t>
      </w:r>
    </w:p>
    <w:p w14:paraId="3E3FEA0F" w14:textId="77777777" w:rsidR="00723C7F" w:rsidRPr="00065D2F" w:rsidRDefault="00723C7F" w:rsidP="00723C7F">
      <w:pPr>
        <w:rPr>
          <w:rFonts w:ascii="Times New Roman" w:hAnsi="Times New Roman" w:cs="Times New Roman"/>
          <w:shd w:val="clear" w:color="auto" w:fill="FFFFFF"/>
        </w:rPr>
      </w:pPr>
    </w:p>
    <w:p w14:paraId="35031003"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Moore, J.M., Howard, A.D. and Morgan, A.M., 2014. The landscape of Titan as witness to its climate evolution.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Journal of Geophysical Research: Planets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119 </w:t>
      </w:r>
      <w:r w:rsidRPr="00065D2F">
        <w:rPr>
          <w:rFonts w:ascii="Times New Roman" w:hAnsi="Times New Roman" w:cs="Times New Roman"/>
          <w:shd w:val="clear" w:color="auto" w:fill="FFFFFF"/>
        </w:rPr>
        <w:t>(9), p.2060-2077.</w:t>
      </w:r>
    </w:p>
    <w:p w14:paraId="518A1B0E" w14:textId="77777777" w:rsidR="00723C7F" w:rsidRPr="00065D2F" w:rsidRDefault="00723C7F" w:rsidP="00723C7F">
      <w:pPr>
        <w:rPr>
          <w:rFonts w:ascii="Times New Roman" w:hAnsi="Times New Roman" w:cs="Times New Roman"/>
          <w:shd w:val="clear" w:color="auto" w:fill="FFFFFF"/>
        </w:rPr>
      </w:pPr>
    </w:p>
    <w:p w14:paraId="3A3CCB5E"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Niemann, H.B. et. al., 2005. The abundances of constituents of Titan's atmosphere from the GCMS instrument on the Huygens probe.</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Nature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438 </w:t>
      </w:r>
      <w:r w:rsidRPr="00065D2F">
        <w:rPr>
          <w:rFonts w:ascii="Times New Roman" w:hAnsi="Times New Roman" w:cs="Times New Roman"/>
          <w:shd w:val="clear" w:color="auto" w:fill="FFFFFF"/>
        </w:rPr>
        <w:t>(7069), p.779-784.</w:t>
      </w:r>
    </w:p>
    <w:p w14:paraId="4952A279" w14:textId="77777777" w:rsidR="00723C7F" w:rsidRPr="00065D2F" w:rsidRDefault="00723C7F" w:rsidP="00723C7F">
      <w:pPr>
        <w:rPr>
          <w:rFonts w:ascii="Times New Roman" w:hAnsi="Times New Roman" w:cs="Times New Roman"/>
          <w:shd w:val="clear" w:color="auto" w:fill="FFFFFF"/>
        </w:rPr>
      </w:pPr>
    </w:p>
    <w:p w14:paraId="022FE72F"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Porco, C.C. et al., 2006. Cassini observes the active south pole of Enceladus.</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science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311 </w:t>
      </w:r>
      <w:r w:rsidRPr="00065D2F">
        <w:rPr>
          <w:rFonts w:ascii="Times New Roman" w:hAnsi="Times New Roman" w:cs="Times New Roman"/>
          <w:shd w:val="clear" w:color="auto" w:fill="FFFFFF"/>
        </w:rPr>
        <w:t>(5766), p.1393-1401.</w:t>
      </w:r>
    </w:p>
    <w:p w14:paraId="02C4A6C8" w14:textId="77777777" w:rsidR="00723C7F" w:rsidRPr="00065D2F" w:rsidRDefault="00723C7F" w:rsidP="00723C7F">
      <w:pPr>
        <w:rPr>
          <w:rFonts w:ascii="Times New Roman" w:hAnsi="Times New Roman" w:cs="Times New Roman"/>
          <w:shd w:val="clear" w:color="auto" w:fill="FFFFFF"/>
        </w:rPr>
      </w:pPr>
    </w:p>
    <w:p w14:paraId="4D3EFCAE"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Radebaugh, J. et al., 2016. Alluvial and fluvial fans on Saturn's moon Titan reveal processes, materials and regional geology.</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Geological Society, London, Special Publications</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440</w:t>
      </w:r>
      <w:r w:rsidR="00464FD8" w:rsidRPr="00065D2F">
        <w:rPr>
          <w:rFonts w:ascii="Times New Roman" w:hAnsi="Times New Roman" w:cs="Times New Roman"/>
          <w:shd w:val="clear" w:color="auto" w:fill="FFFFFF"/>
        </w:rPr>
        <w:t>, p.</w:t>
      </w:r>
      <w:r w:rsidRPr="00065D2F">
        <w:rPr>
          <w:rFonts w:ascii="Times New Roman" w:hAnsi="Times New Roman" w:cs="Times New Roman"/>
          <w:shd w:val="clear" w:color="auto" w:fill="FFFFFF"/>
        </w:rPr>
        <w:t>SP440-6.</w:t>
      </w:r>
    </w:p>
    <w:p w14:paraId="04708EA1" w14:textId="77777777" w:rsidR="00723C7F" w:rsidRPr="00065D2F" w:rsidRDefault="00723C7F" w:rsidP="00723C7F">
      <w:pPr>
        <w:rPr>
          <w:rFonts w:ascii="Times New Roman" w:hAnsi="Times New Roman" w:cs="Times New Roman"/>
          <w:shd w:val="clear" w:color="auto" w:fill="FFFFFF"/>
        </w:rPr>
      </w:pPr>
    </w:p>
    <w:p w14:paraId="6D1C6624" w14:textId="77777777" w:rsidR="00723C7F" w:rsidRPr="00065D2F" w:rsidRDefault="00723C7F" w:rsidP="00723C7F">
      <w:pPr>
        <w:rPr>
          <w:rFonts w:ascii="Times New Roman" w:eastAsia="Calibri" w:hAnsi="Times New Roman" w:cs="Times New Roman"/>
        </w:rPr>
      </w:pPr>
      <w:r w:rsidRPr="00065D2F">
        <w:rPr>
          <w:rFonts w:ascii="Times New Roman" w:eastAsia="Calibri" w:hAnsi="Times New Roman" w:cs="Times New Roman"/>
        </w:rPr>
        <w:t xml:space="preserve">Rayner, J.T. et al., 1998. SpeX: A medium-resolution IR spectrograph for IRTF. Proc. SPIE 3354, </w:t>
      </w:r>
      <w:r w:rsidR="00464FD8" w:rsidRPr="00065D2F">
        <w:rPr>
          <w:rFonts w:ascii="Times New Roman" w:eastAsia="Calibri" w:hAnsi="Times New Roman" w:cs="Times New Roman"/>
        </w:rPr>
        <w:t>p.</w:t>
      </w:r>
      <w:r w:rsidRPr="00065D2F">
        <w:rPr>
          <w:rFonts w:ascii="Times New Roman" w:eastAsia="Calibri" w:hAnsi="Times New Roman" w:cs="Times New Roman"/>
        </w:rPr>
        <w:t>468–479.</w:t>
      </w:r>
    </w:p>
    <w:p w14:paraId="758760FF" w14:textId="77777777" w:rsidR="00723C7F" w:rsidRPr="00065D2F" w:rsidRDefault="00723C7F" w:rsidP="00723C7F">
      <w:pPr>
        <w:spacing w:line="259" w:lineRule="auto"/>
        <w:rPr>
          <w:rFonts w:ascii="Times New Roman" w:eastAsia="Calibri" w:hAnsi="Times New Roman" w:cs="Times New Roman"/>
        </w:rPr>
      </w:pPr>
    </w:p>
    <w:p w14:paraId="77907640" w14:textId="46CE7A06" w:rsidR="000A6DF4" w:rsidRDefault="00723C7F" w:rsidP="00723C7F">
      <w:pPr>
        <w:rPr>
          <w:rFonts w:ascii="Times New Roman" w:eastAsia="Calibri" w:hAnsi="Times New Roman" w:cs="Times New Roman"/>
          <w:shd w:val="clear" w:color="auto" w:fill="FFFFFF"/>
        </w:rPr>
        <w:sectPr w:rsidR="000A6DF4" w:rsidSect="000A6DF4">
          <w:type w:val="continuous"/>
          <w:pgSz w:w="12240" w:h="15840" w:code="1"/>
          <w:pgMar w:top="1440" w:right="1800" w:bottom="1872" w:left="1800" w:header="720" w:footer="1440" w:gutter="0"/>
          <w:pgNumType w:start="1"/>
          <w:cols w:space="720"/>
          <w:noEndnote/>
          <w:docGrid w:linePitch="360"/>
        </w:sectPr>
      </w:pPr>
      <w:r w:rsidRPr="00065D2F">
        <w:rPr>
          <w:rFonts w:ascii="Times New Roman" w:eastAsia="Calibri" w:hAnsi="Times New Roman" w:cs="Times New Roman"/>
        </w:rPr>
        <w:lastRenderedPageBreak/>
        <w:t>Rayner, J.T. et al., 2003. SpeX: A medium-resolution 0.8–5.5 micron spectrograph and imager for the NASA Infrared Telescope Facility. Astron. Soc. Pacific</w:t>
      </w:r>
      <w:r w:rsidR="00464FD8" w:rsidRPr="00065D2F">
        <w:rPr>
          <w:rFonts w:ascii="Times New Roman" w:eastAsia="Calibri" w:hAnsi="Times New Roman" w:cs="Times New Roman"/>
        </w:rPr>
        <w:t>,</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0A6DF4">
        <w:rPr>
          <w:rFonts w:ascii="Times New Roman" w:eastAsia="Calibri" w:hAnsi="Times New Roman" w:cs="Times New Roman"/>
        </w:rPr>
        <w:t>115, 362.</w:t>
      </w:r>
    </w:p>
    <w:p w14:paraId="5EFE0D79" w14:textId="77777777" w:rsidR="000A6DF4" w:rsidRDefault="000A6DF4" w:rsidP="00723C7F">
      <w:pPr>
        <w:rPr>
          <w:rFonts w:ascii="Times New Roman" w:eastAsia="Calibri" w:hAnsi="Times New Roman" w:cs="Times New Roman"/>
          <w:shd w:val="clear" w:color="auto" w:fill="FFFFFF"/>
        </w:rPr>
        <w:sectPr w:rsidR="000A6DF4" w:rsidSect="000A6DF4">
          <w:type w:val="continuous"/>
          <w:pgSz w:w="12240" w:h="15840" w:code="1"/>
          <w:pgMar w:top="1440" w:right="1800" w:bottom="1872" w:left="1800" w:header="720" w:footer="1440" w:gutter="0"/>
          <w:pgNumType w:start="1"/>
          <w:cols w:space="720"/>
          <w:noEndnote/>
          <w:docGrid w:linePitch="360"/>
        </w:sectPr>
      </w:pPr>
    </w:p>
    <w:p w14:paraId="0090D8B1" w14:textId="2E2955C0" w:rsidR="00723C7F" w:rsidRDefault="00723C7F" w:rsidP="00723C7F">
      <w:pPr>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Soifer, B.T., Neugebauer, G. and Matthews, K., 1981. Near-infrared spec</w:t>
      </w:r>
      <w:r w:rsidR="000A6DF4">
        <w:rPr>
          <w:rFonts w:ascii="Times New Roman" w:eastAsia="Calibri" w:hAnsi="Times New Roman" w:cs="Times New Roman"/>
          <w:shd w:val="clear" w:color="auto" w:fill="FFFFFF"/>
        </w:rPr>
        <w:t>.</w:t>
      </w:r>
      <w:r w:rsidRPr="00065D2F">
        <w:rPr>
          <w:rFonts w:ascii="Times New Roman" w:eastAsia="Calibri" w:hAnsi="Times New Roman" w:cs="Times New Roman"/>
          <w:shd w:val="clear" w:color="auto" w:fill="FFFFFF"/>
        </w:rPr>
        <w:t>trophotometry of the satellites and rings of Uranus.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45</w:t>
      </w:r>
      <w:r w:rsidR="000A6DF4">
        <w:rPr>
          <w:rFonts w:ascii="Times New Roman" w:eastAsia="Calibri" w:hAnsi="Times New Roman" w:cs="Times New Roman"/>
          <w:shd w:val="clear" w:color="auto" w:fill="FFFFFF"/>
        </w:rPr>
        <w:t>(3), p.612-617.</w:t>
      </w:r>
    </w:p>
    <w:p w14:paraId="02CB7667" w14:textId="77777777" w:rsidR="000A6DF4" w:rsidRPr="00065D2F" w:rsidRDefault="000A6DF4" w:rsidP="00723C7F">
      <w:pPr>
        <w:rPr>
          <w:rFonts w:ascii="Times New Roman" w:eastAsia="Calibri" w:hAnsi="Times New Roman" w:cs="Times New Roman"/>
          <w:shd w:val="clear" w:color="auto" w:fill="FFFFFF"/>
        </w:rPr>
      </w:pPr>
    </w:p>
    <w:p w14:paraId="4FD5B0CD" w14:textId="77777777" w:rsidR="00723C7F" w:rsidRPr="00065D2F" w:rsidRDefault="00723C7F" w:rsidP="00723C7F">
      <w:pPr>
        <w:rPr>
          <w:rFonts w:ascii="Times New Roman" w:hAnsi="Times New Roman" w:cs="Times New Roman"/>
          <w:shd w:val="clear" w:color="auto" w:fill="FFFFFF"/>
        </w:rPr>
      </w:pPr>
      <w:r w:rsidRPr="00065D2F">
        <w:rPr>
          <w:rFonts w:ascii="Times New Roman" w:hAnsi="Times New Roman" w:cs="Times New Roman"/>
          <w:shd w:val="clear" w:color="auto" w:fill="FFFFFF"/>
        </w:rPr>
        <w:t>Stofan, E.R. et al., 2007. The lakes of Titan.</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Nature</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445 </w:t>
      </w:r>
      <w:r w:rsidRPr="00065D2F">
        <w:rPr>
          <w:rFonts w:ascii="Times New Roman" w:hAnsi="Times New Roman" w:cs="Times New Roman"/>
          <w:shd w:val="clear" w:color="auto" w:fill="FFFFFF"/>
        </w:rPr>
        <w:t>(7123), p.61-64.</w:t>
      </w:r>
    </w:p>
    <w:p w14:paraId="53EC92A5" w14:textId="77777777" w:rsidR="00723C7F" w:rsidRPr="00065D2F" w:rsidRDefault="00723C7F" w:rsidP="00723C7F">
      <w:pPr>
        <w:rPr>
          <w:rFonts w:ascii="Times New Roman" w:eastAsiaTheme="minorHAnsi" w:hAnsi="Times New Roman" w:cs="Times New Roman"/>
          <w:shd w:val="clear" w:color="auto" w:fill="FFFFFF"/>
        </w:rPr>
      </w:pPr>
    </w:p>
    <w:p w14:paraId="35C2B802" w14:textId="77777777" w:rsidR="00723C7F" w:rsidRPr="00065D2F" w:rsidRDefault="00723C7F" w:rsidP="00723C7F">
      <w:pPr>
        <w:rPr>
          <w:rFonts w:ascii="Times New Roman" w:hAnsi="Times New Roman" w:cs="Times New Roman"/>
          <w:shd w:val="clear" w:color="auto" w:fill="FFFFFF"/>
        </w:rPr>
      </w:pPr>
      <w:r w:rsidRPr="00065D2F">
        <w:rPr>
          <w:rFonts w:ascii="Times New Roman" w:eastAsia="Calibri" w:hAnsi="Times New Roman" w:cs="Times New Roman"/>
          <w:shd w:val="clear" w:color="auto" w:fill="FFFFFF"/>
        </w:rPr>
        <w:t>Tamayo, D., Burns, J.A. and Hamilton, D.P., 2013. Chaotic dust dynamics and implications for the hemispherical color asymmetries of the Uranian satellites.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226 </w:t>
      </w:r>
      <w:r w:rsidRPr="00065D2F">
        <w:rPr>
          <w:rFonts w:ascii="Times New Roman" w:eastAsia="Calibri" w:hAnsi="Times New Roman" w:cs="Times New Roman"/>
          <w:shd w:val="clear" w:color="auto" w:fill="FFFFFF"/>
        </w:rPr>
        <w:t>(1), p.655-662</w:t>
      </w:r>
      <w:r w:rsidRPr="00065D2F">
        <w:rPr>
          <w:rFonts w:ascii="Times New Roman" w:hAnsi="Times New Roman" w:cs="Times New Roman"/>
          <w:shd w:val="clear" w:color="auto" w:fill="FFFFFF"/>
        </w:rPr>
        <w:t>.</w:t>
      </w:r>
    </w:p>
    <w:p w14:paraId="0A19E611" w14:textId="77777777" w:rsidR="00723C7F" w:rsidRPr="00065D2F" w:rsidRDefault="00723C7F" w:rsidP="00723C7F">
      <w:pPr>
        <w:rPr>
          <w:rFonts w:ascii="Times New Roman" w:hAnsi="Times New Roman" w:cs="Times New Roman"/>
          <w:shd w:val="clear" w:color="auto" w:fill="FFFFFF"/>
        </w:rPr>
      </w:pPr>
    </w:p>
    <w:p w14:paraId="085BF5FF" w14:textId="41593DF3" w:rsidR="000A6DF4" w:rsidRDefault="00723C7F" w:rsidP="00221C88">
      <w:pPr>
        <w:rPr>
          <w:rFonts w:ascii="Times New Roman" w:hAnsi="Times New Roman" w:cs="Times New Roman"/>
          <w:shd w:val="clear" w:color="auto" w:fill="FFFFFF"/>
        </w:rPr>
      </w:pPr>
      <w:r w:rsidRPr="00065D2F">
        <w:rPr>
          <w:rFonts w:ascii="Times New Roman" w:hAnsi="Times New Roman" w:cs="Times New Roman"/>
          <w:shd w:val="clear" w:color="auto" w:fill="FFFFFF"/>
        </w:rPr>
        <w:t>Trafton, L., 1972. The bulk composition of Titan's atmosphere.</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The Astrophysical Journal</w:t>
      </w:r>
      <w:r w:rsidRPr="00065D2F">
        <w:rPr>
          <w:rFonts w:ascii="Times New Roman" w:hAnsi="Times New Roman" w:cs="Times New Roman"/>
          <w:shd w:val="clear" w:color="auto" w:fill="FFFFFF"/>
        </w:rPr>
        <w:t>,</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i/>
          <w:iCs/>
          <w:shd w:val="clear" w:color="auto" w:fill="FFFFFF"/>
        </w:rPr>
        <w:t>175</w:t>
      </w:r>
      <w:r w:rsidRPr="00065D2F">
        <w:rPr>
          <w:rFonts w:ascii="Times New Roman" w:hAnsi="Times New Roman" w:cs="Times New Roman"/>
          <w:shd w:val="clear" w:color="auto" w:fill="FFFFFF"/>
        </w:rPr>
        <w:t>, p.295</w:t>
      </w:r>
      <w:r w:rsidR="00221C88">
        <w:rPr>
          <w:rFonts w:ascii="Times New Roman" w:hAnsi="Times New Roman" w:cs="Times New Roman"/>
          <w:shd w:val="clear" w:color="auto" w:fill="FFFFFF"/>
        </w:rPr>
        <w:t>.</w:t>
      </w:r>
    </w:p>
    <w:p w14:paraId="17AA7D01" w14:textId="23DC637F" w:rsidR="00221C88" w:rsidRDefault="00221C88" w:rsidP="00221C88">
      <w:pPr>
        <w:rPr>
          <w:rFonts w:ascii="Times New Roman" w:hAnsi="Times New Roman" w:cs="Times New Roman"/>
          <w:shd w:val="clear" w:color="auto" w:fill="FFFFFF"/>
        </w:rPr>
      </w:pPr>
    </w:p>
    <w:p w14:paraId="58E1B310" w14:textId="18B12BE0" w:rsidR="00221C88" w:rsidRDefault="00221C88" w:rsidP="00221C88">
      <w:pPr>
        <w:rPr>
          <w:rFonts w:ascii="Times New Roman" w:hAnsi="Times New Roman" w:cs="Times New Roman"/>
          <w:shd w:val="clear" w:color="auto" w:fill="FFFFFF"/>
        </w:rPr>
      </w:pPr>
    </w:p>
    <w:p w14:paraId="5FECF9F4" w14:textId="453851AC" w:rsidR="00221C88" w:rsidRDefault="00221C88" w:rsidP="00221C88">
      <w:pPr>
        <w:rPr>
          <w:rFonts w:ascii="Times New Roman" w:hAnsi="Times New Roman" w:cs="Times New Roman"/>
          <w:shd w:val="clear" w:color="auto" w:fill="FFFFFF"/>
        </w:rPr>
      </w:pPr>
    </w:p>
    <w:p w14:paraId="1CA217D1" w14:textId="3B8E871A" w:rsidR="00221C88" w:rsidRDefault="00221C88" w:rsidP="00221C88">
      <w:pPr>
        <w:rPr>
          <w:rFonts w:ascii="Times New Roman" w:hAnsi="Times New Roman" w:cs="Times New Roman"/>
          <w:shd w:val="clear" w:color="auto" w:fill="FFFFFF"/>
        </w:rPr>
      </w:pPr>
    </w:p>
    <w:p w14:paraId="65E1CE1B" w14:textId="2B3B1F01" w:rsidR="00221C88" w:rsidRDefault="00221C88" w:rsidP="00221C88">
      <w:pPr>
        <w:rPr>
          <w:rFonts w:ascii="Times New Roman" w:hAnsi="Times New Roman" w:cs="Times New Roman"/>
          <w:shd w:val="clear" w:color="auto" w:fill="FFFFFF"/>
        </w:rPr>
      </w:pPr>
    </w:p>
    <w:p w14:paraId="16212349" w14:textId="782BACFB" w:rsidR="00221C88" w:rsidRDefault="00221C88" w:rsidP="00221C88">
      <w:pPr>
        <w:rPr>
          <w:rFonts w:ascii="Times New Roman" w:hAnsi="Times New Roman" w:cs="Times New Roman"/>
          <w:shd w:val="clear" w:color="auto" w:fill="FFFFFF"/>
        </w:rPr>
      </w:pPr>
    </w:p>
    <w:p w14:paraId="3E9801EF" w14:textId="25A6C1B3" w:rsidR="00221C88" w:rsidRDefault="00221C88" w:rsidP="00221C88">
      <w:pPr>
        <w:rPr>
          <w:rFonts w:ascii="Times New Roman" w:hAnsi="Times New Roman" w:cs="Times New Roman"/>
          <w:shd w:val="clear" w:color="auto" w:fill="FFFFFF"/>
        </w:rPr>
      </w:pPr>
    </w:p>
    <w:p w14:paraId="0961B74A" w14:textId="7B861981" w:rsidR="00221C88" w:rsidRDefault="00221C88" w:rsidP="00221C88">
      <w:pPr>
        <w:rPr>
          <w:rFonts w:ascii="Times New Roman" w:hAnsi="Times New Roman" w:cs="Times New Roman"/>
          <w:shd w:val="clear" w:color="auto" w:fill="FFFFFF"/>
        </w:rPr>
      </w:pPr>
    </w:p>
    <w:p w14:paraId="628D699D" w14:textId="722ED124" w:rsidR="00221C88" w:rsidRDefault="00221C88" w:rsidP="00221C88">
      <w:pPr>
        <w:rPr>
          <w:rFonts w:ascii="Times New Roman" w:hAnsi="Times New Roman" w:cs="Times New Roman"/>
          <w:shd w:val="clear" w:color="auto" w:fill="FFFFFF"/>
        </w:rPr>
      </w:pPr>
    </w:p>
    <w:p w14:paraId="091A50C9" w14:textId="494DA7B8" w:rsidR="00221C88" w:rsidRDefault="00221C88" w:rsidP="00221C88">
      <w:pPr>
        <w:rPr>
          <w:rFonts w:ascii="Times New Roman" w:hAnsi="Times New Roman" w:cs="Times New Roman"/>
          <w:shd w:val="clear" w:color="auto" w:fill="FFFFFF"/>
        </w:rPr>
      </w:pPr>
    </w:p>
    <w:p w14:paraId="432822C6" w14:textId="424C09F6" w:rsidR="00221C88" w:rsidRDefault="00221C88" w:rsidP="00221C88">
      <w:pPr>
        <w:rPr>
          <w:rFonts w:ascii="Times New Roman" w:hAnsi="Times New Roman" w:cs="Times New Roman"/>
          <w:shd w:val="clear" w:color="auto" w:fill="FFFFFF"/>
        </w:rPr>
      </w:pPr>
    </w:p>
    <w:p w14:paraId="7A26F11D" w14:textId="7AFEE7D3" w:rsidR="00221C88" w:rsidRDefault="00221C88" w:rsidP="00221C88">
      <w:pPr>
        <w:rPr>
          <w:rFonts w:ascii="Times New Roman" w:hAnsi="Times New Roman" w:cs="Times New Roman"/>
          <w:shd w:val="clear" w:color="auto" w:fill="FFFFFF"/>
        </w:rPr>
      </w:pPr>
    </w:p>
    <w:p w14:paraId="20107A6C" w14:textId="10F90436" w:rsidR="00221C88" w:rsidRDefault="00221C88" w:rsidP="00221C88">
      <w:pPr>
        <w:rPr>
          <w:rFonts w:ascii="Times New Roman" w:hAnsi="Times New Roman" w:cs="Times New Roman"/>
          <w:shd w:val="clear" w:color="auto" w:fill="FFFFFF"/>
        </w:rPr>
      </w:pPr>
    </w:p>
    <w:p w14:paraId="3C233953" w14:textId="44B71CEA" w:rsidR="00221C88" w:rsidRDefault="00221C88" w:rsidP="00221C88">
      <w:pPr>
        <w:rPr>
          <w:rFonts w:ascii="Times New Roman" w:hAnsi="Times New Roman" w:cs="Times New Roman"/>
          <w:shd w:val="clear" w:color="auto" w:fill="FFFFFF"/>
        </w:rPr>
      </w:pPr>
    </w:p>
    <w:p w14:paraId="3FDD0AC9" w14:textId="030FD6DD" w:rsidR="00221C88" w:rsidRDefault="00221C88" w:rsidP="00221C88">
      <w:pPr>
        <w:rPr>
          <w:rFonts w:ascii="Times New Roman" w:hAnsi="Times New Roman" w:cs="Times New Roman"/>
          <w:shd w:val="clear" w:color="auto" w:fill="FFFFFF"/>
        </w:rPr>
      </w:pPr>
    </w:p>
    <w:p w14:paraId="11B29888" w14:textId="08EAB2C5" w:rsidR="00221C88" w:rsidRDefault="00221C88" w:rsidP="00221C88">
      <w:pPr>
        <w:rPr>
          <w:rFonts w:ascii="Times New Roman" w:hAnsi="Times New Roman" w:cs="Times New Roman"/>
          <w:shd w:val="clear" w:color="auto" w:fill="FFFFFF"/>
        </w:rPr>
      </w:pPr>
    </w:p>
    <w:p w14:paraId="2ED8D27C" w14:textId="58F2721F" w:rsidR="00221C88" w:rsidRDefault="00221C88" w:rsidP="00221C88">
      <w:pPr>
        <w:rPr>
          <w:rFonts w:ascii="Times New Roman" w:hAnsi="Times New Roman" w:cs="Times New Roman"/>
          <w:shd w:val="clear" w:color="auto" w:fill="FFFFFF"/>
        </w:rPr>
      </w:pPr>
    </w:p>
    <w:p w14:paraId="6810F935" w14:textId="25ED0B26" w:rsidR="00221C88" w:rsidRDefault="00221C88" w:rsidP="00221C88">
      <w:pPr>
        <w:rPr>
          <w:rFonts w:ascii="Times New Roman" w:hAnsi="Times New Roman" w:cs="Times New Roman"/>
          <w:shd w:val="clear" w:color="auto" w:fill="FFFFFF"/>
        </w:rPr>
      </w:pPr>
    </w:p>
    <w:p w14:paraId="11D17478" w14:textId="30F0D1FC" w:rsidR="00221C88" w:rsidRDefault="00221C88" w:rsidP="00221C88">
      <w:pPr>
        <w:rPr>
          <w:rFonts w:ascii="Times New Roman" w:hAnsi="Times New Roman" w:cs="Times New Roman"/>
          <w:shd w:val="clear" w:color="auto" w:fill="FFFFFF"/>
        </w:rPr>
      </w:pPr>
    </w:p>
    <w:p w14:paraId="21B47542" w14:textId="67863166" w:rsidR="00221C88" w:rsidRDefault="00221C88" w:rsidP="00221C88">
      <w:pPr>
        <w:rPr>
          <w:rFonts w:ascii="Times New Roman" w:hAnsi="Times New Roman" w:cs="Times New Roman"/>
          <w:shd w:val="clear" w:color="auto" w:fill="FFFFFF"/>
        </w:rPr>
      </w:pPr>
    </w:p>
    <w:p w14:paraId="2221F1D8" w14:textId="4AF3F00A" w:rsidR="00221C88" w:rsidRDefault="00221C88" w:rsidP="00221C88">
      <w:pPr>
        <w:rPr>
          <w:rFonts w:ascii="Times New Roman" w:hAnsi="Times New Roman" w:cs="Times New Roman"/>
          <w:shd w:val="clear" w:color="auto" w:fill="FFFFFF"/>
        </w:rPr>
      </w:pPr>
    </w:p>
    <w:p w14:paraId="0B4C8EA5" w14:textId="091F04BC" w:rsidR="00221C88" w:rsidRDefault="00221C88" w:rsidP="00221C88">
      <w:pPr>
        <w:rPr>
          <w:rFonts w:ascii="Times New Roman" w:hAnsi="Times New Roman" w:cs="Times New Roman"/>
          <w:shd w:val="clear" w:color="auto" w:fill="FFFFFF"/>
        </w:rPr>
      </w:pPr>
    </w:p>
    <w:p w14:paraId="06055161" w14:textId="5A899E33" w:rsidR="00221C88" w:rsidRDefault="00221C88" w:rsidP="00221C88">
      <w:pPr>
        <w:rPr>
          <w:rFonts w:ascii="Times New Roman" w:hAnsi="Times New Roman" w:cs="Times New Roman"/>
          <w:shd w:val="clear" w:color="auto" w:fill="FFFFFF"/>
        </w:rPr>
      </w:pPr>
    </w:p>
    <w:p w14:paraId="6C86F3CD" w14:textId="7294817B" w:rsidR="00221C88" w:rsidRDefault="00221C88" w:rsidP="00221C88">
      <w:pPr>
        <w:rPr>
          <w:rFonts w:ascii="Times New Roman" w:hAnsi="Times New Roman" w:cs="Times New Roman"/>
          <w:shd w:val="clear" w:color="auto" w:fill="FFFFFF"/>
        </w:rPr>
      </w:pPr>
    </w:p>
    <w:p w14:paraId="46384CA3" w14:textId="77777777" w:rsidR="00221C88" w:rsidRPr="00221C88" w:rsidRDefault="00221C88" w:rsidP="00221C88">
      <w:pPr>
        <w:rPr>
          <w:rFonts w:ascii="Times New Roman" w:hAnsi="Times New Roman" w:cs="Times New Roman"/>
          <w:shd w:val="clear" w:color="auto" w:fill="FFFFFF"/>
        </w:rPr>
        <w:sectPr w:rsidR="00221C88" w:rsidRPr="00221C88" w:rsidSect="000A6DF4">
          <w:type w:val="continuous"/>
          <w:pgSz w:w="12240" w:h="15840" w:code="1"/>
          <w:pgMar w:top="1440" w:right="1800" w:bottom="1872" w:left="1800" w:header="720" w:footer="1440" w:gutter="0"/>
          <w:pgNumType w:start="1"/>
          <w:cols w:space="720"/>
          <w:noEndnote/>
          <w:titlePg/>
          <w:docGrid w:linePitch="360"/>
        </w:sectPr>
      </w:pPr>
    </w:p>
    <w:p w14:paraId="6B75825C" w14:textId="77777777" w:rsidR="000A6DF4" w:rsidRDefault="000A6DF4" w:rsidP="00065D2F">
      <w:pPr>
        <w:pStyle w:val="Heading1"/>
        <w:numPr>
          <w:ilvl w:val="0"/>
          <w:numId w:val="0"/>
        </w:numPr>
        <w:rPr>
          <w:rFonts w:ascii="Times New Roman" w:hAnsi="Times New Roman" w:cs="Times New Roman"/>
          <w:color w:val="auto"/>
        </w:rPr>
        <w:sectPr w:rsidR="000A6DF4" w:rsidSect="000A6DF4">
          <w:type w:val="continuous"/>
          <w:pgSz w:w="12240" w:h="15840" w:code="1"/>
          <w:pgMar w:top="1440" w:right="1800" w:bottom="1872" w:left="1800" w:header="720" w:footer="1440" w:gutter="0"/>
          <w:pgNumType w:start="1"/>
          <w:cols w:space="720"/>
          <w:noEndnote/>
          <w:docGrid w:linePitch="360"/>
        </w:sectPr>
      </w:pPr>
      <w:bookmarkStart w:id="4" w:name="_Toc420995890"/>
      <w:bookmarkStart w:id="5" w:name="_Toc422997477"/>
    </w:p>
    <w:p w14:paraId="4E481FD4" w14:textId="77777777" w:rsidR="000A6DF4" w:rsidRDefault="000A6DF4" w:rsidP="00065D2F">
      <w:pPr>
        <w:pStyle w:val="Heading1"/>
        <w:numPr>
          <w:ilvl w:val="0"/>
          <w:numId w:val="0"/>
        </w:numPr>
        <w:rPr>
          <w:rFonts w:ascii="Times New Roman" w:hAnsi="Times New Roman" w:cs="Times New Roman"/>
          <w:color w:val="auto"/>
        </w:rPr>
        <w:sectPr w:rsidR="000A6DF4" w:rsidSect="000A6DF4">
          <w:type w:val="continuous"/>
          <w:pgSz w:w="12240" w:h="15840" w:code="1"/>
          <w:pgMar w:top="1440" w:right="1800" w:bottom="1872" w:left="1800" w:header="720" w:footer="1440" w:gutter="0"/>
          <w:pgNumType w:start="1"/>
          <w:cols w:space="720"/>
          <w:noEndnote/>
          <w:docGrid w:linePitch="360"/>
        </w:sectPr>
      </w:pPr>
    </w:p>
    <w:p w14:paraId="29AD4772" w14:textId="7A7F0290" w:rsidR="00236E6D" w:rsidRPr="00065D2F" w:rsidRDefault="00221C88" w:rsidP="00065D2F">
      <w:pPr>
        <w:pStyle w:val="Heading1"/>
        <w:numPr>
          <w:ilvl w:val="0"/>
          <w:numId w:val="0"/>
        </w:numPr>
        <w:rPr>
          <w:rFonts w:ascii="Times New Roman" w:hAnsi="Times New Roman" w:cs="Times New Roman"/>
          <w:color w:val="auto"/>
        </w:rPr>
      </w:pPr>
      <w:bookmarkStart w:id="6" w:name="_Toc488694340"/>
      <w:r>
        <w:rPr>
          <w:rFonts w:ascii="Times New Roman" w:hAnsi="Times New Roman" w:cs="Times New Roman"/>
          <w:color w:val="auto"/>
        </w:rPr>
        <w:lastRenderedPageBreak/>
        <w:t>Chapter 1:</w:t>
      </w:r>
      <w:r w:rsidR="00965FBD" w:rsidRPr="00065D2F">
        <w:rPr>
          <w:rFonts w:ascii="Times New Roman" w:hAnsi="Times New Roman" w:cs="Times New Roman"/>
          <w:color w:val="auto"/>
        </w:rPr>
        <w:br/>
      </w:r>
      <w:bookmarkEnd w:id="4"/>
      <w:bookmarkEnd w:id="5"/>
      <w:r w:rsidR="00C97643" w:rsidRPr="00065D2F">
        <w:rPr>
          <w:rFonts w:ascii="Times New Roman" w:hAnsi="Times New Roman" w:cs="Times New Roman"/>
          <w:color w:val="auto"/>
        </w:rPr>
        <w:t>Distribution of CO</w:t>
      </w:r>
      <w:r w:rsidR="00C97643" w:rsidRPr="00065D2F">
        <w:rPr>
          <w:rFonts w:ascii="Times New Roman" w:hAnsi="Times New Roman" w:cs="Times New Roman"/>
          <w:color w:val="auto"/>
          <w:vertAlign w:val="subscript"/>
        </w:rPr>
        <w:t>2</w:t>
      </w:r>
      <w:r w:rsidR="00C97643" w:rsidRPr="00065D2F">
        <w:rPr>
          <w:rFonts w:ascii="Times New Roman" w:hAnsi="Times New Roman" w:cs="Times New Roman"/>
          <w:color w:val="auto"/>
        </w:rPr>
        <w:t xml:space="preserve"> ice on the large moons of Uranus and evidence for compositional stratification of their near-surfaces</w:t>
      </w:r>
      <w:bookmarkEnd w:id="6"/>
    </w:p>
    <w:p w14:paraId="779AB275" w14:textId="77777777" w:rsidR="00236E6D" w:rsidRPr="00065D2F" w:rsidRDefault="00236E6D">
      <w:pPr>
        <w:numPr>
          <w:ilvl w:val="12"/>
          <w:numId w:val="0"/>
        </w:numPr>
        <w:jc w:val="center"/>
        <w:rPr>
          <w:rFonts w:ascii="Times New Roman" w:hAnsi="Times New Roman" w:cs="Times New Roman"/>
        </w:rPr>
      </w:pPr>
    </w:p>
    <w:p w14:paraId="04BD2EBD" w14:textId="77777777" w:rsidR="00C97643" w:rsidRPr="00065D2F" w:rsidRDefault="00C97643">
      <w:pPr>
        <w:numPr>
          <w:ilvl w:val="12"/>
          <w:numId w:val="0"/>
        </w:numPr>
        <w:jc w:val="center"/>
        <w:rPr>
          <w:rFonts w:ascii="Times New Roman" w:hAnsi="Times New Roman" w:cs="Times New Roman"/>
        </w:rPr>
      </w:pPr>
    </w:p>
    <w:p w14:paraId="68B6C26D" w14:textId="77777777" w:rsidR="00C97643" w:rsidRPr="00065D2F" w:rsidRDefault="00C97643">
      <w:pPr>
        <w:numPr>
          <w:ilvl w:val="12"/>
          <w:numId w:val="0"/>
        </w:numPr>
        <w:jc w:val="center"/>
        <w:rPr>
          <w:rFonts w:ascii="Times New Roman" w:hAnsi="Times New Roman" w:cs="Times New Roman"/>
        </w:rPr>
      </w:pPr>
    </w:p>
    <w:p w14:paraId="464DD186" w14:textId="77777777" w:rsidR="00C97643" w:rsidRPr="00065D2F" w:rsidRDefault="00C97643">
      <w:pPr>
        <w:numPr>
          <w:ilvl w:val="12"/>
          <w:numId w:val="0"/>
        </w:numPr>
        <w:jc w:val="center"/>
        <w:rPr>
          <w:rFonts w:ascii="Times New Roman" w:hAnsi="Times New Roman" w:cs="Times New Roman"/>
        </w:rPr>
      </w:pPr>
    </w:p>
    <w:p w14:paraId="326BDA2C" w14:textId="77777777" w:rsidR="00C97643" w:rsidRPr="00065D2F" w:rsidRDefault="00C97643">
      <w:pPr>
        <w:numPr>
          <w:ilvl w:val="12"/>
          <w:numId w:val="0"/>
        </w:numPr>
        <w:jc w:val="center"/>
        <w:rPr>
          <w:rFonts w:ascii="Times New Roman" w:hAnsi="Times New Roman" w:cs="Times New Roman"/>
        </w:rPr>
      </w:pPr>
    </w:p>
    <w:p w14:paraId="6E9D9150" w14:textId="77777777" w:rsidR="00C97643" w:rsidRPr="00065D2F" w:rsidRDefault="00C97643">
      <w:pPr>
        <w:numPr>
          <w:ilvl w:val="12"/>
          <w:numId w:val="0"/>
        </w:numPr>
        <w:jc w:val="center"/>
        <w:rPr>
          <w:rFonts w:ascii="Times New Roman" w:hAnsi="Times New Roman" w:cs="Times New Roman"/>
        </w:rPr>
      </w:pPr>
    </w:p>
    <w:p w14:paraId="2DDCA745" w14:textId="77777777" w:rsidR="00C97643" w:rsidRPr="00065D2F" w:rsidRDefault="00C97643">
      <w:pPr>
        <w:numPr>
          <w:ilvl w:val="12"/>
          <w:numId w:val="0"/>
        </w:numPr>
        <w:jc w:val="center"/>
        <w:rPr>
          <w:rFonts w:ascii="Times New Roman" w:hAnsi="Times New Roman" w:cs="Times New Roman"/>
        </w:rPr>
      </w:pPr>
    </w:p>
    <w:p w14:paraId="0509C9A0" w14:textId="77777777" w:rsidR="00C97643" w:rsidRPr="00065D2F" w:rsidRDefault="00C97643">
      <w:pPr>
        <w:numPr>
          <w:ilvl w:val="12"/>
          <w:numId w:val="0"/>
        </w:numPr>
        <w:jc w:val="center"/>
        <w:rPr>
          <w:rFonts w:ascii="Times New Roman" w:hAnsi="Times New Roman" w:cs="Times New Roman"/>
        </w:rPr>
      </w:pPr>
    </w:p>
    <w:p w14:paraId="6388C482" w14:textId="77777777" w:rsidR="00C97643" w:rsidRPr="00065D2F" w:rsidRDefault="00C97643">
      <w:pPr>
        <w:numPr>
          <w:ilvl w:val="12"/>
          <w:numId w:val="0"/>
        </w:numPr>
        <w:jc w:val="center"/>
        <w:rPr>
          <w:rFonts w:ascii="Times New Roman" w:hAnsi="Times New Roman" w:cs="Times New Roman"/>
        </w:rPr>
      </w:pPr>
    </w:p>
    <w:p w14:paraId="10E790B6" w14:textId="77777777" w:rsidR="00C97643" w:rsidRPr="00065D2F" w:rsidRDefault="00C97643">
      <w:pPr>
        <w:numPr>
          <w:ilvl w:val="12"/>
          <w:numId w:val="0"/>
        </w:numPr>
        <w:jc w:val="center"/>
        <w:rPr>
          <w:rFonts w:ascii="Times New Roman" w:hAnsi="Times New Roman" w:cs="Times New Roman"/>
        </w:rPr>
      </w:pPr>
    </w:p>
    <w:p w14:paraId="1EA755A9" w14:textId="77777777" w:rsidR="00C97643" w:rsidRPr="00065D2F" w:rsidRDefault="00C97643">
      <w:pPr>
        <w:numPr>
          <w:ilvl w:val="12"/>
          <w:numId w:val="0"/>
        </w:numPr>
        <w:jc w:val="center"/>
        <w:rPr>
          <w:rFonts w:ascii="Times New Roman" w:hAnsi="Times New Roman" w:cs="Times New Roman"/>
        </w:rPr>
      </w:pPr>
    </w:p>
    <w:p w14:paraId="148DE912" w14:textId="77777777" w:rsidR="00C97643" w:rsidRPr="00065D2F" w:rsidRDefault="00C97643">
      <w:pPr>
        <w:numPr>
          <w:ilvl w:val="12"/>
          <w:numId w:val="0"/>
        </w:numPr>
        <w:jc w:val="center"/>
        <w:rPr>
          <w:rFonts w:ascii="Times New Roman" w:hAnsi="Times New Roman" w:cs="Times New Roman"/>
        </w:rPr>
      </w:pPr>
    </w:p>
    <w:p w14:paraId="2333259E" w14:textId="77777777" w:rsidR="00C97643" w:rsidRPr="00065D2F" w:rsidRDefault="00C97643">
      <w:pPr>
        <w:numPr>
          <w:ilvl w:val="12"/>
          <w:numId w:val="0"/>
        </w:numPr>
        <w:jc w:val="center"/>
        <w:rPr>
          <w:rFonts w:ascii="Times New Roman" w:hAnsi="Times New Roman" w:cs="Times New Roman"/>
        </w:rPr>
      </w:pPr>
    </w:p>
    <w:p w14:paraId="7C36DC36" w14:textId="77777777" w:rsidR="00C97643" w:rsidRPr="00065D2F" w:rsidRDefault="00C97643">
      <w:pPr>
        <w:numPr>
          <w:ilvl w:val="12"/>
          <w:numId w:val="0"/>
        </w:numPr>
        <w:jc w:val="center"/>
        <w:rPr>
          <w:rFonts w:ascii="Times New Roman" w:hAnsi="Times New Roman" w:cs="Times New Roman"/>
        </w:rPr>
      </w:pPr>
    </w:p>
    <w:p w14:paraId="5FAAFE33" w14:textId="77777777" w:rsidR="00C97643" w:rsidRPr="00065D2F" w:rsidRDefault="00C97643">
      <w:pPr>
        <w:numPr>
          <w:ilvl w:val="12"/>
          <w:numId w:val="0"/>
        </w:numPr>
        <w:jc w:val="center"/>
        <w:rPr>
          <w:rFonts w:ascii="Times New Roman" w:hAnsi="Times New Roman" w:cs="Times New Roman"/>
        </w:rPr>
      </w:pPr>
    </w:p>
    <w:p w14:paraId="3DE6CAA9" w14:textId="77777777" w:rsidR="00C97643" w:rsidRPr="00065D2F" w:rsidRDefault="00C97643">
      <w:pPr>
        <w:numPr>
          <w:ilvl w:val="12"/>
          <w:numId w:val="0"/>
        </w:numPr>
        <w:jc w:val="center"/>
        <w:rPr>
          <w:rFonts w:ascii="Times New Roman" w:hAnsi="Times New Roman" w:cs="Times New Roman"/>
        </w:rPr>
      </w:pPr>
    </w:p>
    <w:p w14:paraId="59F990F5" w14:textId="77777777" w:rsidR="00C97643" w:rsidRPr="00065D2F" w:rsidRDefault="00C97643">
      <w:pPr>
        <w:numPr>
          <w:ilvl w:val="12"/>
          <w:numId w:val="0"/>
        </w:numPr>
        <w:jc w:val="center"/>
        <w:rPr>
          <w:rFonts w:ascii="Times New Roman" w:hAnsi="Times New Roman" w:cs="Times New Roman"/>
        </w:rPr>
      </w:pPr>
    </w:p>
    <w:p w14:paraId="563ADF7E" w14:textId="77777777" w:rsidR="00C97643" w:rsidRPr="00065D2F" w:rsidRDefault="00C97643">
      <w:pPr>
        <w:numPr>
          <w:ilvl w:val="12"/>
          <w:numId w:val="0"/>
        </w:numPr>
        <w:jc w:val="center"/>
        <w:rPr>
          <w:rFonts w:ascii="Times New Roman" w:hAnsi="Times New Roman" w:cs="Times New Roman"/>
        </w:rPr>
      </w:pPr>
    </w:p>
    <w:p w14:paraId="2B9CD278" w14:textId="77777777" w:rsidR="00C97643" w:rsidRPr="00065D2F" w:rsidRDefault="00C97643">
      <w:pPr>
        <w:numPr>
          <w:ilvl w:val="12"/>
          <w:numId w:val="0"/>
        </w:numPr>
        <w:jc w:val="center"/>
        <w:rPr>
          <w:rFonts w:ascii="Times New Roman" w:hAnsi="Times New Roman" w:cs="Times New Roman"/>
        </w:rPr>
      </w:pPr>
    </w:p>
    <w:p w14:paraId="3A431C70" w14:textId="77777777" w:rsidR="00C97643" w:rsidRPr="00065D2F" w:rsidRDefault="00C97643">
      <w:pPr>
        <w:numPr>
          <w:ilvl w:val="12"/>
          <w:numId w:val="0"/>
        </w:numPr>
        <w:jc w:val="center"/>
        <w:rPr>
          <w:rFonts w:ascii="Times New Roman" w:hAnsi="Times New Roman" w:cs="Times New Roman"/>
        </w:rPr>
      </w:pPr>
    </w:p>
    <w:p w14:paraId="3BA6BC2B" w14:textId="77777777" w:rsidR="00C97643" w:rsidRPr="00065D2F" w:rsidRDefault="00C97643">
      <w:pPr>
        <w:numPr>
          <w:ilvl w:val="12"/>
          <w:numId w:val="0"/>
        </w:numPr>
        <w:jc w:val="center"/>
        <w:rPr>
          <w:rFonts w:ascii="Times New Roman" w:hAnsi="Times New Roman" w:cs="Times New Roman"/>
        </w:rPr>
      </w:pPr>
    </w:p>
    <w:p w14:paraId="068DA267" w14:textId="77777777" w:rsidR="00C97643" w:rsidRPr="00065D2F" w:rsidRDefault="00C97643">
      <w:pPr>
        <w:numPr>
          <w:ilvl w:val="12"/>
          <w:numId w:val="0"/>
        </w:numPr>
        <w:jc w:val="center"/>
        <w:rPr>
          <w:rFonts w:ascii="Times New Roman" w:hAnsi="Times New Roman" w:cs="Times New Roman"/>
        </w:rPr>
      </w:pPr>
    </w:p>
    <w:p w14:paraId="029C08A9" w14:textId="77777777" w:rsidR="00C97643" w:rsidRPr="00065D2F" w:rsidRDefault="00C97643">
      <w:pPr>
        <w:numPr>
          <w:ilvl w:val="12"/>
          <w:numId w:val="0"/>
        </w:numPr>
        <w:jc w:val="center"/>
        <w:rPr>
          <w:rFonts w:ascii="Times New Roman" w:hAnsi="Times New Roman" w:cs="Times New Roman"/>
        </w:rPr>
      </w:pPr>
    </w:p>
    <w:p w14:paraId="3704FA8F" w14:textId="77777777" w:rsidR="00C97643" w:rsidRPr="00065D2F" w:rsidRDefault="00C97643">
      <w:pPr>
        <w:numPr>
          <w:ilvl w:val="12"/>
          <w:numId w:val="0"/>
        </w:numPr>
        <w:jc w:val="center"/>
        <w:rPr>
          <w:rFonts w:ascii="Times New Roman" w:hAnsi="Times New Roman" w:cs="Times New Roman"/>
        </w:rPr>
      </w:pPr>
    </w:p>
    <w:p w14:paraId="550D1E83" w14:textId="77777777" w:rsidR="00C97643" w:rsidRPr="00065D2F" w:rsidRDefault="00C97643">
      <w:pPr>
        <w:numPr>
          <w:ilvl w:val="12"/>
          <w:numId w:val="0"/>
        </w:numPr>
        <w:jc w:val="center"/>
        <w:rPr>
          <w:rFonts w:ascii="Times New Roman" w:hAnsi="Times New Roman" w:cs="Times New Roman"/>
        </w:rPr>
      </w:pPr>
    </w:p>
    <w:p w14:paraId="73585AE8" w14:textId="77777777" w:rsidR="00C97643" w:rsidRPr="00065D2F" w:rsidRDefault="00C97643">
      <w:pPr>
        <w:numPr>
          <w:ilvl w:val="12"/>
          <w:numId w:val="0"/>
        </w:numPr>
        <w:jc w:val="center"/>
        <w:rPr>
          <w:rFonts w:ascii="Times New Roman" w:hAnsi="Times New Roman" w:cs="Times New Roman"/>
        </w:rPr>
      </w:pPr>
    </w:p>
    <w:p w14:paraId="1FA475E3" w14:textId="77777777" w:rsidR="00C97643" w:rsidRPr="00065D2F" w:rsidRDefault="00C97643">
      <w:pPr>
        <w:numPr>
          <w:ilvl w:val="12"/>
          <w:numId w:val="0"/>
        </w:numPr>
        <w:jc w:val="center"/>
        <w:rPr>
          <w:rFonts w:ascii="Times New Roman" w:hAnsi="Times New Roman" w:cs="Times New Roman"/>
        </w:rPr>
      </w:pPr>
    </w:p>
    <w:p w14:paraId="034B45D5" w14:textId="77777777" w:rsidR="00C97643" w:rsidRPr="00065D2F" w:rsidRDefault="00C97643">
      <w:pPr>
        <w:numPr>
          <w:ilvl w:val="12"/>
          <w:numId w:val="0"/>
        </w:numPr>
        <w:jc w:val="center"/>
        <w:rPr>
          <w:rFonts w:ascii="Times New Roman" w:hAnsi="Times New Roman" w:cs="Times New Roman"/>
        </w:rPr>
      </w:pPr>
    </w:p>
    <w:p w14:paraId="79C2B0FA" w14:textId="77777777" w:rsidR="00C97643" w:rsidRPr="00065D2F" w:rsidRDefault="00C97643">
      <w:pPr>
        <w:numPr>
          <w:ilvl w:val="12"/>
          <w:numId w:val="0"/>
        </w:numPr>
        <w:jc w:val="center"/>
        <w:rPr>
          <w:rFonts w:ascii="Times New Roman" w:hAnsi="Times New Roman" w:cs="Times New Roman"/>
        </w:rPr>
      </w:pPr>
    </w:p>
    <w:p w14:paraId="3D0C544B" w14:textId="77777777" w:rsidR="00C97643" w:rsidRPr="00065D2F" w:rsidRDefault="00C97643">
      <w:pPr>
        <w:numPr>
          <w:ilvl w:val="12"/>
          <w:numId w:val="0"/>
        </w:numPr>
        <w:jc w:val="center"/>
        <w:rPr>
          <w:rFonts w:ascii="Times New Roman" w:hAnsi="Times New Roman" w:cs="Times New Roman"/>
        </w:rPr>
      </w:pPr>
    </w:p>
    <w:p w14:paraId="1D0A9A30" w14:textId="77777777" w:rsidR="00C97643" w:rsidRPr="00065D2F" w:rsidRDefault="00C97643">
      <w:pPr>
        <w:numPr>
          <w:ilvl w:val="12"/>
          <w:numId w:val="0"/>
        </w:numPr>
        <w:jc w:val="center"/>
        <w:rPr>
          <w:rFonts w:ascii="Times New Roman" w:hAnsi="Times New Roman" w:cs="Times New Roman"/>
        </w:rPr>
      </w:pPr>
    </w:p>
    <w:p w14:paraId="3AC9EE37" w14:textId="7207189C" w:rsidR="00C97643" w:rsidRPr="00065D2F" w:rsidRDefault="00C97643">
      <w:pPr>
        <w:numPr>
          <w:ilvl w:val="12"/>
          <w:numId w:val="0"/>
        </w:numPr>
        <w:jc w:val="center"/>
        <w:rPr>
          <w:rFonts w:ascii="Times New Roman" w:hAnsi="Times New Roman" w:cs="Times New Roman"/>
        </w:rPr>
      </w:pPr>
    </w:p>
    <w:p w14:paraId="15480253" w14:textId="04A10085" w:rsidR="00D5521F" w:rsidRPr="00065D2F" w:rsidRDefault="00D5521F">
      <w:pPr>
        <w:numPr>
          <w:ilvl w:val="12"/>
          <w:numId w:val="0"/>
        </w:numPr>
        <w:jc w:val="center"/>
        <w:rPr>
          <w:rFonts w:ascii="Times New Roman" w:hAnsi="Times New Roman" w:cs="Times New Roman"/>
        </w:rPr>
      </w:pPr>
    </w:p>
    <w:p w14:paraId="2F9D926F" w14:textId="3BCFBD5B" w:rsidR="00D5521F" w:rsidRPr="00065D2F" w:rsidRDefault="00D5521F">
      <w:pPr>
        <w:numPr>
          <w:ilvl w:val="12"/>
          <w:numId w:val="0"/>
        </w:numPr>
        <w:jc w:val="center"/>
        <w:rPr>
          <w:rFonts w:ascii="Times New Roman" w:hAnsi="Times New Roman" w:cs="Times New Roman"/>
        </w:rPr>
      </w:pPr>
    </w:p>
    <w:p w14:paraId="2BA01304" w14:textId="77777777" w:rsidR="00D5521F" w:rsidRPr="00065D2F" w:rsidRDefault="00D5521F">
      <w:pPr>
        <w:numPr>
          <w:ilvl w:val="12"/>
          <w:numId w:val="0"/>
        </w:numPr>
        <w:jc w:val="center"/>
        <w:rPr>
          <w:rFonts w:ascii="Times New Roman" w:hAnsi="Times New Roman" w:cs="Times New Roman"/>
        </w:rPr>
      </w:pPr>
    </w:p>
    <w:p w14:paraId="6FC49875" w14:textId="77777777" w:rsidR="00C97643" w:rsidRPr="00065D2F" w:rsidRDefault="00C97643">
      <w:pPr>
        <w:numPr>
          <w:ilvl w:val="12"/>
          <w:numId w:val="0"/>
        </w:numPr>
        <w:jc w:val="center"/>
        <w:rPr>
          <w:rFonts w:ascii="Times New Roman" w:hAnsi="Times New Roman" w:cs="Times New Roman"/>
        </w:rPr>
      </w:pPr>
    </w:p>
    <w:p w14:paraId="6419B098" w14:textId="77777777" w:rsidR="00236E6D" w:rsidRPr="00065D2F" w:rsidRDefault="00236E6D">
      <w:pPr>
        <w:numPr>
          <w:ilvl w:val="12"/>
          <w:numId w:val="0"/>
        </w:numPr>
        <w:jc w:val="center"/>
        <w:rPr>
          <w:rFonts w:ascii="Times New Roman" w:hAnsi="Times New Roman" w:cs="Times New Roman"/>
        </w:rPr>
      </w:pPr>
    </w:p>
    <w:p w14:paraId="4898AD3B" w14:textId="77777777" w:rsidR="00525360" w:rsidRPr="00065D2F" w:rsidRDefault="00525360">
      <w:pPr>
        <w:numPr>
          <w:ilvl w:val="12"/>
          <w:numId w:val="0"/>
        </w:numPr>
        <w:jc w:val="center"/>
        <w:rPr>
          <w:rFonts w:ascii="Times New Roman" w:hAnsi="Times New Roman" w:cs="Times New Roman"/>
        </w:rPr>
      </w:pPr>
    </w:p>
    <w:p w14:paraId="243A8D7F" w14:textId="77777777" w:rsidR="00525360" w:rsidRPr="00065D2F" w:rsidRDefault="00525360">
      <w:pPr>
        <w:numPr>
          <w:ilvl w:val="12"/>
          <w:numId w:val="0"/>
        </w:numPr>
        <w:jc w:val="center"/>
        <w:rPr>
          <w:rFonts w:ascii="Times New Roman" w:hAnsi="Times New Roman" w:cs="Times New Roman"/>
        </w:rPr>
      </w:pPr>
    </w:p>
    <w:p w14:paraId="75530B8A" w14:textId="77777777" w:rsidR="00525360" w:rsidRPr="00065D2F" w:rsidRDefault="00525360">
      <w:pPr>
        <w:numPr>
          <w:ilvl w:val="12"/>
          <w:numId w:val="0"/>
        </w:numPr>
        <w:jc w:val="center"/>
        <w:rPr>
          <w:rFonts w:ascii="Times New Roman" w:hAnsi="Times New Roman" w:cs="Times New Roman"/>
        </w:rPr>
      </w:pPr>
    </w:p>
    <w:p w14:paraId="0DEE9523" w14:textId="77777777" w:rsidR="00525360" w:rsidRPr="00065D2F" w:rsidRDefault="00525360" w:rsidP="00525360">
      <w:pPr>
        <w:rPr>
          <w:rFonts w:ascii="Times New Roman" w:hAnsi="Times New Roman" w:cs="Times New Roman"/>
        </w:rPr>
      </w:pPr>
      <w:bookmarkStart w:id="7" w:name="_Toc422236835"/>
      <w:bookmarkStart w:id="8" w:name="_Toc422237408"/>
      <w:bookmarkStart w:id="9" w:name="_Toc422237434"/>
      <w:r w:rsidRPr="00065D2F">
        <w:rPr>
          <w:rFonts w:ascii="Times New Roman" w:hAnsi="Times New Roman" w:cs="Times New Roman"/>
        </w:rPr>
        <w:t xml:space="preserve">This chapter is a reformatted version of a paper by the same name published in Icarus in 2015 by Richard Cartwright, Joshua Emery, Andy Rivkin, David Trilling, and Noemi Pinilla-Alonso. </w:t>
      </w:r>
      <w:r w:rsidR="001375F6" w:rsidRPr="00065D2F">
        <w:rPr>
          <w:rFonts w:ascii="Times New Roman" w:hAnsi="Times New Roman" w:cs="Times New Roman"/>
        </w:rPr>
        <w:t>Th</w:t>
      </w:r>
      <w:r w:rsidR="00840764" w:rsidRPr="00065D2F">
        <w:rPr>
          <w:rFonts w:ascii="Times New Roman" w:hAnsi="Times New Roman" w:cs="Times New Roman"/>
        </w:rPr>
        <w:t xml:space="preserve">e work presented here </w:t>
      </w:r>
      <w:r w:rsidR="001375F6" w:rsidRPr="00065D2F">
        <w:rPr>
          <w:rFonts w:ascii="Times New Roman" w:hAnsi="Times New Roman" w:cs="Times New Roman"/>
        </w:rPr>
        <w:t>includes additional changes not included in the published version</w:t>
      </w:r>
      <w:r w:rsidR="00E503DA" w:rsidRPr="00065D2F">
        <w:rPr>
          <w:rFonts w:ascii="Times New Roman" w:hAnsi="Times New Roman" w:cs="Times New Roman"/>
        </w:rPr>
        <w:t xml:space="preserve"> of this manuscript</w:t>
      </w:r>
      <w:r w:rsidR="001375F6" w:rsidRPr="00065D2F">
        <w:rPr>
          <w:rFonts w:ascii="Times New Roman" w:hAnsi="Times New Roman" w:cs="Times New Roman"/>
        </w:rPr>
        <w:t xml:space="preserve">. </w:t>
      </w:r>
      <w:r w:rsidRPr="00065D2F">
        <w:rPr>
          <w:rFonts w:ascii="Times New Roman" w:hAnsi="Times New Roman" w:cs="Times New Roman"/>
        </w:rPr>
        <w:t>All data collection and analyses were performed by Richard Cartwright.</w:t>
      </w:r>
    </w:p>
    <w:p w14:paraId="14DC17B0" w14:textId="77777777" w:rsidR="00525360" w:rsidRPr="00065D2F" w:rsidRDefault="00525360" w:rsidP="00525360">
      <w:pPr>
        <w:rPr>
          <w:rFonts w:ascii="Times New Roman" w:hAnsi="Times New Roman" w:cs="Times New Roman"/>
        </w:rPr>
      </w:pPr>
    </w:p>
    <w:bookmarkEnd w:id="7"/>
    <w:bookmarkEnd w:id="8"/>
    <w:bookmarkEnd w:id="9"/>
    <w:p w14:paraId="5A8588B6" w14:textId="77777777" w:rsidR="00525360" w:rsidRPr="00065D2F" w:rsidRDefault="00525360" w:rsidP="00525360">
      <w:pPr>
        <w:spacing w:after="160" w:line="259" w:lineRule="auto"/>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Cartwright, R.J., Emery, J.P., Rivkin, A.S., Trilling, D.E.</w:t>
      </w:r>
      <w:r w:rsidR="00F67AA1" w:rsidRPr="00065D2F">
        <w:rPr>
          <w:rFonts w:ascii="Times New Roman" w:eastAsia="Calibri" w:hAnsi="Times New Roman" w:cs="Times New Roman"/>
          <w:shd w:val="clear" w:color="auto" w:fill="FFFFFF"/>
        </w:rPr>
        <w:t>,</w:t>
      </w:r>
      <w:r w:rsidRPr="00065D2F">
        <w:rPr>
          <w:rFonts w:ascii="Times New Roman" w:eastAsia="Calibri" w:hAnsi="Times New Roman" w:cs="Times New Roman"/>
          <w:shd w:val="clear" w:color="auto" w:fill="FFFFFF"/>
        </w:rPr>
        <w:t xml:space="preserve"> and Pinilla-Alonso, N., 2015. Distribution of CO</w:t>
      </w:r>
      <w:r w:rsidRPr="00065D2F">
        <w:rPr>
          <w:rFonts w:ascii="Times New Roman" w:eastAsia="Calibri" w:hAnsi="Times New Roman" w:cs="Times New Roman"/>
          <w:shd w:val="clear" w:color="auto" w:fill="FFFFFF"/>
          <w:vertAlign w:val="subscript"/>
        </w:rPr>
        <w:t>2</w:t>
      </w:r>
      <w:r w:rsidRPr="00065D2F">
        <w:rPr>
          <w:rFonts w:ascii="Times New Roman" w:eastAsia="Calibri" w:hAnsi="Times New Roman" w:cs="Times New Roman"/>
          <w:shd w:val="clear" w:color="auto" w:fill="FFFFFF"/>
        </w:rPr>
        <w:t xml:space="preserve"> ice on the large moons of Uranus and evidence for compositional stratification of their near-surfaces.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257</w:t>
      </w:r>
      <w:r w:rsidRPr="00065D2F">
        <w:rPr>
          <w:rFonts w:ascii="Times New Roman" w:eastAsia="Calibri" w:hAnsi="Times New Roman" w:cs="Times New Roman"/>
          <w:shd w:val="clear" w:color="auto" w:fill="FFFFFF"/>
        </w:rPr>
        <w:t>, 428-456. http://dx.doi.org/10.1016/j.icarus.2015.05.020</w:t>
      </w:r>
    </w:p>
    <w:p w14:paraId="4FDA9CC9" w14:textId="77777777" w:rsidR="00525360" w:rsidRPr="00065D2F" w:rsidRDefault="00525360">
      <w:pPr>
        <w:numPr>
          <w:ilvl w:val="12"/>
          <w:numId w:val="0"/>
        </w:numPr>
        <w:jc w:val="center"/>
        <w:rPr>
          <w:rFonts w:ascii="Times New Roman" w:hAnsi="Times New Roman" w:cs="Times New Roman"/>
        </w:rPr>
      </w:pPr>
    </w:p>
    <w:p w14:paraId="10BDAFBA" w14:textId="77777777" w:rsidR="00525360" w:rsidRPr="00065D2F" w:rsidRDefault="00525360">
      <w:pPr>
        <w:numPr>
          <w:ilvl w:val="12"/>
          <w:numId w:val="0"/>
        </w:numPr>
        <w:jc w:val="center"/>
        <w:rPr>
          <w:rFonts w:ascii="Times New Roman" w:hAnsi="Times New Roman" w:cs="Times New Roman"/>
        </w:rPr>
      </w:pPr>
    </w:p>
    <w:p w14:paraId="580B2AD7" w14:textId="77777777" w:rsidR="00236E6D" w:rsidRPr="00065D2F" w:rsidRDefault="00C97643" w:rsidP="00CA2F98">
      <w:pPr>
        <w:pStyle w:val="Heading2"/>
      </w:pPr>
      <w:bookmarkStart w:id="10" w:name="_Toc488694341"/>
      <w:r w:rsidRPr="00065D2F">
        <w:t>Abstract</w:t>
      </w:r>
      <w:bookmarkEnd w:id="10"/>
    </w:p>
    <w:p w14:paraId="3F7763C1" w14:textId="77777777" w:rsidR="00C97643" w:rsidRPr="00065D2F" w:rsidRDefault="00204F1B" w:rsidP="0071372F">
      <w:pPr>
        <w:pStyle w:val="NoSpacing"/>
      </w:pPr>
      <w:r w:rsidRPr="00065D2F">
        <w:tab/>
      </w:r>
      <w:r w:rsidR="00C97643" w:rsidRPr="00065D2F">
        <w:t>The surfaces of the large Uranian satellites are characterized by a mixture of H</w:t>
      </w:r>
      <w:r w:rsidR="00C97643" w:rsidRPr="00065D2F">
        <w:rPr>
          <w:vertAlign w:val="subscript"/>
        </w:rPr>
        <w:t>2</w:t>
      </w:r>
      <w:r w:rsidR="00C97643" w:rsidRPr="00065D2F">
        <w:t>O ice and a dark, potentially carbon-rich, constituent, along with CO</w:t>
      </w:r>
      <w:r w:rsidR="00C97643" w:rsidRPr="00065D2F">
        <w:rPr>
          <w:vertAlign w:val="subscript"/>
        </w:rPr>
        <w:t>2</w:t>
      </w:r>
      <w:r w:rsidR="00C97643" w:rsidRPr="00065D2F">
        <w:t xml:space="preserve"> ice. At the mean heliocentric distance of the Uranian system, native CO</w:t>
      </w:r>
      <w:r w:rsidR="00C97643" w:rsidRPr="00065D2F">
        <w:rPr>
          <w:vertAlign w:val="subscript"/>
        </w:rPr>
        <w:t>2</w:t>
      </w:r>
      <w:r w:rsidR="00C97643" w:rsidRPr="00065D2F">
        <w:t xml:space="preserve"> ice should be removed on timescales shorter than the age of the Solar System. Consequently, the detected CO</w:t>
      </w:r>
      <w:r w:rsidR="00C97643" w:rsidRPr="00065D2F">
        <w:rPr>
          <w:vertAlign w:val="subscript"/>
        </w:rPr>
        <w:t>2</w:t>
      </w:r>
      <w:r w:rsidR="00C97643" w:rsidRPr="00065D2F">
        <w:t xml:space="preserve"> ice might be actively produced. Analogous to irradiation of icy moons in the Jupiter and Saturn systems, we hypothesize that charged particles caught in Uranus’ magnetic field bombard the surfaces of the Uranian satellites, driving a radiolytic CO</w:t>
      </w:r>
      <w:r w:rsidR="00C97643" w:rsidRPr="00065D2F">
        <w:rPr>
          <w:vertAlign w:val="subscript"/>
        </w:rPr>
        <w:t>2</w:t>
      </w:r>
      <w:r w:rsidR="00C97643" w:rsidRPr="00065D2F">
        <w:t xml:space="preserve"> production cycle. To test this hypothesis, we investigated the distribution of CO</w:t>
      </w:r>
      <w:r w:rsidR="00C97643" w:rsidRPr="00065D2F">
        <w:rPr>
          <w:vertAlign w:val="subscript"/>
        </w:rPr>
        <w:t>2</w:t>
      </w:r>
      <w:r w:rsidR="00C97643" w:rsidRPr="00065D2F">
        <w:t xml:space="preserve"> ice by analyzing near-infrared (NIR) spectra of these moons, gathered using the SpeX spectrograph at NASA’s Infrared Telescope Facility (IRTF) (2000 – 2013). Additionally, we made spectrophotometric measurements using images gathered by the Infrared Array Camera (IRAC) onboard the Spitzer Space Telescope (2003 – 2005). We find that the detected CO</w:t>
      </w:r>
      <w:r w:rsidR="00C97643" w:rsidRPr="00065D2F">
        <w:rPr>
          <w:vertAlign w:val="subscript"/>
        </w:rPr>
        <w:t>2</w:t>
      </w:r>
      <w:r w:rsidR="00C97643" w:rsidRPr="00065D2F">
        <w:t xml:space="preserve"> ice is primarily on the trailing hemispheres of the satellites closest to Uranus, consistent with other observations of these moons. Our band parameter analysis indicates that the detected CO</w:t>
      </w:r>
      <w:r w:rsidR="00C97643" w:rsidRPr="00065D2F">
        <w:rPr>
          <w:vertAlign w:val="subscript"/>
        </w:rPr>
        <w:t>2</w:t>
      </w:r>
      <w:r w:rsidR="00C97643" w:rsidRPr="00065D2F">
        <w:t xml:space="preserve"> ice is pure and segregated from other constituents. Our spectrophotometric analysis indicates that IRAC is not sensitive to the CO</w:t>
      </w:r>
      <w:r w:rsidR="00C97643" w:rsidRPr="00065D2F">
        <w:rPr>
          <w:vertAlign w:val="subscript"/>
        </w:rPr>
        <w:t>2</w:t>
      </w:r>
      <w:r w:rsidR="00C97643" w:rsidRPr="00065D2F">
        <w:t xml:space="preserve"> ice detected by SpeX, most likely because CO</w:t>
      </w:r>
      <w:r w:rsidR="00C97643" w:rsidRPr="00065D2F">
        <w:rPr>
          <w:vertAlign w:val="subscript"/>
        </w:rPr>
        <w:t>2</w:t>
      </w:r>
      <w:r w:rsidR="00C97643" w:rsidRPr="00065D2F">
        <w:t xml:space="preserve"> is retained beneath a thin surface layer dominated by H</w:t>
      </w:r>
      <w:r w:rsidR="00C97643" w:rsidRPr="00065D2F">
        <w:rPr>
          <w:vertAlign w:val="subscript"/>
        </w:rPr>
        <w:t>2</w:t>
      </w:r>
      <w:r w:rsidR="00C97643" w:rsidRPr="00065D2F">
        <w:t>O ice that is opaque to photons over IRAC wavelengths. Thus, our combined SpeX and IRAC analyses suggest that the near-surfaces (i.e., top few 100 microns) of the Uranian satellites are compositionally stratified. We briefly compare the spectral characteristics of the CO</w:t>
      </w:r>
      <w:r w:rsidR="00C97643" w:rsidRPr="00065D2F">
        <w:rPr>
          <w:vertAlign w:val="subscript"/>
        </w:rPr>
        <w:t>2</w:t>
      </w:r>
      <w:r w:rsidR="00C97643" w:rsidRPr="00065D2F">
        <w:t xml:space="preserve"> ice detected on the Uranian moons to icy satellites elsewhere, and consider the most likely drivers of the observed distribution of CO</w:t>
      </w:r>
      <w:r w:rsidR="00C97643" w:rsidRPr="00065D2F">
        <w:rPr>
          <w:vertAlign w:val="subscript"/>
        </w:rPr>
        <w:t>2</w:t>
      </w:r>
      <w:r w:rsidR="00C97643" w:rsidRPr="00065D2F">
        <w:t xml:space="preserve"> ice.  </w:t>
      </w:r>
    </w:p>
    <w:p w14:paraId="623AC14C" w14:textId="77777777" w:rsidR="00236E6D" w:rsidRPr="00065D2F" w:rsidRDefault="00236E6D">
      <w:pPr>
        <w:numPr>
          <w:ilvl w:val="12"/>
          <w:numId w:val="0"/>
        </w:numPr>
        <w:rPr>
          <w:rFonts w:ascii="Times New Roman" w:hAnsi="Times New Roman" w:cs="Times New Roman"/>
        </w:rPr>
      </w:pPr>
      <w:r w:rsidRPr="00065D2F">
        <w:rPr>
          <w:rFonts w:ascii="Times New Roman" w:hAnsi="Times New Roman" w:cs="Times New Roman"/>
        </w:rPr>
        <w:t xml:space="preserve">  </w:t>
      </w:r>
    </w:p>
    <w:p w14:paraId="031666D1" w14:textId="77777777" w:rsidR="00236E6D" w:rsidRPr="00065D2F" w:rsidRDefault="00BB5A0B" w:rsidP="00CA2F98">
      <w:pPr>
        <w:pStyle w:val="Heading2"/>
      </w:pPr>
      <w:bookmarkStart w:id="11" w:name="_Toc488694342"/>
      <w:r w:rsidRPr="00065D2F">
        <w:lastRenderedPageBreak/>
        <w:t>In</w:t>
      </w:r>
      <w:r w:rsidR="00203901" w:rsidRPr="00065D2F">
        <w:t>troduction</w:t>
      </w:r>
      <w:bookmarkEnd w:id="11"/>
    </w:p>
    <w:p w14:paraId="0D730A1D" w14:textId="77777777" w:rsidR="00203901" w:rsidRPr="00065D2F" w:rsidRDefault="00203901" w:rsidP="00203901">
      <w:pPr>
        <w:ind w:firstLine="720"/>
        <w:rPr>
          <w:rFonts w:ascii="Times New Roman" w:eastAsia="Calibri" w:hAnsi="Times New Roman" w:cs="Times New Roman"/>
          <w:szCs w:val="22"/>
        </w:rPr>
      </w:pPr>
      <w:r w:rsidRPr="00065D2F">
        <w:rPr>
          <w:rFonts w:ascii="Times New Roman" w:eastAsia="Calibri" w:hAnsi="Times New Roman" w:cs="Times New Roman"/>
          <w:szCs w:val="22"/>
        </w:rPr>
        <w:t>Spatially resolved images gathered by the Imaging Science System (ISS) onboard Voyager 2 revealed that the surfaces of the classical (</w:t>
      </w:r>
      <w:r w:rsidRPr="00065D2F">
        <w:rPr>
          <w:rFonts w:ascii="Times New Roman" w:eastAsia="Calibri" w:hAnsi="Times New Roman" w:cs="Times New Roman"/>
          <w:i/>
          <w:szCs w:val="22"/>
        </w:rPr>
        <w:t>i.e.</w:t>
      </w:r>
      <w:r w:rsidRPr="00065D2F">
        <w:rPr>
          <w:rFonts w:ascii="Times New Roman" w:eastAsia="Calibri" w:hAnsi="Times New Roman" w:cs="Times New Roman"/>
          <w:szCs w:val="22"/>
        </w:rPr>
        <w:t>, large and tidally-locked) Uranian satellites Miranda, Ariel, Umbriel, Titania, and Oberon (Table 1</w:t>
      </w:r>
      <w:r w:rsidR="00177C1F" w:rsidRPr="00065D2F">
        <w:rPr>
          <w:rFonts w:ascii="Times New Roman" w:eastAsia="Calibri" w:hAnsi="Times New Roman" w:cs="Times New Roman"/>
          <w:szCs w:val="22"/>
        </w:rPr>
        <w:t>.1</w:t>
      </w:r>
      <w:r w:rsidRPr="00065D2F">
        <w:rPr>
          <w:rFonts w:ascii="Times New Roman" w:eastAsia="Calibri" w:hAnsi="Times New Roman" w:cs="Times New Roman"/>
          <w:szCs w:val="22"/>
        </w:rPr>
        <w:t>) are grayish in tone, with bright patches generally associated with impact features and tectonized terrain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Smith et al., 1986). Analysis of ISS images demonstrated that the Uranian satellites’ leading hemispheres are spectrally redder than their trailing hemispheres, and the amount of reddening appears to increase with increasing distance from Uranus (Bell and McCord, 1991; Buratti and Mosher, 1991; Helfenstein et al., 1991). These satellites display abundant evidence of tectonic resurfacing, ranging from tectonized coronae and chasmata on Miranda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Pappalardo et al., 1997; Beddingfield et al., 2015) to subtle polygonal basins observed on Umbriel (Helfenstein et al., 1989). Numerous studies have presented evidence for potential cryovolcanic landforms on each of these moons, from flow bands with medial grooves on Ariel, smooth patches with convex edges on Titania, and smooth, low and high albedo deposits on crater floors on Umbriel and Oberon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xml:space="preserve">, Jankowski and Squyres, 1989; Schenk, 1991; Croft and Soderblom, 1991; Kargel 1994). </w:t>
      </w:r>
      <w:r w:rsidRPr="00065D2F">
        <w:rPr>
          <w:rFonts w:ascii="Times New Roman" w:hAnsi="Times New Roman" w:cs="Times New Roman"/>
          <w:szCs w:val="22"/>
        </w:rPr>
        <w:t xml:space="preserve">Surface age estimates range from a few 100 Ma for younger </w:t>
      </w:r>
      <w:r w:rsidRPr="00065D2F">
        <w:rPr>
          <w:rFonts w:ascii="Times New Roman" w:hAnsi="Times New Roman" w:cs="Times New Roman"/>
        </w:rPr>
        <w:t>terrains on Ariel to &gt; 4 Ga for most of the ancient surface of Umbriel (Zahnle et al., 2003). Geologic interpretation of these satellites’ surfaces, however, is limited by the low spatial resolution of the ISS dataset, ranging from a few</w:t>
      </w:r>
      <w:r w:rsidRPr="00065D2F" w:rsidDel="00F623FE">
        <w:rPr>
          <w:rFonts w:ascii="Times New Roman" w:hAnsi="Times New Roman" w:cs="Times New Roman"/>
        </w:rPr>
        <w:t xml:space="preserve"> </w:t>
      </w:r>
      <w:r w:rsidRPr="00065D2F">
        <w:rPr>
          <w:rFonts w:ascii="Times New Roman" w:hAnsi="Times New Roman" w:cs="Times New Roman"/>
        </w:rPr>
        <w:t>100 m/pixel on Miranda to ~</w:t>
      </w:r>
      <w:r w:rsidRPr="00065D2F">
        <w:rPr>
          <w:rFonts w:ascii="Times New Roman" w:eastAsia="Calibri" w:hAnsi="Times New Roman" w:cs="Times New Roman"/>
          <w:szCs w:val="22"/>
        </w:rPr>
        <w:t>6 km/pixel on Oberon.</w:t>
      </w:r>
    </w:p>
    <w:p w14:paraId="1157B822" w14:textId="77777777" w:rsidR="00203901" w:rsidRPr="00065D2F" w:rsidRDefault="00203901" w:rsidP="00203901">
      <w:pPr>
        <w:ind w:firstLine="720"/>
        <w:rPr>
          <w:rFonts w:ascii="Times New Roman" w:eastAsia="Calibri" w:hAnsi="Times New Roman" w:cs="Times New Roman"/>
          <w:szCs w:val="22"/>
        </w:rPr>
      </w:pPr>
      <w:r w:rsidRPr="00065D2F">
        <w:rPr>
          <w:rFonts w:ascii="Times New Roman" w:eastAsia="Calibri" w:hAnsi="Times New Roman" w:cs="Times New Roman"/>
          <w:szCs w:val="22"/>
        </w:rPr>
        <w:t>While Voyager 2’s flyby of Uranus returned a wealth of information,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Stone and Miller, 1986) it is the only spacecraft to visit the Uranian system. Consequently, compositional analysis of Oberon, Titania, Umbriel, Ariel, and Miranda is much less-well developed than that of their Jovian and Saturnian counterparts, which have been imaged extensively by the Galileo and Cassini spacecraft, respectively. Ground-based observations of the large Uranian satellites indicate that their surfaces are dominated by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mixed with a low-albedo constituent, which is spectrally neutral over NIR wavelengths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Soifer et al., 1981; Brown and Cruikshank, 1983; Brown and Clark, 1984). Although the low albedo constituent detected on the surfaces of the Uranian satellites has yet to be uniquely identified, spectral modeling suggests that it is likely carbon-rich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xml:space="preserve">, Clark and Lucey, 1984). </w:t>
      </w:r>
    </w:p>
    <w:p w14:paraId="6D3FA04E" w14:textId="6CF15A9B" w:rsidR="00203901" w:rsidRPr="00065D2F" w:rsidRDefault="00203901" w:rsidP="00203901">
      <w:pPr>
        <w:ind w:firstLine="720"/>
        <w:rPr>
          <w:rFonts w:ascii="Times New Roman" w:eastAsia="Calibri" w:hAnsi="Times New Roman" w:cs="Times New Roman"/>
          <w:szCs w:val="22"/>
        </w:rPr>
      </w:pPr>
      <w:r w:rsidRPr="00065D2F">
        <w:rPr>
          <w:rFonts w:ascii="Times New Roman" w:eastAsia="Calibri" w:hAnsi="Times New Roman" w:cs="Times New Roman"/>
          <w:szCs w:val="22"/>
        </w:rPr>
        <w:t>More recent NIR observations of these moons led to the detection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on Ariel, Umbriel, and Titania, principally on their trailing hemispheres (Grundy et al., 2003, 2006). Additionally, Grundy et al. (2006) found that the abundance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decreases with increasing orbital radius, w</w:t>
      </w:r>
      <w:r w:rsidR="00E52F4D" w:rsidRPr="00065D2F">
        <w:rPr>
          <w:rFonts w:ascii="Times New Roman" w:eastAsia="Calibri" w:hAnsi="Times New Roman" w:cs="Times New Roman"/>
          <w:szCs w:val="22"/>
        </w:rPr>
        <w:t>ith no detection on the most distant</w:t>
      </w:r>
      <w:r w:rsidRPr="00065D2F">
        <w:rPr>
          <w:rFonts w:ascii="Times New Roman" w:eastAsia="Calibri" w:hAnsi="Times New Roman" w:cs="Times New Roman"/>
          <w:szCs w:val="22"/>
        </w:rPr>
        <w:t xml:space="preserve"> classical satellite, Oberon. </w:t>
      </w:r>
      <w:r w:rsidR="00356812" w:rsidRPr="00065D2F">
        <w:rPr>
          <w:rFonts w:ascii="Times New Roman" w:eastAsia="Calibri" w:hAnsi="Times New Roman" w:cs="Times New Roman"/>
          <w:szCs w:val="22"/>
        </w:rPr>
        <w:t>This trend of increasing CO</w:t>
      </w:r>
      <w:r w:rsidR="00356812" w:rsidRPr="00065D2F">
        <w:rPr>
          <w:rFonts w:ascii="Times New Roman" w:eastAsia="Calibri" w:hAnsi="Times New Roman" w:cs="Times New Roman"/>
          <w:szCs w:val="22"/>
          <w:vertAlign w:val="subscript"/>
        </w:rPr>
        <w:t>2</w:t>
      </w:r>
      <w:r w:rsidR="00356812" w:rsidRPr="00065D2F">
        <w:rPr>
          <w:rFonts w:ascii="Times New Roman" w:eastAsia="Calibri" w:hAnsi="Times New Roman" w:cs="Times New Roman"/>
          <w:szCs w:val="22"/>
        </w:rPr>
        <w:t xml:space="preserve"> ice abundance on the inner moons is not </w:t>
      </w:r>
      <w:r w:rsidR="00AD7E41" w:rsidRPr="00065D2F">
        <w:rPr>
          <w:rFonts w:ascii="Times New Roman" w:eastAsia="Calibri" w:hAnsi="Times New Roman" w:cs="Times New Roman"/>
          <w:szCs w:val="22"/>
        </w:rPr>
        <w:t>observed on the innermost Miranda, where CO</w:t>
      </w:r>
      <w:r w:rsidR="00AD7E41" w:rsidRPr="00065D2F">
        <w:rPr>
          <w:rFonts w:ascii="Times New Roman" w:eastAsia="Calibri" w:hAnsi="Times New Roman" w:cs="Times New Roman"/>
          <w:szCs w:val="22"/>
          <w:vertAlign w:val="subscript"/>
        </w:rPr>
        <w:t>2</w:t>
      </w:r>
      <w:r w:rsidR="00AD7E41" w:rsidRPr="00065D2F">
        <w:rPr>
          <w:rFonts w:ascii="Times New Roman" w:eastAsia="Calibri" w:hAnsi="Times New Roman" w:cs="Times New Roman"/>
          <w:szCs w:val="22"/>
        </w:rPr>
        <w:t xml:space="preserve"> ice has yet to be detected</w:t>
      </w:r>
      <w:r w:rsidR="00FC3458" w:rsidRPr="00065D2F">
        <w:rPr>
          <w:rFonts w:ascii="Times New Roman" w:eastAsia="Calibri" w:hAnsi="Times New Roman" w:cs="Times New Roman"/>
          <w:szCs w:val="22"/>
        </w:rPr>
        <w:t xml:space="preserve"> </w:t>
      </w:r>
      <w:r w:rsidR="00AD7E41" w:rsidRPr="00065D2F">
        <w:rPr>
          <w:rFonts w:ascii="Times New Roman" w:eastAsia="Calibri" w:hAnsi="Times New Roman" w:cs="Times New Roman"/>
          <w:szCs w:val="22"/>
        </w:rPr>
        <w:t xml:space="preserve">(Bauer et al., 2002; Grundy et al., 2006). </w:t>
      </w:r>
      <w:r w:rsidRPr="00065D2F">
        <w:rPr>
          <w:rFonts w:ascii="Times New Roman" w:eastAsia="Calibri" w:hAnsi="Times New Roman" w:cs="Times New Roman"/>
          <w:szCs w:val="22"/>
        </w:rPr>
        <w:t>A host of loss mechanisms (</w:t>
      </w:r>
      <w:r w:rsidRPr="00065D2F">
        <w:rPr>
          <w:rFonts w:ascii="Times New Roman" w:eastAsia="Calibri" w:hAnsi="Times New Roman" w:cs="Times New Roman"/>
          <w:i/>
          <w:szCs w:val="22"/>
        </w:rPr>
        <w:t>e.g.</w:t>
      </w:r>
      <w:r w:rsidRPr="00065D2F">
        <w:rPr>
          <w:rFonts w:ascii="Times New Roman" w:eastAsia="Calibri" w:hAnsi="Times New Roman" w:cs="Times New Roman"/>
          <w:szCs w:val="22"/>
        </w:rPr>
        <w:t>, sublimation, UV photolysis, micrometeorite bombardment, and charged particle sputtering) should effectively remove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from their surfaces over timescales shorter than the age of the Solar System (</w:t>
      </w:r>
      <w:r w:rsidRPr="00065D2F">
        <w:rPr>
          <w:rFonts w:ascii="Times New Roman" w:eastAsia="Calibri" w:hAnsi="Times New Roman" w:cs="Times New Roman"/>
          <w:i/>
          <w:szCs w:val="22"/>
        </w:rPr>
        <w:t xml:space="preserve">e.g. </w:t>
      </w:r>
      <w:r w:rsidRPr="00065D2F">
        <w:rPr>
          <w:rFonts w:ascii="Times New Roman" w:eastAsia="Calibri" w:hAnsi="Times New Roman" w:cs="Times New Roman"/>
          <w:szCs w:val="22"/>
        </w:rPr>
        <w:t>Grundy et al., 2006). Consequently, the detection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on the Uranian moons suggests that it is actively produced by non-native processes. Grundy et al. (2006) suggest that bombardment of native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O ice and C-rich constituents on the Uranian satellite surfaces </w:t>
      </w:r>
      <w:r w:rsidRPr="00065D2F">
        <w:rPr>
          <w:rFonts w:ascii="Times New Roman" w:eastAsia="Calibri" w:hAnsi="Times New Roman" w:cs="Times New Roman"/>
          <w:szCs w:val="22"/>
        </w:rPr>
        <w:lastRenderedPageBreak/>
        <w:t>by magnetospherically-bound charged particles could drive a radiolytic production cycle of CO</w:t>
      </w:r>
      <w:r w:rsidRPr="00065D2F">
        <w:rPr>
          <w:rFonts w:ascii="Times New Roman" w:eastAsia="Calibri" w:hAnsi="Times New Roman" w:cs="Times New Roman"/>
          <w:szCs w:val="22"/>
          <w:vertAlign w:val="subscript"/>
        </w:rPr>
        <w:t xml:space="preserve">2 </w:t>
      </w:r>
      <w:r w:rsidRPr="00065D2F">
        <w:rPr>
          <w:rFonts w:ascii="Times New Roman" w:eastAsia="Calibri" w:hAnsi="Times New Roman" w:cs="Times New Roman"/>
          <w:szCs w:val="22"/>
        </w:rPr>
        <w:t xml:space="preserve">ice. </w:t>
      </w:r>
    </w:p>
    <w:p w14:paraId="3CF5B3C4" w14:textId="677CFD3C" w:rsidR="00203901" w:rsidRPr="00065D2F" w:rsidRDefault="00203901" w:rsidP="00203901">
      <w:pPr>
        <w:ind w:firstLine="720"/>
        <w:rPr>
          <w:rFonts w:ascii="Times New Roman" w:eastAsia="Calibri" w:hAnsi="Times New Roman" w:cs="Times New Roman"/>
          <w:szCs w:val="22"/>
        </w:rPr>
      </w:pPr>
      <w:r w:rsidRPr="00065D2F">
        <w:rPr>
          <w:rFonts w:ascii="Times New Roman" w:eastAsia="Calibri" w:hAnsi="Times New Roman" w:cs="Times New Roman"/>
          <w:szCs w:val="22"/>
        </w:rPr>
        <w:t>Magnetic field interactions with icy satellite surfaces are well documented in the Jupiter and Saturn systems. UV spectra of Europa’s trailing hemisphere display an enhanced absorption feature near 280 nm (attributed to SO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that likely originated from magnetospherically-embedded sulfur ions irradiating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on Europa’s surface (Lane et al., 1981; Ockert et al., 1987; Noll et al., 1995). An albedo minimum near 260 nm in UV spectra of Rhea and Dione has been attributed to magnetospherically-generated O</w:t>
      </w:r>
      <w:r w:rsidRPr="00065D2F">
        <w:rPr>
          <w:rFonts w:ascii="Times New Roman" w:eastAsia="Calibri" w:hAnsi="Times New Roman" w:cs="Times New Roman"/>
          <w:szCs w:val="22"/>
          <w:vertAlign w:val="subscript"/>
        </w:rPr>
        <w:t>3</w:t>
      </w:r>
      <w:r w:rsidRPr="00065D2F">
        <w:rPr>
          <w:rFonts w:ascii="Times New Roman" w:eastAsia="Calibri" w:hAnsi="Times New Roman" w:cs="Times New Roman"/>
          <w:szCs w:val="22"/>
        </w:rPr>
        <w:t xml:space="preserve"> trapped in the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matrix on these moons’ surfaces (Noll et al., 1997). The magnetic fields of Jupiter, Saturn, and Uranus all co-rotate with the planets, and at a faster rate than the orbital periods of their regular moons. Consequently, charged particles caught in these planet’s magnetic fields preferentially interact with the trailing hemispheres of their classical satellite systems. Unlike the magnetic fields of Jupiter and Saturn, Uranus’ magnetic field is substantially offset from its rotational axis (~58.6°) and from its center of mass (~0.3 Uranian radii)</w:t>
      </w:r>
      <w:r w:rsidR="0062288A" w:rsidRPr="00065D2F">
        <w:rPr>
          <w:rFonts w:ascii="Times New Roman" w:eastAsia="Calibri" w:hAnsi="Times New Roman" w:cs="Times New Roman"/>
          <w:szCs w:val="22"/>
        </w:rPr>
        <w:t xml:space="preserve">. </w:t>
      </w:r>
      <w:r w:rsidR="00D5521F" w:rsidRPr="00065D2F">
        <w:rPr>
          <w:rFonts w:ascii="Times New Roman" w:eastAsia="Calibri" w:hAnsi="Times New Roman" w:cs="Times New Roman"/>
          <w:szCs w:val="22"/>
        </w:rPr>
        <w:t>Thus, the Uranian moons orbit through a wide range of magnetic latitudes and L shells (</w:t>
      </w:r>
      <w:r w:rsidR="00D5521F" w:rsidRPr="00065D2F">
        <w:rPr>
          <w:rFonts w:ascii="Times New Roman" w:eastAsia="Calibri" w:hAnsi="Times New Roman" w:cs="Times New Roman"/>
          <w:i/>
          <w:szCs w:val="22"/>
        </w:rPr>
        <w:t>i.e.</w:t>
      </w:r>
      <w:r w:rsidR="00D5521F" w:rsidRPr="00065D2F">
        <w:rPr>
          <w:rFonts w:ascii="Times New Roman" w:eastAsia="Calibri" w:hAnsi="Times New Roman" w:cs="Times New Roman"/>
          <w:szCs w:val="22"/>
        </w:rPr>
        <w:t>, magnetic field lines that cross the magnetic equator at whole number intervals in units of R</w:t>
      </w:r>
      <w:r w:rsidR="00D5521F" w:rsidRPr="00065D2F">
        <w:rPr>
          <w:rFonts w:ascii="Times New Roman" w:eastAsia="Calibri" w:hAnsi="Times New Roman" w:cs="Times New Roman"/>
          <w:szCs w:val="22"/>
          <w:vertAlign w:val="subscript"/>
        </w:rPr>
        <w:t>Uranus</w:t>
      </w:r>
      <w:r w:rsidR="00D5521F" w:rsidRPr="00065D2F">
        <w:rPr>
          <w:rFonts w:ascii="Times New Roman" w:eastAsia="Calibri" w:hAnsi="Times New Roman" w:cs="Times New Roman"/>
          <w:szCs w:val="22"/>
        </w:rPr>
        <w:t>) (</w:t>
      </w:r>
      <w:r w:rsidR="00D5521F" w:rsidRPr="00065D2F">
        <w:rPr>
          <w:rFonts w:ascii="Times New Roman" w:eastAsia="Calibri" w:hAnsi="Times New Roman" w:cs="Times New Roman"/>
          <w:i/>
          <w:szCs w:val="22"/>
        </w:rPr>
        <w:t>e.g.</w:t>
      </w:r>
      <w:r w:rsidR="00D5521F" w:rsidRPr="00065D2F">
        <w:rPr>
          <w:rFonts w:ascii="Times New Roman" w:eastAsia="Calibri" w:hAnsi="Times New Roman" w:cs="Times New Roman"/>
          <w:szCs w:val="22"/>
        </w:rPr>
        <w:t>, Ness et al., 1986; Cao and Paty, 2017). Full modeling of interactions between Uranus’ moons and its magnetic field is therefore even more complex than modeling a co-aligned system like Saturn.</w:t>
      </w:r>
    </w:p>
    <w:p w14:paraId="38FE418B" w14:textId="5125E3B9" w:rsidR="00203901" w:rsidRPr="00065D2F" w:rsidRDefault="00203901" w:rsidP="00203901">
      <w:pPr>
        <w:ind w:firstLine="720"/>
        <w:rPr>
          <w:rFonts w:ascii="Times New Roman" w:eastAsia="Calibri" w:hAnsi="Times New Roman" w:cs="Times New Roman"/>
          <w:szCs w:val="22"/>
        </w:rPr>
      </w:pPr>
      <w:r w:rsidRPr="00065D2F">
        <w:rPr>
          <w:rFonts w:ascii="Times New Roman" w:eastAsia="Calibri" w:hAnsi="Times New Roman" w:cs="Times New Roman"/>
          <w:szCs w:val="22"/>
        </w:rPr>
        <w:t>In order to test the hypothesis that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on the surfaces of Ariel, Umbriel, Titania, and Oberon is generated by magnetospherically-trapped charged particle irradiation, we have collected new SpeX spectra of these moons’ previously unobserved northern hemispheres. </w:t>
      </w:r>
      <w:r w:rsidR="00A22D29" w:rsidRPr="00065D2F">
        <w:rPr>
          <w:rFonts w:ascii="Times New Roman" w:eastAsia="Calibri" w:hAnsi="Times New Roman" w:cs="Times New Roman"/>
          <w:szCs w:val="22"/>
        </w:rPr>
        <w:t>Because CO</w:t>
      </w:r>
      <w:r w:rsidR="00A22D29" w:rsidRPr="00065D2F">
        <w:rPr>
          <w:rFonts w:ascii="Times New Roman" w:eastAsia="Calibri" w:hAnsi="Times New Roman" w:cs="Times New Roman"/>
          <w:szCs w:val="22"/>
          <w:vertAlign w:val="subscript"/>
        </w:rPr>
        <w:t>2</w:t>
      </w:r>
      <w:r w:rsidR="00A22D29" w:rsidRPr="00065D2F">
        <w:rPr>
          <w:rFonts w:ascii="Times New Roman" w:eastAsia="Calibri" w:hAnsi="Times New Roman" w:cs="Times New Roman"/>
          <w:szCs w:val="22"/>
        </w:rPr>
        <w:t xml:space="preserve"> ice has not been detected on Miranda, spectra of this moon were not analyzed in this project. </w:t>
      </w:r>
      <w:r w:rsidRPr="00065D2F">
        <w:rPr>
          <w:rFonts w:ascii="Times New Roman" w:eastAsia="Calibri" w:hAnsi="Times New Roman" w:cs="Times New Roman"/>
          <w:szCs w:val="22"/>
        </w:rPr>
        <w:t>Using the</w:t>
      </w:r>
      <w:r w:rsidR="00A22D29" w:rsidRPr="00065D2F">
        <w:rPr>
          <w:rFonts w:ascii="Times New Roman" w:eastAsia="Calibri" w:hAnsi="Times New Roman" w:cs="Times New Roman"/>
          <w:szCs w:val="22"/>
        </w:rPr>
        <w:t>se new SpeX</w:t>
      </w:r>
      <w:r w:rsidRPr="00065D2F">
        <w:rPr>
          <w:rFonts w:ascii="Times New Roman" w:eastAsia="Calibri" w:hAnsi="Times New Roman" w:cs="Times New Roman"/>
          <w:szCs w:val="22"/>
        </w:rPr>
        <w:t xml:space="preserve"> spectra</w:t>
      </w:r>
      <w:r w:rsidR="00A22D29" w:rsidRPr="00065D2F">
        <w:rPr>
          <w:rFonts w:ascii="Times New Roman" w:eastAsia="Calibri" w:hAnsi="Times New Roman" w:cs="Times New Roman"/>
          <w:szCs w:val="22"/>
        </w:rPr>
        <w:t xml:space="preserve"> of the four largest Uranian satellites</w:t>
      </w:r>
      <w:r w:rsidRPr="00065D2F">
        <w:rPr>
          <w:rFonts w:ascii="Times New Roman" w:eastAsia="Calibri" w:hAnsi="Times New Roman" w:cs="Times New Roman"/>
          <w:szCs w:val="22"/>
        </w:rPr>
        <w:t>, along with two other SpeX datasets collected over their southern hemispheres, and spectrophotometry measured by IRAC, we investigate the spatial distribution and mixing regime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on these satellites. We also explore the distribution of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on these moons. Additionally, the broad wavelength range of the SpeX (~0.81 – 2.42 µm) and IRAC (~3.1 – 9.5 μm) datasets enables us to characterize vertical layering in these moons’ near-surfaces.</w:t>
      </w:r>
      <w:r w:rsidR="00A22D29" w:rsidRPr="00065D2F">
        <w:rPr>
          <w:rFonts w:ascii="Times New Roman" w:eastAsia="Calibri" w:hAnsi="Times New Roman" w:cs="Times New Roman"/>
          <w:szCs w:val="22"/>
        </w:rPr>
        <w:t xml:space="preserve"> </w:t>
      </w:r>
    </w:p>
    <w:p w14:paraId="0D253516" w14:textId="77777777" w:rsidR="00236E6D" w:rsidRPr="00065D2F" w:rsidRDefault="00236E6D">
      <w:pPr>
        <w:numPr>
          <w:ilvl w:val="12"/>
          <w:numId w:val="0"/>
        </w:numPr>
        <w:rPr>
          <w:rFonts w:ascii="Times New Roman" w:hAnsi="Times New Roman" w:cs="Times New Roman"/>
        </w:rPr>
      </w:pPr>
    </w:p>
    <w:p w14:paraId="67723A52" w14:textId="77777777" w:rsidR="00203901" w:rsidRPr="00065D2F" w:rsidRDefault="00203901" w:rsidP="00CA2F98">
      <w:pPr>
        <w:pStyle w:val="Heading2"/>
      </w:pPr>
      <w:bookmarkStart w:id="12" w:name="_Toc488694343"/>
      <w:r w:rsidRPr="00065D2F">
        <w:t>Observations and data reduction</w:t>
      </w:r>
      <w:bookmarkEnd w:id="12"/>
    </w:p>
    <w:p w14:paraId="243457DF" w14:textId="77777777" w:rsidR="00236E6D" w:rsidRPr="00065D2F" w:rsidRDefault="00203901" w:rsidP="002C17F8">
      <w:pPr>
        <w:pStyle w:val="Heading3"/>
      </w:pPr>
      <w:bookmarkStart w:id="13" w:name="_Toc488694344"/>
      <w:r w:rsidRPr="00065D2F">
        <w:t>IRTF/SpeX</w:t>
      </w:r>
      <w:bookmarkEnd w:id="13"/>
    </w:p>
    <w:p w14:paraId="071BD810" w14:textId="77777777" w:rsidR="00203901" w:rsidRPr="00065D2F" w:rsidRDefault="00C3192C" w:rsidP="0071372F">
      <w:pPr>
        <w:pStyle w:val="NoSpacing"/>
      </w:pPr>
      <w:r w:rsidRPr="00065D2F">
        <w:tab/>
      </w:r>
      <w:r w:rsidR="00203901" w:rsidRPr="00065D2F">
        <w:t xml:space="preserve">Observations of the Uranian satellites reported in this work were gathered between 2000 and 2013 using the short wavelength cross-dispersed mode (SXD) of the NIR spectrograph/imager SpeX at the IRTF on Mauna Kea, Hawaii (Rayner et al., 1998, 2003). These observations were made by three different teams (summarized in Table </w:t>
      </w:r>
      <w:r w:rsidR="00177C1F" w:rsidRPr="00065D2F">
        <w:t>1.</w:t>
      </w:r>
      <w:r w:rsidR="00203901" w:rsidRPr="00065D2F">
        <w:t xml:space="preserve">2, mid-observation ‘sub-observer’ latitudes and longitudes displayed in Figure </w:t>
      </w:r>
      <w:r w:rsidR="00177C1F" w:rsidRPr="00065D2F">
        <w:t>1.</w:t>
      </w:r>
      <w:r w:rsidR="00203901" w:rsidRPr="00065D2F">
        <w:t xml:space="preserve">1). The observations by Cartwright and those by Rivkin are presented here for the first time, whereas the data from Grundy were published in Grundy et al. (2003, 2006), and we refer the reader to these publications for details regarding their data reduction procedures.  </w:t>
      </w:r>
      <w:r w:rsidRPr="00065D2F">
        <w:tab/>
      </w:r>
      <w:r w:rsidR="00203901" w:rsidRPr="00065D2F">
        <w:t xml:space="preserve">SpeX includes two detectors: a 1024 x 1024 InSb array for the spectrograph (0.15 </w:t>
      </w:r>
      <w:r w:rsidR="00203901" w:rsidRPr="00065D2F">
        <w:lastRenderedPageBreak/>
        <w:t xml:space="preserve">arcsec/pixel), and a 512 x 512 InSb array that images the slit (0.12 arcsec/pixel).  All Uranian satellite spectra gathered between 2000 and 2012 have a spectral range of ~0.81 – 2.42 µm. Data gathered by Cartwright in 2013 utilized the visible/near-infrared (VNIR) MORIS camera co-mounted with SpeX, resulting in a slightly reduced spectral range for those SpeX spectra (covering ~0.94 – 2.42 µm). Observations made by Rivkin and Cartwright used a 0.8 x 15 arcsecond slit, providing spectral resolution (R = λ/Δλ) of ~650 – 750. Grundy et al. (2003, 2006) used two different slit width settings (0.3 x 15 arcseconds and 0.5 x 15 arcseconds), resulting in spectral resolutions of ~1600 – 1700 and ~1300 – 1400, respectively. </w:t>
      </w:r>
    </w:p>
    <w:p w14:paraId="523C8D51" w14:textId="77777777" w:rsidR="00203901" w:rsidRPr="00065D2F" w:rsidRDefault="00C3192C" w:rsidP="0071372F">
      <w:pPr>
        <w:pStyle w:val="NoSpacing"/>
      </w:pPr>
      <w:r w:rsidRPr="00065D2F">
        <w:tab/>
      </w:r>
      <w:r w:rsidR="00203901" w:rsidRPr="00065D2F">
        <w:t xml:space="preserve">For all three SpeX datasets, spectra were gathered as pairs, with the object imaged in two positions (referred to as A and B beams) separated by 7.5 arcsec along the 15-arcsec slit. Subtraction of these A-B image pairs provides first order removal of sky emission. Maximum exposure time per frame was limited to 120 s to minimize sky emission variability. In order to improve the signal to noise ratio (S/N), object frames from each night were co-added during data reduction. Nearby solar analog stars were observed by each team to ensure good correction of atmospheric absorption (summarized in Table </w:t>
      </w:r>
      <w:r w:rsidR="00177C1F" w:rsidRPr="00065D2F">
        <w:t>1.</w:t>
      </w:r>
      <w:r w:rsidR="00203901" w:rsidRPr="00065D2F">
        <w:t xml:space="preserve">3). These solar analogs were observed repeatedly throughout the observations at multiple airmasses. Flat field images and wavelength calibration files were obtained using observations of SpeX’s internal integrating sphere illuminated by a quartz lamp and an argon lamp, respectively. </w:t>
      </w:r>
    </w:p>
    <w:p w14:paraId="78063C68" w14:textId="77777777" w:rsidR="00203901" w:rsidRPr="00065D2F" w:rsidRDefault="00C3192C" w:rsidP="0071372F">
      <w:pPr>
        <w:pStyle w:val="NoSpacing"/>
      </w:pPr>
      <w:r w:rsidRPr="00065D2F">
        <w:tab/>
      </w:r>
      <w:r w:rsidR="00203901" w:rsidRPr="00065D2F">
        <w:t xml:space="preserve">Background subtraction and extraction of spectra gathered by Rivkin and those gathered by Cartwright were conducted using custom programs and the Spextool data reduction package (Cushing et al., 2004; Vacca et al., 2003). Extracted satellite spectra were divided by solar analog spectra from the same night, at similar air masses. Solar-analog-divided spectra were then combined using custom programs and the Spextool program suite (Cushing et al., 2004). We applied several additional corrections to the spectra gathered by Cartwright in 2012 and 2013 to remove residual telluric contributions, including: sub-pixel shifting of object and solar analog spectra, interpolation of solar analog airmasses to better match object airmasses, and dividing spectra by an appropriately scaled atmospheric transmission spectra (gathered at Mauna Kea). A scaled spectrum of Uranus (Rayner et al., 2009) was used to correct for scattered light in the Ariel and Umbriel spectra collected in 2013. Finally, we photometrically scaled all three SpeX datasets to I-band geometric albedos (~0.957 µm, albedos listed in Table </w:t>
      </w:r>
      <w:r w:rsidR="00177C1F" w:rsidRPr="00065D2F">
        <w:t>1.</w:t>
      </w:r>
      <w:r w:rsidR="00203901" w:rsidRPr="00065D2F">
        <w:t xml:space="preserve">1), using values presented in Karkoschka (2001). </w:t>
      </w:r>
    </w:p>
    <w:p w14:paraId="224855C6" w14:textId="77777777" w:rsidR="00236E6D" w:rsidRPr="00065D2F" w:rsidRDefault="00203901" w:rsidP="002C17F8">
      <w:pPr>
        <w:pStyle w:val="Heading3"/>
      </w:pPr>
      <w:bookmarkStart w:id="14" w:name="_Toc488694345"/>
      <w:r w:rsidRPr="00065D2F">
        <w:t>Spitzer/IRAC</w:t>
      </w:r>
      <w:bookmarkEnd w:id="14"/>
    </w:p>
    <w:p w14:paraId="4C0F474C" w14:textId="77777777" w:rsidR="00203901" w:rsidRPr="00065D2F" w:rsidRDefault="00C3192C" w:rsidP="0071372F">
      <w:pPr>
        <w:pStyle w:val="NoSpacing"/>
      </w:pPr>
      <w:r w:rsidRPr="00065D2F">
        <w:tab/>
      </w:r>
      <w:r w:rsidR="00203901" w:rsidRPr="00065D2F">
        <w:t xml:space="preserve">The Spitzer Space Telescope was launched in 2003 into an Earth-trailing, heliocentric orbit to observe the universe at infrared wavelengths (~3.1 – 160 µm) (Werner et al., 2004). IRAC is a NIR imager onboard Spitzer that gathers data in four broadband channels, centered near 3.6, 4.5, 5.8, and 8.0 µm with pass band widths of 0.68, 0.87, 1.25, 2.52 µm, respectively (Fazio et al., 2004). Each channel has a field of view (FOV) of 5.8 x 5.8 arcmin, with ~1.2 arcsec/pixel spatial resolution. IRAC exposures are collected as simultaneous image pairs; channel 1 and 3 share the same </w:t>
      </w:r>
      <w:r w:rsidR="00203901" w:rsidRPr="00065D2F">
        <w:lastRenderedPageBreak/>
        <w:t xml:space="preserve">FOV, as do channel 2 and 4. While one pair of channels observes the target, the other pair records data from the adjacent sky (with no overlap in FOV). </w:t>
      </w:r>
    </w:p>
    <w:p w14:paraId="012F1B8F" w14:textId="77777777" w:rsidR="00203901" w:rsidRPr="00065D2F" w:rsidRDefault="00C3192C" w:rsidP="0071372F">
      <w:pPr>
        <w:pStyle w:val="NoSpacing"/>
      </w:pPr>
      <w:r w:rsidRPr="00065D2F">
        <w:tab/>
      </w:r>
      <w:r w:rsidR="00203901" w:rsidRPr="00065D2F">
        <w:t xml:space="preserve">Near-infrared photometry of the large Uranian satellites was obtained by IRAC on eight nights between 2003 and 2005 (Program 71). The IRAC dither pattern was set to cycling, gathering three images per channel pair (six total frames per observation) with an exposure time of 26.8 seconds per frame. IRAC observed each moon twice, with one targeted observation of their leading hemispheres and one of their trailing hemispheres (close to ‘sub-observer’ satellite longitudes of 90° and 270°, respectively). In each of these leading/trailing Uranian satellite image pairs, the other three moons were also imaged in the frames; thus, IRAC effectively imaged each moon a total of eight times. Some of the IRAC observations of the four largest Uranian moons are clearly contaminated by scattered light from Uranus and other background sources, making reliable aperture photometry much more difficult on these frames. Here, we only report our aperture photometry results for the IRAC frames devoid of significant flux contamination (summarized in Table </w:t>
      </w:r>
      <w:r w:rsidR="00177C1F" w:rsidRPr="00065D2F">
        <w:t>1.</w:t>
      </w:r>
      <w:r w:rsidR="00203901" w:rsidRPr="00065D2F">
        <w:t xml:space="preserve">4, mid-observation ‘sub-observer’ latitudes and longitudes displayed in Figure </w:t>
      </w:r>
      <w:r w:rsidR="00177C1F" w:rsidRPr="00065D2F">
        <w:t>1.</w:t>
      </w:r>
      <w:r w:rsidR="00203901" w:rsidRPr="00065D2F">
        <w:t xml:space="preserve">1). </w:t>
      </w:r>
    </w:p>
    <w:p w14:paraId="0740F47A" w14:textId="77777777" w:rsidR="00203901" w:rsidRPr="00065D2F" w:rsidRDefault="00C3192C" w:rsidP="0071372F">
      <w:pPr>
        <w:pStyle w:val="NoSpacing"/>
      </w:pPr>
      <w:r w:rsidRPr="00065D2F">
        <w:tab/>
      </w:r>
      <w:r w:rsidR="00203901" w:rsidRPr="00065D2F">
        <w:t>IRAC frames have been processed by the standard Spitzer Science Center (SSC) data reduction pipeline, where dark subtraction, flat fielding, and flux calibration procedures are conducted (reduction procedures described in greater detail in the IRAC instrument handbook</w:t>
      </w:r>
      <w:r w:rsidR="00203901" w:rsidRPr="00065D2F">
        <w:rPr>
          <w:rStyle w:val="FootnoteReference"/>
          <w:rFonts w:eastAsiaTheme="majorEastAsia"/>
        </w:rPr>
        <w:footnoteReference w:id="1"/>
      </w:r>
      <w:r w:rsidR="00203901" w:rsidRPr="00065D2F">
        <w:t xml:space="preserve">. The SSC reduction pipeline generates corrected basic calibrated data (CBCD) products, which were further processed to remove common IRAC artifacts like mux stripe, column pulldown, banding, saturation, and stray light contributions (see the instrument handbook for details of each of these potential artifacts and methods used to mitigate them). All IRAC images analyzed in this study are CBCD products. Using corrections supplied by the SSC, we corrected for variations in the pixel solid angle and for photometric variations in different parts of the array before converting the images in to units of mJy/pixel. </w:t>
      </w:r>
    </w:p>
    <w:p w14:paraId="61EF9049" w14:textId="77777777" w:rsidR="00203901" w:rsidRPr="00065D2F" w:rsidRDefault="00203901" w:rsidP="0071372F">
      <w:pPr>
        <w:pStyle w:val="NoSpacing"/>
      </w:pPr>
      <w:r w:rsidRPr="00065D2F">
        <w:tab/>
        <w:t xml:space="preserve">We conducted aperture photometry using aperture sizes of 2 and 3 pixels, with corresponding background annulus radii of 2 – 6 and 3 – 7 pixels, respectively. We also performed aperture photometry using a background annulus with a radius of 10 – 20 pixels for each aperture, making a total of four flux estimates per moon. Our chosen aperture sizes allow us to measure the maximum possible source flux while minimizing sky background, cosmic ray hits, and other non-source contributions to flux within the aperture. In order to account for the finite size of our apertures compared to the SSC-calibrated aperture sizes (10 pixel radius), we multiplied our flux estimates by the channel-dependent aperture corrections listed in the IRAC instrument handbook. Because we are measuring reflected flux from Solar System objects, we assumed that the primary source of the measured fluxes matches a solar spectral slope through each IRAC channel’s pass band. Consequently, we divided our flux estimates by color corrections calculated for the spectrum of the Sun (from Smith and Gottlieb, 1974). The absolute flux calibration of IRAC is accurate to 2% (Reach et al. 2005). </w:t>
      </w:r>
    </w:p>
    <w:p w14:paraId="3E7F2D0E" w14:textId="77777777" w:rsidR="00203901" w:rsidRPr="00065D2F" w:rsidRDefault="00C3192C" w:rsidP="0071372F">
      <w:pPr>
        <w:pStyle w:val="NoSpacing"/>
      </w:pPr>
      <w:r w:rsidRPr="00065D2F">
        <w:lastRenderedPageBreak/>
        <w:tab/>
      </w:r>
      <w:r w:rsidR="00203901" w:rsidRPr="00065D2F">
        <w:t xml:space="preserve">After calibration of the data was completed, we calculated an average flux using the 2 and 3 pixel flux measurements with the small background annuli and another average flux using the two apertures and the larger annuli. We then combined these two averages into one final flux estimate and propagated errors (Table </w:t>
      </w:r>
      <w:r w:rsidR="00177C1F" w:rsidRPr="00065D2F">
        <w:t>1.</w:t>
      </w:r>
      <w:r w:rsidR="00203901" w:rsidRPr="00065D2F">
        <w:t xml:space="preserve">5). The listed uncertainties in Table </w:t>
      </w:r>
      <w:r w:rsidR="00177C1F" w:rsidRPr="00065D2F">
        <w:t>1.</w:t>
      </w:r>
      <w:r w:rsidR="00203901" w:rsidRPr="00065D2F">
        <w:t>5 account for photon counting statistics, variation among the individual CBCD frames, and uncertainty from our chosen aperture/annulus size combinations.</w:t>
      </w:r>
    </w:p>
    <w:p w14:paraId="2FF03CDE" w14:textId="77777777" w:rsidR="00236E6D" w:rsidRPr="00065D2F" w:rsidRDefault="00C3192C" w:rsidP="00203901">
      <w:pPr>
        <w:numPr>
          <w:ilvl w:val="12"/>
          <w:numId w:val="0"/>
        </w:numPr>
        <w:rPr>
          <w:rFonts w:ascii="Times New Roman" w:hAnsi="Times New Roman" w:cs="Times New Roman"/>
          <w:bCs/>
          <w:iCs/>
        </w:rPr>
      </w:pPr>
      <w:r w:rsidRPr="00065D2F">
        <w:rPr>
          <w:rFonts w:ascii="Times New Roman" w:hAnsi="Times New Roman" w:cs="Times New Roman"/>
        </w:rPr>
        <w:tab/>
      </w:r>
      <w:r w:rsidR="00203901" w:rsidRPr="00065D2F">
        <w:rPr>
          <w:rFonts w:ascii="Times New Roman" w:hAnsi="Times New Roman" w:cs="Times New Roman"/>
        </w:rPr>
        <w:t>After completing photometry on the IRAC frames, we converted the object fluxes in each channel into geometric albedos using p</w:t>
      </w:r>
      <w:r w:rsidR="00203901" w:rsidRPr="00065D2F">
        <w:rPr>
          <w:rFonts w:ascii="Times New Roman" w:hAnsi="Times New Roman" w:cs="Times New Roman"/>
          <w:vertAlign w:val="subscript"/>
        </w:rPr>
        <w:t>λ</w:t>
      </w:r>
      <w:r w:rsidR="00203901" w:rsidRPr="00065D2F">
        <w:rPr>
          <w:rFonts w:ascii="Times New Roman" w:hAnsi="Times New Roman" w:cs="Times New Roman"/>
        </w:rPr>
        <w:t xml:space="preserve"> = F</w:t>
      </w:r>
      <w:r w:rsidR="00203901" w:rsidRPr="00065D2F">
        <w:rPr>
          <w:rFonts w:ascii="Times New Roman" w:hAnsi="Times New Roman" w:cs="Times New Roman"/>
          <w:vertAlign w:val="subscript"/>
        </w:rPr>
        <w:t>λ</w:t>
      </w:r>
      <w:r w:rsidR="00203901" w:rsidRPr="00065D2F">
        <w:rPr>
          <w:rFonts w:ascii="Times New Roman" w:hAnsi="Times New Roman" w:cs="Times New Roman"/>
        </w:rPr>
        <w:t>r</w:t>
      </w:r>
      <w:r w:rsidR="00203901" w:rsidRPr="00065D2F">
        <w:rPr>
          <w:rFonts w:ascii="Times New Roman" w:hAnsi="Times New Roman" w:cs="Times New Roman"/>
          <w:vertAlign w:val="superscript"/>
        </w:rPr>
        <w:t>2</w:t>
      </w:r>
      <w:r w:rsidR="00203901" w:rsidRPr="00065D2F">
        <w:rPr>
          <w:rFonts w:ascii="Times New Roman" w:hAnsi="Times New Roman" w:cs="Times New Roman"/>
          <w:vertAlign w:val="subscript"/>
        </w:rPr>
        <w:t>AU</w:t>
      </w:r>
      <w:r w:rsidR="00203901" w:rsidRPr="00065D2F">
        <w:rPr>
          <w:rFonts w:ascii="Times New Roman" w:hAnsi="Times New Roman" w:cs="Times New Roman"/>
        </w:rPr>
        <w:t>Δ</w:t>
      </w:r>
      <w:r w:rsidR="00203901" w:rsidRPr="00065D2F">
        <w:rPr>
          <w:rFonts w:ascii="Times New Roman" w:hAnsi="Times New Roman" w:cs="Times New Roman"/>
          <w:vertAlign w:val="superscript"/>
        </w:rPr>
        <w:t xml:space="preserve">2 </w:t>
      </w:r>
      <w:r w:rsidR="00203901" w:rsidRPr="00065D2F">
        <w:rPr>
          <w:rFonts w:ascii="Times New Roman" w:hAnsi="Times New Roman" w:cs="Times New Roman"/>
        </w:rPr>
        <w:t>/</w:t>
      </w:r>
      <w:r w:rsidR="00203901" w:rsidRPr="00065D2F">
        <w:rPr>
          <w:rFonts w:ascii="Times New Roman" w:hAnsi="Times New Roman" w:cs="Times New Roman"/>
          <w:vertAlign w:val="superscript"/>
        </w:rPr>
        <w:t xml:space="preserve"> </w:t>
      </w:r>
      <w:r w:rsidR="00203901" w:rsidRPr="00065D2F">
        <w:rPr>
          <w:rFonts w:ascii="Times New Roman" w:hAnsi="Times New Roman" w:cs="Times New Roman"/>
        </w:rPr>
        <w:t>F</w:t>
      </w:r>
      <w:r w:rsidR="00203901" w:rsidRPr="00065D2F">
        <w:rPr>
          <w:rFonts w:ascii="Cambria Math" w:hAnsi="Cambria Math" w:cs="Cambria Math"/>
          <w:vertAlign w:val="subscript"/>
        </w:rPr>
        <w:t>⊙</w:t>
      </w:r>
      <w:r w:rsidR="00203901" w:rsidRPr="00065D2F">
        <w:rPr>
          <w:rFonts w:ascii="Times New Roman" w:hAnsi="Times New Roman" w:cs="Times New Roman"/>
          <w:vertAlign w:val="subscript"/>
        </w:rPr>
        <w:t>,λ</w:t>
      </w:r>
      <w:r w:rsidR="00203901" w:rsidRPr="00065D2F">
        <w:rPr>
          <w:rFonts w:ascii="Times New Roman" w:hAnsi="Times New Roman" w:cs="Times New Roman"/>
        </w:rPr>
        <w:t>ΦR</w:t>
      </w:r>
      <w:r w:rsidR="00203901" w:rsidRPr="00065D2F">
        <w:rPr>
          <w:rFonts w:ascii="Times New Roman" w:hAnsi="Times New Roman" w:cs="Times New Roman"/>
          <w:vertAlign w:val="superscript"/>
        </w:rPr>
        <w:t>2</w:t>
      </w:r>
      <w:r w:rsidR="00203901" w:rsidRPr="00065D2F">
        <w:rPr>
          <w:rFonts w:ascii="Times New Roman" w:hAnsi="Times New Roman" w:cs="Times New Roman"/>
        </w:rPr>
        <w:t>, where p</w:t>
      </w:r>
      <w:r w:rsidR="00203901" w:rsidRPr="00065D2F">
        <w:rPr>
          <w:rFonts w:ascii="Times New Roman" w:hAnsi="Times New Roman" w:cs="Times New Roman"/>
          <w:vertAlign w:val="subscript"/>
        </w:rPr>
        <w:t>λ</w:t>
      </w:r>
      <w:r w:rsidR="00203901" w:rsidRPr="00065D2F">
        <w:rPr>
          <w:rFonts w:ascii="Times New Roman" w:hAnsi="Times New Roman" w:cs="Times New Roman"/>
        </w:rPr>
        <w:t xml:space="preserve"> is the broadband geometric albedo for each IRAC channel, </w:t>
      </w:r>
      <w:r w:rsidR="00203901" w:rsidRPr="00065D2F">
        <w:rPr>
          <w:rFonts w:ascii="Times New Roman" w:hAnsi="Times New Roman" w:cs="Times New Roman"/>
          <w:i/>
        </w:rPr>
        <w:t>F</w:t>
      </w:r>
      <w:r w:rsidR="00203901" w:rsidRPr="00065D2F">
        <w:rPr>
          <w:rFonts w:ascii="Times New Roman" w:hAnsi="Times New Roman" w:cs="Times New Roman"/>
          <w:vertAlign w:val="subscript"/>
        </w:rPr>
        <w:t>λ</w:t>
      </w:r>
      <w:r w:rsidR="00203901" w:rsidRPr="00065D2F">
        <w:rPr>
          <w:rFonts w:ascii="Times New Roman" w:hAnsi="Times New Roman" w:cs="Times New Roman"/>
        </w:rPr>
        <w:t xml:space="preserve"> is the measured flux, </w:t>
      </w:r>
      <w:r w:rsidR="00203901" w:rsidRPr="00065D2F">
        <w:rPr>
          <w:rFonts w:ascii="Times New Roman" w:hAnsi="Times New Roman" w:cs="Times New Roman"/>
          <w:i/>
        </w:rPr>
        <w:t>r</w:t>
      </w:r>
      <w:r w:rsidR="00203901" w:rsidRPr="00065D2F">
        <w:rPr>
          <w:rFonts w:ascii="Times New Roman" w:hAnsi="Times New Roman" w:cs="Times New Roman"/>
          <w:vertAlign w:val="subscript"/>
        </w:rPr>
        <w:t>AU</w:t>
      </w:r>
      <w:r w:rsidR="00203901" w:rsidRPr="00065D2F">
        <w:rPr>
          <w:rFonts w:ascii="Times New Roman" w:hAnsi="Times New Roman" w:cs="Times New Roman"/>
        </w:rPr>
        <w:t xml:space="preserve"> is the target’s heliocentric distance in AU, </w:t>
      </w:r>
      <w:r w:rsidR="00203901" w:rsidRPr="00065D2F">
        <w:rPr>
          <w:rFonts w:ascii="Times New Roman" w:hAnsi="Times New Roman" w:cs="Times New Roman"/>
          <w:i/>
        </w:rPr>
        <w:t>Δ</w:t>
      </w:r>
      <w:r w:rsidR="00203901" w:rsidRPr="00065D2F">
        <w:rPr>
          <w:rFonts w:ascii="Times New Roman" w:hAnsi="Times New Roman" w:cs="Times New Roman"/>
        </w:rPr>
        <w:t xml:space="preserve"> is the distance between the observer and the target, </w:t>
      </w:r>
      <w:r w:rsidR="00203901" w:rsidRPr="00065D2F">
        <w:rPr>
          <w:rFonts w:ascii="Times New Roman" w:hAnsi="Times New Roman" w:cs="Times New Roman"/>
          <w:i/>
        </w:rPr>
        <w:t>F</w:t>
      </w:r>
      <w:r w:rsidR="00203901" w:rsidRPr="00065D2F">
        <w:rPr>
          <w:rFonts w:ascii="Cambria Math" w:hAnsi="Cambria Math" w:cs="Cambria Math"/>
          <w:vertAlign w:val="subscript"/>
        </w:rPr>
        <w:t>⊙</w:t>
      </w:r>
      <w:r w:rsidR="00203901" w:rsidRPr="00065D2F">
        <w:rPr>
          <w:rFonts w:ascii="Times New Roman" w:hAnsi="Times New Roman" w:cs="Times New Roman"/>
          <w:vertAlign w:val="subscript"/>
        </w:rPr>
        <w:t>,λ</w:t>
      </w:r>
      <w:r w:rsidR="00203901" w:rsidRPr="00065D2F">
        <w:rPr>
          <w:rFonts w:ascii="Times New Roman" w:hAnsi="Times New Roman" w:cs="Times New Roman"/>
        </w:rPr>
        <w:t xml:space="preserve"> is the solar flux at 1 AU for each channel, </w:t>
      </w:r>
      <w:r w:rsidR="00203901" w:rsidRPr="00065D2F">
        <w:rPr>
          <w:rFonts w:ascii="Times New Roman" w:hAnsi="Times New Roman" w:cs="Times New Roman"/>
          <w:i/>
        </w:rPr>
        <w:t>Φ</w:t>
      </w:r>
      <w:r w:rsidR="00203901" w:rsidRPr="00065D2F">
        <w:rPr>
          <w:rFonts w:ascii="Times New Roman" w:hAnsi="Times New Roman" w:cs="Times New Roman"/>
        </w:rPr>
        <w:t xml:space="preserve"> is a phase correction, and </w:t>
      </w:r>
      <w:r w:rsidR="00203901" w:rsidRPr="00065D2F">
        <w:rPr>
          <w:rFonts w:ascii="Times New Roman" w:hAnsi="Times New Roman" w:cs="Times New Roman"/>
          <w:i/>
        </w:rPr>
        <w:t>R</w:t>
      </w:r>
      <w:r w:rsidR="00203901" w:rsidRPr="00065D2F">
        <w:rPr>
          <w:rFonts w:ascii="Times New Roman" w:hAnsi="Times New Roman" w:cs="Times New Roman"/>
        </w:rPr>
        <w:t xml:space="preserve"> is the target’s radius. We used Uranian satellite photometric parameters provided in Karkoschka (2001) for the phase correction:</w:t>
      </w:r>
      <m:oMath>
        <m:r>
          <w:rPr>
            <w:rFonts w:ascii="Cambria Math" w:hAnsi="Cambria Math" w:cs="Times New Roman"/>
          </w:rPr>
          <m:t xml:space="preserve"> Φ=10exp(- (((</m:t>
        </m:r>
        <m:r>
          <m:rPr>
            <m:sty m:val="p"/>
          </m:rPr>
          <w:rPr>
            <w:rFonts w:ascii="Cambria Math" w:hAnsi="Cambria Math" w:cs="Times New Roman"/>
          </w:rPr>
          <m:t>β</m:t>
        </m:r>
        <m:r>
          <w:rPr>
            <w:rFonts w:ascii="Cambria Math" w:hAnsi="Cambria Math" w:cs="Times New Roman"/>
          </w:rPr>
          <m:t>*</m:t>
        </m:r>
        <m:r>
          <m:rPr>
            <m:sty m:val="p"/>
          </m:rPr>
          <w:rPr>
            <w:rFonts w:ascii="Cambria Math" w:hAnsi="Cambria Math" w:cs="Times New Roman"/>
          </w:rPr>
          <m:t>α</m:t>
        </m:r>
        <m:r>
          <w:rPr>
            <w:rFonts w:ascii="Cambria Math" w:hAnsi="Cambria Math" w:cs="Times New Roman"/>
          </w:rPr>
          <m:t>)+(0.5*</m:t>
        </m:r>
        <m:r>
          <m:rPr>
            <m:sty m:val="p"/>
          </m:rPr>
          <w:rPr>
            <w:rFonts w:ascii="Cambria Math" w:hAnsi="Cambria Math" w:cs="Times New Roman"/>
          </w:rPr>
          <m:t>α</m:t>
        </m:r>
        <m:r>
          <w:rPr>
            <w:rFonts w:ascii="Cambria Math" w:hAnsi="Cambria Math" w:cs="Times New Roman"/>
          </w:rPr>
          <m:t>)/(</m:t>
        </m:r>
        <m:r>
          <m:rPr>
            <m:sty m:val="p"/>
          </m:rPr>
          <w:rPr>
            <w:rFonts w:ascii="Cambria Math" w:hAnsi="Cambria Math" w:cs="Times New Roman"/>
          </w:rPr>
          <m:t>α</m:t>
        </m:r>
        <m:r>
          <w:rPr>
            <w:rFonts w:ascii="Cambria Math" w:hAnsi="Cambria Math" w:cs="Times New Roman"/>
          </w:rPr>
          <m:t>_</m:t>
        </m:r>
        <m:r>
          <m:rPr>
            <m:sty m:val="p"/>
          </m:rPr>
          <w:rPr>
            <w:rFonts w:ascii="Cambria Math" w:hAnsi="Cambria Math" w:cs="Times New Roman"/>
          </w:rPr>
          <m:t>0</m:t>
        </m:r>
        <m:r>
          <w:rPr>
            <w:rFonts w:ascii="Cambria Math" w:hAnsi="Cambria Math" w:cs="Times New Roman"/>
          </w:rPr>
          <m:t xml:space="preserve">+ </m:t>
        </m:r>
        <m:r>
          <m:rPr>
            <m:sty m:val="p"/>
          </m:rPr>
          <w:rPr>
            <w:rFonts w:ascii="Cambria Math" w:hAnsi="Cambria Math" w:cs="Times New Roman"/>
          </w:rPr>
          <m:t>α</m:t>
        </m:r>
        <m:r>
          <w:rPr>
            <w:rFonts w:ascii="Cambria Math" w:hAnsi="Cambria Math" w:cs="Times New Roman"/>
          </w:rPr>
          <m:t>)))/2.5)</m:t>
        </m:r>
      </m:oMath>
      <w:r w:rsidR="00203901" w:rsidRPr="00065D2F">
        <w:rPr>
          <w:rFonts w:ascii="Times New Roman" w:eastAsiaTheme="minorEastAsia" w:hAnsi="Times New Roman" w:cs="Times New Roman"/>
        </w:rPr>
        <w:t>, where α is the phase angle of the observation, β is the phase coefficient for each moon (Ariel 0.025, Umbriel 0.027, Titania 0.023, and Oberon 0.023) and α</w:t>
      </w:r>
      <w:r w:rsidR="00203901" w:rsidRPr="00065D2F">
        <w:rPr>
          <w:rFonts w:ascii="Times New Roman" w:eastAsiaTheme="minorEastAsia" w:hAnsi="Times New Roman" w:cs="Times New Roman"/>
          <w:vertAlign w:val="subscript"/>
        </w:rPr>
        <w:t>0</w:t>
      </w:r>
      <w:r w:rsidR="00203901" w:rsidRPr="00065D2F">
        <w:rPr>
          <w:rFonts w:ascii="Times New Roman" w:eastAsiaTheme="minorEastAsia" w:hAnsi="Times New Roman" w:cs="Times New Roman"/>
        </w:rPr>
        <w:t xml:space="preserve"> is the width of the opposition surge (Ariel 0.2, Umbriel 0.7, Titania 0.5, and Oberon 0.5) (β and α</w:t>
      </w:r>
      <w:r w:rsidR="00203901" w:rsidRPr="00065D2F">
        <w:rPr>
          <w:rFonts w:ascii="Times New Roman" w:eastAsiaTheme="minorEastAsia" w:hAnsi="Times New Roman" w:cs="Times New Roman"/>
          <w:vertAlign w:val="subscript"/>
        </w:rPr>
        <w:t xml:space="preserve">0 </w:t>
      </w:r>
      <w:r w:rsidR="00177C1F" w:rsidRPr="00065D2F">
        <w:rPr>
          <w:rFonts w:ascii="Times New Roman" w:eastAsiaTheme="minorEastAsia" w:hAnsi="Times New Roman" w:cs="Times New Roman"/>
        </w:rPr>
        <w:t xml:space="preserve">values provided in Table </w:t>
      </w:r>
      <w:r w:rsidR="00203901" w:rsidRPr="00065D2F">
        <w:rPr>
          <w:rFonts w:ascii="Times New Roman" w:eastAsiaTheme="minorEastAsia" w:hAnsi="Times New Roman" w:cs="Times New Roman"/>
        </w:rPr>
        <w:t>7 of Karkoschka, 2001).</w:t>
      </w:r>
    </w:p>
    <w:p w14:paraId="2E5BCEC4" w14:textId="77777777" w:rsidR="00236E6D" w:rsidRPr="00065D2F" w:rsidRDefault="00236E6D">
      <w:pPr>
        <w:numPr>
          <w:ilvl w:val="12"/>
          <w:numId w:val="0"/>
        </w:numPr>
        <w:rPr>
          <w:rFonts w:ascii="Times New Roman" w:hAnsi="Times New Roman" w:cs="Times New Roman"/>
        </w:rPr>
      </w:pPr>
    </w:p>
    <w:p w14:paraId="1317FEF0" w14:textId="77777777" w:rsidR="00236E6D" w:rsidRPr="00065D2F" w:rsidRDefault="00203901" w:rsidP="00CA2F98">
      <w:pPr>
        <w:pStyle w:val="Heading2"/>
      </w:pPr>
      <w:bookmarkStart w:id="15" w:name="_Toc488694346"/>
      <w:r w:rsidRPr="00065D2F">
        <w:t>Results</w:t>
      </w:r>
      <w:bookmarkEnd w:id="15"/>
    </w:p>
    <w:p w14:paraId="1A9BE67A" w14:textId="77777777" w:rsidR="00203901" w:rsidRPr="00065D2F" w:rsidRDefault="00203901" w:rsidP="002C17F8">
      <w:pPr>
        <w:pStyle w:val="Heading3"/>
      </w:pPr>
      <w:bookmarkStart w:id="16" w:name="_Toc488694347"/>
      <w:r w:rsidRPr="00065D2F">
        <w:t>SpeX spectra</w:t>
      </w:r>
      <w:bookmarkEnd w:id="16"/>
    </w:p>
    <w:p w14:paraId="69E58D04" w14:textId="77777777" w:rsidR="00203901" w:rsidRPr="00065D2F" w:rsidRDefault="00203901" w:rsidP="00203901">
      <w:pPr>
        <w:pStyle w:val="CommentText"/>
        <w:rPr>
          <w:rFonts w:cs="Times New Roman"/>
          <w:sz w:val="24"/>
          <w:szCs w:val="24"/>
        </w:rPr>
      </w:pPr>
      <w:r w:rsidRPr="00065D2F">
        <w:rPr>
          <w:rFonts w:cs="Times New Roman"/>
          <w:sz w:val="24"/>
          <w:szCs w:val="24"/>
        </w:rPr>
        <w:t xml:space="preserve">Figure </w:t>
      </w:r>
      <w:r w:rsidR="00177C1F" w:rsidRPr="00065D2F">
        <w:rPr>
          <w:rFonts w:cs="Times New Roman"/>
          <w:sz w:val="24"/>
          <w:szCs w:val="24"/>
        </w:rPr>
        <w:t>1.</w:t>
      </w:r>
      <w:r w:rsidRPr="00065D2F">
        <w:rPr>
          <w:rFonts w:cs="Times New Roman"/>
          <w:sz w:val="24"/>
          <w:szCs w:val="24"/>
        </w:rPr>
        <w:t xml:space="preserve">2 displays examples of leading and trailing observations of each moon gathered by Cartwright and Rivkin. The rest of the spectra we collected are displayed in Appendix A, along with spectra previously presented in Grundy et al. (2003, 2006). Observations made by Rivkin and Grundy et al. (2003, 2006) were centered on the southern latitudes of the Uranian moons (sub-solar latitudes of ~10 – 30° S). Observations made by Cartwright were centered on these satellites’ northern hemispheres (sub-solar latitudes of ~17 – 24° N). Throughout the following sections, we refer to all SpeX and IRAC data points gathered between satellite longitudes of 1 to 180° as </w:t>
      </w:r>
      <w:r w:rsidRPr="00065D2F">
        <w:rPr>
          <w:rFonts w:cs="Times New Roman"/>
          <w:i/>
          <w:sz w:val="24"/>
          <w:szCs w:val="24"/>
        </w:rPr>
        <w:t>leading hemisphere</w:t>
      </w:r>
      <w:r w:rsidRPr="00065D2F">
        <w:rPr>
          <w:rFonts w:cs="Times New Roman"/>
          <w:sz w:val="24"/>
          <w:szCs w:val="24"/>
        </w:rPr>
        <w:t xml:space="preserve"> observations, and all data points gathered between 181 and 360° are referred to as </w:t>
      </w:r>
      <w:r w:rsidRPr="00065D2F">
        <w:rPr>
          <w:rFonts w:cs="Times New Roman"/>
          <w:i/>
          <w:sz w:val="24"/>
          <w:szCs w:val="24"/>
        </w:rPr>
        <w:t>trailing hemisphere</w:t>
      </w:r>
      <w:r w:rsidRPr="00065D2F">
        <w:rPr>
          <w:rFonts w:cs="Times New Roman"/>
          <w:sz w:val="24"/>
          <w:szCs w:val="24"/>
        </w:rPr>
        <w:t xml:space="preserve"> observations.</w:t>
      </w:r>
    </w:p>
    <w:p w14:paraId="265FC339" w14:textId="37BDD0BB" w:rsidR="00203901" w:rsidRPr="00065D2F" w:rsidRDefault="00203901" w:rsidP="00203901">
      <w:pPr>
        <w:pStyle w:val="CommentText"/>
        <w:ind w:firstLine="720"/>
        <w:rPr>
          <w:rFonts w:cs="Times New Roman"/>
          <w:sz w:val="24"/>
          <w:szCs w:val="24"/>
        </w:rPr>
      </w:pPr>
      <w:r w:rsidRPr="00065D2F">
        <w:rPr>
          <w:rFonts w:cs="Times New Roman"/>
          <w:sz w:val="24"/>
          <w:szCs w:val="24"/>
        </w:rPr>
        <w:t>All 43 of the spectra analyzed in this study show clear evidence for overlapping combination and overtone H</w:t>
      </w:r>
      <w:r w:rsidRPr="00065D2F">
        <w:rPr>
          <w:rFonts w:cs="Times New Roman"/>
          <w:sz w:val="24"/>
          <w:szCs w:val="24"/>
          <w:vertAlign w:val="subscript"/>
        </w:rPr>
        <w:t>2</w:t>
      </w:r>
      <w:r w:rsidRPr="00065D2F">
        <w:rPr>
          <w:rFonts w:cs="Times New Roman"/>
          <w:sz w:val="24"/>
          <w:szCs w:val="24"/>
        </w:rPr>
        <w:t>O ice bands centered near 1.52 µm and 2.02 µm, along with another feature centered near 1.65 µm, which is indicative of crystalline H</w:t>
      </w:r>
      <w:r w:rsidRPr="00065D2F">
        <w:rPr>
          <w:rFonts w:cs="Times New Roman"/>
          <w:sz w:val="24"/>
          <w:szCs w:val="24"/>
          <w:vertAlign w:val="subscript"/>
        </w:rPr>
        <w:t>2</w:t>
      </w:r>
      <w:r w:rsidRPr="00065D2F">
        <w:rPr>
          <w:rFonts w:cs="Times New Roman"/>
          <w:sz w:val="24"/>
          <w:szCs w:val="24"/>
        </w:rPr>
        <w:t>O ice (</w:t>
      </w:r>
      <w:r w:rsidRPr="00065D2F">
        <w:rPr>
          <w:rFonts w:cs="Times New Roman"/>
          <w:i/>
          <w:sz w:val="24"/>
          <w:szCs w:val="24"/>
        </w:rPr>
        <w:t>e.g.</w:t>
      </w:r>
      <w:r w:rsidRPr="00065D2F">
        <w:rPr>
          <w:rFonts w:cs="Times New Roman"/>
          <w:sz w:val="24"/>
          <w:szCs w:val="24"/>
        </w:rPr>
        <w:t>, Mastrapa et al., 2008). Visual comparison with icy satellites in the Saturnian system reveals that H</w:t>
      </w:r>
      <w:r w:rsidRPr="00065D2F">
        <w:rPr>
          <w:rFonts w:cs="Times New Roman"/>
          <w:sz w:val="24"/>
          <w:szCs w:val="24"/>
          <w:vertAlign w:val="subscript"/>
        </w:rPr>
        <w:t>2</w:t>
      </w:r>
      <w:r w:rsidRPr="00065D2F">
        <w:rPr>
          <w:rFonts w:cs="Times New Roman"/>
          <w:sz w:val="24"/>
          <w:szCs w:val="24"/>
        </w:rPr>
        <w:t>O bands on the Uranian moons are weaker (</w:t>
      </w:r>
      <w:r w:rsidRPr="00065D2F">
        <w:rPr>
          <w:rFonts w:cs="Times New Roman"/>
          <w:i/>
          <w:sz w:val="24"/>
          <w:szCs w:val="24"/>
        </w:rPr>
        <w:t>i.e.</w:t>
      </w:r>
      <w:r w:rsidRPr="00065D2F">
        <w:rPr>
          <w:rFonts w:cs="Times New Roman"/>
          <w:sz w:val="24"/>
          <w:szCs w:val="24"/>
        </w:rPr>
        <w:t>, smaller band areas and depths) than those on Saturn’s moons (see Emery et al. (2005) for examples of icy Saturnian moon spectra gathered using SpeX). All 43 Uranian satellite spectra are relatively neutral or display reddish slopes from ~0.8 to 1.3 µm. From ~1.4 to 2.5 µm, the spectra are slightly blueish, characteristic of H</w:t>
      </w:r>
      <w:r w:rsidRPr="00065D2F">
        <w:rPr>
          <w:rFonts w:cs="Times New Roman"/>
          <w:sz w:val="24"/>
          <w:szCs w:val="24"/>
          <w:vertAlign w:val="subscript"/>
        </w:rPr>
        <w:t>2</w:t>
      </w:r>
      <w:r w:rsidRPr="00065D2F">
        <w:rPr>
          <w:rFonts w:cs="Times New Roman"/>
          <w:sz w:val="24"/>
          <w:szCs w:val="24"/>
        </w:rPr>
        <w:t>O ice-rich objects (</w:t>
      </w:r>
      <w:r w:rsidRPr="00065D2F">
        <w:rPr>
          <w:rFonts w:cs="Times New Roman"/>
          <w:i/>
          <w:sz w:val="24"/>
          <w:szCs w:val="24"/>
        </w:rPr>
        <w:t>e.g.</w:t>
      </w:r>
      <w:r w:rsidRPr="00065D2F">
        <w:rPr>
          <w:rFonts w:cs="Times New Roman"/>
          <w:sz w:val="24"/>
          <w:szCs w:val="24"/>
        </w:rPr>
        <w:t>, Clark et al., 2013 and references therein). Additionally, the ‘arch-like’ shape of the H</w:t>
      </w:r>
      <w:r w:rsidRPr="00065D2F">
        <w:rPr>
          <w:rFonts w:cs="Times New Roman"/>
          <w:sz w:val="24"/>
          <w:szCs w:val="24"/>
          <w:vertAlign w:val="subscript"/>
        </w:rPr>
        <w:t>2</w:t>
      </w:r>
      <w:r w:rsidRPr="00065D2F">
        <w:rPr>
          <w:rFonts w:cs="Times New Roman"/>
          <w:sz w:val="24"/>
          <w:szCs w:val="24"/>
        </w:rPr>
        <w:t>O ice continuum between ~2.15 and 2.3 µm is noticeably flattened in our spectra as compared to pure H</w:t>
      </w:r>
      <w:r w:rsidRPr="00065D2F">
        <w:rPr>
          <w:rFonts w:cs="Times New Roman"/>
          <w:sz w:val="24"/>
          <w:szCs w:val="24"/>
          <w:vertAlign w:val="subscript"/>
        </w:rPr>
        <w:t>2</w:t>
      </w:r>
      <w:r w:rsidRPr="00065D2F">
        <w:rPr>
          <w:rFonts w:cs="Times New Roman"/>
          <w:sz w:val="24"/>
          <w:szCs w:val="24"/>
        </w:rPr>
        <w:t xml:space="preserve">O </w:t>
      </w:r>
      <w:r w:rsidRPr="00065D2F">
        <w:rPr>
          <w:rFonts w:cs="Times New Roman"/>
          <w:sz w:val="24"/>
          <w:szCs w:val="24"/>
        </w:rPr>
        <w:lastRenderedPageBreak/>
        <w:t>ice. The subtle slopes of these spectra’s continua, along with the absence of the 1.05</w:t>
      </w:r>
      <w:r w:rsidR="003D1BD1" w:rsidRPr="00065D2F">
        <w:rPr>
          <w:rFonts w:cs="Times New Roman"/>
          <w:sz w:val="24"/>
          <w:szCs w:val="24"/>
        </w:rPr>
        <w:t>-</w:t>
      </w:r>
      <w:r w:rsidRPr="00065D2F">
        <w:rPr>
          <w:rFonts w:cs="Times New Roman"/>
          <w:sz w:val="24"/>
          <w:szCs w:val="24"/>
        </w:rPr>
        <w:t xml:space="preserve"> and 1.25</w:t>
      </w:r>
      <w:r w:rsidR="003D1BD1" w:rsidRPr="00065D2F">
        <w:rPr>
          <w:rFonts w:cs="Times New Roman"/>
          <w:sz w:val="24"/>
          <w:szCs w:val="24"/>
        </w:rPr>
        <w:t>-</w:t>
      </w:r>
      <w:r w:rsidRPr="00065D2F">
        <w:rPr>
          <w:rFonts w:cs="Times New Roman"/>
          <w:sz w:val="24"/>
          <w:szCs w:val="24"/>
        </w:rPr>
        <w:t>µm H</w:t>
      </w:r>
      <w:r w:rsidRPr="00065D2F">
        <w:rPr>
          <w:rFonts w:cs="Times New Roman"/>
          <w:sz w:val="24"/>
          <w:szCs w:val="24"/>
          <w:vertAlign w:val="subscript"/>
        </w:rPr>
        <w:t>2</w:t>
      </w:r>
      <w:r w:rsidRPr="00065D2F">
        <w:rPr>
          <w:rFonts w:cs="Times New Roman"/>
          <w:sz w:val="24"/>
          <w:szCs w:val="24"/>
        </w:rPr>
        <w:t xml:space="preserve">O ice bands, and relatively weak </w:t>
      </w:r>
      <w:r w:rsidR="00896F28" w:rsidRPr="00065D2F">
        <w:rPr>
          <w:rFonts w:cs="Times New Roman"/>
          <w:sz w:val="24"/>
          <w:szCs w:val="24"/>
        </w:rPr>
        <w:t>1.52-µm</w:t>
      </w:r>
      <w:r w:rsidRPr="00065D2F">
        <w:rPr>
          <w:rFonts w:cs="Times New Roman"/>
          <w:sz w:val="24"/>
          <w:szCs w:val="24"/>
        </w:rPr>
        <w:t xml:space="preserve"> and 2.02</w:t>
      </w:r>
      <w:r w:rsidR="003D1BD1" w:rsidRPr="00065D2F">
        <w:rPr>
          <w:rFonts w:cs="Times New Roman"/>
          <w:sz w:val="24"/>
          <w:szCs w:val="24"/>
        </w:rPr>
        <w:t>-</w:t>
      </w:r>
      <w:r w:rsidRPr="00065D2F">
        <w:rPr>
          <w:rFonts w:cs="Times New Roman"/>
          <w:sz w:val="24"/>
          <w:szCs w:val="24"/>
        </w:rPr>
        <w:t>µm H</w:t>
      </w:r>
      <w:r w:rsidRPr="00065D2F">
        <w:rPr>
          <w:rFonts w:cs="Times New Roman"/>
          <w:sz w:val="24"/>
          <w:szCs w:val="24"/>
          <w:vertAlign w:val="subscript"/>
        </w:rPr>
        <w:t>2</w:t>
      </w:r>
      <w:r w:rsidRPr="00065D2F">
        <w:rPr>
          <w:rFonts w:cs="Times New Roman"/>
          <w:sz w:val="24"/>
          <w:szCs w:val="24"/>
        </w:rPr>
        <w:t>O bands, is consistent with surfaces dominated by small H</w:t>
      </w:r>
      <w:r w:rsidRPr="00065D2F">
        <w:rPr>
          <w:rFonts w:cs="Times New Roman"/>
          <w:sz w:val="24"/>
          <w:szCs w:val="24"/>
          <w:vertAlign w:val="subscript"/>
        </w:rPr>
        <w:t>2</w:t>
      </w:r>
      <w:r w:rsidRPr="00065D2F">
        <w:rPr>
          <w:rFonts w:cs="Times New Roman"/>
          <w:sz w:val="24"/>
          <w:szCs w:val="24"/>
        </w:rPr>
        <w:t>O ice grains mixed with a spectrally featureless material.</w:t>
      </w:r>
    </w:p>
    <w:p w14:paraId="42D12358" w14:textId="77777777" w:rsidR="00203901" w:rsidRPr="00065D2F" w:rsidRDefault="00203901" w:rsidP="00203901">
      <w:pPr>
        <w:pStyle w:val="CommentText"/>
        <w:ind w:firstLine="720"/>
        <w:rPr>
          <w:rFonts w:cs="Times New Roman"/>
          <w:sz w:val="24"/>
          <w:szCs w:val="24"/>
        </w:rPr>
      </w:pPr>
      <w:r w:rsidRPr="00065D2F">
        <w:rPr>
          <w:rFonts w:cs="Times New Roman"/>
          <w:sz w:val="24"/>
          <w:szCs w:val="24"/>
        </w:rPr>
        <w:t>The spectra gathered over the trailing hemispheres of Ariel and Umbriel display visibly apparent evidence for CO</w:t>
      </w:r>
      <w:r w:rsidRPr="00065D2F">
        <w:rPr>
          <w:rFonts w:cs="Times New Roman"/>
          <w:sz w:val="24"/>
          <w:szCs w:val="24"/>
          <w:vertAlign w:val="subscript"/>
        </w:rPr>
        <w:t>2</w:t>
      </w:r>
      <w:r w:rsidRPr="00065D2F">
        <w:rPr>
          <w:rFonts w:cs="Times New Roman"/>
          <w:sz w:val="24"/>
          <w:szCs w:val="24"/>
        </w:rPr>
        <w:t xml:space="preserve"> ice combination and overtone bands between 1.9 and 2.2 µm. Weak CO</w:t>
      </w:r>
      <w:r w:rsidRPr="00065D2F">
        <w:rPr>
          <w:rFonts w:cs="Times New Roman"/>
          <w:sz w:val="24"/>
          <w:szCs w:val="24"/>
          <w:vertAlign w:val="subscript"/>
        </w:rPr>
        <w:t>2</w:t>
      </w:r>
      <w:r w:rsidRPr="00065D2F">
        <w:rPr>
          <w:rFonts w:cs="Times New Roman"/>
          <w:sz w:val="24"/>
          <w:szCs w:val="24"/>
        </w:rPr>
        <w:t xml:space="preserve"> bands between 1.9 and 2.2 µm are also present in some of the spectra collected over the trailing hemisphere of Titania. We do not detect visibly apparent CO</w:t>
      </w:r>
      <w:r w:rsidRPr="00065D2F">
        <w:rPr>
          <w:rFonts w:cs="Times New Roman"/>
          <w:sz w:val="24"/>
          <w:szCs w:val="24"/>
          <w:vertAlign w:val="subscript"/>
        </w:rPr>
        <w:t>2</w:t>
      </w:r>
      <w:r w:rsidRPr="00065D2F">
        <w:rPr>
          <w:rFonts w:cs="Times New Roman"/>
          <w:sz w:val="24"/>
          <w:szCs w:val="24"/>
        </w:rPr>
        <w:t xml:space="preserve"> bands in the Oberon spectra. </w:t>
      </w:r>
    </w:p>
    <w:p w14:paraId="6C45C54D" w14:textId="77777777" w:rsidR="00203901" w:rsidRPr="00065D2F" w:rsidRDefault="00203901" w:rsidP="002C17F8">
      <w:pPr>
        <w:pStyle w:val="Heading3"/>
      </w:pPr>
      <w:bookmarkStart w:id="17" w:name="_Toc488694348"/>
      <w:r w:rsidRPr="00065D2F">
        <w:t>IRAC photometry</w:t>
      </w:r>
      <w:bookmarkEnd w:id="17"/>
    </w:p>
    <w:p w14:paraId="4BAF0F1C" w14:textId="77777777" w:rsidR="00203901" w:rsidRPr="00065D2F" w:rsidRDefault="00EA15E3" w:rsidP="0071372F">
      <w:pPr>
        <w:pStyle w:val="NoSpacing"/>
      </w:pPr>
      <w:r w:rsidRPr="00065D2F">
        <w:tab/>
      </w:r>
      <w:r w:rsidR="00203901" w:rsidRPr="00065D2F">
        <w:t xml:space="preserve">We report our IRAC flux and geometric albedo results for all four channels in Table </w:t>
      </w:r>
      <w:r w:rsidR="00177C1F" w:rsidRPr="00065D2F">
        <w:t>1.</w:t>
      </w:r>
      <w:r w:rsidR="00203901" w:rsidRPr="00065D2F">
        <w:t xml:space="preserve">5 and present lightcurves in Figure </w:t>
      </w:r>
      <w:r w:rsidR="00177C1F" w:rsidRPr="00065D2F">
        <w:t>1.</w:t>
      </w:r>
      <w:r w:rsidR="00203901" w:rsidRPr="00065D2F">
        <w:t>3. While the S/N ratios are &gt; 100 for channels 1 and 2 (3.6 and 4.5 μm), they are as low as ~12 and ~6 for channels 3 and 4 (5.8 and 8.0 μm), respectively. In some cases the channel 3 and 4 fluxes are below the 3</w:t>
      </w:r>
      <w:r w:rsidR="00DF5713" w:rsidRPr="00065D2F">
        <w:rPr>
          <w:i/>
        </w:rPr>
        <w:t>σ</w:t>
      </w:r>
      <w:r w:rsidR="00203901" w:rsidRPr="00065D2F">
        <w:t xml:space="preserve"> threshold of the background flux uncertainties (indicated with italicized 3</w:t>
      </w:r>
      <w:r w:rsidR="00DF5713" w:rsidRPr="00065D2F">
        <w:rPr>
          <w:i/>
        </w:rPr>
        <w:t>σ</w:t>
      </w:r>
      <w:r w:rsidR="00203901" w:rsidRPr="00065D2F">
        <w:t xml:space="preserve"> upper limits in Table </w:t>
      </w:r>
      <w:r w:rsidR="00177C1F" w:rsidRPr="00065D2F">
        <w:t>1.</w:t>
      </w:r>
      <w:r w:rsidR="00203901" w:rsidRPr="00065D2F">
        <w:t>5). We exclude all IRAC observations that are below the 3</w:t>
      </w:r>
      <w:r w:rsidR="00DF5713" w:rsidRPr="00065D2F">
        <w:rPr>
          <w:i/>
        </w:rPr>
        <w:t>σ</w:t>
      </w:r>
      <w:r w:rsidR="00203901" w:rsidRPr="00065D2F">
        <w:t xml:space="preserve"> threshold from our subsequent analyses. We also report mean IRAC geometric albedos for the leading and trailing hemispheres of each moon (Table </w:t>
      </w:r>
      <w:r w:rsidR="00177C1F" w:rsidRPr="00065D2F">
        <w:t>1.</w:t>
      </w:r>
      <w:r w:rsidR="00203901" w:rsidRPr="00065D2F">
        <w:t xml:space="preserve">6). </w:t>
      </w:r>
    </w:p>
    <w:p w14:paraId="15E393FE" w14:textId="77777777" w:rsidR="00203901" w:rsidRPr="00065D2F" w:rsidRDefault="00EA15E3" w:rsidP="0071372F">
      <w:pPr>
        <w:pStyle w:val="NoSpacing"/>
      </w:pPr>
      <w:r w:rsidRPr="00065D2F">
        <w:tab/>
      </w:r>
      <w:r w:rsidR="00203901" w:rsidRPr="00065D2F">
        <w:t>Ariel displays a clear leading/trailing hemispherical asymmetry in its mean albedos for both channels 1 and 2, with &gt; 3</w:t>
      </w:r>
      <w:r w:rsidR="00DF5713" w:rsidRPr="00065D2F">
        <w:rPr>
          <w:i/>
        </w:rPr>
        <w:t>σ</w:t>
      </w:r>
      <w:r w:rsidR="00203901" w:rsidRPr="00065D2F">
        <w:t xml:space="preserve"> higher albedos on its trailing hemisphere. Umbriel displays a subtle hemispherical asymmetry, with a slightly brighter mean albedo on its trailing hemisphere in channel 1 (&gt; 1</w:t>
      </w:r>
      <w:r w:rsidR="00DF5713" w:rsidRPr="00065D2F">
        <w:rPr>
          <w:i/>
        </w:rPr>
        <w:t>σ</w:t>
      </w:r>
      <w:r w:rsidR="00203901" w:rsidRPr="00065D2F">
        <w:t>). We see no evidence for brighter trailing hemispheres on the other satellites. For all four moons, we see a clear drop in geometric albedo from channel 1 to 2, and then another reduction in albedo from channel 2 to 3. Channel 4 geometric albedos vary widely on each moon, and we see no discernable trends within the results from this channel, which may in part be due to their low S/N. Of note, the IRAC images utilized by this study represent a previously unexplored wavelength range for these satellites.</w:t>
      </w:r>
    </w:p>
    <w:p w14:paraId="56B1438D" w14:textId="77777777" w:rsidR="00203901" w:rsidRPr="00065D2F" w:rsidRDefault="00203901" w:rsidP="0071372F">
      <w:pPr>
        <w:pStyle w:val="NoSpacing"/>
      </w:pPr>
    </w:p>
    <w:p w14:paraId="69794E9D" w14:textId="77777777" w:rsidR="00203901" w:rsidRPr="00065D2F" w:rsidRDefault="00203901" w:rsidP="00CA2F98">
      <w:pPr>
        <w:pStyle w:val="Heading2"/>
      </w:pPr>
      <w:bookmarkStart w:id="18" w:name="_Toc488694349"/>
      <w:r w:rsidRPr="00065D2F">
        <w:t>Analysis</w:t>
      </w:r>
      <w:bookmarkEnd w:id="18"/>
    </w:p>
    <w:p w14:paraId="6DC9C76E" w14:textId="77777777" w:rsidR="00203901" w:rsidRPr="00065D2F" w:rsidRDefault="00EA15E3" w:rsidP="0071372F">
      <w:pPr>
        <w:pStyle w:val="NoSpacing"/>
      </w:pPr>
      <w:r w:rsidRPr="00065D2F">
        <w:tab/>
      </w:r>
      <w:r w:rsidR="00203901" w:rsidRPr="00065D2F">
        <w:t>In the following sections we analyze the distribution of CO</w:t>
      </w:r>
      <w:r w:rsidR="00203901" w:rsidRPr="00065D2F">
        <w:rPr>
          <w:vertAlign w:val="subscript"/>
        </w:rPr>
        <w:t>2</w:t>
      </w:r>
      <w:r w:rsidR="00203901" w:rsidRPr="00065D2F">
        <w:t xml:space="preserve"> and H</w:t>
      </w:r>
      <w:r w:rsidR="00203901" w:rsidRPr="00065D2F">
        <w:rPr>
          <w:vertAlign w:val="subscript"/>
        </w:rPr>
        <w:t>2</w:t>
      </w:r>
      <w:r w:rsidR="00203901" w:rsidRPr="00065D2F">
        <w:t xml:space="preserve">O on the </w:t>
      </w:r>
      <w:r w:rsidR="00DF1764" w:rsidRPr="00065D2F">
        <w:t xml:space="preserve">four largest </w:t>
      </w:r>
      <w:r w:rsidR="00203901" w:rsidRPr="00065D2F">
        <w:t>Uranian moons and provide compositional analysis of our IRAC results. We also use synthetic spectra, generated using numerical models, to further test the robustness of our CO</w:t>
      </w:r>
      <w:r w:rsidR="00203901" w:rsidRPr="00065D2F">
        <w:rPr>
          <w:vertAlign w:val="subscript"/>
        </w:rPr>
        <w:t>2</w:t>
      </w:r>
      <w:r w:rsidR="00203901" w:rsidRPr="00065D2F">
        <w:t xml:space="preserve"> ice detections (described in Appendix B). As defined above, we refer to all SpeX and IRAC data points gathered between satellite longitudes of 1 to 180° as leading hemisphere observations, and all data points gathered between 181 and 360° are referred to as trailing hemisphere observations. In the following sections, when our analysis deals specifically with data gathered within 45° longitude of the apex (46° – 135°) and antapex (226 – 315°), we refer to these data as leading quadrant and trailing quadrant observations, respectively. </w:t>
      </w:r>
    </w:p>
    <w:p w14:paraId="70F4C477" w14:textId="77777777" w:rsidR="00203901" w:rsidRPr="00065D2F" w:rsidRDefault="00203901" w:rsidP="002C17F8">
      <w:pPr>
        <w:pStyle w:val="Heading3"/>
      </w:pPr>
      <w:bookmarkStart w:id="19" w:name="_Toc488694350"/>
      <w:r w:rsidRPr="00065D2F">
        <w:lastRenderedPageBreak/>
        <w:t>CO</w:t>
      </w:r>
      <w:r w:rsidRPr="00065D2F">
        <w:rPr>
          <w:vertAlign w:val="subscript"/>
        </w:rPr>
        <w:t>2</w:t>
      </w:r>
      <w:r w:rsidRPr="00065D2F">
        <w:t xml:space="preserve"> ice band parameter analysis</w:t>
      </w:r>
      <w:bookmarkEnd w:id="19"/>
    </w:p>
    <w:p w14:paraId="7921ECA8" w14:textId="77777777" w:rsidR="00203901" w:rsidRPr="00065D2F" w:rsidRDefault="00EA15E3" w:rsidP="0071372F">
      <w:pPr>
        <w:pStyle w:val="NoSpacing"/>
      </w:pPr>
      <w:r w:rsidRPr="00065D2F">
        <w:tab/>
      </w:r>
      <w:r w:rsidR="00203901" w:rsidRPr="00065D2F">
        <w:t>In order to investigate the distribution of CO</w:t>
      </w:r>
      <w:r w:rsidR="00203901" w:rsidRPr="00065D2F">
        <w:rPr>
          <w:vertAlign w:val="subscript"/>
        </w:rPr>
        <w:t>2</w:t>
      </w:r>
      <w:r w:rsidR="00203901" w:rsidRPr="00065D2F">
        <w:t xml:space="preserve"> on the </w:t>
      </w:r>
      <w:r w:rsidR="00DF1764" w:rsidRPr="00065D2F">
        <w:t xml:space="preserve">four </w:t>
      </w:r>
      <w:r w:rsidR="00203901" w:rsidRPr="00065D2F">
        <w:t>large</w:t>
      </w:r>
      <w:r w:rsidR="00DF1764" w:rsidRPr="00065D2F">
        <w:t>st</w:t>
      </w:r>
      <w:r w:rsidR="00203901" w:rsidRPr="00065D2F">
        <w:t xml:space="preserve"> moons of Uranus, we measured the band areas of the three strongest CO</w:t>
      </w:r>
      <w:r w:rsidR="00203901" w:rsidRPr="00065D2F">
        <w:rPr>
          <w:vertAlign w:val="subscript"/>
        </w:rPr>
        <w:t>2</w:t>
      </w:r>
      <w:r w:rsidR="00203901" w:rsidRPr="00065D2F">
        <w:t xml:space="preserve"> bands between 1.9 and 2.2 µm in each spectrum. We then used an F-test (e.g., Spiegel, 1992) to determine if there are statistically significant differences between the measured CO</w:t>
      </w:r>
      <w:r w:rsidR="00203901" w:rsidRPr="00065D2F">
        <w:rPr>
          <w:vertAlign w:val="subscript"/>
        </w:rPr>
        <w:t>2</w:t>
      </w:r>
      <w:r w:rsidR="00203901" w:rsidRPr="00065D2F">
        <w:t xml:space="preserve"> band areas on the leading and trailing hemispheres of these satellites. For spectra with visibly apparent CO</w:t>
      </w:r>
      <w:r w:rsidR="00203901" w:rsidRPr="00065D2F">
        <w:rPr>
          <w:vertAlign w:val="subscript"/>
        </w:rPr>
        <w:t>2</w:t>
      </w:r>
      <w:r w:rsidR="00203901" w:rsidRPr="00065D2F">
        <w:t xml:space="preserve"> bands, we fit their band centers using Gaussian curves in order to estimate deviations between the position of the detected CO</w:t>
      </w:r>
      <w:r w:rsidR="00203901" w:rsidRPr="00065D2F">
        <w:rPr>
          <w:vertAlign w:val="subscript"/>
        </w:rPr>
        <w:t>2</w:t>
      </w:r>
      <w:r w:rsidR="00203901" w:rsidRPr="00065D2F">
        <w:t xml:space="preserve"> bands and pure CO</w:t>
      </w:r>
      <w:r w:rsidR="00203901" w:rsidRPr="00065D2F">
        <w:rPr>
          <w:vertAlign w:val="subscript"/>
        </w:rPr>
        <w:t>2</w:t>
      </w:r>
      <w:r w:rsidR="00203901" w:rsidRPr="00065D2F">
        <w:t xml:space="preserve"> ice (e.g., Gerakines et al., 2005). Band parameter analyses were conducted using a modified version of the Spectral Analysis Routine for Asteroids program (SARA, Lindsay et al., 2015), which we repurposed for the analysis of CO</w:t>
      </w:r>
      <w:r w:rsidR="00203901" w:rsidRPr="00065D2F">
        <w:rPr>
          <w:vertAlign w:val="subscript"/>
        </w:rPr>
        <w:t>2</w:t>
      </w:r>
      <w:r w:rsidR="00203901" w:rsidRPr="00065D2F">
        <w:t xml:space="preserve"> and H</w:t>
      </w:r>
      <w:r w:rsidR="00203901" w:rsidRPr="00065D2F">
        <w:rPr>
          <w:vertAlign w:val="subscript"/>
        </w:rPr>
        <w:t>2</w:t>
      </w:r>
      <w:r w:rsidR="00203901" w:rsidRPr="00065D2F">
        <w:t xml:space="preserve">O ice bands.  </w:t>
      </w:r>
    </w:p>
    <w:p w14:paraId="2580EABC" w14:textId="77777777" w:rsidR="00203901" w:rsidRPr="00065D2F" w:rsidRDefault="00EA15E3" w:rsidP="0071372F">
      <w:pPr>
        <w:pStyle w:val="NoSpacing"/>
      </w:pPr>
      <w:r w:rsidRPr="00065D2F">
        <w:tab/>
      </w:r>
      <w:r w:rsidR="00203901" w:rsidRPr="00065D2F">
        <w:t>Pure CO</w:t>
      </w:r>
      <w:r w:rsidR="00203901" w:rsidRPr="00065D2F">
        <w:rPr>
          <w:vertAlign w:val="subscript"/>
        </w:rPr>
        <w:t>2</w:t>
      </w:r>
      <w:r w:rsidR="00203901" w:rsidRPr="00065D2F">
        <w:t xml:space="preserve"> ice displays many IR-active features, including the strong asymmetric stretch fundamental mode (υ</w:t>
      </w:r>
      <w:r w:rsidR="00203901" w:rsidRPr="00065D2F">
        <w:rPr>
          <w:vertAlign w:val="subscript"/>
        </w:rPr>
        <w:t>3</w:t>
      </w:r>
      <w:r w:rsidR="00203901" w:rsidRPr="00065D2F">
        <w:t>) centered near 4.27 µm, two degenerate bending modes centered near 15.2 µm (υ</w:t>
      </w:r>
      <w:r w:rsidR="00203901" w:rsidRPr="00065D2F">
        <w:rPr>
          <w:vertAlign w:val="subscript"/>
        </w:rPr>
        <w:t>2</w:t>
      </w:r>
      <w:r w:rsidR="00203901" w:rsidRPr="00065D2F">
        <w:t>), and numerous combination and overtone bands between ~1.0 and 3.5 µm (the symmetric stretch mode (υ</w:t>
      </w:r>
      <w:r w:rsidR="00203901" w:rsidRPr="00065D2F">
        <w:rPr>
          <w:vertAlign w:val="subscript"/>
        </w:rPr>
        <w:t>1</w:t>
      </w:r>
      <w:r w:rsidR="00203901" w:rsidRPr="00065D2F">
        <w:t>) of CO</w:t>
      </w:r>
      <w:r w:rsidR="00203901" w:rsidRPr="00065D2F">
        <w:rPr>
          <w:vertAlign w:val="subscript"/>
        </w:rPr>
        <w:t>2</w:t>
      </w:r>
      <w:r w:rsidR="00203901" w:rsidRPr="00065D2F">
        <w:t xml:space="preserve"> is not IR-active). The three strongest CO</w:t>
      </w:r>
      <w:r w:rsidR="00203901" w:rsidRPr="00065D2F">
        <w:rPr>
          <w:vertAlign w:val="subscript"/>
        </w:rPr>
        <w:t xml:space="preserve">2 </w:t>
      </w:r>
      <w:r w:rsidR="00203901" w:rsidRPr="00065D2F">
        <w:t>ice combination and overtone bands that are readily observable from Earth’s surface occur between 1.9 and 2.1 µm, which we refer to as CO</w:t>
      </w:r>
      <w:r w:rsidR="00203901" w:rsidRPr="00065D2F">
        <w:rPr>
          <w:vertAlign w:val="subscript"/>
        </w:rPr>
        <w:t>2</w:t>
      </w:r>
      <w:r w:rsidR="00203901" w:rsidRPr="00065D2F">
        <w:t xml:space="preserve"> band 1, CO</w:t>
      </w:r>
      <w:r w:rsidR="00203901" w:rsidRPr="00065D2F">
        <w:rPr>
          <w:vertAlign w:val="subscript"/>
        </w:rPr>
        <w:t>2</w:t>
      </w:r>
      <w:r w:rsidR="00203901" w:rsidRPr="00065D2F">
        <w:t xml:space="preserve"> band 2, and CO</w:t>
      </w:r>
      <w:r w:rsidR="00203901" w:rsidRPr="00065D2F">
        <w:rPr>
          <w:vertAlign w:val="subscript"/>
        </w:rPr>
        <w:t>2</w:t>
      </w:r>
      <w:r w:rsidR="00203901" w:rsidRPr="00065D2F">
        <w:t xml:space="preserve"> band 3 (Table </w:t>
      </w:r>
      <w:r w:rsidR="00177C1F" w:rsidRPr="00065D2F">
        <w:t>1.</w:t>
      </w:r>
      <w:r w:rsidR="00203901" w:rsidRPr="00065D2F">
        <w:t xml:space="preserve">7). Figure </w:t>
      </w:r>
      <w:r w:rsidR="00177C1F" w:rsidRPr="00065D2F">
        <w:t>1.</w:t>
      </w:r>
      <w:r w:rsidR="00203901" w:rsidRPr="00065D2F">
        <w:t>4 displays a SpeX spectrum collected over the trailing hemisphere of Ariel with visibly apparent CO</w:t>
      </w:r>
      <w:r w:rsidR="00203901" w:rsidRPr="00065D2F">
        <w:rPr>
          <w:vertAlign w:val="subscript"/>
        </w:rPr>
        <w:t>2</w:t>
      </w:r>
      <w:r w:rsidR="00203901" w:rsidRPr="00065D2F">
        <w:t xml:space="preserve"> bands.</w:t>
      </w:r>
    </w:p>
    <w:p w14:paraId="5DB9F1F5" w14:textId="77777777" w:rsidR="00B1593B" w:rsidRPr="00065D2F" w:rsidRDefault="00B1593B" w:rsidP="002C17F8">
      <w:pPr>
        <w:pStyle w:val="Heading3"/>
      </w:pPr>
      <w:bookmarkStart w:id="20" w:name="_Toc488694351"/>
      <w:r w:rsidRPr="00065D2F">
        <w:t>CO</w:t>
      </w:r>
      <w:r w:rsidRPr="00065D2F">
        <w:rPr>
          <w:vertAlign w:val="subscript"/>
        </w:rPr>
        <w:t>2</w:t>
      </w:r>
      <w:r w:rsidRPr="00065D2F">
        <w:t xml:space="preserve"> ice band area measurements</w:t>
      </w:r>
      <w:bookmarkEnd w:id="20"/>
    </w:p>
    <w:p w14:paraId="41841EAB" w14:textId="31A44E92" w:rsidR="00B1593B" w:rsidRPr="00065D2F" w:rsidRDefault="00EA15E3" w:rsidP="0071372F">
      <w:pPr>
        <w:pStyle w:val="NoSpacing"/>
      </w:pPr>
      <w:r w:rsidRPr="00065D2F">
        <w:tab/>
      </w:r>
      <w:r w:rsidR="00B1593B" w:rsidRPr="00065D2F">
        <w:t>We measured the integrated areas of CO</w:t>
      </w:r>
      <w:r w:rsidR="00B1593B" w:rsidRPr="00065D2F">
        <w:rPr>
          <w:vertAlign w:val="subscript"/>
        </w:rPr>
        <w:t>2</w:t>
      </w:r>
      <w:r w:rsidR="00B1593B" w:rsidRPr="00065D2F">
        <w:t xml:space="preserve"> bands 1, 2, and 3 in all 43 SpeX spectra (Table </w:t>
      </w:r>
      <w:r w:rsidR="00177C1F" w:rsidRPr="00065D2F">
        <w:t>1.</w:t>
      </w:r>
      <w:r w:rsidR="00B1593B" w:rsidRPr="00065D2F">
        <w:t xml:space="preserve">8). To do this, we first defined the width of these bands and adjacent continua using the same wavelength ranges as Grundy et al. (2006, 2010) (summarized in Table </w:t>
      </w:r>
      <w:r w:rsidR="00177C1F" w:rsidRPr="00065D2F">
        <w:t>1.</w:t>
      </w:r>
      <w:r w:rsidR="00B1593B" w:rsidRPr="00065D2F">
        <w:t>7). Using a line, we connected the two continua pieces on either side of each band, and divided each band by its continuum. Using the trapezoidal rule, we computed the integrated area of each continuum-divided band, and then added these three bands together to get the total CO</w:t>
      </w:r>
      <w:r w:rsidR="00B1593B" w:rsidRPr="00065D2F">
        <w:rPr>
          <w:vertAlign w:val="subscript"/>
        </w:rPr>
        <w:t>2</w:t>
      </w:r>
      <w:r w:rsidR="00B1593B" w:rsidRPr="00065D2F">
        <w:t xml:space="preserve"> area in each spectrum. </w:t>
      </w:r>
      <w:r w:rsidR="00970B0F" w:rsidRPr="00065D2F">
        <w:t>We estimated the 1</w:t>
      </w:r>
      <w:r w:rsidR="00970B0F" w:rsidRPr="00065D2F">
        <w:rPr>
          <w:i/>
        </w:rPr>
        <w:t>σ</w:t>
      </w:r>
      <w:r w:rsidR="00970B0F" w:rsidRPr="00065D2F">
        <w:t xml:space="preserve"> errors for our band area measurements by running Monte Carlo simulations, resampling from within a Gaussian distribution, represented by the 1</w:t>
      </w:r>
      <w:r w:rsidR="00970B0F" w:rsidRPr="00065D2F">
        <w:rPr>
          <w:i/>
        </w:rPr>
        <w:t>σ</w:t>
      </w:r>
      <w:r w:rsidR="00970B0F" w:rsidRPr="00065D2F">
        <w:t xml:space="preserve"> error bars for each spectral channel. This process was iterated 20,000 times. </w:t>
      </w:r>
      <w:r w:rsidR="00B1593B" w:rsidRPr="00065D2F">
        <w:t>The summed CO</w:t>
      </w:r>
      <w:r w:rsidR="00B1593B" w:rsidRPr="00065D2F">
        <w:rPr>
          <w:vertAlign w:val="subscript"/>
        </w:rPr>
        <w:t>2</w:t>
      </w:r>
      <w:r w:rsidR="00B1593B" w:rsidRPr="00065D2F">
        <w:t xml:space="preserve"> band areas for each spectrum, along with their 1</w:t>
      </w:r>
      <w:r w:rsidR="00DF5713" w:rsidRPr="00065D2F">
        <w:rPr>
          <w:i/>
        </w:rPr>
        <w:t>σ</w:t>
      </w:r>
      <w:r w:rsidR="00B1593B" w:rsidRPr="00065D2F">
        <w:t xml:space="preserve"> errors, are shown in Figure </w:t>
      </w:r>
      <w:r w:rsidR="00177C1F" w:rsidRPr="00065D2F">
        <w:t>1.</w:t>
      </w:r>
      <w:r w:rsidR="00B1593B" w:rsidRPr="00065D2F">
        <w:t xml:space="preserve">5 as a function of satellite longitude. </w:t>
      </w:r>
      <w:r w:rsidR="00A255BA" w:rsidRPr="00065D2F">
        <w:t>CO</w:t>
      </w:r>
      <w:r w:rsidR="00A255BA" w:rsidRPr="00065D2F">
        <w:rPr>
          <w:vertAlign w:val="subscript"/>
        </w:rPr>
        <w:t>2</w:t>
      </w:r>
      <w:r w:rsidR="00A255BA" w:rsidRPr="00065D2F">
        <w:t xml:space="preserve"> ice band areas are influenced by a variety of factors, including </w:t>
      </w:r>
      <w:r w:rsidR="002E55DE" w:rsidRPr="00065D2F">
        <w:t xml:space="preserve">constituent abundances, </w:t>
      </w:r>
      <w:r w:rsidR="00A255BA" w:rsidRPr="00065D2F">
        <w:t>grain size, mixing style (intimate vs. areal),</w:t>
      </w:r>
      <w:r w:rsidR="005273E5" w:rsidRPr="00065D2F">
        <w:t xml:space="preserve"> and </w:t>
      </w:r>
      <w:r w:rsidR="002E55DE" w:rsidRPr="00065D2F">
        <w:t>albedo</w:t>
      </w:r>
      <w:r w:rsidR="005273E5" w:rsidRPr="00065D2F">
        <w:t xml:space="preserve">. </w:t>
      </w:r>
      <w:r w:rsidR="00BA174F" w:rsidRPr="00065D2F">
        <w:t>Al</w:t>
      </w:r>
      <w:r w:rsidR="005273E5" w:rsidRPr="00065D2F">
        <w:t xml:space="preserve">though </w:t>
      </w:r>
      <w:r w:rsidR="00BA174F" w:rsidRPr="00065D2F">
        <w:t>CO</w:t>
      </w:r>
      <w:r w:rsidR="00BA174F" w:rsidRPr="00065D2F">
        <w:rPr>
          <w:vertAlign w:val="subscript"/>
        </w:rPr>
        <w:t>2</w:t>
      </w:r>
      <w:r w:rsidR="00BA174F" w:rsidRPr="00065D2F">
        <w:t xml:space="preserve"> </w:t>
      </w:r>
      <w:r w:rsidR="005273E5" w:rsidRPr="00065D2F">
        <w:t xml:space="preserve">band area measurements are influenced by these different factors, band areas </w:t>
      </w:r>
      <w:r w:rsidR="00BA174F" w:rsidRPr="00065D2F">
        <w:t>generally</w:t>
      </w:r>
      <w:r w:rsidR="005273E5" w:rsidRPr="00065D2F">
        <w:t xml:space="preserve"> increase with increasing abundance. Thus, band areas are a useful proxy for constituent abundances. Using spectral modeling codes, we explore the influence of these </w:t>
      </w:r>
      <w:r w:rsidR="00BA174F" w:rsidRPr="00065D2F">
        <w:t xml:space="preserve">different </w:t>
      </w:r>
      <w:r w:rsidR="005273E5" w:rsidRPr="00065D2F">
        <w:t>factors on CO</w:t>
      </w:r>
      <w:r w:rsidR="005273E5" w:rsidRPr="00065D2F">
        <w:rPr>
          <w:vertAlign w:val="subscript"/>
        </w:rPr>
        <w:t>2</w:t>
      </w:r>
      <w:r w:rsidR="005273E5" w:rsidRPr="00065D2F">
        <w:t xml:space="preserve"> band areas </w:t>
      </w:r>
      <w:r w:rsidR="00A255BA" w:rsidRPr="00065D2F">
        <w:t xml:space="preserve">in Appendix 1-B. </w:t>
      </w:r>
    </w:p>
    <w:p w14:paraId="049957B9" w14:textId="77777777" w:rsidR="00B1593B" w:rsidRPr="00065D2F" w:rsidRDefault="00B1593B" w:rsidP="00B1593B">
      <w:pPr>
        <w:rPr>
          <w:rFonts w:ascii="Times New Roman" w:hAnsi="Times New Roman" w:cs="Times New Roman"/>
        </w:rPr>
      </w:pPr>
      <w:r w:rsidRPr="00065D2F">
        <w:rPr>
          <w:rFonts w:ascii="Times New Roman" w:eastAsia="Calibri" w:hAnsi="Times New Roman" w:cs="Times New Roman"/>
          <w:szCs w:val="22"/>
        </w:rPr>
        <w:tab/>
        <w:t>Our band area results are consistent with two trends previously observed by Grundy et al. (2006): (1) peak abundances in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tend to be in spectra gathered near the antapex (270° longitude) of each moon, while the spectra with the lowest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abundances were collected near their apexes (90° longitude). (2) The overall abundance in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appears to decrease with increasing distance from Uranus, with the most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on Ariel and the least on Oberon. A computational error in the band measurement procedure </w:t>
      </w:r>
      <w:r w:rsidRPr="00065D2F">
        <w:rPr>
          <w:rFonts w:ascii="Times New Roman" w:eastAsia="Calibri" w:hAnsi="Times New Roman" w:cs="Times New Roman"/>
          <w:szCs w:val="22"/>
        </w:rPr>
        <w:lastRenderedPageBreak/>
        <w:t>used by Grundy et al. (2006) led to systematic under-estimation of their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band areas (Grundy, personal communication). Consequently, our band parameter code is able to reproduce the relative relationships amongst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band areas presented in Grundy et al. (2006), but the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integrated band areas reported here are ~20 – 40% higher.</w:t>
      </w:r>
    </w:p>
    <w:p w14:paraId="09C70045" w14:textId="77777777" w:rsidR="00B1593B" w:rsidRPr="00065D2F" w:rsidRDefault="00B1593B" w:rsidP="002C17F8">
      <w:pPr>
        <w:pStyle w:val="Heading3"/>
      </w:pPr>
      <w:bookmarkStart w:id="21" w:name="_Toc488694352"/>
      <w:r w:rsidRPr="00065D2F">
        <w:t>Testing the robustness of the CO</w:t>
      </w:r>
      <w:r w:rsidRPr="00065D2F">
        <w:rPr>
          <w:vertAlign w:val="subscript"/>
        </w:rPr>
        <w:t>2</w:t>
      </w:r>
      <w:r w:rsidRPr="00065D2F">
        <w:t xml:space="preserve"> band area measurements</w:t>
      </w:r>
      <w:bookmarkEnd w:id="21"/>
    </w:p>
    <w:p w14:paraId="3262030D" w14:textId="77777777" w:rsidR="00B1593B" w:rsidRPr="00065D2F" w:rsidRDefault="00EA15E3" w:rsidP="0071372F">
      <w:pPr>
        <w:pStyle w:val="NoSpacing"/>
      </w:pPr>
      <w:r w:rsidRPr="00065D2F">
        <w:tab/>
      </w:r>
      <w:r w:rsidR="00B1593B" w:rsidRPr="00065D2F">
        <w:t>It is possible that our measured CO</w:t>
      </w:r>
      <w:r w:rsidR="00B1593B" w:rsidRPr="00065D2F">
        <w:rPr>
          <w:vertAlign w:val="subscript"/>
        </w:rPr>
        <w:t>2</w:t>
      </w:r>
      <w:r w:rsidR="00B1593B" w:rsidRPr="00065D2F">
        <w:t xml:space="preserve"> band areas are enhanced by random noise spikes that coincide with the wavelength regions of the CO</w:t>
      </w:r>
      <w:r w:rsidR="00B1593B" w:rsidRPr="00065D2F">
        <w:rPr>
          <w:vertAlign w:val="subscript"/>
        </w:rPr>
        <w:t>2</w:t>
      </w:r>
      <w:r w:rsidR="00B1593B" w:rsidRPr="00065D2F">
        <w:t xml:space="preserve"> bands. We see clear evidence of incorporated noise in those cases where our band parameter code returned negative band areas (21 out 129 measured CO</w:t>
      </w:r>
      <w:r w:rsidR="00B1593B" w:rsidRPr="00065D2F">
        <w:rPr>
          <w:vertAlign w:val="subscript"/>
        </w:rPr>
        <w:t>2</w:t>
      </w:r>
      <w:r w:rsidR="00B1593B" w:rsidRPr="00065D2F">
        <w:t xml:space="preserve"> bands), leading to negative summed CO</w:t>
      </w:r>
      <w:r w:rsidR="00B1593B" w:rsidRPr="00065D2F">
        <w:rPr>
          <w:vertAlign w:val="subscript"/>
        </w:rPr>
        <w:t>2</w:t>
      </w:r>
      <w:r w:rsidR="00B1593B" w:rsidRPr="00065D2F">
        <w:t xml:space="preserve"> band areas for two spectra gathered over Umbriel (mid-observation longitudes of 38.4º and 75.2º), one spectrum over Titania (160º longitude), and two spectra over Oberon (85.9º and 216.2º longitude) (Figure </w:t>
      </w:r>
      <w:r w:rsidR="00177C1F" w:rsidRPr="00065D2F">
        <w:t>1.</w:t>
      </w:r>
      <w:r w:rsidR="00B1593B" w:rsidRPr="00065D2F">
        <w:t xml:space="preserve">5 and Table </w:t>
      </w:r>
      <w:r w:rsidR="00177C1F" w:rsidRPr="00065D2F">
        <w:t>1.</w:t>
      </w:r>
      <w:r w:rsidR="00B1593B" w:rsidRPr="00065D2F">
        <w:t xml:space="preserve">8). Importantly, of the 21 cases where our band analysis program generated negative band area measurements, 17 are in spectra gathered over their leading hemispheres, with one trailing hemisphere Oberon spectrum accounting for 3 of the remaining 4 negative band area measurements (summarized in Table </w:t>
      </w:r>
      <w:r w:rsidR="00177C1F" w:rsidRPr="00065D2F">
        <w:t>1.</w:t>
      </w:r>
      <w:r w:rsidR="00B1593B" w:rsidRPr="00065D2F">
        <w:t>8). Enhancement of both positive and negative band areas with random noise might be particularly important for spectra with limited visibly apparent evidence for CO</w:t>
      </w:r>
      <w:r w:rsidR="00B1593B" w:rsidRPr="00065D2F">
        <w:rPr>
          <w:vertAlign w:val="subscript"/>
        </w:rPr>
        <w:t>2</w:t>
      </w:r>
      <w:r w:rsidR="00B1593B" w:rsidRPr="00065D2F">
        <w:t xml:space="preserve"> bands (i.e., Titania and Oberon). </w:t>
      </w:r>
    </w:p>
    <w:p w14:paraId="751BD519" w14:textId="77777777" w:rsidR="00B1593B" w:rsidRPr="00065D2F" w:rsidRDefault="00EA15E3" w:rsidP="0071372F">
      <w:pPr>
        <w:pStyle w:val="NoSpacing"/>
      </w:pPr>
      <w:r w:rsidRPr="00065D2F">
        <w:tab/>
      </w:r>
      <w:r w:rsidR="00B1593B" w:rsidRPr="00065D2F">
        <w:t>In order to further test the robustness of our CO</w:t>
      </w:r>
      <w:r w:rsidR="00B1593B" w:rsidRPr="00065D2F">
        <w:rPr>
          <w:vertAlign w:val="subscript"/>
        </w:rPr>
        <w:t>2</w:t>
      </w:r>
      <w:r w:rsidR="00B1593B" w:rsidRPr="00065D2F">
        <w:t xml:space="preserve"> ice detections, we investigated the relative band area contributions of CO</w:t>
      </w:r>
      <w:r w:rsidR="00B1593B" w:rsidRPr="00065D2F">
        <w:rPr>
          <w:vertAlign w:val="subscript"/>
        </w:rPr>
        <w:t>2</w:t>
      </w:r>
      <w:r w:rsidR="00B1593B" w:rsidRPr="00065D2F">
        <w:t xml:space="preserve"> bands 1, 2, and 3 in the SpeX spectra, along with a wide range of noise-free and noise-added synthetic spectra generated using numerical models, including pure H</w:t>
      </w:r>
      <w:r w:rsidR="00B1593B" w:rsidRPr="00065D2F">
        <w:rPr>
          <w:vertAlign w:val="subscript"/>
        </w:rPr>
        <w:t>2</w:t>
      </w:r>
      <w:r w:rsidR="00B1593B" w:rsidRPr="00065D2F">
        <w:t>O ice, pure CO</w:t>
      </w:r>
      <w:r w:rsidR="00B1593B" w:rsidRPr="00065D2F">
        <w:rPr>
          <w:vertAlign w:val="subscript"/>
        </w:rPr>
        <w:t>2</w:t>
      </w:r>
      <w:r w:rsidR="00B1593B" w:rsidRPr="00065D2F">
        <w:t xml:space="preserve"> ice, and various mixtures of H</w:t>
      </w:r>
      <w:r w:rsidR="00B1593B" w:rsidRPr="00065D2F">
        <w:rPr>
          <w:vertAlign w:val="subscript"/>
        </w:rPr>
        <w:t>2</w:t>
      </w:r>
      <w:r w:rsidR="00B1593B" w:rsidRPr="00065D2F">
        <w:t>O, CO</w:t>
      </w:r>
      <w:r w:rsidR="00B1593B" w:rsidRPr="00065D2F">
        <w:rPr>
          <w:vertAlign w:val="subscript"/>
        </w:rPr>
        <w:t>2</w:t>
      </w:r>
      <w:r w:rsidR="00B1593B" w:rsidRPr="00065D2F">
        <w:t>, and amorphous C (described in Appendix B). For the mean Oberon spectrum, (i.e., the one with the lowest summed CO</w:t>
      </w:r>
      <w:r w:rsidR="00B1593B" w:rsidRPr="00065D2F">
        <w:rPr>
          <w:vertAlign w:val="subscript"/>
        </w:rPr>
        <w:t>2</w:t>
      </w:r>
      <w:r w:rsidR="00B1593B" w:rsidRPr="00065D2F">
        <w:t xml:space="preserve"> band areas), none of the pure H</w:t>
      </w:r>
      <w:r w:rsidR="00B1593B" w:rsidRPr="00065D2F">
        <w:rPr>
          <w:vertAlign w:val="subscript"/>
        </w:rPr>
        <w:t>2</w:t>
      </w:r>
      <w:r w:rsidR="00B1593B" w:rsidRPr="00065D2F">
        <w:t>O ice models we generated match its measured CO</w:t>
      </w:r>
      <w:r w:rsidR="00B1593B" w:rsidRPr="00065D2F">
        <w:rPr>
          <w:vertAlign w:val="subscript"/>
        </w:rPr>
        <w:t>2</w:t>
      </w:r>
      <w:r w:rsidR="00B1593B" w:rsidRPr="00065D2F">
        <w:t xml:space="preserve"> levels, nor the relative contributions of Oberon’s CO</w:t>
      </w:r>
      <w:r w:rsidR="00B1593B" w:rsidRPr="00065D2F">
        <w:rPr>
          <w:vertAlign w:val="subscript"/>
        </w:rPr>
        <w:t>2</w:t>
      </w:r>
      <w:r w:rsidR="00B1593B" w:rsidRPr="00065D2F">
        <w:t xml:space="preserve"> bands. </w:t>
      </w:r>
    </w:p>
    <w:p w14:paraId="47CB15F2" w14:textId="77777777" w:rsidR="00B1593B" w:rsidRPr="00065D2F" w:rsidRDefault="00EA15E3" w:rsidP="0071372F">
      <w:pPr>
        <w:pStyle w:val="NoSpacing"/>
      </w:pPr>
      <w:r w:rsidRPr="00065D2F">
        <w:tab/>
      </w:r>
      <w:r w:rsidR="00B1593B" w:rsidRPr="00065D2F">
        <w:t>In summary, all of the spectral models we tested (both noise-free and noise-added) require CO</w:t>
      </w:r>
      <w:r w:rsidR="00B1593B" w:rsidRPr="00065D2F">
        <w:rPr>
          <w:vertAlign w:val="subscript"/>
        </w:rPr>
        <w:t>2</w:t>
      </w:r>
      <w:r w:rsidR="00B1593B" w:rsidRPr="00065D2F">
        <w:t xml:space="preserve"> to be present at least at the 1% level</w:t>
      </w:r>
      <w:r w:rsidR="00330913" w:rsidRPr="00065D2F">
        <w:t xml:space="preserve"> of the continuum</w:t>
      </w:r>
      <w:r w:rsidR="00B1593B" w:rsidRPr="00065D2F">
        <w:t>, and in many cases at the 5% or higher level</w:t>
      </w:r>
      <w:r w:rsidR="00330913" w:rsidRPr="00065D2F">
        <w:t xml:space="preserve"> of the continuum</w:t>
      </w:r>
      <w:r w:rsidR="00B1593B" w:rsidRPr="00065D2F">
        <w:t>, in order to match the measured CO</w:t>
      </w:r>
      <w:r w:rsidR="00B1593B" w:rsidRPr="00065D2F">
        <w:rPr>
          <w:vertAlign w:val="subscript"/>
        </w:rPr>
        <w:t>2</w:t>
      </w:r>
      <w:r w:rsidR="00B1593B" w:rsidRPr="00065D2F">
        <w:t xml:space="preserve"> band areas and relative band ratios of the mean Uranian satellite spectra and their best fit models. It is therefore unlikely that the low levels of CO</w:t>
      </w:r>
      <w:r w:rsidR="00B1593B" w:rsidRPr="00065D2F">
        <w:rPr>
          <w:vertAlign w:val="subscript"/>
        </w:rPr>
        <w:t>2</w:t>
      </w:r>
      <w:r w:rsidR="00B1593B" w:rsidRPr="00065D2F">
        <w:t xml:space="preserve"> ice detected in SpeX spectra of Oberon can be explained as the result of integrated noise. Additionally, the relative band area contributions of the models that include areally mixed CO</w:t>
      </w:r>
      <w:r w:rsidR="00B1593B" w:rsidRPr="00065D2F">
        <w:rPr>
          <w:vertAlign w:val="subscript"/>
        </w:rPr>
        <w:t>2</w:t>
      </w:r>
      <w:r w:rsidR="00B1593B" w:rsidRPr="00065D2F">
        <w:t xml:space="preserve"> ice are more consistent with the relative band area contributions of the mean trailing hemisphere spectra than particulate mixtures of CO</w:t>
      </w:r>
      <w:r w:rsidR="00B1593B" w:rsidRPr="00065D2F">
        <w:rPr>
          <w:vertAlign w:val="subscript"/>
        </w:rPr>
        <w:t>2</w:t>
      </w:r>
      <w:r w:rsidR="00B1593B" w:rsidRPr="00065D2F">
        <w:t>, providing further support for the presence of segregated CO</w:t>
      </w:r>
      <w:r w:rsidR="00B1593B" w:rsidRPr="00065D2F">
        <w:rPr>
          <w:vertAlign w:val="subscript"/>
        </w:rPr>
        <w:t>2</w:t>
      </w:r>
      <w:r w:rsidR="00B1593B" w:rsidRPr="00065D2F">
        <w:t xml:space="preserve"> on the Uranian moons. </w:t>
      </w:r>
    </w:p>
    <w:p w14:paraId="5515B41D" w14:textId="77777777" w:rsidR="00B1593B" w:rsidRPr="00065D2F" w:rsidRDefault="00EA15E3" w:rsidP="0071372F">
      <w:pPr>
        <w:pStyle w:val="NoSpacing"/>
      </w:pPr>
      <w:r w:rsidRPr="00065D2F">
        <w:tab/>
      </w:r>
      <w:r w:rsidR="00B1593B" w:rsidRPr="00065D2F">
        <w:t>Along with our analysis of the relative band area ratios of synthetic spectra, we also considered how contributions from telluric CO</w:t>
      </w:r>
      <w:r w:rsidR="00B1593B" w:rsidRPr="00065D2F">
        <w:rPr>
          <w:vertAlign w:val="subscript"/>
        </w:rPr>
        <w:t>2</w:t>
      </w:r>
      <w:r w:rsidR="00B1593B" w:rsidRPr="00065D2F">
        <w:t xml:space="preserve"> might alter the relative band ratios in the mean spectra. Telluric CO</w:t>
      </w:r>
      <w:r w:rsidR="00B1593B" w:rsidRPr="00065D2F">
        <w:rPr>
          <w:vertAlign w:val="subscript"/>
        </w:rPr>
        <w:t>2</w:t>
      </w:r>
      <w:r w:rsidR="00B1593B" w:rsidRPr="00065D2F">
        <w:t xml:space="preserve"> has several prominent absorption features between 1.9 and 2.1 µm, coincident with solid state CO</w:t>
      </w:r>
      <w:r w:rsidR="00B1593B" w:rsidRPr="00065D2F">
        <w:rPr>
          <w:vertAlign w:val="subscript"/>
        </w:rPr>
        <w:t>2</w:t>
      </w:r>
      <w:r w:rsidR="00B1593B" w:rsidRPr="00065D2F">
        <w:t>. However, the narrow ‘peaked’ profiles of the detected CO</w:t>
      </w:r>
      <w:r w:rsidR="00B1593B" w:rsidRPr="00065D2F">
        <w:rPr>
          <w:vertAlign w:val="subscript"/>
        </w:rPr>
        <w:t>2</w:t>
      </w:r>
      <w:r w:rsidR="00B1593B" w:rsidRPr="00065D2F">
        <w:t xml:space="preserve"> bands clearly contrast with the broad ‘double lobe’ profiles of telluric CO</w:t>
      </w:r>
      <w:r w:rsidR="00B1593B" w:rsidRPr="00065D2F">
        <w:rPr>
          <w:vertAlign w:val="subscript"/>
        </w:rPr>
        <w:t>2</w:t>
      </w:r>
      <w:r w:rsidR="00B1593B" w:rsidRPr="00065D2F">
        <w:t xml:space="preserve"> bands (Figure </w:t>
      </w:r>
      <w:r w:rsidR="00177C1F" w:rsidRPr="00065D2F">
        <w:t>1-</w:t>
      </w:r>
      <w:r w:rsidR="00B1593B" w:rsidRPr="00065D2F">
        <w:t>B</w:t>
      </w:r>
      <w:r w:rsidR="00177C1F" w:rsidRPr="00065D2F">
        <w:t>.</w:t>
      </w:r>
      <w:r w:rsidR="00B1593B" w:rsidRPr="00065D2F">
        <w:t>2). Consequently, it appears that telluric contamination of the measured CO</w:t>
      </w:r>
      <w:r w:rsidR="00B1593B" w:rsidRPr="00065D2F">
        <w:rPr>
          <w:vertAlign w:val="subscript"/>
        </w:rPr>
        <w:t>2</w:t>
      </w:r>
      <w:r w:rsidR="00B1593B" w:rsidRPr="00065D2F">
        <w:t xml:space="preserve"> bands is minimal. </w:t>
      </w:r>
    </w:p>
    <w:p w14:paraId="3CAB9626" w14:textId="77777777" w:rsidR="00B1593B" w:rsidRPr="00065D2F" w:rsidRDefault="00B1593B" w:rsidP="002C17F8">
      <w:pPr>
        <w:pStyle w:val="Heading3"/>
      </w:pPr>
      <w:bookmarkStart w:id="22" w:name="_Toc488694353"/>
      <w:r w:rsidRPr="00065D2F">
        <w:lastRenderedPageBreak/>
        <w:t>Statistical analysis of the distribution of CO</w:t>
      </w:r>
      <w:r w:rsidRPr="00065D2F">
        <w:rPr>
          <w:vertAlign w:val="subscript"/>
        </w:rPr>
        <w:t>2</w:t>
      </w:r>
      <w:bookmarkEnd w:id="22"/>
      <w:r w:rsidRPr="00065D2F">
        <w:t xml:space="preserve"> </w:t>
      </w:r>
    </w:p>
    <w:p w14:paraId="1DAC12F0" w14:textId="77777777" w:rsidR="00CD7AD4" w:rsidRPr="00065D2F" w:rsidRDefault="00EA15E3" w:rsidP="0071372F">
      <w:pPr>
        <w:pStyle w:val="NoSpacing"/>
      </w:pPr>
      <w:r w:rsidRPr="00065D2F">
        <w:tab/>
      </w:r>
      <w:r w:rsidR="00CD7AD4" w:rsidRPr="00065D2F">
        <w:t>In order to investigate whether the observed preferential accumulation of CO</w:t>
      </w:r>
      <w:r w:rsidR="00CD7AD4" w:rsidRPr="00065D2F">
        <w:rPr>
          <w:vertAlign w:val="subscript"/>
        </w:rPr>
        <w:t>2</w:t>
      </w:r>
      <w:r w:rsidR="00CD7AD4" w:rsidRPr="00065D2F">
        <w:t xml:space="preserve"> ice on the trailing hemispheres of the Uranian moons is statistically significant, we compared the fits provided by two different models to the measured band areas (weighted by their uncertainties). We used a sinusoidal model with three coefficients (amplitude, phase shift, vertical offset) to represent hemispherical asymmetries in the distribution of CO</w:t>
      </w:r>
      <w:r w:rsidR="00CD7AD4" w:rsidRPr="00065D2F">
        <w:rPr>
          <w:vertAlign w:val="subscript"/>
        </w:rPr>
        <w:t>2</w:t>
      </w:r>
      <w:r w:rsidR="00CD7AD4" w:rsidRPr="00065D2F">
        <w:t xml:space="preserve"> (dashed black lines in Figure </w:t>
      </w:r>
      <w:r w:rsidR="00177C1F" w:rsidRPr="00065D2F">
        <w:t>1.</w:t>
      </w:r>
      <w:r w:rsidR="00CD7AD4" w:rsidRPr="00065D2F">
        <w:t>5), and a simple average of the measured band areas on each moon (mean model) to represent a globally homogenous distribution of CO</w:t>
      </w:r>
      <w:r w:rsidR="00CD7AD4" w:rsidRPr="00065D2F">
        <w:rPr>
          <w:vertAlign w:val="subscript"/>
        </w:rPr>
        <w:t>2</w:t>
      </w:r>
      <w:r w:rsidR="00CD7AD4" w:rsidRPr="00065D2F">
        <w:t xml:space="preserve"> (dash-dot gold-colored lines in Figure </w:t>
      </w:r>
      <w:r w:rsidR="00177C1F" w:rsidRPr="00065D2F">
        <w:t>1.</w:t>
      </w:r>
      <w:r w:rsidR="00CD7AD4" w:rsidRPr="00065D2F">
        <w:t>5). We then used an F-test to determine the level of correlation between these two models. Our null hypothesis is that the sinusoidal and mean models are statistically indistinguishable, and by extension, that there is no statistical significance to the observed asymmetry in the distribution of CO</w:t>
      </w:r>
      <w:r w:rsidR="00CD7AD4" w:rsidRPr="00065D2F">
        <w:rPr>
          <w:vertAlign w:val="subscript"/>
        </w:rPr>
        <w:t>2</w:t>
      </w:r>
      <w:r w:rsidR="00CD7AD4" w:rsidRPr="00065D2F">
        <w:t>. We rejected this null hypothesis for the cases where the probability (p) of a significant difference between the models was ≤ 0.05.</w:t>
      </w:r>
    </w:p>
    <w:p w14:paraId="6D5F4093" w14:textId="77777777" w:rsidR="00CD7AD4" w:rsidRPr="00065D2F" w:rsidRDefault="00EA15E3" w:rsidP="0071372F">
      <w:pPr>
        <w:pStyle w:val="NoSpacing"/>
      </w:pPr>
      <w:r w:rsidRPr="00065D2F">
        <w:tab/>
      </w:r>
      <w:r w:rsidR="00CD7AD4" w:rsidRPr="00065D2F">
        <w:t xml:space="preserve">The F-test results (Table </w:t>
      </w:r>
      <w:r w:rsidR="00177C1F" w:rsidRPr="00065D2F">
        <w:t>1.</w:t>
      </w:r>
      <w:r w:rsidR="00CD7AD4" w:rsidRPr="00065D2F">
        <w:t>9) demonstrate that a sinusoidal fit is significantly better at describing the distribution of CO</w:t>
      </w:r>
      <w:r w:rsidR="00CD7AD4" w:rsidRPr="00065D2F">
        <w:rPr>
          <w:vertAlign w:val="subscript"/>
        </w:rPr>
        <w:t>2</w:t>
      </w:r>
      <w:r w:rsidR="00CD7AD4" w:rsidRPr="00065D2F">
        <w:t xml:space="preserve"> ice on all four moons (Ariel, Umbriel, Titania, and Oberon with p &lt; 0.001, &lt; 0.03, &lt;0.009, &lt; 0.006, respectively), and we reject the null hypothesis for all four moons. Therefore, our F-test analysis indicates that there are statistically significant accumulations of CO</w:t>
      </w:r>
      <w:r w:rsidR="00CD7AD4" w:rsidRPr="00065D2F">
        <w:rPr>
          <w:vertAlign w:val="subscript"/>
        </w:rPr>
        <w:t>2</w:t>
      </w:r>
      <w:r w:rsidR="00CD7AD4" w:rsidRPr="00065D2F">
        <w:t xml:space="preserve"> ice on the trailing hemispheres of these moons. </w:t>
      </w:r>
    </w:p>
    <w:p w14:paraId="7A3D3ADD" w14:textId="77777777" w:rsidR="00CD7AD4" w:rsidRPr="00065D2F" w:rsidRDefault="00EA15E3" w:rsidP="0071372F">
      <w:pPr>
        <w:pStyle w:val="NoSpacing"/>
      </w:pPr>
      <w:r w:rsidRPr="00065D2F">
        <w:tab/>
      </w:r>
      <w:r w:rsidR="00CD7AD4" w:rsidRPr="00065D2F">
        <w:t>Previous work has demonstrated that hemispherical asymmetries in cratering rates (e.g., Zahnle et al., 2003) and ion sputtering rates (e.g., Cassidy et al., 2013) are greatest between the leading and trailing quadrants (46° – 135° and 226° – 315° longitude, respectively) of icy satellites in the Jovian system. If micrometeorite and/or magnetospheric charged particle bombardment dominate the production of CO</w:t>
      </w:r>
      <w:r w:rsidR="00CD7AD4" w:rsidRPr="00065D2F">
        <w:rPr>
          <w:vertAlign w:val="subscript"/>
        </w:rPr>
        <w:t>2</w:t>
      </w:r>
      <w:r w:rsidR="00CD7AD4" w:rsidRPr="00065D2F">
        <w:t xml:space="preserve"> ice in the Uranian system, and, by extension, dominate the observed hemispherical asymmetries in the distribution of CO</w:t>
      </w:r>
      <w:r w:rsidR="00CD7AD4" w:rsidRPr="00065D2F">
        <w:rPr>
          <w:vertAlign w:val="subscript"/>
        </w:rPr>
        <w:t>2</w:t>
      </w:r>
      <w:r w:rsidR="00CD7AD4" w:rsidRPr="00065D2F">
        <w:t xml:space="preserve"> ice, then perhaps these asymmetries are strongest between the leading and trailing quadrants of these moons. Therefore, we also used F-tests to compare sinusoidal and mean model fits to the data points within the leading and trailing quadrants of these moons (Table </w:t>
      </w:r>
      <w:r w:rsidR="00177C1F" w:rsidRPr="00065D2F">
        <w:t>1.</w:t>
      </w:r>
      <w:r w:rsidR="00CD7AD4" w:rsidRPr="00065D2F">
        <w:t>10). We find that a sinusoidal fit is significantly better at describing the distribution of the CO</w:t>
      </w:r>
      <w:r w:rsidR="00CD7AD4" w:rsidRPr="00065D2F">
        <w:rPr>
          <w:vertAlign w:val="subscript"/>
        </w:rPr>
        <w:t>2</w:t>
      </w:r>
      <w:r w:rsidR="00CD7AD4" w:rsidRPr="00065D2F">
        <w:t xml:space="preserve"> ice on Ariel and Titania (P &lt; 0.001, &lt; 0.01, respectively). However, the sinusoidal model is not significantly better than the mean model at describing the distribution of CO</w:t>
      </w:r>
      <w:r w:rsidR="00CD7AD4" w:rsidRPr="00065D2F">
        <w:rPr>
          <w:vertAlign w:val="subscript"/>
        </w:rPr>
        <w:t>2</w:t>
      </w:r>
      <w:r w:rsidR="00CD7AD4" w:rsidRPr="00065D2F">
        <w:t xml:space="preserve"> on Umbriel (P = 0.45) and is slightly below the significance threshold for Oberon (P = 0.06). </w:t>
      </w:r>
    </w:p>
    <w:p w14:paraId="1A082D0B" w14:textId="77777777" w:rsidR="00CD7AD4" w:rsidRPr="00065D2F" w:rsidRDefault="00EA15E3" w:rsidP="0071372F">
      <w:pPr>
        <w:pStyle w:val="NoSpacing"/>
      </w:pPr>
      <w:r w:rsidRPr="00065D2F">
        <w:tab/>
      </w:r>
      <w:r w:rsidR="00CD7AD4" w:rsidRPr="00065D2F">
        <w:t>Thus, the full-hemisphere and quadrant-limited F-tests demonstrate that the distribution of CO</w:t>
      </w:r>
      <w:r w:rsidR="00CD7AD4" w:rsidRPr="00065D2F">
        <w:rPr>
          <w:vertAlign w:val="subscript"/>
        </w:rPr>
        <w:t>2</w:t>
      </w:r>
      <w:r w:rsidR="00CD7AD4" w:rsidRPr="00065D2F">
        <w:t xml:space="preserve"> ice on Ariel and Titania is statistically significant, but they generate dissimilar probabilities for the distribution of CO</w:t>
      </w:r>
      <w:r w:rsidR="00CD7AD4" w:rsidRPr="00065D2F">
        <w:rPr>
          <w:vertAlign w:val="subscript"/>
        </w:rPr>
        <w:t>2</w:t>
      </w:r>
      <w:r w:rsidR="00CD7AD4" w:rsidRPr="00065D2F">
        <w:t xml:space="preserve"> on Umbriel and Oberon. Given the lower number of data points in the quadrant-limited F-tests for these two moons (five and seven for Umbriel and Oberon, respectively) compared to the full-hemisphere F-tests (nine and eleven for Umbriel and Oberon, respectively), we favor our full-hemisphere results for the distribution of CO</w:t>
      </w:r>
      <w:r w:rsidR="00CD7AD4" w:rsidRPr="00065D2F">
        <w:rPr>
          <w:vertAlign w:val="subscript"/>
        </w:rPr>
        <w:t>2</w:t>
      </w:r>
      <w:r w:rsidR="00CD7AD4" w:rsidRPr="00065D2F">
        <w:t xml:space="preserve"> ice. Furthermore, the summed CO</w:t>
      </w:r>
      <w:r w:rsidR="00CD7AD4" w:rsidRPr="00065D2F">
        <w:rPr>
          <w:vertAlign w:val="subscript"/>
        </w:rPr>
        <w:t>2</w:t>
      </w:r>
      <w:r w:rsidR="00CD7AD4" w:rsidRPr="00065D2F">
        <w:t xml:space="preserve"> bands in one of the spectra gathered over the leading quadrant of Umbriel (mid-observation longitude of 92.1°) are substantially larger than the other two leading quadrant spectra for this moon. This spectrum does not have visibly apparent CO</w:t>
      </w:r>
      <w:r w:rsidR="00CD7AD4" w:rsidRPr="00065D2F">
        <w:rPr>
          <w:vertAlign w:val="subscript"/>
        </w:rPr>
        <w:t>2</w:t>
      </w:r>
      <w:r w:rsidR="00CD7AD4" w:rsidRPr="00065D2F">
        <w:t xml:space="preserve"> bands, unlike the spectra collected </w:t>
      </w:r>
      <w:r w:rsidR="00CD7AD4" w:rsidRPr="00065D2F">
        <w:lastRenderedPageBreak/>
        <w:t>over Umbriel’s trailing quadrant. If this leading quadrant spectrum is removed from the analysis, then the sinusoidal model provides a significant fit (P = 0.05) to the data points gathered over the leading and trailing quadrants of Umbriel.</w:t>
      </w:r>
    </w:p>
    <w:p w14:paraId="46B4C31B" w14:textId="77777777" w:rsidR="00B1593B" w:rsidRPr="00065D2F" w:rsidRDefault="00B1593B" w:rsidP="002C17F8">
      <w:pPr>
        <w:pStyle w:val="Heading3"/>
      </w:pPr>
      <w:bookmarkStart w:id="23" w:name="_Toc488694354"/>
      <w:r w:rsidRPr="00065D2F">
        <w:t>CO</w:t>
      </w:r>
      <w:r w:rsidRPr="00065D2F">
        <w:rPr>
          <w:vertAlign w:val="subscript"/>
        </w:rPr>
        <w:t>2</w:t>
      </w:r>
      <w:r w:rsidRPr="00065D2F">
        <w:t xml:space="preserve"> band center modeling</w:t>
      </w:r>
      <w:bookmarkEnd w:id="23"/>
    </w:p>
    <w:p w14:paraId="1FADC0EC" w14:textId="28648C7F" w:rsidR="00CD7AD4" w:rsidRPr="00065D2F" w:rsidRDefault="00EA15E3" w:rsidP="0071372F">
      <w:pPr>
        <w:pStyle w:val="NoSpacing"/>
      </w:pPr>
      <w:r w:rsidRPr="00065D2F">
        <w:tab/>
      </w:r>
      <w:r w:rsidR="00CD7AD4" w:rsidRPr="00065D2F">
        <w:t>For spectra with visibly apparent CO</w:t>
      </w:r>
      <w:r w:rsidR="00CD7AD4" w:rsidRPr="00065D2F">
        <w:rPr>
          <w:vertAlign w:val="subscript"/>
        </w:rPr>
        <w:t>2</w:t>
      </w:r>
      <w:r w:rsidR="00CD7AD4" w:rsidRPr="00065D2F">
        <w:t xml:space="preserve"> bands (i.e., trailing hemisphere spectra on Ariel and Umbriel), we estimate the position of their band centers (Table </w:t>
      </w:r>
      <w:r w:rsidR="00177C1F" w:rsidRPr="00065D2F">
        <w:t>1.</w:t>
      </w:r>
      <w:r w:rsidR="00CD7AD4" w:rsidRPr="00065D2F">
        <w:t>8) by fitting Gaussian curves to the bands. We used an iterative Monte Carlo procedure to estimate the uncertainties of these band center fits</w:t>
      </w:r>
      <w:r w:rsidR="00FC3458" w:rsidRPr="00065D2F">
        <w:t xml:space="preserve"> (described above)</w:t>
      </w:r>
      <w:r w:rsidR="00CD7AD4" w:rsidRPr="00065D2F">
        <w:t>. The Gauss</w:t>
      </w:r>
      <w:r w:rsidR="00221F65" w:rsidRPr="00065D2F">
        <w:t>ian</w:t>
      </w:r>
      <w:r w:rsidR="00CD7AD4" w:rsidRPr="00065D2F">
        <w:t xml:space="preserve"> fits to each band have centers that are close (within ± 0.003 µm) to the band centers of pure CO</w:t>
      </w:r>
      <w:r w:rsidR="00CD7AD4" w:rsidRPr="00065D2F">
        <w:rPr>
          <w:vertAlign w:val="subscript"/>
        </w:rPr>
        <w:t>2</w:t>
      </w:r>
      <w:r w:rsidR="00CD7AD4" w:rsidRPr="00065D2F">
        <w:t xml:space="preserve"> ice (1.966 µm, 2.012 µm, and 2.070 µm), as determined by laboratory experiments (e.g., Gerakines et al., 2005). Laboratory spectra of intimate mixtures of H</w:t>
      </w:r>
      <w:r w:rsidR="00CD7AD4" w:rsidRPr="00065D2F">
        <w:rPr>
          <w:vertAlign w:val="subscript"/>
        </w:rPr>
        <w:t>2</w:t>
      </w:r>
      <w:r w:rsidR="00CD7AD4" w:rsidRPr="00065D2F">
        <w:t>O and CO</w:t>
      </w:r>
      <w:r w:rsidR="00CD7AD4" w:rsidRPr="00065D2F">
        <w:rPr>
          <w:vertAlign w:val="subscript"/>
        </w:rPr>
        <w:t>2</w:t>
      </w:r>
      <w:r w:rsidR="00CD7AD4" w:rsidRPr="00065D2F">
        <w:t xml:space="preserve"> ice also lead to subtle CO</w:t>
      </w:r>
      <w:r w:rsidR="00CD7AD4" w:rsidRPr="00065D2F">
        <w:rPr>
          <w:vertAlign w:val="subscript"/>
        </w:rPr>
        <w:t>2</w:t>
      </w:r>
      <w:r w:rsidR="00CD7AD4" w:rsidRPr="00065D2F">
        <w:t xml:space="preserve"> band position shifts to longer wavelengths (0.002 – 0.004 µm) (Bernstein et al., 2005), unlike the CO</w:t>
      </w:r>
      <w:r w:rsidR="00CD7AD4" w:rsidRPr="00065D2F">
        <w:rPr>
          <w:vertAlign w:val="subscript"/>
        </w:rPr>
        <w:t>2</w:t>
      </w:r>
      <w:r w:rsidR="00CD7AD4" w:rsidRPr="00065D2F">
        <w:t xml:space="preserve"> band Gauss</w:t>
      </w:r>
      <w:r w:rsidR="00221F65" w:rsidRPr="00065D2F">
        <w:t>ian</w:t>
      </w:r>
      <w:r w:rsidR="00CD7AD4" w:rsidRPr="00065D2F">
        <w:t xml:space="preserve"> fits presented here, which are shifted to both shorter and longer wavelengths – presumably because of the point-to-point variation within each CO</w:t>
      </w:r>
      <w:r w:rsidR="00CD7AD4" w:rsidRPr="00065D2F">
        <w:rPr>
          <w:vertAlign w:val="subscript"/>
        </w:rPr>
        <w:t>2</w:t>
      </w:r>
      <w:r w:rsidR="00CD7AD4" w:rsidRPr="00065D2F">
        <w:t xml:space="preserve"> band. The relatively close matches in wavelength position, along with the strength and narrow profiles of the CO</w:t>
      </w:r>
      <w:r w:rsidR="00CD7AD4" w:rsidRPr="00065D2F">
        <w:rPr>
          <w:vertAlign w:val="subscript"/>
        </w:rPr>
        <w:t>2</w:t>
      </w:r>
      <w:r w:rsidR="00CD7AD4" w:rsidRPr="00065D2F">
        <w:t xml:space="preserve"> ice bands, suggests that our detections are dominated by pure </w:t>
      </w:r>
      <w:r w:rsidR="00624465" w:rsidRPr="00065D2F">
        <w:t>(</w:t>
      </w:r>
      <w:r w:rsidR="00624465" w:rsidRPr="00065D2F">
        <w:rPr>
          <w:i/>
        </w:rPr>
        <w:t>i.e.</w:t>
      </w:r>
      <w:r w:rsidR="00624465" w:rsidRPr="00065D2F">
        <w:t>, CO</w:t>
      </w:r>
      <w:r w:rsidR="00624465" w:rsidRPr="00065D2F">
        <w:rPr>
          <w:vertAlign w:val="subscript"/>
        </w:rPr>
        <w:t>2</w:t>
      </w:r>
      <w:r w:rsidR="00624465" w:rsidRPr="00065D2F">
        <w:t xml:space="preserve"> molecules bonded to other CO</w:t>
      </w:r>
      <w:r w:rsidR="00624465" w:rsidRPr="00065D2F">
        <w:rPr>
          <w:vertAlign w:val="subscript"/>
        </w:rPr>
        <w:t>2</w:t>
      </w:r>
      <w:r w:rsidR="00624465" w:rsidRPr="00065D2F">
        <w:t xml:space="preserve"> molecules)</w:t>
      </w:r>
      <w:r w:rsidR="00CA662A" w:rsidRPr="00065D2F">
        <w:t xml:space="preserve"> and segregated (</w:t>
      </w:r>
      <w:r w:rsidR="00CA662A" w:rsidRPr="00065D2F">
        <w:rPr>
          <w:i/>
        </w:rPr>
        <w:t>i.e.</w:t>
      </w:r>
      <w:r w:rsidR="00CA662A" w:rsidRPr="00065D2F">
        <w:t>, CO</w:t>
      </w:r>
      <w:r w:rsidR="00CA662A" w:rsidRPr="00065D2F">
        <w:rPr>
          <w:vertAlign w:val="subscript"/>
        </w:rPr>
        <w:t>2</w:t>
      </w:r>
      <w:r w:rsidR="00CA662A" w:rsidRPr="00065D2F">
        <w:t xml:space="preserve"> grains </w:t>
      </w:r>
      <w:r w:rsidR="00BA174F" w:rsidRPr="00065D2F">
        <w:t xml:space="preserve">predominantly </w:t>
      </w:r>
      <w:r w:rsidR="00CA662A" w:rsidRPr="00065D2F">
        <w:t>surrounded by other CO</w:t>
      </w:r>
      <w:r w:rsidR="00CA662A" w:rsidRPr="00065D2F">
        <w:rPr>
          <w:vertAlign w:val="subscript"/>
        </w:rPr>
        <w:t>2</w:t>
      </w:r>
      <w:r w:rsidR="00CA662A" w:rsidRPr="00065D2F">
        <w:t xml:space="preserve"> grains) deposits of CO</w:t>
      </w:r>
      <w:r w:rsidR="00CA662A" w:rsidRPr="00065D2F">
        <w:rPr>
          <w:vertAlign w:val="subscript"/>
        </w:rPr>
        <w:t>2</w:t>
      </w:r>
      <w:r w:rsidR="00CA662A" w:rsidRPr="00065D2F">
        <w:t xml:space="preserve"> ice.</w:t>
      </w:r>
    </w:p>
    <w:p w14:paraId="67CED69A" w14:textId="77777777" w:rsidR="00B1593B" w:rsidRPr="00065D2F" w:rsidRDefault="00B1593B" w:rsidP="002C17F8">
      <w:pPr>
        <w:pStyle w:val="Heading3"/>
      </w:pPr>
      <w:bookmarkStart w:id="24" w:name="_Toc488694355"/>
      <w:r w:rsidRPr="00065D2F">
        <w:t>CO</w:t>
      </w:r>
      <w:r w:rsidRPr="00065D2F">
        <w:rPr>
          <w:vertAlign w:val="subscript"/>
        </w:rPr>
        <w:t>2</w:t>
      </w:r>
      <w:r w:rsidRPr="00065D2F">
        <w:t xml:space="preserve"> band parameter analysis summary</w:t>
      </w:r>
      <w:bookmarkEnd w:id="24"/>
    </w:p>
    <w:p w14:paraId="050BCCFB" w14:textId="6D0FC479" w:rsidR="00CD7AD4" w:rsidRPr="00065D2F" w:rsidRDefault="00EA15E3" w:rsidP="0071372F">
      <w:pPr>
        <w:pStyle w:val="NoSpacing"/>
      </w:pPr>
      <w:r w:rsidRPr="00065D2F">
        <w:tab/>
      </w:r>
      <w:r w:rsidR="00CD7AD4" w:rsidRPr="00065D2F">
        <w:t>We measured the areas of CO</w:t>
      </w:r>
      <w:r w:rsidR="00CD7AD4" w:rsidRPr="00065D2F">
        <w:rPr>
          <w:vertAlign w:val="subscript"/>
        </w:rPr>
        <w:t>2</w:t>
      </w:r>
      <w:r w:rsidR="00CD7AD4" w:rsidRPr="00065D2F">
        <w:t xml:space="preserve"> bands 1, 2, and 3 in all 43 SpeX spectra. Our band parameter codes measured non-zero CO</w:t>
      </w:r>
      <w:r w:rsidR="00CD7AD4" w:rsidRPr="00065D2F">
        <w:rPr>
          <w:vertAlign w:val="subscript"/>
        </w:rPr>
        <w:t>2</w:t>
      </w:r>
      <w:r w:rsidR="00CD7AD4" w:rsidRPr="00065D2F">
        <w:t xml:space="preserve"> ice band areas on the trailing hemispheres of all four moons, peaking near their antapexes (270º longitude). Our analysis indicates that the abundance of CO</w:t>
      </w:r>
      <w:r w:rsidR="00CD7AD4" w:rsidRPr="00065D2F">
        <w:rPr>
          <w:vertAlign w:val="subscript"/>
        </w:rPr>
        <w:t>2</w:t>
      </w:r>
      <w:r w:rsidR="00CD7AD4" w:rsidRPr="00065D2F">
        <w:t xml:space="preserve"> ice is greatest on Ariel and decreases with distance from Uranus, which is consistent with band area results presented in Grundy et al. (2006). As a check on our band area results, we investigated the relative band area contributions for CO</w:t>
      </w:r>
      <w:r w:rsidR="00CD7AD4" w:rsidRPr="00065D2F">
        <w:rPr>
          <w:vertAlign w:val="subscript"/>
        </w:rPr>
        <w:t>2</w:t>
      </w:r>
      <w:r w:rsidR="00CD7AD4" w:rsidRPr="00065D2F">
        <w:t xml:space="preserve"> bands 1, 2, and 3 in our spectra, and compared them to the relative CO</w:t>
      </w:r>
      <w:r w:rsidR="00CD7AD4" w:rsidRPr="00065D2F">
        <w:rPr>
          <w:vertAlign w:val="subscript"/>
        </w:rPr>
        <w:t>2</w:t>
      </w:r>
      <w:r w:rsidR="00CD7AD4" w:rsidRPr="00065D2F">
        <w:t xml:space="preserve"> band areas in a wide range of synthetic spectra and best fit models</w:t>
      </w:r>
      <w:r w:rsidR="00C74631" w:rsidRPr="00065D2F">
        <w:t xml:space="preserve"> (described in Appendix 1-B)</w:t>
      </w:r>
      <w:r w:rsidR="00CD7AD4" w:rsidRPr="00065D2F">
        <w:t xml:space="preserve">. The results of this </w:t>
      </w:r>
      <w:r w:rsidR="00C74631" w:rsidRPr="00065D2F">
        <w:t xml:space="preserve">relative band area </w:t>
      </w:r>
      <w:r w:rsidR="00CD7AD4" w:rsidRPr="00065D2F">
        <w:t>analysis indicate that the detected CO</w:t>
      </w:r>
      <w:r w:rsidR="00CD7AD4" w:rsidRPr="00065D2F">
        <w:rPr>
          <w:vertAlign w:val="subscript"/>
        </w:rPr>
        <w:t>2</w:t>
      </w:r>
      <w:r w:rsidR="00C74631" w:rsidRPr="00065D2F">
        <w:t xml:space="preserve"> is most consistent with synthetic spectra that include </w:t>
      </w:r>
      <w:r w:rsidR="00CD7AD4" w:rsidRPr="00065D2F">
        <w:t>pure CO</w:t>
      </w:r>
      <w:r w:rsidR="00CD7AD4" w:rsidRPr="00065D2F">
        <w:rPr>
          <w:vertAlign w:val="subscript"/>
        </w:rPr>
        <w:t>2</w:t>
      </w:r>
      <w:r w:rsidR="00CD7AD4" w:rsidRPr="00065D2F">
        <w:t xml:space="preserve"> ice that is segregated from other species, and telluric contributions to the measured bands are likely negligible. </w:t>
      </w:r>
    </w:p>
    <w:p w14:paraId="30C37667" w14:textId="77777777" w:rsidR="00CD7AD4" w:rsidRPr="00065D2F" w:rsidRDefault="00C74631" w:rsidP="0071372F">
      <w:pPr>
        <w:pStyle w:val="NoSpacing"/>
      </w:pPr>
      <w:r w:rsidRPr="00065D2F">
        <w:tab/>
      </w:r>
      <w:r w:rsidR="00CD7AD4" w:rsidRPr="00065D2F">
        <w:t>Previously, CO</w:t>
      </w:r>
      <w:r w:rsidR="00CD7AD4" w:rsidRPr="00065D2F">
        <w:rPr>
          <w:vertAlign w:val="subscript"/>
        </w:rPr>
        <w:t>2</w:t>
      </w:r>
      <w:r w:rsidR="00CD7AD4" w:rsidRPr="00065D2F">
        <w:t xml:space="preserve"> ice had not been detected on the trailing hemisphere of Oberon (albeit, based on the analysis of only one SpeX spectrum in Grundy et al. (2006)). Our team has increased the number of SpeX observations of Oberon’s trailing hemisphere to five (Table </w:t>
      </w:r>
      <w:r w:rsidR="00177C1F" w:rsidRPr="00065D2F">
        <w:t>1.</w:t>
      </w:r>
      <w:r w:rsidR="00CD7AD4" w:rsidRPr="00065D2F">
        <w:t>2). While we find no compelling evidence for visibly apparent CO</w:t>
      </w:r>
      <w:r w:rsidR="00CD7AD4" w:rsidRPr="00065D2F">
        <w:rPr>
          <w:vertAlign w:val="subscript"/>
        </w:rPr>
        <w:t>2</w:t>
      </w:r>
      <w:r w:rsidR="00CD7AD4" w:rsidRPr="00065D2F">
        <w:t xml:space="preserve"> bands, our F-test analysis indicates that there is a statistically significant accumulation of CO</w:t>
      </w:r>
      <w:r w:rsidR="00CD7AD4" w:rsidRPr="00065D2F">
        <w:rPr>
          <w:vertAlign w:val="subscript"/>
        </w:rPr>
        <w:t>2</w:t>
      </w:r>
      <w:r w:rsidR="00CD7AD4" w:rsidRPr="00065D2F">
        <w:t xml:space="preserve"> on the trailing hemispheres of all four moons, including Oberon. </w:t>
      </w:r>
    </w:p>
    <w:p w14:paraId="55A21041" w14:textId="0D84E0D2" w:rsidR="00CD7AD4" w:rsidRPr="00065D2F" w:rsidRDefault="00CD7AD4" w:rsidP="00CD7AD4">
      <w:pPr>
        <w:rPr>
          <w:rFonts w:ascii="Times New Roman" w:hAnsi="Times New Roman" w:cs="Times New Roman"/>
        </w:rPr>
      </w:pPr>
      <w:r w:rsidRPr="00065D2F">
        <w:rPr>
          <w:rFonts w:ascii="Times New Roman" w:hAnsi="Times New Roman" w:cs="Times New Roman"/>
        </w:rPr>
        <w:tab/>
        <w:t>For the spectra with visibly apparent CO</w:t>
      </w:r>
      <w:r w:rsidRPr="00065D2F">
        <w:rPr>
          <w:rFonts w:ascii="Times New Roman" w:hAnsi="Times New Roman" w:cs="Times New Roman"/>
          <w:vertAlign w:val="subscript"/>
        </w:rPr>
        <w:t>2</w:t>
      </w:r>
      <w:r w:rsidRPr="00065D2F">
        <w:rPr>
          <w:rFonts w:ascii="Times New Roman" w:hAnsi="Times New Roman" w:cs="Times New Roman"/>
        </w:rPr>
        <w:t xml:space="preserve"> bands, we modeled the band centers of the three CO</w:t>
      </w:r>
      <w:r w:rsidRPr="00065D2F">
        <w:rPr>
          <w:rFonts w:ascii="Times New Roman" w:hAnsi="Times New Roman" w:cs="Times New Roman"/>
          <w:vertAlign w:val="subscript"/>
        </w:rPr>
        <w:t>2</w:t>
      </w:r>
      <w:r w:rsidRPr="00065D2F">
        <w:rPr>
          <w:rFonts w:ascii="Times New Roman" w:hAnsi="Times New Roman" w:cs="Times New Roman"/>
        </w:rPr>
        <w:t xml:space="preserve"> bands using Gaussian curves. We detected small shifts to both shorter and longer wavelengths in the center position of some of the CO</w:t>
      </w:r>
      <w:r w:rsidRPr="00065D2F">
        <w:rPr>
          <w:rFonts w:ascii="Times New Roman" w:hAnsi="Times New Roman" w:cs="Times New Roman"/>
          <w:vertAlign w:val="subscript"/>
        </w:rPr>
        <w:t>2</w:t>
      </w:r>
      <w:r w:rsidRPr="00065D2F">
        <w:rPr>
          <w:rFonts w:ascii="Times New Roman" w:hAnsi="Times New Roman" w:cs="Times New Roman"/>
        </w:rPr>
        <w:t xml:space="preserve"> features, which we attribute to noise within the bands. </w:t>
      </w:r>
      <w:r w:rsidR="00970B0F" w:rsidRPr="00065D2F">
        <w:rPr>
          <w:rFonts w:ascii="Times New Roman" w:hAnsi="Times New Roman" w:cs="Times New Roman"/>
        </w:rPr>
        <w:t>Therefore, our CO</w:t>
      </w:r>
      <w:r w:rsidR="00970B0F" w:rsidRPr="00065D2F">
        <w:rPr>
          <w:rFonts w:ascii="Times New Roman" w:hAnsi="Times New Roman" w:cs="Times New Roman"/>
          <w:vertAlign w:val="subscript"/>
        </w:rPr>
        <w:t>2</w:t>
      </w:r>
      <w:r w:rsidR="00970B0F" w:rsidRPr="00065D2F">
        <w:rPr>
          <w:rFonts w:ascii="Times New Roman" w:hAnsi="Times New Roman" w:cs="Times New Roman"/>
        </w:rPr>
        <w:t xml:space="preserve"> band center modeling does not support the presence of intimately mixed or complexed CO</w:t>
      </w:r>
      <w:r w:rsidR="00970B0F" w:rsidRPr="00065D2F">
        <w:rPr>
          <w:rFonts w:ascii="Times New Roman" w:hAnsi="Times New Roman" w:cs="Times New Roman"/>
          <w:vertAlign w:val="subscript"/>
        </w:rPr>
        <w:t>2</w:t>
      </w:r>
      <w:r w:rsidR="00970B0F" w:rsidRPr="00065D2F">
        <w:rPr>
          <w:rFonts w:ascii="Times New Roman" w:hAnsi="Times New Roman" w:cs="Times New Roman"/>
        </w:rPr>
        <w:t xml:space="preserve"> ice on these moons. </w:t>
      </w:r>
      <w:r w:rsidRPr="00065D2F">
        <w:rPr>
          <w:rFonts w:ascii="Times New Roman" w:hAnsi="Times New Roman" w:cs="Times New Roman"/>
        </w:rPr>
        <w:t>Furthermore, the absence of evidence for the CO</w:t>
      </w:r>
      <w:r w:rsidRPr="00065D2F">
        <w:rPr>
          <w:rFonts w:ascii="Times New Roman" w:hAnsi="Times New Roman" w:cs="Times New Roman"/>
          <w:vertAlign w:val="subscript"/>
        </w:rPr>
        <w:t>2</w:t>
      </w:r>
      <w:r w:rsidRPr="00065D2F">
        <w:rPr>
          <w:rFonts w:ascii="Times New Roman" w:hAnsi="Times New Roman" w:cs="Times New Roman"/>
        </w:rPr>
        <w:t xml:space="preserve"> ‘forbidden transition’ (</w:t>
      </w:r>
      <w:r w:rsidRPr="00065D2F">
        <w:rPr>
          <w:rFonts w:ascii="Times New Roman" w:hAnsi="Times New Roman" w:cs="Times New Roman"/>
          <w:i/>
        </w:rPr>
        <w:t>2υ</w:t>
      </w:r>
      <w:r w:rsidRPr="00065D2F">
        <w:rPr>
          <w:rFonts w:ascii="Times New Roman" w:hAnsi="Times New Roman" w:cs="Times New Roman"/>
          <w:i/>
          <w:vertAlign w:val="subscript"/>
        </w:rPr>
        <w:t>3</w:t>
      </w:r>
      <w:r w:rsidRPr="00065D2F">
        <w:rPr>
          <w:rFonts w:ascii="Times New Roman" w:hAnsi="Times New Roman" w:cs="Times New Roman"/>
        </w:rPr>
        <w:t xml:space="preserve">) near 2.134 µm in our spectra, </w:t>
      </w:r>
      <w:r w:rsidRPr="00065D2F">
        <w:rPr>
          <w:rFonts w:ascii="Times New Roman" w:hAnsi="Times New Roman" w:cs="Times New Roman"/>
        </w:rPr>
        <w:lastRenderedPageBreak/>
        <w:t>which is ~100 times stronger than CO</w:t>
      </w:r>
      <w:r w:rsidRPr="00065D2F">
        <w:rPr>
          <w:rFonts w:ascii="Times New Roman" w:hAnsi="Times New Roman" w:cs="Times New Roman"/>
          <w:vertAlign w:val="subscript"/>
        </w:rPr>
        <w:t>2</w:t>
      </w:r>
      <w:r w:rsidRPr="00065D2F">
        <w:rPr>
          <w:rFonts w:ascii="Times New Roman" w:hAnsi="Times New Roman" w:cs="Times New Roman"/>
        </w:rPr>
        <w:t xml:space="preserve"> bands 1, 2, and 3 in intimate mixtures of CO</w:t>
      </w:r>
      <w:r w:rsidRPr="00065D2F">
        <w:rPr>
          <w:rFonts w:ascii="Times New Roman" w:hAnsi="Times New Roman" w:cs="Times New Roman"/>
          <w:vertAlign w:val="subscript"/>
        </w:rPr>
        <w:t>2</w:t>
      </w:r>
      <w:r w:rsidRPr="00065D2F">
        <w:rPr>
          <w:rFonts w:ascii="Times New Roman" w:hAnsi="Times New Roman" w:cs="Times New Roman"/>
        </w:rPr>
        <w:t xml:space="preserve"> and H</w:t>
      </w:r>
      <w:r w:rsidRPr="00065D2F">
        <w:rPr>
          <w:rFonts w:ascii="Times New Roman" w:hAnsi="Times New Roman" w:cs="Times New Roman"/>
          <w:vertAlign w:val="subscript"/>
        </w:rPr>
        <w:t>2</w:t>
      </w:r>
      <w:r w:rsidRPr="00065D2F">
        <w:rPr>
          <w:rFonts w:ascii="Times New Roman" w:hAnsi="Times New Roman" w:cs="Times New Roman"/>
        </w:rPr>
        <w:t>O (Bernstein et al., 2005), also suggests that the detected CO</w:t>
      </w:r>
      <w:r w:rsidRPr="00065D2F">
        <w:rPr>
          <w:rFonts w:ascii="Times New Roman" w:hAnsi="Times New Roman" w:cs="Times New Roman"/>
          <w:vertAlign w:val="subscript"/>
        </w:rPr>
        <w:t>2</w:t>
      </w:r>
      <w:r w:rsidRPr="00065D2F">
        <w:rPr>
          <w:rFonts w:ascii="Times New Roman" w:hAnsi="Times New Roman" w:cs="Times New Roman"/>
        </w:rPr>
        <w:t xml:space="preserve"> is pure and isolated from other surface species.</w:t>
      </w:r>
    </w:p>
    <w:p w14:paraId="4556685A" w14:textId="77777777" w:rsidR="00B1593B" w:rsidRPr="00065D2F" w:rsidRDefault="00B1593B" w:rsidP="002C17F8">
      <w:pPr>
        <w:pStyle w:val="Heading3"/>
      </w:pPr>
      <w:bookmarkStart w:id="25" w:name="_Toc488694356"/>
      <w:r w:rsidRPr="00065D2F">
        <w:t>Investigating the distribution of CO</w:t>
      </w:r>
      <w:r w:rsidRPr="00065D2F">
        <w:rPr>
          <w:vertAlign w:val="subscript"/>
        </w:rPr>
        <w:t>2</w:t>
      </w:r>
      <w:r w:rsidRPr="00065D2F">
        <w:t xml:space="preserve"> using IRAC</w:t>
      </w:r>
      <w:bookmarkEnd w:id="25"/>
    </w:p>
    <w:p w14:paraId="1EEE1D43" w14:textId="77777777" w:rsidR="00CD7AD4" w:rsidRPr="00065D2F" w:rsidRDefault="00EA15E3" w:rsidP="0071372F">
      <w:pPr>
        <w:pStyle w:val="NoSpacing"/>
      </w:pPr>
      <w:r w:rsidRPr="00065D2F">
        <w:tab/>
      </w:r>
      <w:r w:rsidR="00CD7AD4" w:rsidRPr="00065D2F">
        <w:t>NIR ground-based observations are mostly limited to windows defined by strong telluric bands, which make observations of the Uranian system at wavelengths longer than ~2.5 µm difficult and completely block incoming light near the CO</w:t>
      </w:r>
      <w:r w:rsidR="00CD7AD4" w:rsidRPr="00065D2F">
        <w:rPr>
          <w:vertAlign w:val="subscript"/>
        </w:rPr>
        <w:t>2</w:t>
      </w:r>
      <w:r w:rsidR="00CD7AD4" w:rsidRPr="00065D2F">
        <w:t xml:space="preserve"> asymmetric stretch fundamental (υ</w:t>
      </w:r>
      <w:r w:rsidR="00CD7AD4" w:rsidRPr="00065D2F">
        <w:rPr>
          <w:vertAlign w:val="subscript"/>
        </w:rPr>
        <w:t>3</w:t>
      </w:r>
      <w:r w:rsidR="00CD7AD4" w:rsidRPr="00065D2F">
        <w:t>). The wavelength range covered by IRAC channel 2 (~4.0 – 5.0 μm) includes the wide CO</w:t>
      </w:r>
      <w:r w:rsidR="00CD7AD4" w:rsidRPr="00065D2F">
        <w:rPr>
          <w:vertAlign w:val="subscript"/>
        </w:rPr>
        <w:t>2</w:t>
      </w:r>
      <w:r w:rsidR="00CD7AD4" w:rsidRPr="00065D2F">
        <w:t xml:space="preserve"> υ</w:t>
      </w:r>
      <w:r w:rsidR="00CD7AD4" w:rsidRPr="00065D2F">
        <w:rPr>
          <w:vertAlign w:val="subscript"/>
        </w:rPr>
        <w:t>3</w:t>
      </w:r>
      <w:r w:rsidR="00CD7AD4" w:rsidRPr="00065D2F">
        <w:t xml:space="preserve"> feature. This absorption feature is roughly a factor of 1000 stronger than the shorter wavelength combination and overtone bands (e.g., Hansen, 1997, 2005) detected in SpeX spectra of these satellites. Thus, the wavelength range covered by IRAC is ideal for investigating potentially low levels of CO</w:t>
      </w:r>
      <w:r w:rsidR="00CD7AD4" w:rsidRPr="00065D2F">
        <w:rPr>
          <w:vertAlign w:val="subscript"/>
        </w:rPr>
        <w:t>2</w:t>
      </w:r>
      <w:r w:rsidR="00CD7AD4" w:rsidRPr="00065D2F">
        <w:t xml:space="preserve"> on the Uranian moons.</w:t>
      </w:r>
    </w:p>
    <w:p w14:paraId="2FE561A4" w14:textId="77777777" w:rsidR="00CD7AD4" w:rsidRPr="00065D2F" w:rsidRDefault="00EA15E3" w:rsidP="0071372F">
      <w:pPr>
        <w:pStyle w:val="NoSpacing"/>
      </w:pPr>
      <w:r w:rsidRPr="00065D2F">
        <w:tab/>
      </w:r>
      <w:r w:rsidR="00CD7AD4" w:rsidRPr="00065D2F">
        <w:t>The CO</w:t>
      </w:r>
      <w:r w:rsidR="00CD7AD4" w:rsidRPr="00065D2F">
        <w:rPr>
          <w:vertAlign w:val="subscript"/>
        </w:rPr>
        <w:t>2</w:t>
      </w:r>
      <w:r w:rsidR="00CD7AD4" w:rsidRPr="00065D2F">
        <w:t xml:space="preserve"> υ</w:t>
      </w:r>
      <w:r w:rsidR="00CD7AD4" w:rsidRPr="00065D2F">
        <w:rPr>
          <w:vertAlign w:val="subscript"/>
        </w:rPr>
        <w:t xml:space="preserve">3 </w:t>
      </w:r>
      <w:r w:rsidR="00CD7AD4" w:rsidRPr="00065D2F">
        <w:t>feature (centered near 4.27 μm in pure CO</w:t>
      </w:r>
      <w:r w:rsidR="00CD7AD4" w:rsidRPr="00065D2F">
        <w:rPr>
          <w:vertAlign w:val="subscript"/>
        </w:rPr>
        <w:t>2</w:t>
      </w:r>
      <w:r w:rsidR="00CD7AD4" w:rsidRPr="00065D2F">
        <w:t>) is coincident with numerous overlapping H</w:t>
      </w:r>
      <w:r w:rsidR="00CD7AD4" w:rsidRPr="00065D2F">
        <w:rPr>
          <w:vertAlign w:val="subscript"/>
        </w:rPr>
        <w:t>2</w:t>
      </w:r>
      <w:r w:rsidR="00CD7AD4" w:rsidRPr="00065D2F">
        <w:t xml:space="preserve">O absorption bands that absorb strongly across the entire IRAC wavelength range (Figure </w:t>
      </w:r>
      <w:r w:rsidR="00177C1F" w:rsidRPr="00065D2F">
        <w:t>1.</w:t>
      </w:r>
      <w:r w:rsidR="00CD7AD4" w:rsidRPr="00065D2F">
        <w:t>6). This CO</w:t>
      </w:r>
      <w:r w:rsidR="00CD7AD4" w:rsidRPr="00065D2F">
        <w:rPr>
          <w:vertAlign w:val="subscript"/>
        </w:rPr>
        <w:t>2</w:t>
      </w:r>
      <w:r w:rsidR="00CD7AD4" w:rsidRPr="00065D2F">
        <w:t xml:space="preserve"> absorption feature is flanked by bright ‘wings’ that cause the geometric albedos of IRAC channels 1 and 3 to be higher than channel 2. This arrangement of channel 1 through 3 geometric albedos leads to a </w:t>
      </w:r>
      <w:r w:rsidR="00171158" w:rsidRPr="00065D2F">
        <w:t>broad</w:t>
      </w:r>
      <w:r w:rsidR="00CD7AD4" w:rsidRPr="00065D2F">
        <w:t xml:space="preserve"> absorption feature centered in IRAC channel 2. Although the Uranian satellite channel 1 geometric albedos are higher than channel 2 in all cases, only in one trailing hemisphere observation of Umbriel is the channel 3 albedo slightly higher than channel 2 (Table </w:t>
      </w:r>
      <w:r w:rsidR="00177C1F" w:rsidRPr="00065D2F">
        <w:t>1.</w:t>
      </w:r>
      <w:r w:rsidR="00CD7AD4" w:rsidRPr="00065D2F">
        <w:t>5). Given the presence of visibly apparent combination and overtone CO</w:t>
      </w:r>
      <w:r w:rsidR="00CD7AD4" w:rsidRPr="00065D2F">
        <w:rPr>
          <w:vertAlign w:val="subscript"/>
        </w:rPr>
        <w:t>2</w:t>
      </w:r>
      <w:r w:rsidR="00CD7AD4" w:rsidRPr="00065D2F">
        <w:t xml:space="preserve"> bands on Ariel and Umbriel over SpeX wavelengths, we expected to find clear evidence for the much stronger CO</w:t>
      </w:r>
      <w:r w:rsidR="00CD7AD4" w:rsidRPr="00065D2F">
        <w:rPr>
          <w:vertAlign w:val="subscript"/>
        </w:rPr>
        <w:t>2</w:t>
      </w:r>
      <w:r w:rsidR="00CD7AD4" w:rsidRPr="00065D2F">
        <w:t xml:space="preserve"> υ</w:t>
      </w:r>
      <w:r w:rsidR="00CD7AD4" w:rsidRPr="00065D2F">
        <w:rPr>
          <w:vertAlign w:val="subscript"/>
        </w:rPr>
        <w:t xml:space="preserve">3 </w:t>
      </w:r>
      <w:r w:rsidR="00CD7AD4" w:rsidRPr="00065D2F">
        <w:t xml:space="preserve">fundamental in our IRAC results, at least on these two moons. </w:t>
      </w:r>
    </w:p>
    <w:p w14:paraId="0DDFA34D" w14:textId="77777777" w:rsidR="00B1593B" w:rsidRPr="00065D2F" w:rsidRDefault="00B1593B" w:rsidP="002C17F8">
      <w:pPr>
        <w:pStyle w:val="Heading3"/>
      </w:pPr>
      <w:bookmarkStart w:id="26" w:name="_Toc488694357"/>
      <w:r w:rsidRPr="00065D2F">
        <w:t>Compositional analysis of IRAC photometry</w:t>
      </w:r>
      <w:bookmarkEnd w:id="26"/>
    </w:p>
    <w:p w14:paraId="578888D4" w14:textId="77777777" w:rsidR="00CD7AD4" w:rsidRPr="00065D2F" w:rsidRDefault="00EA15E3" w:rsidP="0071372F">
      <w:pPr>
        <w:pStyle w:val="NoSpacing"/>
      </w:pPr>
      <w:r w:rsidRPr="00065D2F">
        <w:tab/>
      </w:r>
      <w:r w:rsidR="00CD7AD4" w:rsidRPr="00065D2F">
        <w:t xml:space="preserve">In order to characterize the composition of the Uranian satellites using our IRAC results, we converted the geometric albedos into spectral colors and plotted them in magnitude space. We also extrapolated the best fit models for the mean trailing hemisphere SpeX spectra (described in Appendix B) over IRAC wavelengths, and plotted them in magnitude space as well. </w:t>
      </w:r>
      <m:oMath>
        <m:sSub>
          <m:sSubPr>
            <m:ctrlPr>
              <w:rPr>
                <w:rFonts w:ascii="Cambria Math" w:hAnsi="Cambria Math"/>
              </w:rPr>
            </m:ctrlPr>
          </m:sSubPr>
          <m:e>
            <m:r>
              <w:rPr>
                <w:rFonts w:ascii="Cambria Math" w:hAnsi="Cambria Math"/>
              </w:rPr>
              <m:t>Mag</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Mag</m:t>
            </m:r>
          </m:e>
          <m:sub>
            <m:r>
              <m:rPr>
                <m:sty m:val="p"/>
              </m:rPr>
              <w:rPr>
                <w:rFonts w:ascii="Cambria Math" w:hAnsi="Cambria Math"/>
              </w:rPr>
              <m:t>2</m:t>
            </m:r>
          </m:sub>
        </m:sSub>
        <m:r>
          <m:rPr>
            <m:sty m:val="p"/>
          </m:rPr>
          <w:rPr>
            <w:rFonts w:ascii="Cambria Math" w:hAnsi="Cambria Math"/>
          </w:rPr>
          <m:t>= 2.5*</m:t>
        </m:r>
        <m:func>
          <m:funcPr>
            <m:ctrlPr>
              <w:rPr>
                <w:rFonts w:ascii="Cambria Math" w:hAnsi="Cambria Math"/>
              </w:rPr>
            </m:ctrlPr>
          </m:funcPr>
          <m:fName>
            <m:r>
              <m:rPr>
                <m:sty m:val="p"/>
              </m:rPr>
              <w:rPr>
                <w:rFonts w:ascii="Cambria Math" w:hAnsi="Cambria Math"/>
              </w:rPr>
              <m:t>log</m:t>
            </m:r>
          </m:fName>
          <m:e>
            <m:f>
              <m:fPr>
                <m:type m:val="lin"/>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1</m:t>
                    </m:r>
                  </m:sub>
                </m:sSub>
              </m:den>
            </m:f>
          </m:e>
        </m:func>
      </m:oMath>
      <w:r w:rsidR="00CD7AD4" w:rsidRPr="00065D2F">
        <w:t>, where Mag</w:t>
      </w:r>
      <w:r w:rsidR="00CD7AD4" w:rsidRPr="00065D2F">
        <w:rPr>
          <w:vertAlign w:val="subscript"/>
        </w:rPr>
        <w:t>1</w:t>
      </w:r>
      <w:r w:rsidR="00CD7AD4" w:rsidRPr="00065D2F">
        <w:t xml:space="preserve"> and Mag</w:t>
      </w:r>
      <w:r w:rsidR="00CD7AD4" w:rsidRPr="00065D2F">
        <w:rPr>
          <w:vertAlign w:val="subscript"/>
        </w:rPr>
        <w:t>2</w:t>
      </w:r>
      <w:r w:rsidR="00CD7AD4" w:rsidRPr="00065D2F">
        <w:t xml:space="preserve"> represent the magnitudes of two IRAC channels, and p</w:t>
      </w:r>
      <w:r w:rsidR="00CD7AD4" w:rsidRPr="00065D2F">
        <w:rPr>
          <w:vertAlign w:val="subscript"/>
        </w:rPr>
        <w:t>1</w:t>
      </w:r>
      <w:r w:rsidR="00CD7AD4" w:rsidRPr="00065D2F">
        <w:t xml:space="preserve"> and p</w:t>
      </w:r>
      <w:r w:rsidR="00CD7AD4" w:rsidRPr="00065D2F">
        <w:rPr>
          <w:vertAlign w:val="subscript"/>
        </w:rPr>
        <w:t>2</w:t>
      </w:r>
      <w:r w:rsidR="00CD7AD4" w:rsidRPr="00065D2F">
        <w:t xml:space="preserve"> represent the geometric albedos of the same two IRAC channels. After converting each moon’s mean leading and trailing geometric albedos into magnitudes, we generated a color-color plot with IRAC channel 1 – channel 2 on the y-axis and IRAC channel 2 – channel 3 on the x-axis (Figure </w:t>
      </w:r>
      <w:r w:rsidR="00177C1F" w:rsidRPr="00065D2F">
        <w:t>1.</w:t>
      </w:r>
      <w:r w:rsidR="00CD7AD4" w:rsidRPr="00065D2F">
        <w:t xml:space="preserve">7). </w:t>
      </w:r>
    </w:p>
    <w:p w14:paraId="2BF60E46" w14:textId="77777777" w:rsidR="00CD7AD4" w:rsidRPr="00065D2F" w:rsidRDefault="00CD7AD4" w:rsidP="00CD7AD4">
      <w:pPr>
        <w:ind w:firstLine="720"/>
        <w:rPr>
          <w:rFonts w:ascii="Times New Roman" w:eastAsia="Calibri" w:hAnsi="Times New Roman" w:cs="Times New Roman"/>
          <w:szCs w:val="22"/>
        </w:rPr>
      </w:pPr>
      <w:r w:rsidRPr="00065D2F">
        <w:rPr>
          <w:rFonts w:ascii="Times New Roman" w:eastAsia="Calibri" w:hAnsi="Times New Roman" w:cs="Times New Roman"/>
          <w:szCs w:val="22"/>
        </w:rPr>
        <w:t>We computed IRAC colors from spectral models of pure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and amorphous carbon (grain sizes 0.5 – 100 μm) (Figure </w:t>
      </w:r>
      <w:r w:rsidR="00177C1F" w:rsidRPr="00065D2F">
        <w:rPr>
          <w:rFonts w:ascii="Times New Roman" w:eastAsia="Calibri" w:hAnsi="Times New Roman" w:cs="Times New Roman"/>
          <w:szCs w:val="22"/>
        </w:rPr>
        <w:t>1.</w:t>
      </w:r>
      <w:r w:rsidRPr="00065D2F">
        <w:rPr>
          <w:rFonts w:ascii="Times New Roman" w:eastAsia="Calibri" w:hAnsi="Times New Roman" w:cs="Times New Roman"/>
          <w:szCs w:val="22"/>
        </w:rPr>
        <w:t>7a), and then plotted these synthetic spectra in the same color-color space in order to compare them to the Uranian satellite IRAC colors. The Uranian satellite IRAC data plot adjacent to the pure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zone, which we expected for these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O-rich icy moons. Surprisingly, the best fit models for the mean SpeX spectra (extended to cover IRAC wavelengths) do not plot near the Uranian moon IRAC data (Figure </w:t>
      </w:r>
      <w:r w:rsidR="00177C1F" w:rsidRPr="00065D2F">
        <w:rPr>
          <w:rFonts w:ascii="Times New Roman" w:eastAsia="Calibri" w:hAnsi="Times New Roman" w:cs="Times New Roman"/>
          <w:szCs w:val="22"/>
        </w:rPr>
        <w:t>1.</w:t>
      </w:r>
      <w:r w:rsidRPr="00065D2F">
        <w:rPr>
          <w:rFonts w:ascii="Times New Roman" w:eastAsia="Calibri" w:hAnsi="Times New Roman" w:cs="Times New Roman"/>
          <w:szCs w:val="22"/>
        </w:rPr>
        <w:t xml:space="preserve">7b, box 2). We also generated a set of best fit models </w:t>
      </w:r>
      <w:r w:rsidRPr="00065D2F">
        <w:rPr>
          <w:rFonts w:ascii="Times New Roman" w:eastAsia="Calibri" w:hAnsi="Times New Roman" w:cs="Times New Roman"/>
          <w:szCs w:val="22"/>
        </w:rPr>
        <w:lastRenderedPageBreak/>
        <w:t>for the mean SpeX spectra, without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w:t>
      </w:r>
      <w:r w:rsidRPr="00065D2F">
        <w:rPr>
          <w:rFonts w:ascii="Times New Roman" w:eastAsia="Calibri" w:hAnsi="Times New Roman" w:cs="Times New Roman"/>
          <w:i/>
          <w:szCs w:val="22"/>
        </w:rPr>
        <w:t>i.e.</w:t>
      </w:r>
      <w:r w:rsidRPr="00065D2F">
        <w:rPr>
          <w:rFonts w:ascii="Times New Roman" w:eastAsia="Calibri" w:hAnsi="Times New Roman" w:cs="Times New Roman"/>
          <w:szCs w:val="22"/>
        </w:rPr>
        <w:t>, models that only fit the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O ice bands and continua), and plotted them in the same magnitude space (Figure </w:t>
      </w:r>
      <w:r w:rsidR="00177C1F" w:rsidRPr="00065D2F">
        <w:rPr>
          <w:rFonts w:ascii="Times New Roman" w:eastAsia="Calibri" w:hAnsi="Times New Roman" w:cs="Times New Roman"/>
          <w:szCs w:val="22"/>
        </w:rPr>
        <w:t>1.</w:t>
      </w:r>
      <w:r w:rsidRPr="00065D2F">
        <w:rPr>
          <w:rFonts w:ascii="Times New Roman" w:eastAsia="Calibri" w:hAnsi="Times New Roman" w:cs="Times New Roman"/>
          <w:szCs w:val="22"/>
        </w:rPr>
        <w:t>7c, box 3). This set of models also plot in a zone distinctly different from the Uranian satellite IRAC data.</w:t>
      </w:r>
    </w:p>
    <w:p w14:paraId="198E646E" w14:textId="77777777" w:rsidR="00CD7AD4" w:rsidRPr="00065D2F" w:rsidRDefault="00CD7AD4" w:rsidP="00CD7AD4">
      <w:pPr>
        <w:ind w:firstLine="720"/>
        <w:rPr>
          <w:rFonts w:ascii="Times New Roman" w:eastAsia="Calibri" w:hAnsi="Times New Roman" w:cs="Times New Roman"/>
          <w:szCs w:val="22"/>
        </w:rPr>
      </w:pPr>
      <w:r w:rsidRPr="00065D2F">
        <w:rPr>
          <w:rFonts w:ascii="Times New Roman" w:eastAsia="Calibri" w:hAnsi="Times New Roman" w:cs="Times New Roman"/>
          <w:szCs w:val="22"/>
        </w:rPr>
        <w:t>We generated new sets of synthetic spectra using much smaller grain sizes (0.2 – 5 µm) than the dominant grain sizes of our SpeX best fit models (10 – 50 µm). By including substantial abundances (~20 – 90 %) of 0.5 – 2 μm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in our models, we were able to replicate the spectral colors of the Uranian satellites. Additionally, these best fit IRAC models can also include up to ~5 % of larger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grains (5 and 10 µm grain sizes), 1 – 5 %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(1 – 2 µm grain sizes), and 1 – 20% amorphous C (1 – 5 µm grain sizes) and still plot within the Uranian satellite zone (Figure </w:t>
      </w:r>
      <w:r w:rsidR="00177C1F" w:rsidRPr="00065D2F">
        <w:rPr>
          <w:rFonts w:ascii="Times New Roman" w:eastAsia="Calibri" w:hAnsi="Times New Roman" w:cs="Times New Roman"/>
          <w:szCs w:val="22"/>
        </w:rPr>
        <w:t>1.</w:t>
      </w:r>
      <w:r w:rsidRPr="00065D2F">
        <w:rPr>
          <w:rFonts w:ascii="Times New Roman" w:eastAsia="Calibri" w:hAnsi="Times New Roman" w:cs="Times New Roman"/>
          <w:szCs w:val="22"/>
        </w:rPr>
        <w:t>7c, asterisk 4).</w:t>
      </w:r>
    </w:p>
    <w:p w14:paraId="06AF9101" w14:textId="77777777" w:rsidR="00B1593B" w:rsidRPr="00065D2F" w:rsidRDefault="00CD7AD4" w:rsidP="002C17F8">
      <w:pPr>
        <w:pStyle w:val="Heading3"/>
      </w:pPr>
      <w:bookmarkStart w:id="27" w:name="_Toc488694358"/>
      <w:r w:rsidRPr="00065D2F">
        <w:t>IRAC photometry summary</w:t>
      </w:r>
      <w:bookmarkEnd w:id="27"/>
    </w:p>
    <w:p w14:paraId="185A79F4" w14:textId="77777777" w:rsidR="00CD7AD4" w:rsidRPr="00065D2F" w:rsidRDefault="00EA15E3" w:rsidP="0071372F">
      <w:pPr>
        <w:pStyle w:val="NoSpacing"/>
      </w:pPr>
      <w:r w:rsidRPr="00065D2F">
        <w:tab/>
      </w:r>
      <w:r w:rsidR="00CD7AD4" w:rsidRPr="00065D2F">
        <w:t>We analyzed the geometric albedos for IRAC channels 1, 2, and 3, finding that they are inconsistent with the detection of CO</w:t>
      </w:r>
      <w:r w:rsidR="00CD7AD4" w:rsidRPr="00065D2F">
        <w:rPr>
          <w:vertAlign w:val="subscript"/>
        </w:rPr>
        <w:t>2</w:t>
      </w:r>
      <w:r w:rsidR="00CD7AD4" w:rsidRPr="00065D2F">
        <w:t>. We converted the geometric albedos of these three channels into spectral colors, and plotted them in magnitude space along with a range of synthetic spectra (including pure end-member compositional models and intimate mixtures). Our color-color analysis suggests that the surfaces of these moons are composed primarily of segregated H</w:t>
      </w:r>
      <w:r w:rsidR="00CD7AD4" w:rsidRPr="00065D2F">
        <w:rPr>
          <w:vertAlign w:val="subscript"/>
        </w:rPr>
        <w:t>2</w:t>
      </w:r>
      <w:r w:rsidR="00CD7AD4" w:rsidRPr="00065D2F">
        <w:t>O ice grains that tend to be small (~20 – 90% with ≤ 2 μm diameters). At the same time, the best fit spectral models for the SpeX spectra suggest that these moons are dominated by intimate mixtures of H</w:t>
      </w:r>
      <w:r w:rsidR="00CD7AD4" w:rsidRPr="00065D2F">
        <w:rPr>
          <w:vertAlign w:val="subscript"/>
        </w:rPr>
        <w:t>2</w:t>
      </w:r>
      <w:r w:rsidR="00CD7AD4" w:rsidRPr="00065D2F">
        <w:t xml:space="preserve">O ice (mostly 10 – 50 μm grain sizes) with substantial amounts of amorphous carbon (2 – 40%) and </w:t>
      </w:r>
      <w:r w:rsidR="00171158" w:rsidRPr="00065D2F">
        <w:t xml:space="preserve">pure and segregated </w:t>
      </w:r>
      <w:r w:rsidR="00CD7AD4" w:rsidRPr="00065D2F">
        <w:t>CO</w:t>
      </w:r>
      <w:r w:rsidR="00CD7AD4" w:rsidRPr="00065D2F">
        <w:rPr>
          <w:vertAlign w:val="subscript"/>
        </w:rPr>
        <w:t>2</w:t>
      </w:r>
      <w:r w:rsidR="002206AE" w:rsidRPr="00065D2F">
        <w:t xml:space="preserve"> ice (3 – 27%)</w:t>
      </w:r>
      <w:r w:rsidR="00CD7AD4" w:rsidRPr="00065D2F">
        <w:t>.</w:t>
      </w:r>
    </w:p>
    <w:p w14:paraId="62054E05" w14:textId="77777777" w:rsidR="002B3F1A" w:rsidRPr="00065D2F" w:rsidRDefault="002B3F1A" w:rsidP="002B3F1A">
      <w:pPr>
        <w:pStyle w:val="Heading3"/>
      </w:pPr>
      <w:bookmarkStart w:id="28" w:name="_Toc488694359"/>
      <w:r w:rsidRPr="00065D2F">
        <w:t>CO</w:t>
      </w:r>
      <w:r w:rsidRPr="00065D2F">
        <w:rPr>
          <w:vertAlign w:val="subscript"/>
        </w:rPr>
        <w:t>2</w:t>
      </w:r>
      <w:r w:rsidRPr="00065D2F">
        <w:t xml:space="preserve"> </w:t>
      </w:r>
      <w:r w:rsidR="003C1F01" w:rsidRPr="00065D2F">
        <w:t>production by charged particle irradiation</w:t>
      </w:r>
      <w:bookmarkEnd w:id="28"/>
    </w:p>
    <w:p w14:paraId="008F017E" w14:textId="29A3804C" w:rsidR="002B3F1A" w:rsidRPr="00065D2F" w:rsidRDefault="002B3F1A" w:rsidP="002B3F1A">
      <w:pPr>
        <w:rPr>
          <w:rFonts w:ascii="Times New Roman" w:hAnsi="Times New Roman" w:cs="Times New Roman"/>
        </w:rPr>
      </w:pPr>
      <w:r w:rsidRPr="00065D2F">
        <w:rPr>
          <w:rFonts w:ascii="Times New Roman" w:hAnsi="Times New Roman" w:cs="Times New Roman"/>
        </w:rPr>
        <w:tab/>
      </w:r>
      <w:r w:rsidR="00A255BA" w:rsidRPr="00065D2F">
        <w:rPr>
          <w:rFonts w:ascii="Times New Roman" w:hAnsi="Times New Roman" w:cs="Times New Roman"/>
          <w:color w:val="222222"/>
          <w:shd w:val="clear" w:color="auto" w:fill="FFFFFF"/>
        </w:rPr>
        <w:t>The abundances of CO</w:t>
      </w:r>
      <w:r w:rsidR="00A255BA" w:rsidRPr="00065D2F">
        <w:rPr>
          <w:rFonts w:ascii="Times New Roman" w:hAnsi="Times New Roman" w:cs="Times New Roman"/>
          <w:color w:val="222222"/>
          <w:shd w:val="clear" w:color="auto" w:fill="FFFFFF"/>
          <w:vertAlign w:val="subscript"/>
        </w:rPr>
        <w:t>2</w:t>
      </w:r>
      <w:r w:rsidR="00A255BA" w:rsidRPr="00065D2F">
        <w:rPr>
          <w:rFonts w:ascii="Times New Roman" w:hAnsi="Times New Roman" w:cs="Times New Roman"/>
          <w:color w:val="222222"/>
          <w:shd w:val="clear" w:color="auto" w:fill="FFFFFF"/>
        </w:rPr>
        <w:t xml:space="preserve"> ice observed on the Uranian moons is consistent with production of CO</w:t>
      </w:r>
      <w:r w:rsidR="00A255BA" w:rsidRPr="00065D2F">
        <w:rPr>
          <w:rFonts w:ascii="Times New Roman" w:hAnsi="Times New Roman" w:cs="Times New Roman"/>
          <w:color w:val="222222"/>
          <w:shd w:val="clear" w:color="auto" w:fill="FFFFFF"/>
          <w:vertAlign w:val="subscript"/>
        </w:rPr>
        <w:t>2</w:t>
      </w:r>
      <w:r w:rsidR="00A255BA" w:rsidRPr="00065D2F">
        <w:rPr>
          <w:rFonts w:ascii="Times New Roman" w:hAnsi="Times New Roman" w:cs="Times New Roman"/>
          <w:color w:val="222222"/>
          <w:shd w:val="clear" w:color="auto" w:fill="FFFFFF"/>
        </w:rPr>
        <w:t xml:space="preserve"> by charged particle irradiation in laboratory experiments</w:t>
      </w:r>
      <w:r w:rsidRPr="00065D2F">
        <w:rPr>
          <w:rFonts w:ascii="Times New Roman" w:hAnsi="Times New Roman" w:cs="Times New Roman"/>
        </w:rPr>
        <w:t xml:space="preserve">. </w:t>
      </w:r>
      <w:r w:rsidR="00F3711F" w:rsidRPr="00065D2F">
        <w:rPr>
          <w:rFonts w:ascii="Times New Roman" w:hAnsi="Times New Roman" w:cs="Times New Roman"/>
        </w:rPr>
        <w:t>Numerous</w:t>
      </w:r>
      <w:r w:rsidRPr="00065D2F">
        <w:rPr>
          <w:rFonts w:ascii="Times New Roman" w:hAnsi="Times New Roman" w:cs="Times New Roman"/>
        </w:rPr>
        <w:t xml:space="preserve"> </w:t>
      </w:r>
      <w:r w:rsidR="00F3711F" w:rsidRPr="00065D2F">
        <w:rPr>
          <w:rFonts w:ascii="Times New Roman" w:hAnsi="Times New Roman" w:cs="Times New Roman"/>
        </w:rPr>
        <w:t>studies</w:t>
      </w:r>
      <w:r w:rsidRPr="00065D2F">
        <w:rPr>
          <w:rFonts w:ascii="Times New Roman" w:hAnsi="Times New Roman" w:cs="Times New Roman"/>
        </w:rPr>
        <w:t xml:space="preserve"> have demonstrated that irradiation of H</w:t>
      </w:r>
      <w:r w:rsidRPr="00065D2F">
        <w:rPr>
          <w:rFonts w:ascii="Times New Roman" w:hAnsi="Times New Roman" w:cs="Times New Roman"/>
          <w:vertAlign w:val="subscript"/>
        </w:rPr>
        <w:t>2</w:t>
      </w:r>
      <w:r w:rsidR="003342AB" w:rsidRPr="00065D2F">
        <w:rPr>
          <w:rFonts w:ascii="Times New Roman" w:hAnsi="Times New Roman" w:cs="Times New Roman"/>
        </w:rPr>
        <w:t>O ice</w:t>
      </w:r>
      <w:r w:rsidRPr="00065D2F">
        <w:rPr>
          <w:rFonts w:ascii="Times New Roman" w:hAnsi="Times New Roman" w:cs="Times New Roman"/>
        </w:rPr>
        <w:t xml:space="preserve"> mixed with a range of di</w:t>
      </w:r>
      <w:r w:rsidR="003342AB" w:rsidRPr="00065D2F">
        <w:rPr>
          <w:rFonts w:ascii="Times New Roman" w:hAnsi="Times New Roman" w:cs="Times New Roman"/>
        </w:rPr>
        <w:t>fferent carbonaceous substrates</w:t>
      </w:r>
      <w:r w:rsidRPr="00065D2F">
        <w:rPr>
          <w:rFonts w:ascii="Times New Roman" w:hAnsi="Times New Roman" w:cs="Times New Roman"/>
        </w:rPr>
        <w:t xml:space="preserve"> can readily generate CO</w:t>
      </w:r>
      <w:r w:rsidRPr="00065D2F">
        <w:rPr>
          <w:rFonts w:ascii="Times New Roman" w:hAnsi="Times New Roman" w:cs="Times New Roman"/>
          <w:vertAlign w:val="subscript"/>
        </w:rPr>
        <w:t>2</w:t>
      </w:r>
      <w:r w:rsidRPr="00065D2F">
        <w:rPr>
          <w:rFonts w:ascii="Times New Roman" w:hAnsi="Times New Roman" w:cs="Times New Roman"/>
        </w:rPr>
        <w:t xml:space="preserve"> ice</w:t>
      </w:r>
      <w:r w:rsidR="00F3711F" w:rsidRPr="00065D2F">
        <w:rPr>
          <w:rFonts w:ascii="Times New Roman" w:hAnsi="Times New Roman" w:cs="Times New Roman"/>
        </w:rPr>
        <w:t xml:space="preserve"> in the laboratory</w:t>
      </w:r>
      <w:r w:rsidRPr="00065D2F">
        <w:rPr>
          <w:rFonts w:ascii="Times New Roman" w:hAnsi="Times New Roman" w:cs="Times New Roman"/>
        </w:rPr>
        <w:t xml:space="preserve"> (</w:t>
      </w:r>
      <w:r w:rsidRPr="00065D2F">
        <w:rPr>
          <w:rFonts w:ascii="Times New Roman" w:hAnsi="Times New Roman" w:cs="Times New Roman"/>
          <w:i/>
        </w:rPr>
        <w:t>e.g.</w:t>
      </w:r>
      <w:r w:rsidRPr="00065D2F">
        <w:rPr>
          <w:rFonts w:ascii="Times New Roman" w:hAnsi="Times New Roman" w:cs="Times New Roman"/>
        </w:rPr>
        <w:t xml:space="preserve">, Mennella et al., 2004; Gomis and Strazzulla, 2005; Raut et </w:t>
      </w:r>
      <w:r w:rsidR="003342AB" w:rsidRPr="00065D2F">
        <w:rPr>
          <w:rFonts w:ascii="Times New Roman" w:hAnsi="Times New Roman" w:cs="Times New Roman"/>
        </w:rPr>
        <w:t>al., 2012). All of these</w:t>
      </w:r>
      <w:r w:rsidRPr="00065D2F">
        <w:rPr>
          <w:rFonts w:ascii="Times New Roman" w:hAnsi="Times New Roman" w:cs="Times New Roman"/>
        </w:rPr>
        <w:t xml:space="preserve"> laboratory studies showed that</w:t>
      </w:r>
      <w:r w:rsidR="003342AB" w:rsidRPr="00065D2F">
        <w:rPr>
          <w:rFonts w:ascii="Times New Roman" w:hAnsi="Times New Roman" w:cs="Times New Roman"/>
        </w:rPr>
        <w:t xml:space="preserve"> CO</w:t>
      </w:r>
      <w:r w:rsidR="003342AB" w:rsidRPr="00065D2F">
        <w:rPr>
          <w:rFonts w:ascii="Times New Roman" w:hAnsi="Times New Roman" w:cs="Times New Roman"/>
          <w:vertAlign w:val="subscript"/>
        </w:rPr>
        <w:t>2</w:t>
      </w:r>
      <w:r w:rsidR="003342AB" w:rsidRPr="00065D2F">
        <w:rPr>
          <w:rFonts w:ascii="Times New Roman" w:hAnsi="Times New Roman" w:cs="Times New Roman"/>
        </w:rPr>
        <w:t xml:space="preserve"> abundance increases up to a</w:t>
      </w:r>
      <w:r w:rsidR="00D47CA7" w:rsidRPr="00065D2F">
        <w:rPr>
          <w:rFonts w:ascii="Times New Roman" w:hAnsi="Times New Roman" w:cs="Times New Roman"/>
        </w:rPr>
        <w:t xml:space="preserve"> steady state value (</w:t>
      </w:r>
      <w:r w:rsidR="00D47CA7" w:rsidRPr="00065D2F">
        <w:rPr>
          <w:rFonts w:ascii="Times New Roman" w:hAnsi="Times New Roman" w:cs="Times New Roman"/>
          <w:i/>
        </w:rPr>
        <w:t>i.e.</w:t>
      </w:r>
      <w:r w:rsidR="00D47CA7" w:rsidRPr="00065D2F">
        <w:rPr>
          <w:rFonts w:ascii="Times New Roman" w:hAnsi="Times New Roman" w:cs="Times New Roman"/>
        </w:rPr>
        <w:t>, saturation)</w:t>
      </w:r>
      <w:r w:rsidR="003342AB" w:rsidRPr="00065D2F">
        <w:rPr>
          <w:rFonts w:ascii="Times New Roman" w:hAnsi="Times New Roman" w:cs="Times New Roman"/>
        </w:rPr>
        <w:t>, where</w:t>
      </w:r>
      <w:r w:rsidR="00A60CBE" w:rsidRPr="00065D2F">
        <w:rPr>
          <w:rFonts w:ascii="Times New Roman" w:hAnsi="Times New Roman" w:cs="Times New Roman"/>
        </w:rPr>
        <w:t xml:space="preserve"> </w:t>
      </w:r>
      <w:r w:rsidR="003342AB" w:rsidRPr="00065D2F">
        <w:rPr>
          <w:rFonts w:ascii="Times New Roman" w:hAnsi="Times New Roman" w:cs="Times New Roman"/>
        </w:rPr>
        <w:t>CO</w:t>
      </w:r>
      <w:r w:rsidR="003342AB" w:rsidRPr="00065D2F">
        <w:rPr>
          <w:rFonts w:ascii="Times New Roman" w:hAnsi="Times New Roman" w:cs="Times New Roman"/>
          <w:vertAlign w:val="subscript"/>
        </w:rPr>
        <w:t>2</w:t>
      </w:r>
      <w:r w:rsidR="003342AB" w:rsidRPr="00065D2F">
        <w:rPr>
          <w:rFonts w:ascii="Times New Roman" w:hAnsi="Times New Roman" w:cs="Times New Roman"/>
        </w:rPr>
        <w:t xml:space="preserve"> production and destruction </w:t>
      </w:r>
      <w:r w:rsidR="00A60CBE" w:rsidRPr="00065D2F">
        <w:rPr>
          <w:rFonts w:ascii="Times New Roman" w:hAnsi="Times New Roman" w:cs="Times New Roman"/>
        </w:rPr>
        <w:t xml:space="preserve">rates </w:t>
      </w:r>
      <w:r w:rsidR="00D47CA7" w:rsidRPr="00065D2F">
        <w:rPr>
          <w:rFonts w:ascii="Times New Roman" w:hAnsi="Times New Roman" w:cs="Times New Roman"/>
        </w:rPr>
        <w:t>are balanced. T</w:t>
      </w:r>
      <w:r w:rsidRPr="00065D2F">
        <w:rPr>
          <w:rFonts w:ascii="Times New Roman" w:hAnsi="Times New Roman" w:cs="Times New Roman"/>
        </w:rPr>
        <w:t>he concentration of CO</w:t>
      </w:r>
      <w:r w:rsidRPr="00065D2F">
        <w:rPr>
          <w:rFonts w:ascii="Times New Roman" w:hAnsi="Times New Roman" w:cs="Times New Roman"/>
          <w:vertAlign w:val="subscript"/>
        </w:rPr>
        <w:t>2</w:t>
      </w:r>
      <w:r w:rsidR="00555CCC" w:rsidRPr="00065D2F">
        <w:rPr>
          <w:rFonts w:ascii="Times New Roman" w:hAnsi="Times New Roman" w:cs="Times New Roman"/>
        </w:rPr>
        <w:t xml:space="preserve"> at </w:t>
      </w:r>
      <w:r w:rsidR="00DE3820" w:rsidRPr="00065D2F">
        <w:rPr>
          <w:rFonts w:ascii="Times New Roman" w:hAnsi="Times New Roman" w:cs="Times New Roman"/>
        </w:rPr>
        <w:t>saturation</w:t>
      </w:r>
      <w:r w:rsidR="00555CCC" w:rsidRPr="00065D2F">
        <w:rPr>
          <w:rFonts w:ascii="Times New Roman" w:hAnsi="Times New Roman" w:cs="Times New Roman"/>
        </w:rPr>
        <w:t xml:space="preserve"> can vary by a factor of ~15 – 20, depending</w:t>
      </w:r>
      <w:r w:rsidRPr="00065D2F">
        <w:rPr>
          <w:rFonts w:ascii="Times New Roman" w:hAnsi="Times New Roman" w:cs="Times New Roman"/>
        </w:rPr>
        <w:t xml:space="preserve"> on the </w:t>
      </w:r>
      <w:r w:rsidR="00555CCC" w:rsidRPr="00065D2F">
        <w:rPr>
          <w:rFonts w:ascii="Times New Roman" w:hAnsi="Times New Roman" w:cs="Times New Roman"/>
        </w:rPr>
        <w:t xml:space="preserve">starting </w:t>
      </w:r>
      <w:r w:rsidRPr="00065D2F">
        <w:rPr>
          <w:rFonts w:ascii="Times New Roman" w:hAnsi="Times New Roman" w:cs="Times New Roman"/>
        </w:rPr>
        <w:t>composition of the C-rich substrate and temperature of th</w:t>
      </w:r>
      <w:r w:rsidR="00DE3820" w:rsidRPr="00065D2F">
        <w:rPr>
          <w:rFonts w:ascii="Times New Roman" w:hAnsi="Times New Roman" w:cs="Times New Roman"/>
        </w:rPr>
        <w:t>e experimental run</w:t>
      </w:r>
      <w:r w:rsidRPr="00065D2F">
        <w:rPr>
          <w:rFonts w:ascii="Times New Roman" w:hAnsi="Times New Roman" w:cs="Times New Roman"/>
        </w:rPr>
        <w:t xml:space="preserve">. </w:t>
      </w:r>
      <w:r w:rsidR="0048129F" w:rsidRPr="00065D2F">
        <w:rPr>
          <w:rFonts w:ascii="Times New Roman" w:hAnsi="Times New Roman" w:cs="Times New Roman"/>
        </w:rPr>
        <w:t>We utilize these experimental results to investigate the amount of CO</w:t>
      </w:r>
      <w:r w:rsidR="0048129F" w:rsidRPr="00065D2F">
        <w:rPr>
          <w:rFonts w:ascii="Times New Roman" w:hAnsi="Times New Roman" w:cs="Times New Roman"/>
          <w:vertAlign w:val="subscript"/>
        </w:rPr>
        <w:t>2</w:t>
      </w:r>
      <w:r w:rsidR="0048129F" w:rsidRPr="00065D2F">
        <w:rPr>
          <w:rFonts w:ascii="Times New Roman" w:hAnsi="Times New Roman" w:cs="Times New Roman"/>
        </w:rPr>
        <w:t xml:space="preserve"> ice that can be generated by radiolysis on the Uranian moons, and the timescales to reach CO</w:t>
      </w:r>
      <w:r w:rsidR="0048129F" w:rsidRPr="00065D2F">
        <w:rPr>
          <w:rFonts w:ascii="Times New Roman" w:hAnsi="Times New Roman" w:cs="Times New Roman"/>
          <w:vertAlign w:val="subscript"/>
        </w:rPr>
        <w:t>2</w:t>
      </w:r>
      <w:r w:rsidR="0048129F" w:rsidRPr="00065D2F">
        <w:rPr>
          <w:rFonts w:ascii="Times New Roman" w:hAnsi="Times New Roman" w:cs="Times New Roman"/>
        </w:rPr>
        <w:t xml:space="preserve"> saturation on each moon. </w:t>
      </w:r>
    </w:p>
    <w:p w14:paraId="0938F2ED" w14:textId="3B7FE836" w:rsidR="002B3F1A" w:rsidRPr="00065D2F" w:rsidRDefault="002B3F1A" w:rsidP="002B3F1A">
      <w:pPr>
        <w:rPr>
          <w:rFonts w:ascii="Times New Roman" w:hAnsi="Times New Roman" w:cs="Times New Roman"/>
        </w:rPr>
      </w:pPr>
      <w:r w:rsidRPr="00065D2F">
        <w:rPr>
          <w:rFonts w:ascii="Times New Roman" w:hAnsi="Times New Roman" w:cs="Times New Roman"/>
        </w:rPr>
        <w:tab/>
      </w:r>
      <w:r w:rsidR="00C339D5" w:rsidRPr="00065D2F">
        <w:rPr>
          <w:rFonts w:ascii="Times New Roman" w:hAnsi="Times New Roman" w:cs="Times New Roman"/>
        </w:rPr>
        <w:t>In one typical experiment,</w:t>
      </w:r>
      <w:r w:rsidRPr="00065D2F">
        <w:rPr>
          <w:rFonts w:ascii="Times New Roman" w:hAnsi="Times New Roman" w:cs="Times New Roman"/>
        </w:rPr>
        <w:t xml:space="preserve"> Raut et al. (2012) irradiated 0.1 µm thin films of H</w:t>
      </w:r>
      <w:r w:rsidRPr="00065D2F">
        <w:rPr>
          <w:rFonts w:ascii="Times New Roman" w:hAnsi="Times New Roman" w:cs="Times New Roman"/>
          <w:vertAlign w:val="subscript"/>
        </w:rPr>
        <w:t>2</w:t>
      </w:r>
      <w:r w:rsidRPr="00065D2F">
        <w:rPr>
          <w:rFonts w:ascii="Times New Roman" w:hAnsi="Times New Roman" w:cs="Times New Roman"/>
        </w:rPr>
        <w:t>O ice, mantling a layer of amorphous C, with 100 KeV H</w:t>
      </w:r>
      <w:r w:rsidRPr="00065D2F">
        <w:rPr>
          <w:rFonts w:ascii="Times New Roman" w:hAnsi="Times New Roman" w:cs="Times New Roman"/>
          <w:vertAlign w:val="superscript"/>
        </w:rPr>
        <w:t>+</w:t>
      </w:r>
      <w:r w:rsidRPr="00065D2F">
        <w:rPr>
          <w:rFonts w:ascii="Times New Roman" w:hAnsi="Times New Roman" w:cs="Times New Roman"/>
        </w:rPr>
        <w:t xml:space="preserve"> protons (experiments run at 20 </w:t>
      </w:r>
      <w:r w:rsidR="00555CCC" w:rsidRPr="00065D2F">
        <w:rPr>
          <w:rFonts w:ascii="Times New Roman" w:hAnsi="Times New Roman" w:cs="Times New Roman"/>
        </w:rPr>
        <w:t>K and 120 K)</w:t>
      </w:r>
      <w:r w:rsidRPr="00065D2F">
        <w:rPr>
          <w:rFonts w:ascii="Times New Roman" w:hAnsi="Times New Roman" w:cs="Times New Roman"/>
        </w:rPr>
        <w:t>. After accumulating a fluence of ~30x10</w:t>
      </w:r>
      <w:r w:rsidRPr="00065D2F">
        <w:rPr>
          <w:rFonts w:ascii="Times New Roman" w:hAnsi="Times New Roman" w:cs="Times New Roman"/>
          <w:vertAlign w:val="superscript"/>
        </w:rPr>
        <w:t>15</w:t>
      </w:r>
      <w:r w:rsidRPr="00065D2F">
        <w:rPr>
          <w:rFonts w:ascii="Times New Roman" w:hAnsi="Times New Roman" w:cs="Times New Roman"/>
        </w:rPr>
        <w:t xml:space="preserve"> protons cm</w:t>
      </w:r>
      <w:r w:rsidRPr="00065D2F">
        <w:rPr>
          <w:rFonts w:ascii="Times New Roman" w:hAnsi="Times New Roman" w:cs="Times New Roman"/>
          <w:vertAlign w:val="superscript"/>
        </w:rPr>
        <w:t>-2</w:t>
      </w:r>
      <w:r w:rsidRPr="00065D2F">
        <w:rPr>
          <w:rFonts w:ascii="Times New Roman" w:hAnsi="Times New Roman" w:cs="Times New Roman"/>
        </w:rPr>
        <w:t>, the column density of CO</w:t>
      </w:r>
      <w:r w:rsidRPr="00065D2F">
        <w:rPr>
          <w:rFonts w:ascii="Times New Roman" w:hAnsi="Times New Roman" w:cs="Times New Roman"/>
          <w:vertAlign w:val="subscript"/>
        </w:rPr>
        <w:t>2</w:t>
      </w:r>
      <w:r w:rsidRPr="00065D2F">
        <w:rPr>
          <w:rFonts w:ascii="Times New Roman" w:hAnsi="Times New Roman" w:cs="Times New Roman"/>
        </w:rPr>
        <w:t xml:space="preserve"> molecules reached saturation at column densities of ~1.0x10</w:t>
      </w:r>
      <w:r w:rsidRPr="00065D2F">
        <w:rPr>
          <w:rFonts w:ascii="Times New Roman" w:hAnsi="Times New Roman" w:cs="Times New Roman"/>
          <w:vertAlign w:val="superscript"/>
        </w:rPr>
        <w:t>15</w:t>
      </w:r>
      <w:r w:rsidRPr="00065D2F">
        <w:rPr>
          <w:rFonts w:ascii="Times New Roman" w:hAnsi="Times New Roman" w:cs="Times New Roman"/>
        </w:rPr>
        <w:t xml:space="preserve"> and ~2.8x10</w:t>
      </w:r>
      <w:r w:rsidRPr="00065D2F">
        <w:rPr>
          <w:rFonts w:ascii="Times New Roman" w:hAnsi="Times New Roman" w:cs="Times New Roman"/>
          <w:vertAlign w:val="superscript"/>
        </w:rPr>
        <w:t>15</w:t>
      </w:r>
      <w:r w:rsidRPr="00065D2F">
        <w:rPr>
          <w:rFonts w:ascii="Times New Roman" w:hAnsi="Times New Roman" w:cs="Times New Roman"/>
        </w:rPr>
        <w:t xml:space="preserve"> CO</w:t>
      </w:r>
      <w:r w:rsidRPr="00065D2F">
        <w:rPr>
          <w:rFonts w:ascii="Times New Roman" w:hAnsi="Times New Roman" w:cs="Times New Roman"/>
          <w:vertAlign w:val="subscript"/>
        </w:rPr>
        <w:t>2</w:t>
      </w:r>
      <w:r w:rsidRPr="00065D2F">
        <w:rPr>
          <w:rFonts w:ascii="Times New Roman" w:hAnsi="Times New Roman" w:cs="Times New Roman"/>
        </w:rPr>
        <w:t xml:space="preserve"> molecules per cm</w:t>
      </w:r>
      <w:r w:rsidRPr="00065D2F">
        <w:rPr>
          <w:rFonts w:ascii="Times New Roman" w:hAnsi="Times New Roman" w:cs="Times New Roman"/>
          <w:vertAlign w:val="superscript"/>
        </w:rPr>
        <w:t>-2</w:t>
      </w:r>
      <w:r w:rsidRPr="00065D2F">
        <w:rPr>
          <w:rFonts w:ascii="Times New Roman" w:hAnsi="Times New Roman" w:cs="Times New Roman"/>
        </w:rPr>
        <w:t xml:space="preserve"> for the 20 K and 120 K experiments, respectively. We used three related approaches to convert from </w:t>
      </w:r>
      <w:r w:rsidR="00DE3820" w:rsidRPr="00065D2F">
        <w:rPr>
          <w:rFonts w:ascii="Times New Roman" w:hAnsi="Times New Roman" w:cs="Times New Roman"/>
        </w:rPr>
        <w:t xml:space="preserve">experimental </w:t>
      </w:r>
      <w:r w:rsidRPr="00065D2F">
        <w:rPr>
          <w:rFonts w:ascii="Times New Roman" w:hAnsi="Times New Roman" w:cs="Times New Roman"/>
        </w:rPr>
        <w:t>CO</w:t>
      </w:r>
      <w:r w:rsidRPr="00065D2F">
        <w:rPr>
          <w:rFonts w:ascii="Times New Roman" w:hAnsi="Times New Roman" w:cs="Times New Roman"/>
          <w:vertAlign w:val="subscript"/>
        </w:rPr>
        <w:t>2</w:t>
      </w:r>
      <w:r w:rsidRPr="00065D2F">
        <w:rPr>
          <w:rFonts w:ascii="Times New Roman" w:hAnsi="Times New Roman" w:cs="Times New Roman"/>
        </w:rPr>
        <w:t xml:space="preserve"> column densities </w:t>
      </w:r>
      <w:r w:rsidR="00C339D5" w:rsidRPr="00065D2F">
        <w:rPr>
          <w:rFonts w:ascii="Times New Roman" w:hAnsi="Times New Roman" w:cs="Times New Roman"/>
        </w:rPr>
        <w:t xml:space="preserve">to </w:t>
      </w:r>
      <w:r w:rsidRPr="00065D2F">
        <w:rPr>
          <w:rFonts w:ascii="Times New Roman" w:hAnsi="Times New Roman" w:cs="Times New Roman"/>
        </w:rPr>
        <w:t xml:space="preserve">mixing ratios: </w:t>
      </w:r>
      <w:r w:rsidR="00DE3820" w:rsidRPr="00065D2F">
        <w:rPr>
          <w:rFonts w:ascii="Times New Roman" w:hAnsi="Times New Roman" w:cs="Times New Roman"/>
        </w:rPr>
        <w:t xml:space="preserve">(1) </w:t>
      </w:r>
      <w:r w:rsidRPr="00065D2F">
        <w:rPr>
          <w:rFonts w:ascii="Times New Roman" w:hAnsi="Times New Roman" w:cs="Times New Roman"/>
        </w:rPr>
        <w:t>compared the fraction of the experimental substrate occupied by synthesized CO</w:t>
      </w:r>
      <w:r w:rsidRPr="00065D2F">
        <w:rPr>
          <w:rFonts w:ascii="Times New Roman" w:hAnsi="Times New Roman" w:cs="Times New Roman"/>
          <w:vertAlign w:val="subscript"/>
        </w:rPr>
        <w:t>2</w:t>
      </w:r>
      <w:r w:rsidRPr="00065D2F">
        <w:rPr>
          <w:rFonts w:ascii="Times New Roman" w:hAnsi="Times New Roman" w:cs="Times New Roman"/>
        </w:rPr>
        <w:t xml:space="preserve"> ice to the initial amount of H</w:t>
      </w:r>
      <w:r w:rsidRPr="00065D2F">
        <w:rPr>
          <w:rFonts w:ascii="Times New Roman" w:hAnsi="Times New Roman" w:cs="Times New Roman"/>
          <w:vertAlign w:val="subscript"/>
        </w:rPr>
        <w:t>2</w:t>
      </w:r>
      <w:r w:rsidRPr="00065D2F">
        <w:rPr>
          <w:rFonts w:ascii="Times New Roman" w:hAnsi="Times New Roman" w:cs="Times New Roman"/>
        </w:rPr>
        <w:t xml:space="preserve">O ice (volume mixing ratio), </w:t>
      </w:r>
      <w:r w:rsidR="00DE3820" w:rsidRPr="00065D2F">
        <w:rPr>
          <w:rFonts w:ascii="Times New Roman" w:hAnsi="Times New Roman" w:cs="Times New Roman"/>
        </w:rPr>
        <w:t xml:space="preserve">(2) </w:t>
      </w:r>
      <w:r w:rsidRPr="00065D2F">
        <w:rPr>
          <w:rFonts w:ascii="Times New Roman" w:hAnsi="Times New Roman" w:cs="Times New Roman"/>
        </w:rPr>
        <w:t>compared the number of synthesized CO</w:t>
      </w:r>
      <w:r w:rsidRPr="00065D2F">
        <w:rPr>
          <w:rFonts w:ascii="Times New Roman" w:hAnsi="Times New Roman" w:cs="Times New Roman"/>
          <w:vertAlign w:val="subscript"/>
        </w:rPr>
        <w:t>2</w:t>
      </w:r>
      <w:r w:rsidRPr="00065D2F">
        <w:rPr>
          <w:rFonts w:ascii="Times New Roman" w:hAnsi="Times New Roman" w:cs="Times New Roman"/>
        </w:rPr>
        <w:t xml:space="preserve"> ice molecules to the number of initial H</w:t>
      </w:r>
      <w:r w:rsidRPr="00065D2F">
        <w:rPr>
          <w:rFonts w:ascii="Times New Roman" w:hAnsi="Times New Roman" w:cs="Times New Roman"/>
          <w:vertAlign w:val="subscript"/>
        </w:rPr>
        <w:t>2</w:t>
      </w:r>
      <w:r w:rsidRPr="00065D2F">
        <w:rPr>
          <w:rFonts w:ascii="Times New Roman" w:hAnsi="Times New Roman" w:cs="Times New Roman"/>
        </w:rPr>
        <w:t>O ice molecules (276x10</w:t>
      </w:r>
      <w:r w:rsidRPr="00065D2F">
        <w:rPr>
          <w:rFonts w:ascii="Times New Roman" w:hAnsi="Times New Roman" w:cs="Times New Roman"/>
          <w:vertAlign w:val="superscript"/>
        </w:rPr>
        <w:t>15</w:t>
      </w:r>
      <w:r w:rsidRPr="00065D2F">
        <w:rPr>
          <w:rFonts w:ascii="Times New Roman" w:hAnsi="Times New Roman" w:cs="Times New Roman"/>
        </w:rPr>
        <w:t xml:space="preserve"> </w:t>
      </w:r>
      <w:r w:rsidRPr="00065D2F">
        <w:rPr>
          <w:rFonts w:ascii="Times New Roman" w:hAnsi="Times New Roman" w:cs="Times New Roman"/>
        </w:rPr>
        <w:lastRenderedPageBreak/>
        <w:t>molecules cm</w:t>
      </w:r>
      <w:r w:rsidRPr="00065D2F">
        <w:rPr>
          <w:rFonts w:ascii="Times New Roman" w:hAnsi="Times New Roman" w:cs="Times New Roman"/>
          <w:vertAlign w:val="superscript"/>
        </w:rPr>
        <w:t>-2</w:t>
      </w:r>
      <w:r w:rsidRPr="00065D2F">
        <w:rPr>
          <w:rFonts w:ascii="Times New Roman" w:hAnsi="Times New Roman" w:cs="Times New Roman"/>
        </w:rPr>
        <w:t xml:space="preserve">) (number mixing ratio), and </w:t>
      </w:r>
      <w:r w:rsidR="00DE3820" w:rsidRPr="00065D2F">
        <w:rPr>
          <w:rFonts w:ascii="Times New Roman" w:hAnsi="Times New Roman" w:cs="Times New Roman"/>
        </w:rPr>
        <w:t xml:space="preserve">(3) </w:t>
      </w:r>
      <w:r w:rsidRPr="00065D2F">
        <w:rPr>
          <w:rFonts w:ascii="Times New Roman" w:hAnsi="Times New Roman" w:cs="Times New Roman"/>
        </w:rPr>
        <w:t>the mass fraction of synthesized CO</w:t>
      </w:r>
      <w:r w:rsidRPr="00065D2F">
        <w:rPr>
          <w:rFonts w:ascii="Times New Roman" w:hAnsi="Times New Roman" w:cs="Times New Roman"/>
          <w:vertAlign w:val="subscript"/>
        </w:rPr>
        <w:t>2</w:t>
      </w:r>
      <w:r w:rsidRPr="00065D2F">
        <w:rPr>
          <w:rFonts w:ascii="Times New Roman" w:hAnsi="Times New Roman" w:cs="Times New Roman"/>
        </w:rPr>
        <w:t xml:space="preserve"> to initial H</w:t>
      </w:r>
      <w:r w:rsidRPr="00065D2F">
        <w:rPr>
          <w:rFonts w:ascii="Times New Roman" w:hAnsi="Times New Roman" w:cs="Times New Roman"/>
          <w:vertAlign w:val="subscript"/>
        </w:rPr>
        <w:t>2</w:t>
      </w:r>
      <w:r w:rsidRPr="00065D2F">
        <w:rPr>
          <w:rFonts w:ascii="Times New Roman" w:hAnsi="Times New Roman" w:cs="Times New Roman"/>
        </w:rPr>
        <w:t>O (mass mixing ratio). To convert to volume mixing ratio, we divided the saturation column density of CO</w:t>
      </w:r>
      <w:r w:rsidRPr="00065D2F">
        <w:rPr>
          <w:rFonts w:ascii="Times New Roman" w:hAnsi="Times New Roman" w:cs="Times New Roman"/>
          <w:vertAlign w:val="subscript"/>
        </w:rPr>
        <w:t>2</w:t>
      </w:r>
      <w:r w:rsidRPr="00065D2F">
        <w:rPr>
          <w:rFonts w:ascii="Times New Roman" w:hAnsi="Times New Roman" w:cs="Times New Roman"/>
        </w:rPr>
        <w:t xml:space="preserve"> (number of CO</w:t>
      </w:r>
      <w:r w:rsidRPr="00065D2F">
        <w:rPr>
          <w:rFonts w:ascii="Times New Roman" w:hAnsi="Times New Roman" w:cs="Times New Roman"/>
          <w:vertAlign w:val="subscript"/>
        </w:rPr>
        <w:t>2</w:t>
      </w:r>
      <w:r w:rsidRPr="00065D2F">
        <w:rPr>
          <w:rFonts w:ascii="Times New Roman" w:hAnsi="Times New Roman" w:cs="Times New Roman"/>
        </w:rPr>
        <w:t xml:space="preserve"> molecules cm</w:t>
      </w:r>
      <w:r w:rsidRPr="00065D2F">
        <w:rPr>
          <w:rFonts w:ascii="Times New Roman" w:hAnsi="Times New Roman" w:cs="Times New Roman"/>
          <w:vertAlign w:val="superscript"/>
        </w:rPr>
        <w:t>-2</w:t>
      </w:r>
      <w:r w:rsidRPr="00065D2F">
        <w:rPr>
          <w:rFonts w:ascii="Times New Roman" w:hAnsi="Times New Roman" w:cs="Times New Roman"/>
        </w:rPr>
        <w:t>) by the experimental substrate thickness (0.0001 cm) to get the saturation volume density. We then divided by Avogadro’s number (6.022x10</w:t>
      </w:r>
      <w:r w:rsidRPr="00065D2F">
        <w:rPr>
          <w:rFonts w:ascii="Times New Roman" w:hAnsi="Times New Roman" w:cs="Times New Roman"/>
          <w:vertAlign w:val="superscript"/>
        </w:rPr>
        <w:t>23</w:t>
      </w:r>
      <w:r w:rsidRPr="00065D2F">
        <w:rPr>
          <w:rFonts w:ascii="Times New Roman" w:hAnsi="Times New Roman" w:cs="Times New Roman"/>
        </w:rPr>
        <w:t xml:space="preserve"> molecules mol</w:t>
      </w:r>
      <w:r w:rsidRPr="00065D2F">
        <w:rPr>
          <w:rFonts w:ascii="Times New Roman" w:hAnsi="Times New Roman" w:cs="Times New Roman"/>
          <w:vertAlign w:val="superscript"/>
        </w:rPr>
        <w:t>-1</w:t>
      </w:r>
      <w:r w:rsidRPr="00065D2F">
        <w:rPr>
          <w:rFonts w:ascii="Times New Roman" w:hAnsi="Times New Roman" w:cs="Times New Roman"/>
        </w:rPr>
        <w:t>), multiplied by the molar mass of CO</w:t>
      </w:r>
      <w:r w:rsidRPr="00065D2F">
        <w:rPr>
          <w:rFonts w:ascii="Times New Roman" w:hAnsi="Times New Roman" w:cs="Times New Roman"/>
          <w:vertAlign w:val="subscript"/>
        </w:rPr>
        <w:t>2</w:t>
      </w:r>
      <w:r w:rsidRPr="00065D2F">
        <w:rPr>
          <w:rFonts w:ascii="Times New Roman" w:hAnsi="Times New Roman" w:cs="Times New Roman"/>
        </w:rPr>
        <w:t xml:space="preserve"> (18.02 g mol</w:t>
      </w:r>
      <w:r w:rsidRPr="00065D2F">
        <w:rPr>
          <w:rFonts w:ascii="Times New Roman" w:hAnsi="Times New Roman" w:cs="Times New Roman"/>
          <w:vertAlign w:val="superscript"/>
        </w:rPr>
        <w:t>-1</w:t>
      </w:r>
      <w:r w:rsidRPr="00065D2F">
        <w:rPr>
          <w:rFonts w:ascii="Times New Roman" w:hAnsi="Times New Roman" w:cs="Times New Roman"/>
        </w:rPr>
        <w:t>), and divided by the density of CO</w:t>
      </w:r>
      <w:r w:rsidRPr="00065D2F">
        <w:rPr>
          <w:rFonts w:ascii="Times New Roman" w:hAnsi="Times New Roman" w:cs="Times New Roman"/>
          <w:vertAlign w:val="subscript"/>
        </w:rPr>
        <w:t>2</w:t>
      </w:r>
      <w:r w:rsidRPr="00065D2F">
        <w:rPr>
          <w:rFonts w:ascii="Times New Roman" w:hAnsi="Times New Roman" w:cs="Times New Roman"/>
        </w:rPr>
        <w:t xml:space="preserve"> ice (1.5 g cm</w:t>
      </w:r>
      <w:r w:rsidRPr="00065D2F">
        <w:rPr>
          <w:rFonts w:ascii="Times New Roman" w:hAnsi="Times New Roman" w:cs="Times New Roman"/>
          <w:vertAlign w:val="superscript"/>
        </w:rPr>
        <w:t>-3</w:t>
      </w:r>
      <w:r w:rsidR="00DE3820" w:rsidRPr="00065D2F">
        <w:rPr>
          <w:rFonts w:ascii="Times New Roman" w:hAnsi="Times New Roman" w:cs="Times New Roman"/>
        </w:rPr>
        <w:t>). The resulting volume mixing ratios are</w:t>
      </w:r>
      <w:r w:rsidRPr="00065D2F">
        <w:rPr>
          <w:rFonts w:ascii="Times New Roman" w:hAnsi="Times New Roman" w:cs="Times New Roman"/>
        </w:rPr>
        <w:t xml:space="preserve"> ~0.5% and ~1.4% for the 20 K and 120 K experimen</w:t>
      </w:r>
      <w:r w:rsidR="00EA702C" w:rsidRPr="00065D2F">
        <w:rPr>
          <w:rFonts w:ascii="Times New Roman" w:hAnsi="Times New Roman" w:cs="Times New Roman"/>
        </w:rPr>
        <w:t>tal runs, respectively</w:t>
      </w:r>
      <w:r w:rsidRPr="00065D2F">
        <w:rPr>
          <w:rFonts w:ascii="Times New Roman" w:hAnsi="Times New Roman" w:cs="Times New Roman"/>
        </w:rPr>
        <w:t xml:space="preserve">. Similar conversions to number and mass mixing ratios give values of ~0.4 to 2.5%. </w:t>
      </w:r>
    </w:p>
    <w:p w14:paraId="1DE5380F" w14:textId="1F4FC42F" w:rsidR="002B294E" w:rsidRPr="00065D2F" w:rsidRDefault="002B3F1A" w:rsidP="00970B0F">
      <w:pPr>
        <w:rPr>
          <w:rFonts w:ascii="Times New Roman" w:hAnsi="Times New Roman" w:cs="Times New Roman"/>
        </w:rPr>
      </w:pPr>
      <w:r w:rsidRPr="00065D2F">
        <w:rPr>
          <w:rFonts w:ascii="Times New Roman" w:hAnsi="Times New Roman" w:cs="Times New Roman"/>
        </w:rPr>
        <w:tab/>
        <w:t>Experiments with different carbonaceous substrates produce saturation CO</w:t>
      </w:r>
      <w:r w:rsidRPr="00065D2F">
        <w:rPr>
          <w:rFonts w:ascii="Times New Roman" w:hAnsi="Times New Roman" w:cs="Times New Roman"/>
          <w:vertAlign w:val="subscript"/>
        </w:rPr>
        <w:t>2</w:t>
      </w:r>
      <w:r w:rsidRPr="00065D2F">
        <w:rPr>
          <w:rFonts w:ascii="Times New Roman" w:hAnsi="Times New Roman" w:cs="Times New Roman"/>
        </w:rPr>
        <w:t xml:space="preserve"> column densities that vary by more than an order of magnitude</w:t>
      </w:r>
      <w:r w:rsidR="005D145D" w:rsidRPr="00065D2F">
        <w:rPr>
          <w:rFonts w:ascii="Times New Roman" w:hAnsi="Times New Roman" w:cs="Times New Roman"/>
        </w:rPr>
        <w:t xml:space="preserve"> from each other. For example, </w:t>
      </w:r>
      <w:r w:rsidRPr="00065D2F">
        <w:rPr>
          <w:rFonts w:ascii="Times New Roman" w:hAnsi="Times New Roman" w:cs="Times New Roman"/>
        </w:rPr>
        <w:t>the saturation CO</w:t>
      </w:r>
      <w:r w:rsidRPr="00065D2F">
        <w:rPr>
          <w:rFonts w:ascii="Times New Roman" w:hAnsi="Times New Roman" w:cs="Times New Roman"/>
          <w:vertAlign w:val="subscript"/>
        </w:rPr>
        <w:t>2</w:t>
      </w:r>
      <w:r w:rsidRPr="00065D2F">
        <w:rPr>
          <w:rFonts w:ascii="Times New Roman" w:hAnsi="Times New Roman" w:cs="Times New Roman"/>
        </w:rPr>
        <w:t xml:space="preserve"> column density reported in Mennella et al. (2004) is ~15x10</w:t>
      </w:r>
      <w:r w:rsidRPr="00065D2F">
        <w:rPr>
          <w:rFonts w:ascii="Times New Roman" w:hAnsi="Times New Roman" w:cs="Times New Roman"/>
          <w:vertAlign w:val="superscript"/>
        </w:rPr>
        <w:t>15</w:t>
      </w:r>
      <w:r w:rsidRPr="00065D2F">
        <w:rPr>
          <w:rFonts w:ascii="Times New Roman" w:hAnsi="Times New Roman" w:cs="Times New Roman"/>
        </w:rPr>
        <w:t xml:space="preserve"> CO</w:t>
      </w:r>
      <w:r w:rsidRPr="00065D2F">
        <w:rPr>
          <w:rFonts w:ascii="Times New Roman" w:hAnsi="Times New Roman" w:cs="Times New Roman"/>
          <w:vertAlign w:val="subscript"/>
        </w:rPr>
        <w:t>2</w:t>
      </w:r>
      <w:r w:rsidRPr="00065D2F">
        <w:rPr>
          <w:rFonts w:ascii="Times New Roman" w:hAnsi="Times New Roman" w:cs="Times New Roman"/>
        </w:rPr>
        <w:t xml:space="preserve"> molecules cm</w:t>
      </w:r>
      <w:r w:rsidRPr="00065D2F">
        <w:rPr>
          <w:rFonts w:ascii="Times New Roman" w:hAnsi="Times New Roman" w:cs="Times New Roman"/>
          <w:vertAlign w:val="superscript"/>
        </w:rPr>
        <w:t>-2</w:t>
      </w:r>
      <w:r w:rsidRPr="00065D2F">
        <w:rPr>
          <w:rFonts w:ascii="Times New Roman" w:hAnsi="Times New Roman" w:cs="Times New Roman"/>
        </w:rPr>
        <w:t xml:space="preserve"> in thin H</w:t>
      </w:r>
      <w:r w:rsidRPr="00065D2F">
        <w:rPr>
          <w:rFonts w:ascii="Times New Roman" w:hAnsi="Times New Roman" w:cs="Times New Roman"/>
          <w:vertAlign w:val="subscript"/>
        </w:rPr>
        <w:t>2</w:t>
      </w:r>
      <w:r w:rsidRPr="00065D2F">
        <w:rPr>
          <w:rFonts w:ascii="Times New Roman" w:hAnsi="Times New Roman" w:cs="Times New Roman"/>
        </w:rPr>
        <w:t xml:space="preserve">O ice films irradiated with 30 KeV He+ ions. </w:t>
      </w:r>
      <w:r w:rsidR="00EA702C" w:rsidRPr="00065D2F">
        <w:rPr>
          <w:rFonts w:ascii="Times New Roman" w:hAnsi="Times New Roman" w:cs="Times New Roman"/>
        </w:rPr>
        <w:t xml:space="preserve">Converting </w:t>
      </w:r>
      <w:r w:rsidRPr="00065D2F">
        <w:rPr>
          <w:rFonts w:ascii="Times New Roman" w:hAnsi="Times New Roman" w:cs="Times New Roman"/>
        </w:rPr>
        <w:t>this CO</w:t>
      </w:r>
      <w:r w:rsidRPr="00065D2F">
        <w:rPr>
          <w:rFonts w:ascii="Times New Roman" w:hAnsi="Times New Roman" w:cs="Times New Roman"/>
          <w:vertAlign w:val="subscript"/>
        </w:rPr>
        <w:t>2</w:t>
      </w:r>
      <w:r w:rsidRPr="00065D2F">
        <w:rPr>
          <w:rFonts w:ascii="Times New Roman" w:hAnsi="Times New Roman" w:cs="Times New Roman"/>
        </w:rPr>
        <w:t xml:space="preserve"> </w:t>
      </w:r>
      <w:r w:rsidR="00EA702C" w:rsidRPr="00065D2F">
        <w:rPr>
          <w:rFonts w:ascii="Times New Roman" w:hAnsi="Times New Roman" w:cs="Times New Roman"/>
        </w:rPr>
        <w:t xml:space="preserve">saturation </w:t>
      </w:r>
      <w:r w:rsidRPr="00065D2F">
        <w:rPr>
          <w:rFonts w:ascii="Times New Roman" w:hAnsi="Times New Roman" w:cs="Times New Roman"/>
        </w:rPr>
        <w:t>column density</w:t>
      </w:r>
      <w:r w:rsidR="00EA702C" w:rsidRPr="00065D2F">
        <w:rPr>
          <w:rFonts w:ascii="Times New Roman" w:hAnsi="Times New Roman" w:cs="Times New Roman"/>
        </w:rPr>
        <w:t xml:space="preserve"> into mixing ratios, using the three approaches described above</w:t>
      </w:r>
      <w:r w:rsidRPr="00065D2F">
        <w:rPr>
          <w:rFonts w:ascii="Times New Roman" w:hAnsi="Times New Roman" w:cs="Times New Roman"/>
        </w:rPr>
        <w:t>,</w:t>
      </w:r>
      <w:r w:rsidR="00EA702C" w:rsidRPr="00065D2F">
        <w:rPr>
          <w:rFonts w:ascii="Times New Roman" w:hAnsi="Times New Roman" w:cs="Times New Roman"/>
        </w:rPr>
        <w:t xml:space="preserve"> leads to a CO</w:t>
      </w:r>
      <w:r w:rsidR="00EA702C" w:rsidRPr="00065D2F">
        <w:rPr>
          <w:rFonts w:ascii="Times New Roman" w:hAnsi="Times New Roman" w:cs="Times New Roman"/>
          <w:vertAlign w:val="subscript"/>
        </w:rPr>
        <w:t>2</w:t>
      </w:r>
      <w:r w:rsidR="00EA702C" w:rsidRPr="00065D2F">
        <w:rPr>
          <w:rFonts w:ascii="Times New Roman" w:hAnsi="Times New Roman" w:cs="Times New Roman"/>
        </w:rPr>
        <w:t xml:space="preserve"> </w:t>
      </w:r>
      <w:r w:rsidR="00DE3820" w:rsidRPr="00065D2F">
        <w:rPr>
          <w:rFonts w:ascii="Times New Roman" w:hAnsi="Times New Roman" w:cs="Times New Roman"/>
        </w:rPr>
        <w:t>mixing ratio</w:t>
      </w:r>
      <w:r w:rsidR="00EA702C" w:rsidRPr="00065D2F">
        <w:rPr>
          <w:rFonts w:ascii="Times New Roman" w:hAnsi="Times New Roman" w:cs="Times New Roman"/>
        </w:rPr>
        <w:t xml:space="preserve"> range of ~0.5% to 13%.</w:t>
      </w:r>
      <w:r w:rsidRPr="00065D2F">
        <w:rPr>
          <w:rFonts w:ascii="Times New Roman" w:hAnsi="Times New Roman" w:cs="Times New Roman"/>
        </w:rPr>
        <w:t xml:space="preserve"> </w:t>
      </w:r>
      <w:r w:rsidR="00EA702C" w:rsidRPr="00065D2F">
        <w:rPr>
          <w:rFonts w:ascii="Times New Roman" w:hAnsi="Times New Roman" w:cs="Times New Roman"/>
        </w:rPr>
        <w:t>Furthermore, s</w:t>
      </w:r>
      <w:r w:rsidRPr="00065D2F">
        <w:rPr>
          <w:rFonts w:ascii="Times New Roman" w:hAnsi="Times New Roman" w:cs="Times New Roman"/>
        </w:rPr>
        <w:t>aturation column densities for radiolytically-produced species increase with increasing temperature (</w:t>
      </w:r>
      <w:r w:rsidRPr="00065D2F">
        <w:rPr>
          <w:rFonts w:ascii="Times New Roman" w:hAnsi="Times New Roman" w:cs="Times New Roman"/>
          <w:i/>
        </w:rPr>
        <w:t>e.g.</w:t>
      </w:r>
      <w:r w:rsidRPr="00065D2F">
        <w:rPr>
          <w:rFonts w:ascii="Times New Roman" w:hAnsi="Times New Roman" w:cs="Times New Roman"/>
        </w:rPr>
        <w:t>, Hudson and Moore, 2001; Raut et al., 2012). Scaling the CO</w:t>
      </w:r>
      <w:r w:rsidRPr="00065D2F">
        <w:rPr>
          <w:rFonts w:ascii="Times New Roman" w:hAnsi="Times New Roman" w:cs="Times New Roman"/>
          <w:vertAlign w:val="subscript"/>
        </w:rPr>
        <w:t>2</w:t>
      </w:r>
      <w:r w:rsidRPr="00065D2F">
        <w:rPr>
          <w:rFonts w:ascii="Times New Roman" w:hAnsi="Times New Roman" w:cs="Times New Roman"/>
        </w:rPr>
        <w:t xml:space="preserve"> saturation column density measured by Mennella et al. (2004) (at 16 K) to the Raut et al. (2012) experiments (</w:t>
      </w:r>
      <w:r w:rsidR="00D3055E" w:rsidRPr="00065D2F">
        <w:rPr>
          <w:rFonts w:ascii="Times New Roman" w:hAnsi="Times New Roman" w:cs="Times New Roman"/>
        </w:rPr>
        <w:t xml:space="preserve">run </w:t>
      </w:r>
      <w:r w:rsidRPr="00065D2F">
        <w:rPr>
          <w:rFonts w:ascii="Times New Roman" w:hAnsi="Times New Roman" w:cs="Times New Roman"/>
        </w:rPr>
        <w:t xml:space="preserve">at 120 K), increases the resulting range in mixing ratios to ~0.5 to ~37%. </w:t>
      </w:r>
      <w:r w:rsidR="00DA061F" w:rsidRPr="00065D2F">
        <w:rPr>
          <w:rFonts w:ascii="Times New Roman" w:hAnsi="Times New Roman" w:cs="Times New Roman"/>
        </w:rPr>
        <w:t>This range of CO</w:t>
      </w:r>
      <w:r w:rsidR="00DA061F" w:rsidRPr="00065D2F">
        <w:rPr>
          <w:rFonts w:ascii="Times New Roman" w:hAnsi="Times New Roman" w:cs="Times New Roman"/>
          <w:vertAlign w:val="subscript"/>
        </w:rPr>
        <w:t>2</w:t>
      </w:r>
      <w:r w:rsidR="00DA061F" w:rsidRPr="00065D2F">
        <w:rPr>
          <w:rFonts w:ascii="Times New Roman" w:hAnsi="Times New Roman" w:cs="Times New Roman"/>
        </w:rPr>
        <w:t xml:space="preserve"> mixing ratios encompasses the CO</w:t>
      </w:r>
      <w:r w:rsidR="00DA061F" w:rsidRPr="00065D2F">
        <w:rPr>
          <w:rFonts w:ascii="Times New Roman" w:hAnsi="Times New Roman" w:cs="Times New Roman"/>
          <w:vertAlign w:val="subscript"/>
        </w:rPr>
        <w:t>2</w:t>
      </w:r>
      <w:r w:rsidR="00DA061F" w:rsidRPr="00065D2F">
        <w:rPr>
          <w:rFonts w:ascii="Times New Roman" w:hAnsi="Times New Roman" w:cs="Times New Roman"/>
        </w:rPr>
        <w:t xml:space="preserve"> mixing ratio of our best fit numerical model for Ariel’s trailing hemisphere (27%), supporting our hypothesis that the detected CO</w:t>
      </w:r>
      <w:r w:rsidR="00DA061F" w:rsidRPr="00065D2F">
        <w:rPr>
          <w:rFonts w:ascii="Times New Roman" w:hAnsi="Times New Roman" w:cs="Times New Roman"/>
          <w:vertAlign w:val="subscript"/>
        </w:rPr>
        <w:t>2</w:t>
      </w:r>
      <w:r w:rsidR="00DA061F" w:rsidRPr="00065D2F">
        <w:rPr>
          <w:rFonts w:ascii="Times New Roman" w:hAnsi="Times New Roman" w:cs="Times New Roman"/>
        </w:rPr>
        <w:t xml:space="preserve"> ice was generated by charged particle bombardment.</w:t>
      </w:r>
    </w:p>
    <w:p w14:paraId="3DD137E1" w14:textId="77777777" w:rsidR="00E6094D" w:rsidRPr="00065D2F" w:rsidRDefault="00970B0F" w:rsidP="00970B0F">
      <w:pPr>
        <w:rPr>
          <w:rFonts w:ascii="Times New Roman" w:hAnsi="Times New Roman" w:cs="Times New Roman"/>
          <w:bCs/>
          <w:szCs w:val="26"/>
        </w:rPr>
      </w:pPr>
      <w:r w:rsidRPr="00B71BCF">
        <w:rPr>
          <w:rFonts w:ascii="Times New Roman" w:hAnsi="Times New Roman" w:cs="Times New Roman"/>
        </w:rPr>
        <w:tab/>
        <w:t>Using the charged particle fluxes measured at the orbital radii of the four largest classical moons, we estimated the timescales required to reach the proton fluence (~30x10</w:t>
      </w:r>
      <w:r w:rsidRPr="00B71BCF">
        <w:rPr>
          <w:rFonts w:ascii="Times New Roman" w:hAnsi="Times New Roman" w:cs="Times New Roman"/>
          <w:vertAlign w:val="superscript"/>
        </w:rPr>
        <w:t>15</w:t>
      </w:r>
      <w:r w:rsidRPr="00B71BCF">
        <w:rPr>
          <w:rFonts w:ascii="Times New Roman" w:hAnsi="Times New Roman" w:cs="Times New Roman"/>
        </w:rPr>
        <w:t xml:space="preserve"> protons cm</w:t>
      </w:r>
      <w:r w:rsidRPr="00065D2F">
        <w:rPr>
          <w:rFonts w:ascii="Times New Roman" w:hAnsi="Times New Roman" w:cs="Times New Roman"/>
          <w:bCs/>
          <w:szCs w:val="26"/>
          <w:vertAlign w:val="superscript"/>
        </w:rPr>
        <w:t>-2</w:t>
      </w:r>
      <w:r w:rsidRPr="00065D2F">
        <w:rPr>
          <w:rFonts w:ascii="Times New Roman" w:hAnsi="Times New Roman" w:cs="Times New Roman"/>
          <w:bCs/>
          <w:szCs w:val="26"/>
        </w:rPr>
        <w:t>) observed by Raut et al. (2012) at CO</w:t>
      </w:r>
      <w:r w:rsidRPr="00065D2F">
        <w:rPr>
          <w:rFonts w:ascii="Times New Roman" w:hAnsi="Times New Roman" w:cs="Times New Roman"/>
          <w:bCs/>
          <w:szCs w:val="26"/>
          <w:vertAlign w:val="subscript"/>
        </w:rPr>
        <w:t>2</w:t>
      </w:r>
      <w:r w:rsidRPr="00065D2F">
        <w:rPr>
          <w:rFonts w:ascii="Times New Roman" w:hAnsi="Times New Roman" w:cs="Times New Roman"/>
          <w:bCs/>
          <w:szCs w:val="26"/>
        </w:rPr>
        <w:t xml:space="preserve"> saturation. The Low Energy Charged Particle (LECP) instrument onboard Voyager 2 measured a flux for 100 KeV protons of 100 – 300 s</w:t>
      </w:r>
      <w:r w:rsidRPr="00065D2F">
        <w:rPr>
          <w:rFonts w:ascii="Times New Roman" w:hAnsi="Times New Roman" w:cs="Times New Roman"/>
          <w:bCs/>
          <w:szCs w:val="26"/>
          <w:vertAlign w:val="superscript"/>
        </w:rPr>
        <w:t>-1</w:t>
      </w:r>
      <w:r w:rsidRPr="00065D2F">
        <w:rPr>
          <w:rFonts w:ascii="Times New Roman" w:hAnsi="Times New Roman" w:cs="Times New Roman"/>
          <w:bCs/>
          <w:szCs w:val="26"/>
        </w:rPr>
        <w:t>, 50 – 100 s</w:t>
      </w:r>
      <w:r w:rsidRPr="00065D2F">
        <w:rPr>
          <w:rFonts w:ascii="Times New Roman" w:hAnsi="Times New Roman" w:cs="Times New Roman"/>
          <w:bCs/>
          <w:szCs w:val="26"/>
          <w:vertAlign w:val="superscript"/>
        </w:rPr>
        <w:t>-1</w:t>
      </w:r>
      <w:r w:rsidRPr="00065D2F">
        <w:rPr>
          <w:rFonts w:ascii="Times New Roman" w:hAnsi="Times New Roman" w:cs="Times New Roman"/>
          <w:bCs/>
          <w:szCs w:val="26"/>
        </w:rPr>
        <w:t>, 0.1 – 1 s</w:t>
      </w:r>
      <w:r w:rsidRPr="00065D2F">
        <w:rPr>
          <w:rFonts w:ascii="Times New Roman" w:hAnsi="Times New Roman" w:cs="Times New Roman"/>
          <w:bCs/>
          <w:szCs w:val="26"/>
          <w:vertAlign w:val="superscript"/>
        </w:rPr>
        <w:t>-1</w:t>
      </w:r>
      <w:r w:rsidRPr="00065D2F">
        <w:rPr>
          <w:rFonts w:ascii="Times New Roman" w:hAnsi="Times New Roman" w:cs="Times New Roman"/>
          <w:bCs/>
          <w:szCs w:val="26"/>
        </w:rPr>
        <w:t>, and 0.01 – 0.5 s</w:t>
      </w:r>
      <w:r w:rsidRPr="00065D2F">
        <w:rPr>
          <w:rFonts w:ascii="Times New Roman" w:hAnsi="Times New Roman" w:cs="Times New Roman"/>
          <w:bCs/>
          <w:szCs w:val="26"/>
          <w:vertAlign w:val="superscript"/>
        </w:rPr>
        <w:t>-1</w:t>
      </w:r>
      <w:r w:rsidRPr="00065D2F">
        <w:rPr>
          <w:rFonts w:ascii="Times New Roman" w:hAnsi="Times New Roman" w:cs="Times New Roman"/>
          <w:bCs/>
          <w:szCs w:val="26"/>
        </w:rPr>
        <w:t xml:space="preserve"> at the orbital radius of Ariel, Umbriel, Titania, and Oberon, respectively (</w:t>
      </w:r>
      <w:r w:rsidRPr="00065D2F">
        <w:rPr>
          <w:rFonts w:ascii="Times New Roman" w:hAnsi="Times New Roman" w:cs="Times New Roman"/>
          <w:bCs/>
          <w:i/>
          <w:szCs w:val="26"/>
        </w:rPr>
        <w:t>e.g.</w:t>
      </w:r>
      <w:r w:rsidRPr="00065D2F">
        <w:rPr>
          <w:rFonts w:ascii="Times New Roman" w:hAnsi="Times New Roman" w:cs="Times New Roman"/>
          <w:bCs/>
          <w:szCs w:val="26"/>
        </w:rPr>
        <w:t xml:space="preserve">, Lanzerotti et al., 1986). Using these proton fluxes, we calculated </w:t>
      </w:r>
      <w:r w:rsidR="00DE3820" w:rsidRPr="00065D2F">
        <w:rPr>
          <w:rFonts w:ascii="Times New Roman" w:hAnsi="Times New Roman" w:cs="Times New Roman"/>
          <w:bCs/>
          <w:szCs w:val="26"/>
        </w:rPr>
        <w:t xml:space="preserve">the </w:t>
      </w:r>
      <w:r w:rsidRPr="00065D2F">
        <w:rPr>
          <w:rFonts w:ascii="Times New Roman" w:hAnsi="Times New Roman" w:cs="Times New Roman"/>
          <w:bCs/>
          <w:szCs w:val="26"/>
        </w:rPr>
        <w:t xml:space="preserve">timescales </w:t>
      </w:r>
      <w:r w:rsidR="00DE3820" w:rsidRPr="00065D2F">
        <w:rPr>
          <w:rFonts w:ascii="Times New Roman" w:hAnsi="Times New Roman" w:cs="Times New Roman"/>
          <w:bCs/>
          <w:szCs w:val="26"/>
        </w:rPr>
        <w:t xml:space="preserve">needed </w:t>
      </w:r>
      <w:r w:rsidR="00BA174F" w:rsidRPr="00065D2F">
        <w:rPr>
          <w:rFonts w:ascii="Times New Roman" w:hAnsi="Times New Roman" w:cs="Times New Roman"/>
          <w:bCs/>
          <w:szCs w:val="26"/>
        </w:rPr>
        <w:t xml:space="preserve">to reach a proton fluence of </w:t>
      </w:r>
      <w:r w:rsidR="00BA174F" w:rsidRPr="00065D2F">
        <w:rPr>
          <w:rFonts w:ascii="Times New Roman" w:hAnsi="Times New Roman" w:cs="Times New Roman"/>
        </w:rPr>
        <w:t>30x10</w:t>
      </w:r>
      <w:r w:rsidR="00BA174F" w:rsidRPr="00065D2F">
        <w:rPr>
          <w:rFonts w:ascii="Times New Roman" w:hAnsi="Times New Roman" w:cs="Times New Roman"/>
          <w:vertAlign w:val="superscript"/>
        </w:rPr>
        <w:t>15</w:t>
      </w:r>
      <w:r w:rsidR="00BA174F" w:rsidRPr="00065D2F">
        <w:rPr>
          <w:rFonts w:ascii="Times New Roman" w:hAnsi="Times New Roman" w:cs="Times New Roman"/>
        </w:rPr>
        <w:t xml:space="preserve"> protons cm</w:t>
      </w:r>
      <w:r w:rsidR="00BA174F" w:rsidRPr="00065D2F">
        <w:rPr>
          <w:rFonts w:ascii="Times New Roman" w:hAnsi="Times New Roman" w:cs="Times New Roman"/>
          <w:bCs/>
          <w:szCs w:val="26"/>
          <w:vertAlign w:val="superscript"/>
        </w:rPr>
        <w:t>-2</w:t>
      </w:r>
      <w:r w:rsidR="00DE3820" w:rsidRPr="00065D2F">
        <w:rPr>
          <w:rFonts w:ascii="Times New Roman" w:hAnsi="Times New Roman" w:cs="Times New Roman"/>
          <w:bCs/>
          <w:szCs w:val="26"/>
        </w:rPr>
        <w:t>:</w:t>
      </w:r>
      <w:r w:rsidRPr="00065D2F">
        <w:rPr>
          <w:rFonts w:ascii="Times New Roman" w:hAnsi="Times New Roman" w:cs="Times New Roman"/>
          <w:bCs/>
          <w:szCs w:val="26"/>
        </w:rPr>
        <w:t xml:space="preserve"> ~5 – 10 Myr for Ariel, ~10 – 20 Myr for Umbriel, ~1 – 10 Gyr for Titania, and ~2 – 100 Gyr for Oberon (Table 1.11). Therefore, over geologically short timescales, irradiation by 100 KeV protons should lead to </w:t>
      </w:r>
      <w:r w:rsidR="00DE3820" w:rsidRPr="00065D2F">
        <w:rPr>
          <w:rFonts w:ascii="Times New Roman" w:hAnsi="Times New Roman" w:cs="Times New Roman"/>
          <w:bCs/>
          <w:szCs w:val="26"/>
        </w:rPr>
        <w:t xml:space="preserve">radiolytically-produced </w:t>
      </w:r>
      <w:r w:rsidRPr="00065D2F">
        <w:rPr>
          <w:rFonts w:ascii="Times New Roman" w:hAnsi="Times New Roman" w:cs="Times New Roman"/>
          <w:bCs/>
          <w:szCs w:val="26"/>
        </w:rPr>
        <w:t>CO</w:t>
      </w:r>
      <w:r w:rsidRPr="00065D2F">
        <w:rPr>
          <w:rFonts w:ascii="Times New Roman" w:hAnsi="Times New Roman" w:cs="Times New Roman"/>
          <w:bCs/>
          <w:szCs w:val="26"/>
          <w:vertAlign w:val="subscript"/>
        </w:rPr>
        <w:t>2</w:t>
      </w:r>
      <w:r w:rsidRPr="00065D2F">
        <w:rPr>
          <w:rFonts w:ascii="Times New Roman" w:hAnsi="Times New Roman" w:cs="Times New Roman"/>
          <w:bCs/>
          <w:szCs w:val="26"/>
        </w:rPr>
        <w:t xml:space="preserve"> s</w:t>
      </w:r>
      <w:r w:rsidR="00BA174F" w:rsidRPr="00065D2F">
        <w:rPr>
          <w:rFonts w:ascii="Times New Roman" w:hAnsi="Times New Roman" w:cs="Times New Roman"/>
          <w:bCs/>
          <w:szCs w:val="26"/>
        </w:rPr>
        <w:t xml:space="preserve">aturation on Ariel and Umbriel, but </w:t>
      </w:r>
      <w:r w:rsidRPr="00065D2F">
        <w:rPr>
          <w:rFonts w:ascii="Times New Roman" w:hAnsi="Times New Roman" w:cs="Times New Roman"/>
          <w:bCs/>
          <w:szCs w:val="26"/>
        </w:rPr>
        <w:t xml:space="preserve">Titania and Oberon might not have accumulated sufficient fluence to reach saturation. </w:t>
      </w:r>
    </w:p>
    <w:p w14:paraId="6E25EB2A" w14:textId="302C5559" w:rsidR="00E6094D" w:rsidRPr="00065D2F" w:rsidRDefault="00970B0F" w:rsidP="00E6094D">
      <w:pPr>
        <w:spacing w:after="120"/>
        <w:ind w:firstLine="720"/>
        <w:rPr>
          <w:rFonts w:ascii="Times New Roman" w:hAnsi="Times New Roman" w:cs="Times New Roman"/>
        </w:rPr>
      </w:pPr>
      <w:r w:rsidRPr="00065D2F">
        <w:rPr>
          <w:rFonts w:ascii="Times New Roman" w:hAnsi="Times New Roman" w:cs="Times New Roman"/>
          <w:bCs/>
          <w:szCs w:val="26"/>
        </w:rPr>
        <w:t>Thus, l</w:t>
      </w:r>
      <w:r w:rsidRPr="00065D2F">
        <w:rPr>
          <w:rFonts w:ascii="Times New Roman" w:hAnsi="Times New Roman" w:cs="Times New Roman"/>
        </w:rPr>
        <w:t>aboratory experiments demonstrate that charged particle irradiation of surfaces composed of H</w:t>
      </w:r>
      <w:r w:rsidRPr="00065D2F">
        <w:rPr>
          <w:rFonts w:ascii="Times New Roman" w:hAnsi="Times New Roman" w:cs="Times New Roman"/>
          <w:vertAlign w:val="subscript"/>
        </w:rPr>
        <w:t>2</w:t>
      </w:r>
      <w:r w:rsidRPr="00065D2F">
        <w:rPr>
          <w:rFonts w:ascii="Times New Roman" w:hAnsi="Times New Roman" w:cs="Times New Roman"/>
        </w:rPr>
        <w:t>O ice and carbonaceous species readily produces CO</w:t>
      </w:r>
      <w:r w:rsidRPr="00065D2F">
        <w:rPr>
          <w:rFonts w:ascii="Times New Roman" w:hAnsi="Times New Roman" w:cs="Times New Roman"/>
          <w:vertAlign w:val="subscript"/>
        </w:rPr>
        <w:t>2</w:t>
      </w:r>
      <w:r w:rsidRPr="00065D2F">
        <w:rPr>
          <w:rFonts w:ascii="Times New Roman" w:hAnsi="Times New Roman" w:cs="Times New Roman"/>
        </w:rPr>
        <w:t xml:space="preserve">. The 100 KeV proton fluxes measured at Ariel and Umbriel </w:t>
      </w:r>
      <w:r w:rsidRPr="00065D2F">
        <w:rPr>
          <w:rFonts w:ascii="Times New Roman" w:hAnsi="Times New Roman" w:cs="Times New Roman"/>
          <w:bCs/>
          <w:szCs w:val="26"/>
        </w:rPr>
        <w:t>should spur synthesis of CO</w:t>
      </w:r>
      <w:r w:rsidRPr="00065D2F">
        <w:rPr>
          <w:rFonts w:ascii="Times New Roman" w:hAnsi="Times New Roman" w:cs="Times New Roman"/>
          <w:bCs/>
          <w:szCs w:val="26"/>
          <w:vertAlign w:val="subscript"/>
        </w:rPr>
        <w:t>2</w:t>
      </w:r>
      <w:r w:rsidRPr="00065D2F">
        <w:rPr>
          <w:rFonts w:ascii="Times New Roman" w:hAnsi="Times New Roman" w:cs="Times New Roman"/>
          <w:bCs/>
          <w:szCs w:val="26"/>
        </w:rPr>
        <w:t xml:space="preserve"> up to saturation over geologically short timescales, and</w:t>
      </w:r>
      <w:r w:rsidRPr="00065D2F">
        <w:rPr>
          <w:rFonts w:ascii="Times New Roman" w:hAnsi="Times New Roman" w:cs="Times New Roman"/>
        </w:rPr>
        <w:t xml:space="preserve"> this process </w:t>
      </w:r>
      <w:r w:rsidR="00807CCA" w:rsidRPr="00065D2F">
        <w:rPr>
          <w:rFonts w:ascii="Times New Roman" w:hAnsi="Times New Roman" w:cs="Times New Roman"/>
          <w:bCs/>
          <w:szCs w:val="26"/>
        </w:rPr>
        <w:t xml:space="preserve">might have </w:t>
      </w:r>
      <w:r w:rsidRPr="00065D2F">
        <w:rPr>
          <w:rFonts w:ascii="Times New Roman" w:hAnsi="Times New Roman" w:cs="Times New Roman"/>
          <w:bCs/>
          <w:szCs w:val="26"/>
        </w:rPr>
        <w:t>generated smaller amounts of CO</w:t>
      </w:r>
      <w:r w:rsidRPr="00065D2F">
        <w:rPr>
          <w:rFonts w:ascii="Times New Roman" w:hAnsi="Times New Roman" w:cs="Times New Roman"/>
          <w:bCs/>
          <w:szCs w:val="26"/>
          <w:vertAlign w:val="subscript"/>
        </w:rPr>
        <w:t>2</w:t>
      </w:r>
      <w:r w:rsidRPr="00065D2F">
        <w:rPr>
          <w:rFonts w:ascii="Times New Roman" w:hAnsi="Times New Roman" w:cs="Times New Roman"/>
        </w:rPr>
        <w:t xml:space="preserve"> on the outer moons, Titania and Oberon.</w:t>
      </w:r>
      <w:r w:rsidR="00E6094D" w:rsidRPr="00065D2F">
        <w:rPr>
          <w:rFonts w:ascii="Times New Roman" w:hAnsi="Times New Roman" w:cs="Times New Roman"/>
        </w:rPr>
        <w:t xml:space="preserve"> Although charged particle radiolysis should readily produce CO</w:t>
      </w:r>
      <w:r w:rsidR="00E6094D" w:rsidRPr="00065D2F">
        <w:rPr>
          <w:rFonts w:ascii="Times New Roman" w:hAnsi="Times New Roman" w:cs="Times New Roman"/>
          <w:vertAlign w:val="subscript"/>
        </w:rPr>
        <w:t>2</w:t>
      </w:r>
      <w:r w:rsidR="00E6094D" w:rsidRPr="00065D2F">
        <w:rPr>
          <w:rFonts w:ascii="Times New Roman" w:hAnsi="Times New Roman" w:cs="Times New Roman"/>
        </w:rPr>
        <w:t xml:space="preserve"> on Miranda (100 KeV proton flux of ~500 – 1000 s</w:t>
      </w:r>
      <w:r w:rsidR="00E6094D" w:rsidRPr="00065D2F">
        <w:rPr>
          <w:rFonts w:ascii="Times New Roman" w:hAnsi="Times New Roman" w:cs="Times New Roman"/>
          <w:vertAlign w:val="superscript"/>
        </w:rPr>
        <w:t>-1</w:t>
      </w:r>
      <w:r w:rsidR="00E6094D" w:rsidRPr="00065D2F">
        <w:rPr>
          <w:rFonts w:ascii="Times New Roman" w:hAnsi="Times New Roman" w:cs="Times New Roman"/>
        </w:rPr>
        <w:t>), this constituent has yet to be detected on the innermost classical moon. The lower mass of Miranda compared to the other classical moons allows CO</w:t>
      </w:r>
      <w:r w:rsidR="00E6094D" w:rsidRPr="00065D2F">
        <w:rPr>
          <w:rFonts w:ascii="Times New Roman" w:hAnsi="Times New Roman" w:cs="Times New Roman"/>
          <w:vertAlign w:val="subscript"/>
        </w:rPr>
        <w:t>2</w:t>
      </w:r>
      <w:r w:rsidR="00E6094D" w:rsidRPr="00065D2F">
        <w:rPr>
          <w:rFonts w:ascii="Times New Roman" w:hAnsi="Times New Roman" w:cs="Times New Roman"/>
        </w:rPr>
        <w:t xml:space="preserve"> molecules to escape more readily, reducing CO</w:t>
      </w:r>
      <w:r w:rsidR="00E6094D" w:rsidRPr="00065D2F">
        <w:rPr>
          <w:rFonts w:ascii="Times New Roman" w:hAnsi="Times New Roman" w:cs="Times New Roman"/>
          <w:vertAlign w:val="subscript"/>
        </w:rPr>
        <w:t>2</w:t>
      </w:r>
      <w:r w:rsidR="00E6094D" w:rsidRPr="00065D2F">
        <w:rPr>
          <w:rFonts w:ascii="Times New Roman" w:hAnsi="Times New Roman" w:cs="Times New Roman"/>
        </w:rPr>
        <w:t xml:space="preserve"> retention timescales on Miranda (Grundy et al., 2006). Consequently, radiolytic production of CO</w:t>
      </w:r>
      <w:r w:rsidR="00E6094D" w:rsidRPr="00065D2F">
        <w:rPr>
          <w:rFonts w:ascii="Times New Roman" w:hAnsi="Times New Roman" w:cs="Times New Roman"/>
          <w:vertAlign w:val="subscript"/>
        </w:rPr>
        <w:t>2</w:t>
      </w:r>
      <w:r w:rsidR="00E6094D" w:rsidRPr="00065D2F">
        <w:rPr>
          <w:rFonts w:ascii="Times New Roman" w:hAnsi="Times New Roman" w:cs="Times New Roman"/>
        </w:rPr>
        <w:t xml:space="preserve"> is likely occurring on Miranda, but the </w:t>
      </w:r>
      <w:r w:rsidR="00E6094D" w:rsidRPr="00065D2F">
        <w:rPr>
          <w:rFonts w:ascii="Times New Roman" w:hAnsi="Times New Roman" w:cs="Times New Roman"/>
        </w:rPr>
        <w:lastRenderedPageBreak/>
        <w:t>generated CO</w:t>
      </w:r>
      <w:r w:rsidR="00E6094D" w:rsidRPr="00065D2F">
        <w:rPr>
          <w:rFonts w:ascii="Times New Roman" w:hAnsi="Times New Roman" w:cs="Times New Roman"/>
          <w:vertAlign w:val="subscript"/>
        </w:rPr>
        <w:t>2</w:t>
      </w:r>
      <w:r w:rsidR="00E6094D" w:rsidRPr="00065D2F">
        <w:rPr>
          <w:rFonts w:ascii="Times New Roman" w:hAnsi="Times New Roman" w:cs="Times New Roman"/>
        </w:rPr>
        <w:t xml:space="preserve"> might escape too rapidly to build up to detectable levels (</w:t>
      </w:r>
      <w:r w:rsidR="00E6094D" w:rsidRPr="00065D2F">
        <w:rPr>
          <w:rFonts w:ascii="Cambria Math" w:hAnsi="Cambria Math" w:cs="Cambria Math"/>
          <w:color w:val="333333"/>
          <w:shd w:val="clear" w:color="auto" w:fill="FFFFFF"/>
        </w:rPr>
        <w:t>≳</w:t>
      </w:r>
      <w:r w:rsidR="00E6094D" w:rsidRPr="00065D2F">
        <w:rPr>
          <w:rFonts w:ascii="Times New Roman" w:hAnsi="Times New Roman" w:cs="Times New Roman"/>
          <w:color w:val="333333"/>
          <w:shd w:val="clear" w:color="auto" w:fill="FFFFFF"/>
        </w:rPr>
        <w:t xml:space="preserve"> 5% mixing ratio)</w:t>
      </w:r>
      <w:r w:rsidR="00E6094D" w:rsidRPr="00065D2F">
        <w:rPr>
          <w:rFonts w:ascii="Times New Roman" w:hAnsi="Times New Roman" w:cs="Times New Roman"/>
        </w:rPr>
        <w:t>.</w:t>
      </w:r>
    </w:p>
    <w:p w14:paraId="5428758D" w14:textId="77777777" w:rsidR="00B1593B" w:rsidRPr="00065D2F" w:rsidRDefault="00CD7AD4" w:rsidP="002C17F8">
      <w:pPr>
        <w:pStyle w:val="Heading3"/>
      </w:pPr>
      <w:bookmarkStart w:id="29" w:name="_Toc488694360"/>
      <w:r w:rsidRPr="00065D2F">
        <w:t>H</w:t>
      </w:r>
      <w:r w:rsidR="00B1593B" w:rsidRPr="00065D2F">
        <w:rPr>
          <w:vertAlign w:val="subscript"/>
        </w:rPr>
        <w:t>2</w:t>
      </w:r>
      <w:r w:rsidRPr="00065D2F">
        <w:t xml:space="preserve">O </w:t>
      </w:r>
      <w:r w:rsidR="00B1593B" w:rsidRPr="00065D2F">
        <w:t xml:space="preserve">band </w:t>
      </w:r>
      <w:r w:rsidRPr="00065D2F">
        <w:t>parameter analysis</w:t>
      </w:r>
      <w:bookmarkEnd w:id="29"/>
    </w:p>
    <w:p w14:paraId="2F327698" w14:textId="77777777" w:rsidR="00CD7AD4" w:rsidRPr="00065D2F" w:rsidRDefault="00EA15E3" w:rsidP="0071372F">
      <w:pPr>
        <w:pStyle w:val="NoSpacing"/>
      </w:pPr>
      <w:r w:rsidRPr="00065D2F">
        <w:tab/>
      </w:r>
      <w:r w:rsidR="00CD7AD4" w:rsidRPr="00065D2F">
        <w:t>Along with characterizing the distribution and near-surface mixing regime of CO</w:t>
      </w:r>
      <w:r w:rsidR="00CD7AD4" w:rsidRPr="00065D2F">
        <w:rPr>
          <w:vertAlign w:val="subscript"/>
        </w:rPr>
        <w:t>2</w:t>
      </w:r>
      <w:r w:rsidR="00CD7AD4" w:rsidRPr="00065D2F">
        <w:t xml:space="preserve"> ice, we analyzed the H</w:t>
      </w:r>
      <w:r w:rsidR="00CD7AD4" w:rsidRPr="00065D2F">
        <w:rPr>
          <w:vertAlign w:val="subscript"/>
        </w:rPr>
        <w:t>2</w:t>
      </w:r>
      <w:r w:rsidR="00CD7AD4" w:rsidRPr="00065D2F">
        <w:t>O ice bands present in the Uranian satellite spectra, measuring their areas and depths. We used an F-test to statistically compare the H</w:t>
      </w:r>
      <w:r w:rsidR="00CD7AD4" w:rsidRPr="00065D2F">
        <w:rPr>
          <w:vertAlign w:val="subscript"/>
        </w:rPr>
        <w:t>2</w:t>
      </w:r>
      <w:r w:rsidR="00CD7AD4" w:rsidRPr="00065D2F">
        <w:t>O band areas and depths on their leading and trailing hemispheres. Additionally, we generated leading/trailing hemisphere ratios of H</w:t>
      </w:r>
      <w:r w:rsidR="00CD7AD4" w:rsidRPr="00065D2F">
        <w:rPr>
          <w:vertAlign w:val="subscript"/>
        </w:rPr>
        <w:t>2</w:t>
      </w:r>
      <w:r w:rsidR="00CD7AD4" w:rsidRPr="00065D2F">
        <w:t>O band areas (as well as band depths) for each moon in order to investigate the distribution of H</w:t>
      </w:r>
      <w:r w:rsidR="00CD7AD4" w:rsidRPr="00065D2F">
        <w:rPr>
          <w:vertAlign w:val="subscript"/>
        </w:rPr>
        <w:t>2</w:t>
      </w:r>
      <w:r w:rsidR="002206AE" w:rsidRPr="00065D2F">
        <w:t xml:space="preserve">O ice. </w:t>
      </w:r>
      <w:r w:rsidR="00CD7AD4" w:rsidRPr="00065D2F">
        <w:t xml:space="preserve">  </w:t>
      </w:r>
    </w:p>
    <w:p w14:paraId="3DFC6CED" w14:textId="72E80089" w:rsidR="00CD7AD4" w:rsidRPr="00065D2F" w:rsidRDefault="00F43714" w:rsidP="00CD7AD4">
      <w:pPr>
        <w:rPr>
          <w:rFonts w:ascii="Times New Roman" w:hAnsi="Times New Roman" w:cs="Times New Roman"/>
        </w:rPr>
      </w:pPr>
      <w:r w:rsidRPr="00065D2F">
        <w:rPr>
          <w:rFonts w:ascii="Times New Roman" w:hAnsi="Times New Roman" w:cs="Times New Roman"/>
        </w:rPr>
        <w:tab/>
      </w:r>
      <w:r w:rsidR="00CD7AD4" w:rsidRPr="00065D2F">
        <w:rPr>
          <w:rFonts w:ascii="Times New Roman" w:hAnsi="Times New Roman" w:cs="Times New Roman"/>
        </w:rPr>
        <w:t>Within the spectral region covered by the SXD mode of the SpeX spectrograph (~0.81 – 2.42 µm), H</w:t>
      </w:r>
      <w:r w:rsidR="00CD7AD4" w:rsidRPr="00065D2F">
        <w:rPr>
          <w:rFonts w:ascii="Times New Roman" w:hAnsi="Times New Roman" w:cs="Times New Roman"/>
          <w:vertAlign w:val="subscript"/>
        </w:rPr>
        <w:t>2</w:t>
      </w:r>
      <w:r w:rsidR="00CD7AD4" w:rsidRPr="00065D2F">
        <w:rPr>
          <w:rFonts w:ascii="Times New Roman" w:hAnsi="Times New Roman" w:cs="Times New Roman"/>
        </w:rPr>
        <w:t>O ice has multiple band complexes composed of overlapping combination and overtone bands centered near 0.9, 1.04, 1.25, 1.52, and 2.02 µm. These bands increase in depth with increasing wavelength, and the 1.04, 1.25, 1.52, and 2.02 µm bands are readily detected by SpeX on icy Saturnian moons (</w:t>
      </w:r>
      <w:r w:rsidR="00CD7AD4" w:rsidRPr="00065D2F">
        <w:rPr>
          <w:rFonts w:ascii="Times New Roman" w:hAnsi="Times New Roman" w:cs="Times New Roman"/>
          <w:i/>
        </w:rPr>
        <w:t>e.g.</w:t>
      </w:r>
      <w:r w:rsidR="00CD7AD4" w:rsidRPr="00065D2F">
        <w:rPr>
          <w:rFonts w:ascii="Times New Roman" w:hAnsi="Times New Roman" w:cs="Times New Roman"/>
        </w:rPr>
        <w:t>, Emery et al., 2005). The presence of intimately mixed, low albedo material on the Uranian satellites weakens the H</w:t>
      </w:r>
      <w:r w:rsidR="00CD7AD4" w:rsidRPr="00065D2F">
        <w:rPr>
          <w:rFonts w:ascii="Times New Roman" w:hAnsi="Times New Roman" w:cs="Times New Roman"/>
          <w:vertAlign w:val="subscript"/>
        </w:rPr>
        <w:t>2</w:t>
      </w:r>
      <w:r w:rsidR="00CD7AD4" w:rsidRPr="00065D2F">
        <w:rPr>
          <w:rFonts w:ascii="Times New Roman" w:hAnsi="Times New Roman" w:cs="Times New Roman"/>
        </w:rPr>
        <w:t xml:space="preserve">O ice bands and effectively masks the 1.04 and 1.25 µm bands in almost all of the SpeX spectra we analyzed. Hence, we focus our analysis on the visibly apparent </w:t>
      </w:r>
      <w:r w:rsidR="00896F28" w:rsidRPr="00065D2F">
        <w:rPr>
          <w:rFonts w:ascii="Times New Roman" w:hAnsi="Times New Roman" w:cs="Times New Roman"/>
        </w:rPr>
        <w:t>1.52-µm</w:t>
      </w:r>
      <w:r w:rsidR="00CD7AD4" w:rsidRPr="00065D2F">
        <w:rPr>
          <w:rFonts w:ascii="Times New Roman" w:hAnsi="Times New Roman" w:cs="Times New Roman"/>
        </w:rPr>
        <w:t xml:space="preserve"> and 2.02</w:t>
      </w:r>
      <w:r w:rsidR="003D1BD1" w:rsidRPr="00065D2F">
        <w:rPr>
          <w:rFonts w:ascii="Times New Roman" w:hAnsi="Times New Roman" w:cs="Times New Roman"/>
        </w:rPr>
        <w:t>-</w:t>
      </w:r>
      <w:r w:rsidR="00CD7AD4" w:rsidRPr="00065D2F">
        <w:rPr>
          <w:rFonts w:ascii="Times New Roman" w:hAnsi="Times New Roman" w:cs="Times New Roman"/>
        </w:rPr>
        <w:t>µm bands.</w:t>
      </w:r>
    </w:p>
    <w:p w14:paraId="17EB936C" w14:textId="77777777" w:rsidR="00CD7AD4" w:rsidRPr="00065D2F" w:rsidRDefault="00CD7AD4" w:rsidP="002C17F8">
      <w:pPr>
        <w:pStyle w:val="Heading3"/>
      </w:pPr>
      <w:bookmarkStart w:id="30" w:name="_Toc488694361"/>
      <w:r w:rsidRPr="00065D2F">
        <w:t>H</w:t>
      </w:r>
      <w:r w:rsidRPr="00065D2F">
        <w:rPr>
          <w:vertAlign w:val="subscript"/>
        </w:rPr>
        <w:t>2</w:t>
      </w:r>
      <w:r w:rsidRPr="00065D2F">
        <w:t xml:space="preserve">O band </w:t>
      </w:r>
      <w:r w:rsidR="00F43714" w:rsidRPr="00065D2F">
        <w:t>area measurements</w:t>
      </w:r>
      <w:bookmarkEnd w:id="30"/>
    </w:p>
    <w:p w14:paraId="4383491C" w14:textId="72830816" w:rsidR="00CD7AD4" w:rsidRPr="00065D2F" w:rsidRDefault="00EA15E3" w:rsidP="0071372F">
      <w:pPr>
        <w:pStyle w:val="NoSpacing"/>
      </w:pPr>
      <w:r w:rsidRPr="00065D2F">
        <w:tab/>
      </w:r>
      <w:r w:rsidR="00CD7AD4" w:rsidRPr="00065D2F">
        <w:t>Similar to our CO</w:t>
      </w:r>
      <w:r w:rsidR="00CD7AD4" w:rsidRPr="00065D2F">
        <w:rPr>
          <w:vertAlign w:val="subscript"/>
        </w:rPr>
        <w:t>2</w:t>
      </w:r>
      <w:r w:rsidR="00CD7AD4" w:rsidRPr="00065D2F">
        <w:t xml:space="preserve"> ice band area procedure, we defined two continua on either side of the H</w:t>
      </w:r>
      <w:r w:rsidR="00CD7AD4" w:rsidRPr="00065D2F">
        <w:rPr>
          <w:vertAlign w:val="subscript"/>
        </w:rPr>
        <w:t>2</w:t>
      </w:r>
      <w:r w:rsidR="00CD7AD4" w:rsidRPr="00065D2F">
        <w:t>O ice bands: 1.318 – 1.440 µm and 1.720 – 1.750 µm for the 1.52</w:t>
      </w:r>
      <w:r w:rsidR="003D1BD1" w:rsidRPr="00065D2F">
        <w:t>-</w:t>
      </w:r>
      <w:r w:rsidR="00CD7AD4" w:rsidRPr="00065D2F">
        <w:t>µm H</w:t>
      </w:r>
      <w:r w:rsidR="00CD7AD4" w:rsidRPr="00065D2F">
        <w:rPr>
          <w:vertAlign w:val="subscript"/>
        </w:rPr>
        <w:t>2</w:t>
      </w:r>
      <w:r w:rsidR="00CD7AD4" w:rsidRPr="00065D2F">
        <w:t>O ice band complex (1.44 – 1.72 µm band width), and 1.769 – 1.924 µm and 2.215 – 2.230 µm for the 2.02</w:t>
      </w:r>
      <w:r w:rsidR="003D1BD1" w:rsidRPr="00065D2F">
        <w:t>-</w:t>
      </w:r>
      <w:r w:rsidR="00CD7AD4" w:rsidRPr="00065D2F">
        <w:t>µm H</w:t>
      </w:r>
      <w:r w:rsidR="00CD7AD4" w:rsidRPr="00065D2F">
        <w:rPr>
          <w:vertAlign w:val="subscript"/>
        </w:rPr>
        <w:t>2</w:t>
      </w:r>
      <w:r w:rsidR="00CD7AD4" w:rsidRPr="00065D2F">
        <w:t>O</w:t>
      </w:r>
      <w:r w:rsidR="003D1BD1" w:rsidRPr="00065D2F">
        <w:t xml:space="preserve"> </w:t>
      </w:r>
      <w:r w:rsidR="00CD7AD4" w:rsidRPr="00065D2F">
        <w:t xml:space="preserve">band (1.924 – 2.215 µm band width) (see Figure </w:t>
      </w:r>
      <w:r w:rsidR="00177C1F" w:rsidRPr="00065D2F">
        <w:t>1.</w:t>
      </w:r>
      <w:r w:rsidR="00CD7AD4" w:rsidRPr="00065D2F">
        <w:t>4). We used large continua on the short wavelength end of each band in order to ensure robust area measurements for our spectra with significant atmospheric contributions from telluric bands centered near 1.4 and 1.9 µm. We used a third order polynomial to fit the arch-shaped, long wavelength end of the 2.02</w:t>
      </w:r>
      <w:r w:rsidR="003D1BD1" w:rsidRPr="00065D2F">
        <w:t>-</w:t>
      </w:r>
      <w:r w:rsidR="00CD7AD4" w:rsidRPr="00065D2F">
        <w:t>µm band. After anchoring the continua for both H</w:t>
      </w:r>
      <w:r w:rsidR="00CD7AD4" w:rsidRPr="00065D2F">
        <w:rPr>
          <w:vertAlign w:val="subscript"/>
        </w:rPr>
        <w:t>2</w:t>
      </w:r>
      <w:r w:rsidR="00CD7AD4" w:rsidRPr="00065D2F">
        <w:t xml:space="preserve">O ice bands, we connected them with a line, and divided each band by its continuum. We then measured the integrated areas and depths of both bands. To estimate the uncertainty of our band area measurements, we used the same iterative Monte Carlo procedure.  </w:t>
      </w:r>
    </w:p>
    <w:p w14:paraId="1E989DD3" w14:textId="79ED6B39" w:rsidR="00CD7AD4" w:rsidRPr="00065D2F" w:rsidRDefault="00CD7AD4" w:rsidP="00CD7AD4">
      <w:pPr>
        <w:ind w:firstLine="720"/>
        <w:rPr>
          <w:rFonts w:ascii="Times New Roman" w:eastAsia="Calibri" w:hAnsi="Times New Roman" w:cs="Times New Roman"/>
        </w:rPr>
      </w:pPr>
      <w:r w:rsidRPr="00065D2F">
        <w:rPr>
          <w:rFonts w:ascii="Times New Roman" w:eastAsia="Calibri" w:hAnsi="Times New Roman" w:cs="Times New Roman"/>
        </w:rPr>
        <w:t>The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ice integrated areas and 1</w:t>
      </w:r>
      <w:r w:rsidR="00DF5713" w:rsidRPr="00065D2F">
        <w:rPr>
          <w:rFonts w:ascii="Times New Roman" w:eastAsia="Calibri" w:hAnsi="Times New Roman" w:cs="Times New Roman"/>
          <w:i/>
        </w:rPr>
        <w:t>σ</w:t>
      </w:r>
      <w:r w:rsidRPr="00065D2F">
        <w:rPr>
          <w:rFonts w:ascii="Times New Roman" w:eastAsia="Calibri" w:hAnsi="Times New Roman" w:cs="Times New Roman"/>
        </w:rPr>
        <w:t xml:space="preserve"> uncertainties are presented in Figure </w:t>
      </w:r>
      <w:r w:rsidR="00177C1F" w:rsidRPr="00065D2F">
        <w:rPr>
          <w:rFonts w:ascii="Times New Roman" w:eastAsia="Calibri" w:hAnsi="Times New Roman" w:cs="Times New Roman"/>
        </w:rPr>
        <w:t>1.</w:t>
      </w:r>
      <w:r w:rsidRPr="00065D2F">
        <w:rPr>
          <w:rFonts w:ascii="Times New Roman" w:eastAsia="Calibri" w:hAnsi="Times New Roman" w:cs="Times New Roman"/>
        </w:rPr>
        <w:t>8 and summarized, along with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band depths, in Table </w:t>
      </w:r>
      <w:r w:rsidR="00177C1F" w:rsidRPr="00065D2F">
        <w:rPr>
          <w:rFonts w:ascii="Times New Roman" w:eastAsia="Calibri" w:hAnsi="Times New Roman" w:cs="Times New Roman"/>
        </w:rPr>
        <w:t>1.</w:t>
      </w:r>
      <w:r w:rsidR="005D145D" w:rsidRPr="00065D2F">
        <w:rPr>
          <w:rFonts w:ascii="Times New Roman" w:eastAsia="Calibri" w:hAnsi="Times New Roman" w:cs="Times New Roman"/>
        </w:rPr>
        <w:t>12</w:t>
      </w:r>
      <w:r w:rsidRPr="00065D2F">
        <w:rPr>
          <w:rFonts w:ascii="Times New Roman" w:eastAsia="Calibri" w:hAnsi="Times New Roman" w:cs="Times New Roman"/>
        </w:rPr>
        <w:t>. A hemispherical asymmetry in Ariel’s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ice band areas, with an increased abundance of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ice near the apex of it leading hemisphere, is visibly apparent. The relative difference between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band areas on the leading and trailing hemispheres of Umbriel, Titania, and Oberon are much less pronounced, but the peak in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band area is near the apexes of Umbriel and Titania for both the </w:t>
      </w:r>
      <w:r w:rsidR="00896F28" w:rsidRPr="00065D2F">
        <w:rPr>
          <w:rFonts w:ascii="Times New Roman" w:eastAsia="Calibri" w:hAnsi="Times New Roman" w:cs="Times New Roman"/>
        </w:rPr>
        <w:t>1.52-µm</w:t>
      </w:r>
      <w:r w:rsidRPr="00065D2F">
        <w:rPr>
          <w:rFonts w:ascii="Times New Roman" w:eastAsia="Calibri" w:hAnsi="Times New Roman" w:cs="Times New Roman"/>
        </w:rPr>
        <w:t xml:space="preserve"> and 2.02</w:t>
      </w:r>
      <w:r w:rsidR="003D1BD1" w:rsidRPr="00065D2F">
        <w:rPr>
          <w:rFonts w:ascii="Times New Roman" w:eastAsia="Calibri" w:hAnsi="Times New Roman" w:cs="Times New Roman"/>
        </w:rPr>
        <w:t>-</w:t>
      </w:r>
      <w:r w:rsidRPr="00065D2F">
        <w:rPr>
          <w:rFonts w:ascii="Times New Roman" w:eastAsia="Calibri" w:hAnsi="Times New Roman" w:cs="Times New Roman"/>
        </w:rPr>
        <w:t>µm bands (but only the 2.02</w:t>
      </w:r>
      <w:r w:rsidR="003D1BD1" w:rsidRPr="00065D2F">
        <w:rPr>
          <w:rFonts w:ascii="Times New Roman" w:eastAsia="Calibri" w:hAnsi="Times New Roman" w:cs="Times New Roman"/>
        </w:rPr>
        <w:t>-</w:t>
      </w:r>
      <w:r w:rsidRPr="00065D2F">
        <w:rPr>
          <w:rFonts w:ascii="Times New Roman" w:eastAsia="Calibri" w:hAnsi="Times New Roman" w:cs="Times New Roman"/>
        </w:rPr>
        <w:t xml:space="preserve">µm band for Oberon). </w:t>
      </w:r>
    </w:p>
    <w:p w14:paraId="5FEB7BA5" w14:textId="3A978092" w:rsidR="00CD7AD4" w:rsidRPr="00065D2F" w:rsidRDefault="00CD7AD4" w:rsidP="00CD7AD4">
      <w:pPr>
        <w:ind w:firstLine="720"/>
        <w:rPr>
          <w:rFonts w:ascii="Times New Roman" w:eastAsia="Calibri" w:hAnsi="Times New Roman" w:cs="Times New Roman"/>
        </w:rPr>
      </w:pPr>
      <w:r w:rsidRPr="00065D2F">
        <w:rPr>
          <w:rFonts w:ascii="Times New Roman" w:eastAsia="Calibri" w:hAnsi="Times New Roman" w:cs="Times New Roman"/>
        </w:rPr>
        <w:t>Previous studies (</w:t>
      </w:r>
      <w:r w:rsidRPr="00065D2F">
        <w:rPr>
          <w:rFonts w:ascii="Times New Roman" w:eastAsia="Calibri" w:hAnsi="Times New Roman" w:cs="Times New Roman"/>
          <w:i/>
        </w:rPr>
        <w:t>e.g.</w:t>
      </w:r>
      <w:r w:rsidRPr="00065D2F">
        <w:rPr>
          <w:rFonts w:ascii="Times New Roman" w:eastAsia="Calibri" w:hAnsi="Times New Roman" w:cs="Times New Roman"/>
        </w:rPr>
        <w:t>, Brown and Cruikshank et al., 1983) have noted a trend between Uranian satellite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ice band depths and their visible wavelength (VIS) albedos, with the brightest moon (Ariel) displaying the deepest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bands and the darkest moon (Umbriel) displaying the weakest. Our analysis supports this trend on the </w:t>
      </w:r>
      <w:r w:rsidRPr="00065D2F">
        <w:rPr>
          <w:rFonts w:ascii="Times New Roman" w:eastAsia="Calibri" w:hAnsi="Times New Roman" w:cs="Times New Roman"/>
        </w:rPr>
        <w:lastRenderedPageBreak/>
        <w:t xml:space="preserve">leading hemispheres of these moons, with both geometric albedo and the mean </w:t>
      </w:r>
      <w:r w:rsidR="00896F28" w:rsidRPr="00065D2F">
        <w:rPr>
          <w:rFonts w:ascii="Times New Roman" w:eastAsia="Calibri" w:hAnsi="Times New Roman" w:cs="Times New Roman"/>
        </w:rPr>
        <w:t>1.52-µm</w:t>
      </w:r>
      <w:r w:rsidRPr="00065D2F">
        <w:rPr>
          <w:rFonts w:ascii="Times New Roman" w:eastAsia="Calibri" w:hAnsi="Times New Roman" w:cs="Times New Roman"/>
        </w:rPr>
        <w:t xml:space="preserve"> and 2.02</w:t>
      </w:r>
      <w:r w:rsidR="003D1BD1" w:rsidRPr="00065D2F">
        <w:rPr>
          <w:rFonts w:ascii="Times New Roman" w:eastAsia="Calibri" w:hAnsi="Times New Roman" w:cs="Times New Roman"/>
        </w:rPr>
        <w:t>-</w:t>
      </w:r>
      <w:r w:rsidRPr="00065D2F">
        <w:rPr>
          <w:rFonts w:ascii="Times New Roman" w:eastAsia="Calibri" w:hAnsi="Times New Roman" w:cs="Times New Roman"/>
          <w:szCs w:val="22"/>
        </w:rPr>
        <w:t>µm</w:t>
      </w:r>
      <w:r w:rsidRPr="00065D2F">
        <w:rPr>
          <w:rFonts w:ascii="Times New Roman" w:eastAsia="Calibri" w:hAnsi="Times New Roman" w:cs="Times New Roman"/>
        </w:rPr>
        <w:t xml:space="preserve">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band depths and areas decreasing from Ariel, Titania, Oberon, to Umbriel. However, this trend does not hold for their trailing hemispheres, with the mean band depths and areas decreasing from Titania, Ariel, Oberon, to Umbriel (Figure </w:t>
      </w:r>
      <w:r w:rsidR="00177C1F" w:rsidRPr="00065D2F">
        <w:rPr>
          <w:rFonts w:ascii="Times New Roman" w:eastAsia="Calibri" w:hAnsi="Times New Roman" w:cs="Times New Roman"/>
        </w:rPr>
        <w:t>1.</w:t>
      </w:r>
      <w:r w:rsidRPr="00065D2F">
        <w:rPr>
          <w:rFonts w:ascii="Times New Roman" w:eastAsia="Calibri" w:hAnsi="Times New Roman" w:cs="Times New Roman"/>
        </w:rPr>
        <w:t xml:space="preserve">9, Table </w:t>
      </w:r>
      <w:r w:rsidR="00177C1F" w:rsidRPr="00065D2F">
        <w:rPr>
          <w:rFonts w:ascii="Times New Roman" w:eastAsia="Calibri" w:hAnsi="Times New Roman" w:cs="Times New Roman"/>
        </w:rPr>
        <w:t>1.</w:t>
      </w:r>
      <w:r w:rsidR="005D145D" w:rsidRPr="00065D2F">
        <w:rPr>
          <w:rFonts w:ascii="Times New Roman" w:eastAsia="Calibri" w:hAnsi="Times New Roman" w:cs="Times New Roman"/>
        </w:rPr>
        <w:t>13</w:t>
      </w:r>
      <w:r w:rsidRPr="00065D2F">
        <w:rPr>
          <w:rFonts w:ascii="Times New Roman" w:eastAsia="Calibri" w:hAnsi="Times New Roman" w:cs="Times New Roman"/>
        </w:rPr>
        <w:t xml:space="preserve">). </w:t>
      </w:r>
    </w:p>
    <w:p w14:paraId="67F35A88" w14:textId="77777777" w:rsidR="00CD7AD4" w:rsidRPr="00065D2F" w:rsidRDefault="00F43714" w:rsidP="002C17F8">
      <w:pPr>
        <w:pStyle w:val="Heading3"/>
      </w:pPr>
      <w:bookmarkStart w:id="31" w:name="_Toc488694362"/>
      <w:r w:rsidRPr="00065D2F">
        <w:t xml:space="preserve">Statistical analysis of the distribution of </w:t>
      </w:r>
      <w:r w:rsidR="00CD7AD4" w:rsidRPr="00065D2F">
        <w:t>H</w:t>
      </w:r>
      <w:r w:rsidR="00CD7AD4" w:rsidRPr="00065D2F">
        <w:rPr>
          <w:vertAlign w:val="subscript"/>
        </w:rPr>
        <w:t>2</w:t>
      </w:r>
      <w:r w:rsidR="00CD7AD4" w:rsidRPr="00065D2F">
        <w:t>O</w:t>
      </w:r>
      <w:bookmarkEnd w:id="31"/>
      <w:r w:rsidR="00CD7AD4" w:rsidRPr="00065D2F">
        <w:t xml:space="preserve"> </w:t>
      </w:r>
    </w:p>
    <w:p w14:paraId="7DE4FB54" w14:textId="2C975B16" w:rsidR="00F43714" w:rsidRPr="00065D2F" w:rsidRDefault="00EA15E3" w:rsidP="0071372F">
      <w:pPr>
        <w:pStyle w:val="NoSpacing"/>
      </w:pPr>
      <w:r w:rsidRPr="00065D2F">
        <w:tab/>
      </w:r>
      <w:r w:rsidR="00F43714" w:rsidRPr="00065D2F">
        <w:t>The same F-test procedure was applied to the measured H</w:t>
      </w:r>
      <w:r w:rsidR="00F43714" w:rsidRPr="00065D2F">
        <w:rPr>
          <w:vertAlign w:val="subscript"/>
        </w:rPr>
        <w:t>2</w:t>
      </w:r>
      <w:r w:rsidR="00F43714" w:rsidRPr="00065D2F">
        <w:t>O ice band areas in order to quantify the distribution of H</w:t>
      </w:r>
      <w:r w:rsidR="00F43714" w:rsidRPr="00065D2F">
        <w:rPr>
          <w:vertAlign w:val="subscript"/>
        </w:rPr>
        <w:t>2</w:t>
      </w:r>
      <w:r w:rsidR="00F43714" w:rsidRPr="00065D2F">
        <w:t xml:space="preserve">O ice on these moons. The F-test results (Table </w:t>
      </w:r>
      <w:r w:rsidR="00177C1F" w:rsidRPr="00065D2F">
        <w:t>1.</w:t>
      </w:r>
      <w:r w:rsidR="00F43714" w:rsidRPr="00065D2F">
        <w:t>9) demonstrate that a sinusoidal fit is significantly better at describing the distribution of H</w:t>
      </w:r>
      <w:r w:rsidR="00F43714" w:rsidRPr="00065D2F">
        <w:rPr>
          <w:vertAlign w:val="subscript"/>
        </w:rPr>
        <w:t>2</w:t>
      </w:r>
      <w:r w:rsidR="00F43714" w:rsidRPr="00065D2F">
        <w:t xml:space="preserve">O ice on all four moons (for both the </w:t>
      </w:r>
      <w:r w:rsidR="00896F28" w:rsidRPr="00065D2F">
        <w:t>1.52-µm</w:t>
      </w:r>
      <w:r w:rsidR="00F43714" w:rsidRPr="00065D2F">
        <w:t xml:space="preserve"> and 2.02</w:t>
      </w:r>
      <w:r w:rsidR="003D1BD1" w:rsidRPr="00065D2F">
        <w:t>-</w:t>
      </w:r>
      <w:r w:rsidR="00F43714" w:rsidRPr="00065D2F">
        <w:t>µm bands). We calculated P values of &lt; 0.001, &lt; 0.04, &lt;0.01, and &lt; 0.04 for Ariel, Umbriel, Titania, and Oberon, respectively, for both H</w:t>
      </w:r>
      <w:r w:rsidR="00F43714" w:rsidRPr="00065D2F">
        <w:rPr>
          <w:vertAlign w:val="subscript"/>
        </w:rPr>
        <w:t>2</w:t>
      </w:r>
      <w:r w:rsidR="00F43714" w:rsidRPr="00065D2F">
        <w:t>O ice bands. Therefore, our F-test analysis indicates that H</w:t>
      </w:r>
      <w:r w:rsidR="00F43714" w:rsidRPr="00065D2F">
        <w:rPr>
          <w:vertAlign w:val="subscript"/>
        </w:rPr>
        <w:t>2</w:t>
      </w:r>
      <w:r w:rsidR="00F43714" w:rsidRPr="00065D2F">
        <w:t xml:space="preserve">O ice band areas are significantly stronger on the leading hemispheres of these moons compared to their trailing hemispheres. </w:t>
      </w:r>
    </w:p>
    <w:p w14:paraId="548AC33F" w14:textId="6D8F7D53" w:rsidR="00CD7AD4" w:rsidRPr="00065D2F" w:rsidRDefault="00F43714" w:rsidP="00F43714">
      <w:pPr>
        <w:rPr>
          <w:rFonts w:ascii="Times New Roman" w:hAnsi="Times New Roman" w:cs="Times New Roman"/>
        </w:rPr>
      </w:pPr>
      <w:r w:rsidRPr="00065D2F">
        <w:rPr>
          <w:rFonts w:ascii="Times New Roman" w:hAnsi="Times New Roman" w:cs="Times New Roman"/>
        </w:rPr>
        <w:tab/>
        <w:t xml:space="preserve">We also conducted F-tests using data points limited to the leading and trailing </w:t>
      </w:r>
      <w:r w:rsidRPr="00065D2F">
        <w:rPr>
          <w:rFonts w:ascii="Times New Roman" w:hAnsi="Times New Roman" w:cs="Times New Roman"/>
          <w:i/>
        </w:rPr>
        <w:t>quadrants</w:t>
      </w:r>
      <w:r w:rsidRPr="00065D2F">
        <w:rPr>
          <w:rFonts w:ascii="Times New Roman" w:hAnsi="Times New Roman" w:cs="Times New Roman"/>
        </w:rPr>
        <w:t xml:space="preserve"> (Table </w:t>
      </w:r>
      <w:r w:rsidR="00177C1F" w:rsidRPr="00065D2F">
        <w:rPr>
          <w:rFonts w:ascii="Times New Roman" w:hAnsi="Times New Roman" w:cs="Times New Roman"/>
        </w:rPr>
        <w:t>1.</w:t>
      </w:r>
      <w:r w:rsidRPr="00065D2F">
        <w:rPr>
          <w:rFonts w:ascii="Times New Roman" w:hAnsi="Times New Roman" w:cs="Times New Roman"/>
        </w:rPr>
        <w:t>10). F-test results for Ariel and Titania (</w:t>
      </w:r>
      <w:r w:rsidRPr="00065D2F">
        <w:rPr>
          <w:rFonts w:ascii="Times New Roman" w:hAnsi="Times New Roman" w:cs="Times New Roman"/>
          <w:i/>
        </w:rPr>
        <w:t>P</w:t>
      </w:r>
      <w:r w:rsidRPr="00065D2F">
        <w:rPr>
          <w:rFonts w:ascii="Times New Roman" w:hAnsi="Times New Roman" w:cs="Times New Roman"/>
        </w:rPr>
        <w:t xml:space="preserve"> &lt; 0.001 and &lt; 0.01, respectively, for both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3D1BD1" w:rsidRPr="00065D2F">
        <w:rPr>
          <w:rFonts w:ascii="Times New Roman" w:hAnsi="Times New Roman" w:cs="Times New Roman"/>
        </w:rPr>
        <w:t>-</w:t>
      </w:r>
      <w:r w:rsidRPr="00065D2F">
        <w:rPr>
          <w:rFonts w:ascii="Times New Roman" w:hAnsi="Times New Roman" w:cs="Times New Roman"/>
        </w:rPr>
        <w:t>µm bands) and Umbriel’s 2.02</w:t>
      </w:r>
      <w:r w:rsidR="003D1BD1"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band (</w:t>
      </w:r>
      <w:r w:rsidRPr="00065D2F">
        <w:rPr>
          <w:rFonts w:ascii="Times New Roman" w:hAnsi="Times New Roman" w:cs="Times New Roman"/>
          <w:i/>
        </w:rPr>
        <w:t>P</w:t>
      </w:r>
      <w:r w:rsidRPr="00065D2F">
        <w:rPr>
          <w:rFonts w:ascii="Times New Roman" w:hAnsi="Times New Roman" w:cs="Times New Roman"/>
        </w:rPr>
        <w:t xml:space="preserve"> = 0.01) indicate that a sinusoidal model is significantly better at describing the distribution of H</w:t>
      </w:r>
      <w:r w:rsidRPr="00065D2F">
        <w:rPr>
          <w:rFonts w:ascii="Times New Roman" w:hAnsi="Times New Roman" w:cs="Times New Roman"/>
          <w:vertAlign w:val="subscript"/>
        </w:rPr>
        <w:t>2</w:t>
      </w:r>
      <w:r w:rsidRPr="00065D2F">
        <w:rPr>
          <w:rFonts w:ascii="Times New Roman" w:hAnsi="Times New Roman" w:cs="Times New Roman"/>
        </w:rPr>
        <w:t>O than a mean model. Asymmetries in the H</w:t>
      </w:r>
      <w:r w:rsidRPr="00065D2F">
        <w:rPr>
          <w:rFonts w:ascii="Times New Roman" w:hAnsi="Times New Roman" w:cs="Times New Roman"/>
          <w:vertAlign w:val="subscript"/>
        </w:rPr>
        <w:t>2</w:t>
      </w:r>
      <w:r w:rsidRPr="00065D2F">
        <w:rPr>
          <w:rFonts w:ascii="Times New Roman" w:hAnsi="Times New Roman" w:cs="Times New Roman"/>
        </w:rPr>
        <w:t>O band areas on Oberon’s leading and trailing quadrants are not statistically significant for either band. Similar to the CO</w:t>
      </w:r>
      <w:r w:rsidRPr="00065D2F">
        <w:rPr>
          <w:rFonts w:ascii="Times New Roman" w:hAnsi="Times New Roman" w:cs="Times New Roman"/>
          <w:vertAlign w:val="subscript"/>
        </w:rPr>
        <w:t>2</w:t>
      </w:r>
      <w:r w:rsidRPr="00065D2F">
        <w:rPr>
          <w:rFonts w:ascii="Times New Roman" w:hAnsi="Times New Roman" w:cs="Times New Roman"/>
        </w:rPr>
        <w:t xml:space="preserve"> ice spatial analysis, we favor our full-hemisphere F-test results for the H</w:t>
      </w:r>
      <w:r w:rsidRPr="00065D2F">
        <w:rPr>
          <w:rFonts w:ascii="Times New Roman" w:hAnsi="Times New Roman" w:cs="Times New Roman"/>
          <w:vertAlign w:val="subscript"/>
        </w:rPr>
        <w:t>2</w:t>
      </w:r>
      <w:r w:rsidRPr="00065D2F">
        <w:rPr>
          <w:rFonts w:ascii="Times New Roman" w:hAnsi="Times New Roman" w:cs="Times New Roman"/>
        </w:rPr>
        <w:t>O ice bands because of the lower number of data points in the quadrant-only analysis; there are only 5 and 7 H</w:t>
      </w:r>
      <w:r w:rsidRPr="00065D2F">
        <w:rPr>
          <w:rFonts w:ascii="Times New Roman" w:hAnsi="Times New Roman" w:cs="Times New Roman"/>
          <w:vertAlign w:val="subscript"/>
        </w:rPr>
        <w:t>2</w:t>
      </w:r>
      <w:r w:rsidRPr="00065D2F">
        <w:rPr>
          <w:rFonts w:ascii="Times New Roman" w:hAnsi="Times New Roman" w:cs="Times New Roman"/>
        </w:rPr>
        <w:t>O band area measurements for Umbriel and Oberon, respectively, compared to 9 and 11 data points for the full-hemisphere analysis for Umbriel and Oberon, respectively.</w:t>
      </w:r>
    </w:p>
    <w:p w14:paraId="6A7119EE" w14:textId="77777777" w:rsidR="00CD7AD4" w:rsidRPr="00065D2F" w:rsidRDefault="00CD7AD4" w:rsidP="002C17F8">
      <w:pPr>
        <w:pStyle w:val="Heading3"/>
      </w:pPr>
      <w:bookmarkStart w:id="32" w:name="_Toc488694363"/>
      <w:r w:rsidRPr="00065D2F">
        <w:t>H</w:t>
      </w:r>
      <w:r w:rsidRPr="00065D2F">
        <w:rPr>
          <w:vertAlign w:val="subscript"/>
        </w:rPr>
        <w:t>2</w:t>
      </w:r>
      <w:r w:rsidRPr="00065D2F">
        <w:t xml:space="preserve">O band </w:t>
      </w:r>
      <w:r w:rsidR="00F43714" w:rsidRPr="00065D2F">
        <w:t>area and depth ratios</w:t>
      </w:r>
      <w:bookmarkEnd w:id="32"/>
    </w:p>
    <w:p w14:paraId="0FFCBBB2" w14:textId="5BDAE967" w:rsidR="00F43714" w:rsidRPr="00065D2F" w:rsidRDefault="00EA15E3" w:rsidP="0071372F">
      <w:pPr>
        <w:pStyle w:val="NoSpacing"/>
      </w:pPr>
      <w:r w:rsidRPr="00065D2F">
        <w:tab/>
      </w:r>
      <w:r w:rsidR="00F43714" w:rsidRPr="00065D2F">
        <w:t xml:space="preserve">We also present leading/trailing ratios for the mean areas and depths of the </w:t>
      </w:r>
      <w:r w:rsidR="00896F28" w:rsidRPr="00065D2F">
        <w:t>1.52-µm</w:t>
      </w:r>
      <w:r w:rsidR="00F43714" w:rsidRPr="00065D2F">
        <w:t xml:space="preserve"> and 2.02 μm bands on each moon (for example, &lt;band area</w:t>
      </w:r>
      <w:r w:rsidR="003D1BD1" w:rsidRPr="00065D2F">
        <w:rPr>
          <w:vertAlign w:val="subscript"/>
        </w:rPr>
        <w:t>1.52-</w:t>
      </w:r>
      <w:r w:rsidR="00F43714" w:rsidRPr="00065D2F">
        <w:rPr>
          <w:vertAlign w:val="subscript"/>
        </w:rPr>
        <w:t>μm</w:t>
      </w:r>
      <w:r w:rsidR="00F43714" w:rsidRPr="00065D2F">
        <w:t>&gt;</w:t>
      </w:r>
      <w:r w:rsidR="00F43714" w:rsidRPr="00065D2F">
        <w:rPr>
          <w:vertAlign w:val="subscript"/>
        </w:rPr>
        <w:t xml:space="preserve">Ariel-leading </w:t>
      </w:r>
      <w:r w:rsidR="00F43714" w:rsidRPr="00065D2F">
        <w:t>/ &lt;band area</w:t>
      </w:r>
      <w:r w:rsidR="00F43714" w:rsidRPr="00065D2F">
        <w:rPr>
          <w:vertAlign w:val="subscript"/>
        </w:rPr>
        <w:t>1.52</w:t>
      </w:r>
      <w:r w:rsidR="003D1BD1" w:rsidRPr="00065D2F">
        <w:rPr>
          <w:vertAlign w:val="subscript"/>
        </w:rPr>
        <w:t>-</w:t>
      </w:r>
      <w:r w:rsidR="00F43714" w:rsidRPr="00065D2F">
        <w:rPr>
          <w:vertAlign w:val="subscript"/>
        </w:rPr>
        <w:t>μm</w:t>
      </w:r>
      <w:r w:rsidR="00F43714" w:rsidRPr="00065D2F">
        <w:t>&gt;</w:t>
      </w:r>
      <w:r w:rsidR="00F43714" w:rsidRPr="00065D2F">
        <w:rPr>
          <w:vertAlign w:val="subscript"/>
        </w:rPr>
        <w:t>Ariel-trailing</w:t>
      </w:r>
      <w:r w:rsidR="00F43714" w:rsidRPr="00065D2F">
        <w:t xml:space="preserve">) (Table </w:t>
      </w:r>
      <w:r w:rsidR="00177C1F" w:rsidRPr="00065D2F">
        <w:t>1.</w:t>
      </w:r>
      <w:r w:rsidR="005D145D" w:rsidRPr="00065D2F">
        <w:t>13</w:t>
      </w:r>
      <w:r w:rsidR="00F43714" w:rsidRPr="00065D2F">
        <w:t xml:space="preserve">). When plotted as a function of orbital radius, it is clear that the </w:t>
      </w:r>
      <w:r w:rsidR="00896F28" w:rsidRPr="00065D2F">
        <w:t>1.52-µm</w:t>
      </w:r>
      <w:r w:rsidR="00F43714" w:rsidRPr="00065D2F">
        <w:t xml:space="preserve"> and 2.02 μm leading/trailing band area and depth ratios decrease with distance from Uranus (Figures </w:t>
      </w:r>
      <w:r w:rsidR="00177C1F" w:rsidRPr="00065D2F">
        <w:t>1.</w:t>
      </w:r>
      <w:r w:rsidR="00F43714" w:rsidRPr="00065D2F">
        <w:t>10a and 1</w:t>
      </w:r>
      <w:r w:rsidR="00177C1F" w:rsidRPr="00065D2F">
        <w:t>.1</w:t>
      </w:r>
      <w:r w:rsidR="00F43714" w:rsidRPr="00065D2F">
        <w:t xml:space="preserve">0b). We find no such trend when these same ratios are plotted as a function of satellite geometric albedo (Figures </w:t>
      </w:r>
      <w:r w:rsidR="00177C1F" w:rsidRPr="00065D2F">
        <w:t>1.</w:t>
      </w:r>
      <w:r w:rsidR="00F43714" w:rsidRPr="00065D2F">
        <w:t xml:space="preserve">10c and </w:t>
      </w:r>
      <w:r w:rsidR="00177C1F" w:rsidRPr="00065D2F">
        <w:t>1.</w:t>
      </w:r>
      <w:r w:rsidR="00F43714" w:rsidRPr="00065D2F">
        <w:t xml:space="preserve">10d). Additionally, the </w:t>
      </w:r>
      <w:r w:rsidR="003D1BD1" w:rsidRPr="00065D2F">
        <w:t>1.52-</w:t>
      </w:r>
      <w:r w:rsidR="00F43714" w:rsidRPr="00065D2F">
        <w:t>µm band ratios are greater than the 2.02</w:t>
      </w:r>
      <w:r w:rsidR="003D1BD1" w:rsidRPr="00065D2F">
        <w:t>-</w:t>
      </w:r>
      <w:r w:rsidR="00F43714" w:rsidRPr="00065D2F">
        <w:t>µm band ratios, suggesting that the 1.52</w:t>
      </w:r>
      <w:r w:rsidR="003D1BD1" w:rsidRPr="00065D2F">
        <w:t>-</w:t>
      </w:r>
      <w:r w:rsidR="00F43714" w:rsidRPr="00065D2F">
        <w:t>µm band is more sensitive to changes in H</w:t>
      </w:r>
      <w:r w:rsidR="00F43714" w:rsidRPr="00065D2F">
        <w:rPr>
          <w:vertAlign w:val="subscript"/>
        </w:rPr>
        <w:t>2</w:t>
      </w:r>
      <w:r w:rsidR="00F43714" w:rsidRPr="00065D2F">
        <w:t xml:space="preserve">O ice abundance and grain size. The clear trend of decreasing band area and depth ratios with distance from Uranus suggests that the controlling mechanism operates at a system-wide level, and its efficiency either falls off with distance from Uranus (for example, magnetospherically-driven radiolysis), or increases with distance from Uranus (for example, accumulation of in-falling dust from irregular satellites). </w:t>
      </w:r>
    </w:p>
    <w:p w14:paraId="6DB95548" w14:textId="75ED7F0C" w:rsidR="00CD7AD4" w:rsidRPr="00065D2F" w:rsidRDefault="00EA15E3" w:rsidP="0071372F">
      <w:pPr>
        <w:pStyle w:val="NoSpacing"/>
      </w:pPr>
      <w:r w:rsidRPr="00065D2F">
        <w:tab/>
      </w:r>
      <w:r w:rsidR="00F43714" w:rsidRPr="00065D2F">
        <w:t>We also made mean 1.52</w:t>
      </w:r>
      <w:r w:rsidR="003D1BD1" w:rsidRPr="00065D2F">
        <w:t>-</w:t>
      </w:r>
      <w:r w:rsidR="00F43714" w:rsidRPr="00065D2F">
        <w:t>μm / mean 2.02</w:t>
      </w:r>
      <w:r w:rsidR="003D1BD1" w:rsidRPr="00065D2F">
        <w:t>-</w:t>
      </w:r>
      <w:r w:rsidR="00F43714" w:rsidRPr="00065D2F">
        <w:t xml:space="preserve">μm band area ratios for the leading and trailing hemispheres of each moon (Table </w:t>
      </w:r>
      <w:r w:rsidR="00177C1F" w:rsidRPr="00065D2F">
        <w:t>1.</w:t>
      </w:r>
      <w:r w:rsidR="005D145D" w:rsidRPr="00065D2F">
        <w:t>13</w:t>
      </w:r>
      <w:r w:rsidR="00F43714" w:rsidRPr="00065D2F">
        <w:t xml:space="preserve">), which increase with increasing geometric albedo (Figure </w:t>
      </w:r>
      <w:r w:rsidR="00177C1F" w:rsidRPr="00065D2F">
        <w:t>1.</w:t>
      </w:r>
      <w:r w:rsidR="00F43714" w:rsidRPr="00065D2F">
        <w:t xml:space="preserve">11a). Additionally, the difference between the leading and </w:t>
      </w:r>
      <w:r w:rsidR="00F43714" w:rsidRPr="00065D2F">
        <w:lastRenderedPageBreak/>
        <w:t>trailing 1.52</w:t>
      </w:r>
      <w:r w:rsidR="003D1BD1" w:rsidRPr="00065D2F">
        <w:t>-</w:t>
      </w:r>
      <w:r w:rsidR="00F43714" w:rsidRPr="00065D2F">
        <w:t>μm/2.02</w:t>
      </w:r>
      <w:r w:rsidR="003D1BD1" w:rsidRPr="00065D2F">
        <w:t>-</w:t>
      </w:r>
      <w:r w:rsidR="00F43714" w:rsidRPr="00065D2F">
        <w:t xml:space="preserve">μm band area ratios for each moon becomes progressively smaller with increasing orbital radius (Figure </w:t>
      </w:r>
      <w:r w:rsidR="00177C1F" w:rsidRPr="00065D2F">
        <w:t>1.</w:t>
      </w:r>
      <w:r w:rsidR="00F43714" w:rsidRPr="00065D2F">
        <w:t xml:space="preserve">11b). </w:t>
      </w:r>
    </w:p>
    <w:p w14:paraId="7A099F24" w14:textId="77777777" w:rsidR="00CD7AD4" w:rsidRPr="00065D2F" w:rsidRDefault="00CD7AD4" w:rsidP="002C17F8">
      <w:pPr>
        <w:pStyle w:val="Heading3"/>
      </w:pPr>
      <w:bookmarkStart w:id="33" w:name="_Toc488694364"/>
      <w:r w:rsidRPr="00065D2F">
        <w:t>H</w:t>
      </w:r>
      <w:r w:rsidRPr="00065D2F">
        <w:rPr>
          <w:vertAlign w:val="subscript"/>
        </w:rPr>
        <w:t>2</w:t>
      </w:r>
      <w:r w:rsidRPr="00065D2F">
        <w:t>O band parameter analysis</w:t>
      </w:r>
      <w:r w:rsidR="00F43714" w:rsidRPr="00065D2F">
        <w:t xml:space="preserve"> summary</w:t>
      </w:r>
      <w:bookmarkEnd w:id="33"/>
    </w:p>
    <w:p w14:paraId="5E2B2F2C" w14:textId="3D28BC20" w:rsidR="00F43714" w:rsidRPr="00065D2F" w:rsidRDefault="00EA15E3" w:rsidP="0071372F">
      <w:pPr>
        <w:pStyle w:val="NoSpacing"/>
      </w:pPr>
      <w:r w:rsidRPr="00065D2F">
        <w:tab/>
      </w:r>
      <w:r w:rsidR="00F43714" w:rsidRPr="00065D2F">
        <w:t xml:space="preserve">We measured the areas and depths of the </w:t>
      </w:r>
      <w:r w:rsidR="00896F28" w:rsidRPr="00065D2F">
        <w:t>1.52-µm</w:t>
      </w:r>
      <w:r w:rsidR="00F43714" w:rsidRPr="00065D2F">
        <w:t xml:space="preserve"> and 2.02</w:t>
      </w:r>
      <w:r w:rsidR="003D1BD1" w:rsidRPr="00065D2F">
        <w:t>-</w:t>
      </w:r>
      <w:r w:rsidR="00F43714" w:rsidRPr="00065D2F">
        <w:t>µm H</w:t>
      </w:r>
      <w:r w:rsidR="00F43714" w:rsidRPr="00065D2F">
        <w:rPr>
          <w:vertAlign w:val="subscript"/>
        </w:rPr>
        <w:t>2</w:t>
      </w:r>
      <w:r w:rsidR="00F43714" w:rsidRPr="00065D2F">
        <w:t>O ice bands in all 43 SpeX spectra. Our H</w:t>
      </w:r>
      <w:r w:rsidR="00F43714" w:rsidRPr="00065D2F">
        <w:rPr>
          <w:vertAlign w:val="subscript"/>
        </w:rPr>
        <w:t>2</w:t>
      </w:r>
      <w:r w:rsidR="00F43714" w:rsidRPr="00065D2F">
        <w:t>O band parameter and F-test results indicate that H</w:t>
      </w:r>
      <w:r w:rsidR="00F43714" w:rsidRPr="00065D2F">
        <w:rPr>
          <w:vertAlign w:val="subscript"/>
        </w:rPr>
        <w:t>2</w:t>
      </w:r>
      <w:r w:rsidR="00F43714" w:rsidRPr="00065D2F">
        <w:t>O bands are stronger on the leading hemispheres of these satellites. Furthermore, there is a clear trend between albedo and H</w:t>
      </w:r>
      <w:r w:rsidR="00F43714" w:rsidRPr="00065D2F">
        <w:rPr>
          <w:vertAlign w:val="subscript"/>
        </w:rPr>
        <w:t>2</w:t>
      </w:r>
      <w:r w:rsidR="00F43714" w:rsidRPr="00065D2F">
        <w:t>O band strength, with the strongest H</w:t>
      </w:r>
      <w:r w:rsidR="00F43714" w:rsidRPr="00065D2F">
        <w:rPr>
          <w:vertAlign w:val="subscript"/>
        </w:rPr>
        <w:t>2</w:t>
      </w:r>
      <w:r w:rsidR="00F43714" w:rsidRPr="00065D2F">
        <w:t>O bands on the leading hemisphere of Ariel and the weakest on the trailing hemisphere of Umbriel. One notable exception to this trend is the H</w:t>
      </w:r>
      <w:r w:rsidR="00F43714" w:rsidRPr="00065D2F">
        <w:rPr>
          <w:vertAlign w:val="subscript"/>
        </w:rPr>
        <w:t>2</w:t>
      </w:r>
      <w:r w:rsidR="00F43714" w:rsidRPr="00065D2F">
        <w:t>O bands on the trailing hemisphere of Ariel, which are weaker than the H</w:t>
      </w:r>
      <w:r w:rsidR="00F43714" w:rsidRPr="00065D2F">
        <w:rPr>
          <w:vertAlign w:val="subscript"/>
        </w:rPr>
        <w:t>2</w:t>
      </w:r>
      <w:r w:rsidR="00F43714" w:rsidRPr="00065D2F">
        <w:t xml:space="preserve">O bands on the trailing hemisphere of Titania. </w:t>
      </w:r>
      <w:r w:rsidR="00F3711F" w:rsidRPr="00065D2F">
        <w:t>To make sure that the addition of CO</w:t>
      </w:r>
      <w:r w:rsidR="00F3711F" w:rsidRPr="00065D2F">
        <w:rPr>
          <w:vertAlign w:val="subscript"/>
        </w:rPr>
        <w:t>2</w:t>
      </w:r>
      <w:r w:rsidR="00F3711F" w:rsidRPr="00065D2F">
        <w:t xml:space="preserve"> ice on the trailing hemisphere is not skewing our</w:t>
      </w:r>
      <w:r w:rsidR="00970B0F" w:rsidRPr="00065D2F">
        <w:t xml:space="preserve"> interpretation, we generat</w:t>
      </w:r>
      <w:r w:rsidR="00F3711F" w:rsidRPr="00065D2F">
        <w:t>ed spectral models</w:t>
      </w:r>
      <w:r w:rsidR="006B404E" w:rsidRPr="00065D2F">
        <w:t xml:space="preserve"> of Ariel’s trailing hemisphere, without CO</w:t>
      </w:r>
      <w:r w:rsidR="006B404E" w:rsidRPr="00065D2F">
        <w:rPr>
          <w:vertAlign w:val="subscript"/>
        </w:rPr>
        <w:t>2</w:t>
      </w:r>
      <w:r w:rsidR="006B404E" w:rsidRPr="00065D2F">
        <w:t xml:space="preserve"> ice</w:t>
      </w:r>
      <w:r w:rsidR="00F3711F" w:rsidRPr="00065D2F">
        <w:t>. These spectral models still</w:t>
      </w:r>
      <w:r w:rsidR="006B404E" w:rsidRPr="00065D2F">
        <w:t xml:space="preserve"> display weaker</w:t>
      </w:r>
      <w:r w:rsidR="00F3711F" w:rsidRPr="00065D2F">
        <w:t xml:space="preserve"> H</w:t>
      </w:r>
      <w:r w:rsidR="00F3711F" w:rsidRPr="00065D2F">
        <w:rPr>
          <w:vertAlign w:val="subscript"/>
        </w:rPr>
        <w:t>2</w:t>
      </w:r>
      <w:r w:rsidR="00F3711F" w:rsidRPr="00065D2F">
        <w:t>O</w:t>
      </w:r>
      <w:r w:rsidR="006B404E" w:rsidRPr="00065D2F">
        <w:t xml:space="preserve"> </w:t>
      </w:r>
      <w:r w:rsidR="00F3711F" w:rsidRPr="00065D2F">
        <w:t>bands compared to Ariel’s leading hemisphere</w:t>
      </w:r>
      <w:r w:rsidR="006B404E" w:rsidRPr="00065D2F">
        <w:t xml:space="preserve">, indicating </w:t>
      </w:r>
      <w:r w:rsidR="00F3711F" w:rsidRPr="00065D2F">
        <w:t xml:space="preserve">that </w:t>
      </w:r>
      <w:r w:rsidR="006B404E" w:rsidRPr="00065D2F">
        <w:t>CO</w:t>
      </w:r>
      <w:r w:rsidR="006B404E" w:rsidRPr="00065D2F">
        <w:rPr>
          <w:vertAlign w:val="subscript"/>
        </w:rPr>
        <w:t>2</w:t>
      </w:r>
      <w:r w:rsidR="006B404E" w:rsidRPr="00065D2F">
        <w:t xml:space="preserve"> ice alon</w:t>
      </w:r>
      <w:r w:rsidR="00F42B42" w:rsidRPr="00065D2F">
        <w:t>e</w:t>
      </w:r>
      <w:r w:rsidR="006B404E" w:rsidRPr="00065D2F">
        <w:t xml:space="preserve"> cannot account for the large h</w:t>
      </w:r>
      <w:r w:rsidR="00F42B42" w:rsidRPr="00065D2F">
        <w:t>emispherical asymmetries</w:t>
      </w:r>
      <w:r w:rsidR="006B404E" w:rsidRPr="00065D2F">
        <w:t xml:space="preserve"> in H</w:t>
      </w:r>
      <w:r w:rsidR="006B404E" w:rsidRPr="00065D2F">
        <w:rPr>
          <w:vertAlign w:val="subscript"/>
        </w:rPr>
        <w:t>2</w:t>
      </w:r>
      <w:r w:rsidR="006B404E" w:rsidRPr="00065D2F">
        <w:t>O ice band strengths on Ariel.</w:t>
      </w:r>
    </w:p>
    <w:p w14:paraId="39BD9801" w14:textId="20238F03" w:rsidR="00F43714" w:rsidRPr="00065D2F" w:rsidRDefault="00EA15E3" w:rsidP="0071372F">
      <w:pPr>
        <w:pStyle w:val="NoSpacing"/>
      </w:pPr>
      <w:r w:rsidRPr="00065D2F">
        <w:tab/>
      </w:r>
      <w:r w:rsidR="00F43714" w:rsidRPr="00065D2F">
        <w:t>Our analysis of the H</w:t>
      </w:r>
      <w:r w:rsidR="00F43714" w:rsidRPr="00065D2F">
        <w:rPr>
          <w:vertAlign w:val="subscript"/>
        </w:rPr>
        <w:t>2</w:t>
      </w:r>
      <w:r w:rsidR="00F43714" w:rsidRPr="00065D2F">
        <w:t>O ice bands demonstrates that hemispherical asymmetries are more pronounced for the 1.52</w:t>
      </w:r>
      <w:r w:rsidR="003D1BD1" w:rsidRPr="00065D2F">
        <w:t>-</w:t>
      </w:r>
      <w:r w:rsidR="00F43714" w:rsidRPr="00065D2F">
        <w:t>μm band, compared to the 2.02</w:t>
      </w:r>
      <w:r w:rsidR="003D1BD1" w:rsidRPr="00065D2F">
        <w:t>-</w:t>
      </w:r>
      <w:r w:rsidR="00F43714" w:rsidRPr="00065D2F">
        <w:t>μm band for all four moons. Both grain size and contaminants can reduce H</w:t>
      </w:r>
      <w:r w:rsidR="00F43714" w:rsidRPr="00065D2F">
        <w:rPr>
          <w:vertAlign w:val="subscript"/>
        </w:rPr>
        <w:t>2</w:t>
      </w:r>
      <w:r w:rsidR="00F43714" w:rsidRPr="00065D2F">
        <w:t>O ice band depths, and our analysis indicates that the 2.02</w:t>
      </w:r>
      <w:r w:rsidR="003D1BD1" w:rsidRPr="00065D2F">
        <w:t>-</w:t>
      </w:r>
      <w:r w:rsidR="00F43714" w:rsidRPr="00065D2F">
        <w:t>μm band is more resistant to these effects than the 1.52</w:t>
      </w:r>
      <w:r w:rsidR="003D1BD1" w:rsidRPr="00065D2F">
        <w:t>-</w:t>
      </w:r>
      <w:r w:rsidR="00F43714" w:rsidRPr="00065D2F">
        <w:t>μm band on the Uranian satellites. Determining the relative importance of grain size and contaminant abundance in the reduction of H</w:t>
      </w:r>
      <w:r w:rsidR="00F43714" w:rsidRPr="00065D2F">
        <w:rPr>
          <w:vertAlign w:val="subscript"/>
        </w:rPr>
        <w:t>2</w:t>
      </w:r>
      <w:r w:rsidR="00F43714" w:rsidRPr="00065D2F">
        <w:t>O band depths is beyond the scope of this study, and we will explore the Uranian satellites’ H</w:t>
      </w:r>
      <w:r w:rsidR="00F43714" w:rsidRPr="00065D2F">
        <w:rPr>
          <w:vertAlign w:val="subscript"/>
        </w:rPr>
        <w:t>2</w:t>
      </w:r>
      <w:r w:rsidR="00F43714" w:rsidRPr="00065D2F">
        <w:t>O ice bands in greater detail in future work (Cartwright et al. [In prep]). Thus, both the abundance of CO</w:t>
      </w:r>
      <w:r w:rsidR="00F43714" w:rsidRPr="00065D2F">
        <w:rPr>
          <w:vertAlign w:val="subscript"/>
        </w:rPr>
        <w:t>2</w:t>
      </w:r>
      <w:r w:rsidR="00F43714" w:rsidRPr="00065D2F">
        <w:t xml:space="preserve"> ice and hemispherical asymmetries in H</w:t>
      </w:r>
      <w:r w:rsidR="00F43714" w:rsidRPr="00065D2F">
        <w:rPr>
          <w:vertAlign w:val="subscript"/>
        </w:rPr>
        <w:t>2</w:t>
      </w:r>
      <w:r w:rsidR="00F43714" w:rsidRPr="00065D2F">
        <w:t xml:space="preserve">O band areas decrease with distance from Uranus (Figure </w:t>
      </w:r>
      <w:r w:rsidR="00177C1F" w:rsidRPr="00065D2F">
        <w:t>1.</w:t>
      </w:r>
      <w:r w:rsidR="00F43714" w:rsidRPr="00065D2F">
        <w:t xml:space="preserve">12), suggesting that the effectiveness of the process (or processes) modifying the surfaces of these moons decreases with increasing orbital radius. </w:t>
      </w:r>
    </w:p>
    <w:p w14:paraId="397D4338" w14:textId="77777777" w:rsidR="00F43714" w:rsidRPr="00065D2F" w:rsidRDefault="00F43714" w:rsidP="0071372F">
      <w:pPr>
        <w:pStyle w:val="NoSpacing"/>
      </w:pPr>
    </w:p>
    <w:p w14:paraId="1588818E" w14:textId="77777777" w:rsidR="00203901" w:rsidRPr="00065D2F" w:rsidRDefault="00F43714" w:rsidP="00CA2F98">
      <w:pPr>
        <w:pStyle w:val="Heading2"/>
      </w:pPr>
      <w:bookmarkStart w:id="34" w:name="_Toc488694365"/>
      <w:r w:rsidRPr="00065D2F">
        <w:t>Discussion</w:t>
      </w:r>
      <w:bookmarkEnd w:id="34"/>
    </w:p>
    <w:p w14:paraId="30DEDFA1" w14:textId="77777777" w:rsidR="00F43714" w:rsidRPr="00065D2F" w:rsidRDefault="00F43714" w:rsidP="00F43714">
      <w:pPr>
        <w:ind w:firstLine="720"/>
        <w:rPr>
          <w:rFonts w:ascii="Times New Roman" w:eastAsia="Calibri" w:hAnsi="Times New Roman" w:cs="Times New Roman"/>
          <w:szCs w:val="22"/>
        </w:rPr>
      </w:pPr>
      <w:r w:rsidRPr="00065D2F">
        <w:rPr>
          <w:rFonts w:ascii="Times New Roman" w:hAnsi="Times New Roman" w:cs="Times New Roman"/>
          <w:szCs w:val="22"/>
        </w:rPr>
        <w:t>In the following sections we consider the implications of our analyses, focusing on the differences between the SpeX and IRAC best fit models. We also briefly compare the CO</w:t>
      </w:r>
      <w:r w:rsidRPr="00065D2F">
        <w:rPr>
          <w:rFonts w:ascii="Times New Roman" w:hAnsi="Times New Roman" w:cs="Times New Roman"/>
          <w:szCs w:val="22"/>
          <w:vertAlign w:val="subscript"/>
        </w:rPr>
        <w:t>2</w:t>
      </w:r>
      <w:r w:rsidRPr="00065D2F">
        <w:rPr>
          <w:rFonts w:ascii="Times New Roman" w:hAnsi="Times New Roman" w:cs="Times New Roman"/>
          <w:szCs w:val="22"/>
        </w:rPr>
        <w:t xml:space="preserve"> ice detected on the </w:t>
      </w:r>
      <w:r w:rsidR="00171158" w:rsidRPr="00065D2F">
        <w:rPr>
          <w:rFonts w:ascii="Times New Roman" w:hAnsi="Times New Roman" w:cs="Times New Roman"/>
          <w:szCs w:val="22"/>
        </w:rPr>
        <w:t xml:space="preserve">four largest </w:t>
      </w:r>
      <w:r w:rsidRPr="00065D2F">
        <w:rPr>
          <w:rFonts w:ascii="Times New Roman" w:hAnsi="Times New Roman" w:cs="Times New Roman"/>
          <w:szCs w:val="22"/>
        </w:rPr>
        <w:t>Uranian moons to CO</w:t>
      </w:r>
      <w:r w:rsidRPr="00065D2F">
        <w:rPr>
          <w:rFonts w:ascii="Times New Roman" w:hAnsi="Times New Roman" w:cs="Times New Roman"/>
          <w:szCs w:val="22"/>
          <w:vertAlign w:val="subscript"/>
        </w:rPr>
        <w:t>2</w:t>
      </w:r>
      <w:r w:rsidRPr="00065D2F">
        <w:rPr>
          <w:rFonts w:ascii="Times New Roman" w:hAnsi="Times New Roman" w:cs="Times New Roman"/>
          <w:szCs w:val="22"/>
        </w:rPr>
        <w:t xml:space="preserve"> detected on icy satellites elsewhere in the Solar System. Finally, we include a short discussion of the possible sources of CO</w:t>
      </w:r>
      <w:r w:rsidRPr="00065D2F">
        <w:rPr>
          <w:rFonts w:ascii="Times New Roman" w:hAnsi="Times New Roman" w:cs="Times New Roman"/>
          <w:szCs w:val="22"/>
          <w:vertAlign w:val="subscript"/>
        </w:rPr>
        <w:t>2</w:t>
      </w:r>
      <w:r w:rsidRPr="00065D2F">
        <w:rPr>
          <w:rFonts w:ascii="Times New Roman" w:hAnsi="Times New Roman" w:cs="Times New Roman"/>
          <w:szCs w:val="22"/>
        </w:rPr>
        <w:t xml:space="preserve"> ice, and likely controls on its distribution, in the Uranian system.   </w:t>
      </w:r>
    </w:p>
    <w:p w14:paraId="7136026B" w14:textId="77777777" w:rsidR="00F43714" w:rsidRPr="00065D2F" w:rsidRDefault="00F43714" w:rsidP="002C17F8">
      <w:pPr>
        <w:pStyle w:val="Heading3"/>
      </w:pPr>
      <w:bookmarkStart w:id="35" w:name="_Toc488694366"/>
      <w:r w:rsidRPr="00065D2F">
        <w:t>Near-surface layering</w:t>
      </w:r>
      <w:bookmarkEnd w:id="35"/>
    </w:p>
    <w:p w14:paraId="4007C865" w14:textId="77777777" w:rsidR="00F43714" w:rsidRPr="00065D2F" w:rsidRDefault="00EA15E3" w:rsidP="005F2B0B">
      <w:pPr>
        <w:rPr>
          <w:rFonts w:ascii="Times New Roman" w:eastAsia="Calibri" w:hAnsi="Times New Roman" w:cs="Times New Roman"/>
          <w:szCs w:val="22"/>
        </w:rPr>
      </w:pPr>
      <w:r w:rsidRPr="00065D2F">
        <w:rPr>
          <w:rFonts w:ascii="Times New Roman" w:eastAsia="Calibri" w:hAnsi="Times New Roman" w:cs="Times New Roman"/>
          <w:szCs w:val="22"/>
        </w:rPr>
        <w:tab/>
      </w:r>
      <w:r w:rsidR="002206AE" w:rsidRPr="00065D2F">
        <w:rPr>
          <w:rFonts w:ascii="Times New Roman" w:eastAsia="Calibri" w:hAnsi="Times New Roman" w:cs="Times New Roman"/>
          <w:szCs w:val="22"/>
        </w:rPr>
        <w:t>O</w:t>
      </w:r>
      <w:r w:rsidR="00F43714" w:rsidRPr="00065D2F">
        <w:rPr>
          <w:rFonts w:ascii="Times New Roman" w:eastAsia="Calibri" w:hAnsi="Times New Roman" w:cs="Times New Roman"/>
          <w:szCs w:val="22"/>
        </w:rPr>
        <w:t xml:space="preserve">ur best fit SpeX models, extrapolated over IRAC wavelengths, are poor matches to the IRAC geometric albedos for these moons (Figures </w:t>
      </w:r>
      <w:r w:rsidR="00177C1F" w:rsidRPr="00065D2F">
        <w:rPr>
          <w:rFonts w:ascii="Times New Roman" w:eastAsia="Calibri" w:hAnsi="Times New Roman" w:cs="Times New Roman"/>
          <w:szCs w:val="22"/>
        </w:rPr>
        <w:t>1.</w:t>
      </w:r>
      <w:r w:rsidR="00F43714" w:rsidRPr="00065D2F">
        <w:rPr>
          <w:rFonts w:ascii="Times New Roman" w:eastAsia="Calibri" w:hAnsi="Times New Roman" w:cs="Times New Roman"/>
          <w:szCs w:val="22"/>
        </w:rPr>
        <w:t xml:space="preserve">6 and </w:t>
      </w:r>
      <w:r w:rsidR="00177C1F" w:rsidRPr="00065D2F">
        <w:rPr>
          <w:rFonts w:ascii="Times New Roman" w:eastAsia="Calibri" w:hAnsi="Times New Roman" w:cs="Times New Roman"/>
          <w:szCs w:val="22"/>
        </w:rPr>
        <w:t>1.</w:t>
      </w:r>
      <w:r w:rsidR="00F43714" w:rsidRPr="00065D2F">
        <w:rPr>
          <w:rFonts w:ascii="Times New Roman" w:eastAsia="Calibri" w:hAnsi="Times New Roman" w:cs="Times New Roman"/>
          <w:szCs w:val="22"/>
        </w:rPr>
        <w:t>7). One possible explanation for this disparity between our SpeX and IRAC results is that these two instruments probe distinct layers in the near-surfaces of the Uranian satellites. To investigate this possibility, we converted the Mastrapa et al. (2008, 2009) crystalline H</w:t>
      </w:r>
      <w:r w:rsidR="00F43714" w:rsidRPr="00065D2F">
        <w:rPr>
          <w:rFonts w:ascii="Times New Roman" w:eastAsia="Calibri" w:hAnsi="Times New Roman" w:cs="Times New Roman"/>
          <w:szCs w:val="22"/>
          <w:vertAlign w:val="subscript"/>
        </w:rPr>
        <w:t>2</w:t>
      </w:r>
      <w:r w:rsidR="00F43714" w:rsidRPr="00065D2F">
        <w:rPr>
          <w:rFonts w:ascii="Times New Roman" w:eastAsia="Calibri" w:hAnsi="Times New Roman" w:cs="Times New Roman"/>
          <w:szCs w:val="22"/>
        </w:rPr>
        <w:t>O ice extinction coefficients (</w:t>
      </w:r>
      <w:r w:rsidR="00F43714" w:rsidRPr="00065D2F">
        <w:rPr>
          <w:rFonts w:ascii="Times New Roman" w:eastAsia="Calibri" w:hAnsi="Times New Roman" w:cs="Times New Roman"/>
          <w:i/>
          <w:szCs w:val="22"/>
        </w:rPr>
        <w:t>κ</w:t>
      </w:r>
      <w:r w:rsidR="00F43714" w:rsidRPr="00065D2F">
        <w:rPr>
          <w:rFonts w:ascii="Times New Roman" w:eastAsia="Calibri" w:hAnsi="Times New Roman" w:cs="Times New Roman"/>
          <w:szCs w:val="22"/>
        </w:rPr>
        <w:t>) into absorption coefficients (</w:t>
      </w:r>
      <w:r w:rsidR="00F43714" w:rsidRPr="00065D2F">
        <w:rPr>
          <w:rFonts w:ascii="Times New Roman" w:eastAsia="Calibri" w:hAnsi="Times New Roman" w:cs="Times New Roman"/>
          <w:i/>
          <w:szCs w:val="22"/>
        </w:rPr>
        <w:t>α</w:t>
      </w:r>
      <w:r w:rsidR="00F43714" w:rsidRPr="00065D2F">
        <w:rPr>
          <w:rFonts w:ascii="Times New Roman" w:eastAsia="Calibri" w:hAnsi="Times New Roman" w:cs="Times New Roman"/>
          <w:szCs w:val="22"/>
        </w:rPr>
        <w:t xml:space="preserve">): </w:t>
      </w:r>
      <m:oMath>
        <m:r>
          <w:rPr>
            <w:rFonts w:ascii="Cambria Math" w:hAnsi="Cambria Math" w:cs="Times New Roman"/>
            <w:sz w:val="28"/>
            <w:szCs w:val="28"/>
          </w:rPr>
          <m:t xml:space="preserve">α= </m:t>
        </m:r>
        <m:r>
          <w:rPr>
            <w:rFonts w:ascii="Cambria Math" w:eastAsia="Calibri" w:hAnsi="Cambria Math" w:cs="Times New Roman"/>
            <w:sz w:val="28"/>
            <w:szCs w:val="28"/>
          </w:rPr>
          <m:t>4πκ / λ</m:t>
        </m:r>
      </m:oMath>
      <w:r w:rsidR="00F43714" w:rsidRPr="00065D2F">
        <w:rPr>
          <w:rFonts w:ascii="Times New Roman" w:hAnsi="Times New Roman" w:cs="Times New Roman"/>
          <w:szCs w:val="22"/>
        </w:rPr>
        <w:t xml:space="preserve">. </w:t>
      </w:r>
      <w:r w:rsidR="00F43714" w:rsidRPr="00065D2F">
        <w:rPr>
          <w:rFonts w:ascii="Times New Roman" w:eastAsia="Calibri" w:hAnsi="Times New Roman" w:cs="Times New Roman"/>
          <w:szCs w:val="22"/>
        </w:rPr>
        <w:t xml:space="preserve">The inverse of </w:t>
      </w:r>
      <w:r w:rsidR="00F43714" w:rsidRPr="00065D2F">
        <w:rPr>
          <w:rFonts w:ascii="Times New Roman" w:eastAsia="Calibri" w:hAnsi="Times New Roman" w:cs="Times New Roman"/>
          <w:i/>
          <w:szCs w:val="22"/>
        </w:rPr>
        <w:t xml:space="preserve">α </w:t>
      </w:r>
      <w:r w:rsidR="00F43714" w:rsidRPr="00065D2F">
        <w:rPr>
          <w:rFonts w:ascii="Times New Roman" w:eastAsia="Calibri" w:hAnsi="Times New Roman" w:cs="Times New Roman"/>
          <w:szCs w:val="22"/>
        </w:rPr>
        <w:t xml:space="preserve">gives the e-folding penetration depth of photons, which represents the depth </w:t>
      </w:r>
      <w:r w:rsidR="00F43714" w:rsidRPr="00065D2F">
        <w:rPr>
          <w:rFonts w:ascii="Times New Roman" w:eastAsia="Calibri" w:hAnsi="Times New Roman" w:cs="Times New Roman"/>
          <w:szCs w:val="22"/>
        </w:rPr>
        <w:lastRenderedPageBreak/>
        <w:t>at which there is a ~63% probability of an incident photon (of a given wavelength) being absorbed. The e-folding penetration depth has been used in other studies as an indicator of sensible depths for reflectance spectroscopy (</w:t>
      </w:r>
      <w:r w:rsidR="00F43714" w:rsidRPr="00065D2F">
        <w:rPr>
          <w:rFonts w:ascii="Times New Roman" w:eastAsia="Calibri" w:hAnsi="Times New Roman" w:cs="Times New Roman"/>
          <w:i/>
          <w:szCs w:val="22"/>
        </w:rPr>
        <w:t>e.g.</w:t>
      </w:r>
      <w:r w:rsidR="00F43714" w:rsidRPr="00065D2F">
        <w:rPr>
          <w:rFonts w:ascii="Times New Roman" w:eastAsia="Calibri" w:hAnsi="Times New Roman" w:cs="Times New Roman"/>
          <w:szCs w:val="22"/>
        </w:rPr>
        <w:t>, Palmer and Brown, 2011).</w:t>
      </w:r>
    </w:p>
    <w:p w14:paraId="6D7EB295" w14:textId="61351E49" w:rsidR="0086654B" w:rsidRPr="00065D2F" w:rsidRDefault="00F43714" w:rsidP="00F43714">
      <w:pPr>
        <w:ind w:firstLine="720"/>
        <w:rPr>
          <w:rFonts w:ascii="Times New Roman" w:eastAsia="Calibri" w:hAnsi="Times New Roman" w:cs="Times New Roman"/>
        </w:rPr>
      </w:pPr>
      <w:r w:rsidRPr="00065D2F">
        <w:rPr>
          <w:rFonts w:ascii="Times New Roman" w:eastAsia="Calibri" w:hAnsi="Times New Roman" w:cs="Times New Roman"/>
          <w:szCs w:val="22"/>
        </w:rPr>
        <w:t xml:space="preserve">Over SpeX wavelengths (~0.81 – 2.42 µm), NIR photons penetrate to greater depths (~0.1 mm to 100’s of mm depths) than over IRAC wavelengths (~3.1 – 9.5 μm) into </w:t>
      </w:r>
      <w:r w:rsidRPr="00065D2F">
        <w:rPr>
          <w:rFonts w:ascii="Times New Roman" w:eastAsia="Calibri" w:hAnsi="Times New Roman" w:cs="Times New Roman"/>
        </w:rPr>
        <w:t>crystalline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(~0.0003 to 0.05 mm depths) (Figure </w:t>
      </w:r>
      <w:r w:rsidR="00177C1F" w:rsidRPr="00065D2F">
        <w:rPr>
          <w:rFonts w:ascii="Times New Roman" w:eastAsia="Calibri" w:hAnsi="Times New Roman" w:cs="Times New Roman"/>
        </w:rPr>
        <w:t>1.</w:t>
      </w:r>
      <w:r w:rsidRPr="00065D2F">
        <w:rPr>
          <w:rFonts w:ascii="Times New Roman" w:eastAsia="Calibri" w:hAnsi="Times New Roman" w:cs="Times New Roman"/>
        </w:rPr>
        <w:t>13). Specifically, over the wavelength range of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bands 1, 2, and 3 (~1.9 to 2.1 μm), photons have a high probability of traveling ~100 μm into a pure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ice surface, but over the wavelength range of the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w:t>
      </w:r>
      <w:r w:rsidRPr="00065D2F">
        <w:rPr>
          <w:rFonts w:ascii="Times New Roman" w:eastAsia="Calibri" w:hAnsi="Times New Roman" w:cs="Times New Roman"/>
          <w:i/>
        </w:rPr>
        <w:t>υ</w:t>
      </w:r>
      <w:r w:rsidRPr="00065D2F">
        <w:rPr>
          <w:rFonts w:ascii="Times New Roman" w:eastAsia="Calibri" w:hAnsi="Times New Roman" w:cs="Times New Roman"/>
          <w:i/>
          <w:vertAlign w:val="subscript"/>
        </w:rPr>
        <w:t>3</w:t>
      </w:r>
      <w:r w:rsidRPr="00065D2F">
        <w:rPr>
          <w:rFonts w:ascii="Times New Roman" w:eastAsia="Calibri" w:hAnsi="Times New Roman" w:cs="Times New Roman"/>
          <w:vertAlign w:val="subscript"/>
        </w:rPr>
        <w:softHyphen/>
      </w:r>
      <w:r w:rsidRPr="00065D2F">
        <w:rPr>
          <w:rFonts w:ascii="Times New Roman" w:eastAsia="Calibri" w:hAnsi="Times New Roman" w:cs="Times New Roman"/>
        </w:rPr>
        <w:t xml:space="preserve"> fundamental (~4.0 </w:t>
      </w:r>
      <w:r w:rsidR="00657488" w:rsidRPr="00065D2F">
        <w:rPr>
          <w:rFonts w:ascii="Times New Roman" w:eastAsia="Calibri" w:hAnsi="Times New Roman" w:cs="Times New Roman"/>
        </w:rPr>
        <w:t>to</w:t>
      </w:r>
      <w:r w:rsidRPr="00065D2F">
        <w:rPr>
          <w:rFonts w:ascii="Times New Roman" w:eastAsia="Calibri" w:hAnsi="Times New Roman" w:cs="Times New Roman"/>
        </w:rPr>
        <w:t xml:space="preserve"> 4.5 μm), photons only travel ~10 μm into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(see Figure </w:t>
      </w:r>
      <w:r w:rsidR="00177C1F" w:rsidRPr="00065D2F">
        <w:rPr>
          <w:rFonts w:ascii="Times New Roman" w:eastAsia="Calibri" w:hAnsi="Times New Roman" w:cs="Times New Roman"/>
        </w:rPr>
        <w:t>1.</w:t>
      </w:r>
      <w:r w:rsidRPr="00065D2F">
        <w:rPr>
          <w:rFonts w:ascii="Times New Roman" w:eastAsia="Calibri" w:hAnsi="Times New Roman" w:cs="Times New Roman"/>
        </w:rPr>
        <w:t>6 for width and position of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bands over these wavelength ranges).</w:t>
      </w:r>
    </w:p>
    <w:p w14:paraId="53BA9FDD" w14:textId="4E58B105" w:rsidR="00970B0F" w:rsidRPr="00065D2F" w:rsidRDefault="00970B0F" w:rsidP="00970B0F">
      <w:pPr>
        <w:ind w:firstLine="720"/>
        <w:rPr>
          <w:rFonts w:ascii="Times New Roman" w:eastAsia="Calibri" w:hAnsi="Times New Roman" w:cs="Times New Roman"/>
          <w:szCs w:val="22"/>
        </w:rPr>
      </w:pPr>
      <w:r w:rsidRPr="00065D2F">
        <w:rPr>
          <w:rFonts w:ascii="Times New Roman" w:hAnsi="Times New Roman" w:cs="Times New Roman"/>
          <w:shd w:val="clear" w:color="auto" w:fill="FFFFFF"/>
        </w:rPr>
        <w:t xml:space="preserve">The penetration depth above assumes a solid slab with no scattering.  Recognizing that scattering off grain boundaries is important in a regolith, Clark and Roush (1984) </w:t>
      </w:r>
      <w:r w:rsidRPr="00065D2F">
        <w:rPr>
          <w:rFonts w:ascii="Times New Roman" w:eastAsia="Calibri" w:hAnsi="Times New Roman" w:cs="Times New Roman"/>
        </w:rPr>
        <w:t xml:space="preserve">show that the mean optical path length (MOPL) represents </w:t>
      </w:r>
      <w:r w:rsidRPr="00065D2F">
        <w:rPr>
          <w:rFonts w:ascii="Times New Roman" w:eastAsia="Calibri" w:hAnsi="Times New Roman" w:cs="Times New Roman"/>
          <w:szCs w:val="22"/>
        </w:rPr>
        <w:t xml:space="preserve">the average distance light travels through a medium (without being absorbed) multiplied by the reflectance of a spectrum, accounting for scattering off internal boundaries. From </w:t>
      </w:r>
      <w:r w:rsidRPr="00065D2F">
        <w:rPr>
          <w:rFonts w:ascii="Times New Roman" w:eastAsia="Calibri" w:hAnsi="Times New Roman" w:cs="Times New Roman"/>
        </w:rPr>
        <w:t xml:space="preserve">Hapke (2012, p. 405-406): </w:t>
      </w:r>
      <m:oMath>
        <m:r>
          <w:rPr>
            <w:rFonts w:ascii="Cambria Math" w:eastAsia="Calibri" w:hAnsi="Cambria Math" w:cs="Times New Roman"/>
          </w:rPr>
          <m:t xml:space="preserve">MOPL = </m:t>
        </m:r>
        <m:f>
          <m:fPr>
            <m:type m:val="lin"/>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α</m:t>
            </m:r>
          </m:den>
        </m:f>
        <m:r>
          <w:rPr>
            <w:rFonts w:ascii="Cambria Math" w:eastAsia="Calibri" w:hAnsi="Cambria Math" w:cs="Times New Roman"/>
          </w:rPr>
          <m:t>*</m:t>
        </m:r>
        <m:r>
          <m:rPr>
            <m:sty m:val="p"/>
          </m:rPr>
          <w:rPr>
            <w:rFonts w:ascii="Cambria Math" w:eastAsia="Calibri" w:hAnsi="Cambria Math" w:cs="Times New Roman"/>
          </w:rPr>
          <m:t>ln</m:t>
        </m:r>
        <m:r>
          <w:rPr>
            <w:rFonts w:ascii="Cambria Math" w:eastAsia="Calibri" w:hAnsi="Cambria Math" w:cs="Times New Roman"/>
          </w:rPr>
          <m:t>(r)</m:t>
        </m:r>
      </m:oMath>
      <w:r w:rsidRPr="00065D2F">
        <w:rPr>
          <w:rFonts w:ascii="Times New Roman" w:eastAsia="Calibri" w:hAnsi="Times New Roman" w:cs="Times New Roman"/>
        </w:rPr>
        <w:t xml:space="preserve">, where </w:t>
      </w:r>
      <w:r w:rsidRPr="00065D2F">
        <w:rPr>
          <w:rFonts w:ascii="Times New Roman" w:eastAsia="Calibri" w:hAnsi="Times New Roman" w:cs="Times New Roman"/>
          <w:i/>
        </w:rPr>
        <w:t>r</w:t>
      </w:r>
      <w:r w:rsidRPr="00065D2F">
        <w:rPr>
          <w:rFonts w:ascii="Times New Roman" w:eastAsia="Calibri" w:hAnsi="Times New Roman" w:cs="Times New Roman"/>
        </w:rPr>
        <w:t xml:space="preserve"> is reflectance. </w:t>
      </w:r>
      <w:r w:rsidR="003620FB" w:rsidRPr="00065D2F">
        <w:rPr>
          <w:rFonts w:ascii="Times New Roman" w:eastAsia="Calibri" w:hAnsi="Times New Roman" w:cs="Times New Roman"/>
          <w:szCs w:val="22"/>
        </w:rPr>
        <w:t xml:space="preserve">Utilizing our best fit synthetic spectra as the input for </w:t>
      </w:r>
      <w:r w:rsidR="003620FB" w:rsidRPr="00065D2F">
        <w:rPr>
          <w:rFonts w:ascii="Times New Roman" w:eastAsia="Calibri" w:hAnsi="Times New Roman" w:cs="Times New Roman"/>
          <w:i/>
          <w:szCs w:val="22"/>
        </w:rPr>
        <w:t>r</w:t>
      </w:r>
      <w:r w:rsidR="003620FB" w:rsidRPr="00065D2F">
        <w:rPr>
          <w:rFonts w:ascii="Times New Roman" w:eastAsia="Calibri" w:hAnsi="Times New Roman" w:cs="Times New Roman"/>
          <w:szCs w:val="22"/>
        </w:rPr>
        <w:t xml:space="preserve">, </w:t>
      </w:r>
      <w:r w:rsidRPr="00065D2F">
        <w:rPr>
          <w:rFonts w:ascii="Times New Roman" w:eastAsia="Calibri" w:hAnsi="Times New Roman" w:cs="Times New Roman"/>
          <w:szCs w:val="22"/>
        </w:rPr>
        <w:t>we calculate a MOPL of ~100 to 150 μm</w:t>
      </w:r>
      <w:r w:rsidR="003620FB" w:rsidRPr="00065D2F">
        <w:rPr>
          <w:rFonts w:ascii="Times New Roman" w:eastAsia="Calibri" w:hAnsi="Times New Roman" w:cs="Times New Roman"/>
          <w:szCs w:val="22"/>
        </w:rPr>
        <w:t xml:space="preserve"> in the wavelength range of CO</w:t>
      </w:r>
      <w:r w:rsidR="003620FB" w:rsidRPr="00065D2F">
        <w:rPr>
          <w:rFonts w:ascii="Times New Roman" w:eastAsia="Calibri" w:hAnsi="Times New Roman" w:cs="Times New Roman"/>
          <w:szCs w:val="22"/>
          <w:vertAlign w:val="subscript"/>
        </w:rPr>
        <w:t>2</w:t>
      </w:r>
      <w:r w:rsidR="003620FB" w:rsidRPr="00065D2F">
        <w:rPr>
          <w:rFonts w:ascii="Times New Roman" w:eastAsia="Calibri" w:hAnsi="Times New Roman" w:cs="Times New Roman"/>
          <w:szCs w:val="22"/>
        </w:rPr>
        <w:t xml:space="preserve"> bands 1, 2, and 3</w:t>
      </w:r>
      <w:r w:rsidRPr="00065D2F">
        <w:rPr>
          <w:rFonts w:ascii="Times New Roman" w:eastAsia="Calibri" w:hAnsi="Times New Roman" w:cs="Times New Roman"/>
          <w:szCs w:val="22"/>
        </w:rPr>
        <w:t xml:space="preserve"> </w:t>
      </w:r>
      <w:r w:rsidR="003620FB" w:rsidRPr="00065D2F">
        <w:rPr>
          <w:rFonts w:ascii="Times New Roman" w:eastAsia="Calibri" w:hAnsi="Times New Roman" w:cs="Times New Roman"/>
          <w:szCs w:val="22"/>
        </w:rPr>
        <w:t>and a</w:t>
      </w:r>
      <w:r w:rsidRPr="00065D2F">
        <w:rPr>
          <w:rFonts w:ascii="Times New Roman" w:eastAsia="Calibri" w:hAnsi="Times New Roman" w:cs="Times New Roman"/>
          <w:szCs w:val="22"/>
        </w:rPr>
        <w:t xml:space="preserve"> MOPL </w:t>
      </w:r>
      <w:r w:rsidR="003620FB" w:rsidRPr="00065D2F">
        <w:rPr>
          <w:rFonts w:ascii="Times New Roman" w:eastAsia="Calibri" w:hAnsi="Times New Roman" w:cs="Times New Roman"/>
          <w:szCs w:val="22"/>
        </w:rPr>
        <w:t xml:space="preserve">of </w:t>
      </w:r>
      <w:r w:rsidRPr="00065D2F">
        <w:rPr>
          <w:rFonts w:ascii="Times New Roman" w:eastAsia="Calibri" w:hAnsi="Times New Roman" w:cs="Times New Roman"/>
          <w:szCs w:val="22"/>
        </w:rPr>
        <w:t>~15 to 25 μm</w:t>
      </w:r>
      <w:r w:rsidR="003620FB" w:rsidRPr="00065D2F">
        <w:rPr>
          <w:rFonts w:ascii="Times New Roman" w:eastAsia="Calibri" w:hAnsi="Times New Roman" w:cs="Times New Roman"/>
          <w:szCs w:val="22"/>
        </w:rPr>
        <w:t xml:space="preserve"> over the wavelength range covered by the CO</w:t>
      </w:r>
      <w:r w:rsidR="003620FB" w:rsidRPr="00065D2F">
        <w:rPr>
          <w:rFonts w:ascii="Times New Roman" w:eastAsia="Calibri" w:hAnsi="Times New Roman" w:cs="Times New Roman"/>
          <w:szCs w:val="22"/>
          <w:vertAlign w:val="subscript"/>
        </w:rPr>
        <w:t>2</w:t>
      </w:r>
      <w:r w:rsidR="003620FB" w:rsidRPr="00065D2F">
        <w:rPr>
          <w:rFonts w:ascii="Times New Roman" w:eastAsia="Calibri" w:hAnsi="Times New Roman" w:cs="Times New Roman"/>
          <w:szCs w:val="22"/>
        </w:rPr>
        <w:t xml:space="preserve"> </w:t>
      </w:r>
      <w:r w:rsidR="003620FB" w:rsidRPr="00065D2F">
        <w:rPr>
          <w:rFonts w:ascii="Times New Roman" w:eastAsia="Calibri" w:hAnsi="Times New Roman" w:cs="Times New Roman"/>
          <w:i/>
          <w:szCs w:val="22"/>
        </w:rPr>
        <w:t>υ</w:t>
      </w:r>
      <w:r w:rsidR="003620FB" w:rsidRPr="00065D2F">
        <w:rPr>
          <w:rFonts w:ascii="Times New Roman" w:eastAsia="Calibri" w:hAnsi="Times New Roman" w:cs="Times New Roman"/>
          <w:i/>
          <w:szCs w:val="22"/>
          <w:vertAlign w:val="subscript"/>
        </w:rPr>
        <w:t>3</w:t>
      </w:r>
      <w:r w:rsidR="003620FB" w:rsidRPr="00065D2F">
        <w:rPr>
          <w:rFonts w:ascii="Times New Roman" w:eastAsia="Calibri" w:hAnsi="Times New Roman" w:cs="Times New Roman"/>
          <w:szCs w:val="22"/>
          <w:vertAlign w:val="subscript"/>
        </w:rPr>
        <w:softHyphen/>
      </w:r>
      <w:r w:rsidR="003620FB" w:rsidRPr="00065D2F">
        <w:rPr>
          <w:rFonts w:ascii="Times New Roman" w:eastAsia="Calibri" w:hAnsi="Times New Roman" w:cs="Times New Roman"/>
          <w:szCs w:val="22"/>
        </w:rPr>
        <w:t xml:space="preserve"> fundamental</w:t>
      </w:r>
      <w:r w:rsidRPr="00065D2F">
        <w:rPr>
          <w:rFonts w:ascii="Times New Roman" w:eastAsia="Calibri" w:hAnsi="Times New Roman" w:cs="Times New Roman"/>
          <w:szCs w:val="22"/>
        </w:rPr>
        <w:t xml:space="preserve">. </w:t>
      </w:r>
    </w:p>
    <w:p w14:paraId="059F988C" w14:textId="0C9D8DE9" w:rsidR="00F43714" w:rsidRPr="00065D2F" w:rsidRDefault="00970B0F" w:rsidP="00970B0F">
      <w:pPr>
        <w:ind w:firstLine="720"/>
        <w:rPr>
          <w:rFonts w:ascii="Times New Roman" w:eastAsia="Calibri" w:hAnsi="Times New Roman" w:cs="Times New Roman"/>
          <w:szCs w:val="22"/>
        </w:rPr>
      </w:pPr>
      <w:r w:rsidRPr="00065D2F">
        <w:rPr>
          <w:rFonts w:ascii="Times New Roman" w:eastAsia="Calibri" w:hAnsi="Times New Roman" w:cs="Times New Roman"/>
          <w:szCs w:val="22"/>
        </w:rPr>
        <w:t>Consequently, both our calculations of e-folding penetration depths and MOPL indicate that photons penetrate to greater depths in the wavelength range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bands 1, 2, and 3 compared to the wavelength region of the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w:t>
      </w:r>
      <w:r w:rsidRPr="00065D2F">
        <w:rPr>
          <w:rFonts w:ascii="Times New Roman" w:eastAsia="Calibri" w:hAnsi="Times New Roman" w:cs="Times New Roman"/>
          <w:i/>
          <w:szCs w:val="22"/>
        </w:rPr>
        <w:t>υ</w:t>
      </w:r>
      <w:r w:rsidRPr="00065D2F">
        <w:rPr>
          <w:rFonts w:ascii="Times New Roman" w:eastAsia="Calibri" w:hAnsi="Times New Roman" w:cs="Times New Roman"/>
          <w:i/>
          <w:szCs w:val="22"/>
          <w:vertAlign w:val="subscript"/>
        </w:rPr>
        <w:t>3</w:t>
      </w:r>
      <w:r w:rsidRPr="00065D2F">
        <w:rPr>
          <w:rFonts w:ascii="Times New Roman" w:eastAsia="Calibri" w:hAnsi="Times New Roman" w:cs="Times New Roman"/>
          <w:szCs w:val="22"/>
          <w:vertAlign w:val="subscript"/>
        </w:rPr>
        <w:softHyphen/>
      </w:r>
      <w:r w:rsidRPr="00065D2F">
        <w:rPr>
          <w:rFonts w:ascii="Times New Roman" w:eastAsia="Calibri" w:hAnsi="Times New Roman" w:cs="Times New Roman"/>
          <w:szCs w:val="22"/>
        </w:rPr>
        <w:t xml:space="preserve"> fundamental. </w:t>
      </w:r>
      <w:r w:rsidR="00657488" w:rsidRPr="00065D2F">
        <w:rPr>
          <w:rFonts w:ascii="Times New Roman" w:eastAsia="Calibri" w:hAnsi="Times New Roman" w:cs="Times New Roman"/>
          <w:szCs w:val="22"/>
        </w:rPr>
        <w:t xml:space="preserve">Thus, </w:t>
      </w:r>
      <w:r w:rsidR="00F43714" w:rsidRPr="00065D2F">
        <w:rPr>
          <w:rFonts w:ascii="Times New Roman" w:eastAsia="Calibri" w:hAnsi="Times New Roman" w:cs="Times New Roman"/>
          <w:szCs w:val="22"/>
        </w:rPr>
        <w:t>SpeX and IRAC are sensitive to NIR photons scattered from different depths, and these instruments may be probing two compositionally distinct layers in the Uranian satellite near-surfaces. Therefore, the CO</w:t>
      </w:r>
      <w:r w:rsidR="00F43714" w:rsidRPr="00065D2F">
        <w:rPr>
          <w:rFonts w:ascii="Times New Roman" w:eastAsia="Calibri" w:hAnsi="Times New Roman" w:cs="Times New Roman"/>
          <w:szCs w:val="22"/>
          <w:vertAlign w:val="subscript"/>
        </w:rPr>
        <w:t>2</w:t>
      </w:r>
      <w:r w:rsidR="00F43714" w:rsidRPr="00065D2F">
        <w:rPr>
          <w:rFonts w:ascii="Times New Roman" w:eastAsia="Calibri" w:hAnsi="Times New Roman" w:cs="Times New Roman"/>
          <w:szCs w:val="22"/>
        </w:rPr>
        <w:t xml:space="preserve"> ice detected by SpeX could plausibly be retained beneath a thin veneer of mostly pure H</w:t>
      </w:r>
      <w:r w:rsidR="00F43714" w:rsidRPr="00065D2F">
        <w:rPr>
          <w:rFonts w:ascii="Times New Roman" w:eastAsia="Calibri" w:hAnsi="Times New Roman" w:cs="Times New Roman"/>
          <w:szCs w:val="22"/>
          <w:vertAlign w:val="subscript"/>
        </w:rPr>
        <w:t>2</w:t>
      </w:r>
      <w:r w:rsidR="00F43714" w:rsidRPr="00065D2F">
        <w:rPr>
          <w:rFonts w:ascii="Times New Roman" w:eastAsia="Calibri" w:hAnsi="Times New Roman" w:cs="Times New Roman"/>
          <w:szCs w:val="22"/>
        </w:rPr>
        <w:t xml:space="preserve">O frost that strongly absorbs photons over IRAC wavelengths, and alters the expected relationships between the geometric albedos of IRAC channels 1, 2, and 3. </w:t>
      </w:r>
    </w:p>
    <w:p w14:paraId="56ABDBC5" w14:textId="0E676519" w:rsidR="00F43714" w:rsidRPr="00065D2F" w:rsidRDefault="00F43714" w:rsidP="00F43714">
      <w:pPr>
        <w:ind w:firstLine="720"/>
        <w:rPr>
          <w:rFonts w:ascii="Times New Roman" w:eastAsia="Calibri" w:hAnsi="Times New Roman" w:cs="Times New Roman"/>
          <w:szCs w:val="22"/>
        </w:rPr>
      </w:pPr>
      <w:r w:rsidRPr="00065D2F">
        <w:rPr>
          <w:rFonts w:ascii="Times New Roman" w:eastAsia="Calibri" w:hAnsi="Times New Roman" w:cs="Times New Roman"/>
          <w:szCs w:val="22"/>
        </w:rPr>
        <w:t>The Hapke-Mie hybrid modeling program utilized by this study generates synthetic spectra composed of areal and intimate mixtures of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and amorphous C. This program does not include parameters for modeling stratified layers with heterogeneous compositions and/or grain sizes. Subsequent spectral analysis efforts will need to utilize codes that include components for modeling discrete compositional layers, along with multiple scattering of photons from more than one layer, in order to further investigate whether the Uranian satellites’ near-surfaces are compositionally stratified. Additionally, the penetration depths discussed above do not take amorphous C into account, which strongly absorbs photons over the wavelength ranges of both SpeX and IRAC. Given the fairly flat absorption of amorphous C over the wavelength ranges covered by SpeX and IRAC, the depths probed by SpeX into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O-amorphous C particulate mixtures should still be greater than those probed by IRAC (assuming amorphous C is intimately mixed to depths of at least ~</w:t>
      </w:r>
      <w:r w:rsidR="00657488" w:rsidRPr="00065D2F">
        <w:rPr>
          <w:rFonts w:ascii="Times New Roman" w:eastAsia="Calibri" w:hAnsi="Times New Roman" w:cs="Times New Roman"/>
          <w:szCs w:val="22"/>
        </w:rPr>
        <w:t xml:space="preserve">150 </w:t>
      </w:r>
      <w:r w:rsidRPr="00065D2F">
        <w:rPr>
          <w:rFonts w:ascii="Times New Roman" w:eastAsia="Calibri" w:hAnsi="Times New Roman" w:cs="Times New Roman"/>
          <w:szCs w:val="22"/>
        </w:rPr>
        <w:t>μm). Subsequent numerical modeling of the penetration potential of photons into intimate mixtures of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and low albedo materials like amorphous C is also needed to further investigate near-surface layering on these satellites.</w:t>
      </w:r>
    </w:p>
    <w:p w14:paraId="1A1AF527" w14:textId="77777777" w:rsidR="00F43714" w:rsidRPr="00065D2F" w:rsidRDefault="00C26B42" w:rsidP="002C17F8">
      <w:pPr>
        <w:pStyle w:val="Heading3"/>
      </w:pPr>
      <w:bookmarkStart w:id="36" w:name="_Toc488694367"/>
      <w:r w:rsidRPr="00065D2F">
        <w:lastRenderedPageBreak/>
        <w:t>Jupiter to Neptune: CO</w:t>
      </w:r>
      <w:r w:rsidR="00F43714" w:rsidRPr="00065D2F">
        <w:rPr>
          <w:vertAlign w:val="subscript"/>
        </w:rPr>
        <w:t>2</w:t>
      </w:r>
      <w:r w:rsidR="00F43714" w:rsidRPr="00065D2F">
        <w:t xml:space="preserve"> </w:t>
      </w:r>
      <w:r w:rsidRPr="00065D2F">
        <w:t>on icy satellites</w:t>
      </w:r>
      <w:bookmarkEnd w:id="36"/>
    </w:p>
    <w:p w14:paraId="173B91D1" w14:textId="77777777" w:rsidR="00C26B42" w:rsidRPr="00065D2F" w:rsidRDefault="00C26B42" w:rsidP="00C26B42">
      <w:pPr>
        <w:ind w:firstLine="720"/>
        <w:rPr>
          <w:rFonts w:ascii="Times New Roman" w:eastAsiaTheme="minorEastAsia" w:hAnsi="Times New Roman" w:cs="Times New Roman"/>
        </w:rPr>
      </w:pPr>
      <w:r w:rsidRPr="00065D2F">
        <w:rPr>
          <w:rFonts w:ascii="Times New Roman" w:eastAsiaTheme="minorEastAsia" w:hAnsi="Times New Roman" w:cs="Times New Roman"/>
        </w:rPr>
        <w:t>To help provide context, we briefly compare the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detected on icy satellites elsewhere in the Solar System to the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detected on the </w:t>
      </w:r>
      <w:r w:rsidR="001638E0" w:rsidRPr="00065D2F">
        <w:rPr>
          <w:rFonts w:ascii="Times New Roman" w:eastAsiaTheme="minorEastAsia" w:hAnsi="Times New Roman" w:cs="Times New Roman"/>
        </w:rPr>
        <w:t xml:space="preserve">four largest </w:t>
      </w:r>
      <w:r w:rsidRPr="00065D2F">
        <w:rPr>
          <w:rFonts w:ascii="Times New Roman" w:eastAsiaTheme="minorEastAsia" w:hAnsi="Times New Roman" w:cs="Times New Roman"/>
        </w:rPr>
        <w:t>Uranian moons.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has been detected on icy moons in all four giant planet systems (</w:t>
      </w:r>
      <w:r w:rsidRPr="00065D2F">
        <w:rPr>
          <w:rFonts w:ascii="Times New Roman" w:eastAsiaTheme="minorEastAsia" w:hAnsi="Times New Roman" w:cs="Times New Roman"/>
          <w:i/>
        </w:rPr>
        <w:t>e.g.</w:t>
      </w:r>
      <w:r w:rsidRPr="00065D2F">
        <w:rPr>
          <w:rFonts w:ascii="Times New Roman" w:eastAsiaTheme="minorEastAsia" w:hAnsi="Times New Roman" w:cs="Times New Roman"/>
        </w:rPr>
        <w:t>, McCord et al., 1997; Clark et al., 2005; Grundy et al, 2003; Cruikshank et al., 1993). The nature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in each of these systems is a strong function of mean surface temperature; complexed and/or trapped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molecules in refractory matrices dominate the spectral signature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at Jupiter and Saturn, while pure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frost dominates at Uranus and Neptune (</w:t>
      </w:r>
      <w:r w:rsidRPr="00065D2F">
        <w:rPr>
          <w:rFonts w:ascii="Times New Roman" w:eastAsiaTheme="minorEastAsia" w:hAnsi="Times New Roman" w:cs="Times New Roman"/>
          <w:i/>
        </w:rPr>
        <w:t>e.g.</w:t>
      </w:r>
      <w:r w:rsidRPr="00065D2F">
        <w:rPr>
          <w:rFonts w:ascii="Times New Roman" w:eastAsiaTheme="minorEastAsia" w:hAnsi="Times New Roman" w:cs="Times New Roman"/>
        </w:rPr>
        <w:t>, Clark et al., 2013 and references therein). On airless icy satellites with minimal surface pressures,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is susceptible to sublimation, except on distant Triton where surface temperatures are too low to drive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removal via sublimation (Lebofsky, 1975). Therefore, pure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is unstable over the age of the Solar System in the Jovian, Saturnian, and Uranian systems, and deposits of pure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must be actively synthesized and/or represent native deposits recently exposed by impacts, tectonism, or emplaced by cryovolcanism. </w:t>
      </w:r>
    </w:p>
    <w:p w14:paraId="6355BEB0" w14:textId="77777777" w:rsidR="00C26B42" w:rsidRPr="00065D2F" w:rsidRDefault="00C26B42" w:rsidP="00C26B42">
      <w:pPr>
        <w:ind w:firstLine="720"/>
        <w:rPr>
          <w:rFonts w:ascii="Times New Roman" w:eastAsiaTheme="minorEastAsia" w:hAnsi="Times New Roman" w:cs="Times New Roman"/>
          <w:i/>
        </w:rPr>
      </w:pPr>
      <w:r w:rsidRPr="00065D2F">
        <w:rPr>
          <w:rFonts w:ascii="Times New Roman" w:hAnsi="Times New Roman" w:cs="Times New Roman"/>
        </w:rPr>
        <w:t>CO</w:t>
      </w:r>
      <w:r w:rsidRPr="00065D2F">
        <w:rPr>
          <w:rFonts w:ascii="Times New Roman" w:hAnsi="Times New Roman" w:cs="Times New Roman"/>
          <w:vertAlign w:val="subscript"/>
        </w:rPr>
        <w:t>2</w:t>
      </w:r>
      <w:r w:rsidRPr="00065D2F">
        <w:rPr>
          <w:rFonts w:ascii="Times New Roman" w:hAnsi="Times New Roman" w:cs="Times New Roman"/>
        </w:rPr>
        <w:t xml:space="preserve"> </w:t>
      </w:r>
      <w:r w:rsidRPr="00065D2F">
        <w:rPr>
          <w:rFonts w:ascii="Times New Roman" w:eastAsiaTheme="minorEastAsia" w:hAnsi="Times New Roman" w:cs="Times New Roman"/>
        </w:rPr>
        <w:t>deposits in the Jovian and Saturnian systems are associated with low albedo, and likely organic rich regions (</w:t>
      </w:r>
      <w:r w:rsidRPr="00065D2F">
        <w:rPr>
          <w:rFonts w:ascii="Times New Roman" w:eastAsiaTheme="minorEastAsia" w:hAnsi="Times New Roman" w:cs="Times New Roman"/>
          <w:i/>
        </w:rPr>
        <w:t>e.g.</w:t>
      </w:r>
      <w:r w:rsidRPr="00065D2F">
        <w:rPr>
          <w:rFonts w:ascii="Times New Roman" w:eastAsiaTheme="minorEastAsia" w:hAnsi="Times New Roman" w:cs="Times New Roman"/>
        </w:rPr>
        <w:t>, McCord et al., 1998; Hansen and McCord, 2008; Clark et al., 2005, 2008; Cruikshank et al., 2010).  Aside from the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associated with some fresh impact craters on Callisto (</w:t>
      </w:r>
      <w:r w:rsidRPr="00065D2F">
        <w:rPr>
          <w:rFonts w:ascii="Times New Roman" w:hAnsi="Times New Roman" w:cs="Times New Roman"/>
        </w:rPr>
        <w:t xml:space="preserve">Hibbitts et al., 2000, 2002), and the </w:t>
      </w:r>
      <w:r w:rsidRPr="00065D2F">
        <w:rPr>
          <w:rFonts w:ascii="Times New Roman" w:eastAsiaTheme="minorEastAsia" w:hAnsi="Times New Roman" w:cs="Times New Roman"/>
        </w:rPr>
        <w:t>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detected in Enceladus’ plumes (Waite et al., 2006), there is no clear correlation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with geologic features. The spatial correlation between dirty H</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O ice and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 strength on Jovian and Saturnian icy satellites supports active synthesis mechanisms, driven by UV photolysis (</w:t>
      </w:r>
      <w:r w:rsidRPr="00065D2F">
        <w:rPr>
          <w:rFonts w:ascii="Times New Roman" w:eastAsiaTheme="minorEastAsia" w:hAnsi="Times New Roman" w:cs="Times New Roman"/>
          <w:i/>
        </w:rPr>
        <w:t>e.g.</w:t>
      </w:r>
      <w:r w:rsidRPr="00065D2F">
        <w:rPr>
          <w:rFonts w:ascii="Times New Roman" w:eastAsiaTheme="minorEastAsia" w:hAnsi="Times New Roman" w:cs="Times New Roman"/>
        </w:rPr>
        <w:t>, Palmer and Brown, 2011) and charged particle radiolysis (</w:t>
      </w:r>
      <w:r w:rsidRPr="00065D2F">
        <w:rPr>
          <w:rFonts w:ascii="Times New Roman" w:eastAsiaTheme="minorEastAsia" w:hAnsi="Times New Roman" w:cs="Times New Roman"/>
          <w:i/>
        </w:rPr>
        <w:t>e.g.</w:t>
      </w:r>
      <w:r w:rsidRPr="00065D2F">
        <w:rPr>
          <w:rFonts w:ascii="Times New Roman" w:eastAsiaTheme="minorEastAsia" w:hAnsi="Times New Roman" w:cs="Times New Roman"/>
        </w:rPr>
        <w:t>,</w:t>
      </w:r>
      <w:r w:rsidRPr="00065D2F">
        <w:rPr>
          <w:rFonts w:ascii="Times New Roman" w:eastAsiaTheme="minorEastAsia" w:hAnsi="Times New Roman" w:cs="Times New Roman"/>
          <w:i/>
        </w:rPr>
        <w:t xml:space="preserve"> </w:t>
      </w:r>
      <w:r w:rsidRPr="00065D2F">
        <w:rPr>
          <w:rFonts w:ascii="Times New Roman" w:eastAsiaTheme="minorEastAsia" w:hAnsi="Times New Roman" w:cs="Times New Roman"/>
        </w:rPr>
        <w:t>Cassidy et al., 2010).</w:t>
      </w:r>
    </w:p>
    <w:p w14:paraId="6B8155E1" w14:textId="77777777" w:rsidR="00C26B42" w:rsidRPr="00065D2F" w:rsidRDefault="00C26B42" w:rsidP="00C26B42">
      <w:pPr>
        <w:ind w:firstLine="720"/>
        <w:rPr>
          <w:rFonts w:ascii="Times New Roman" w:eastAsiaTheme="minorEastAsia" w:hAnsi="Times New Roman" w:cs="Times New Roman"/>
        </w:rPr>
      </w:pPr>
      <w:r w:rsidRPr="00065D2F">
        <w:rPr>
          <w:rFonts w:ascii="Times New Roman" w:eastAsiaTheme="minorEastAsia" w:hAnsi="Times New Roman" w:cs="Times New Roman"/>
        </w:rPr>
        <w:t>Europa, Callisto, Dione, and Rhea are all embedded within their primary’s magnetosphere, and they all have deeper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bands on their trailing hemispheres, which is consistent with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synthesis via charged particle radiolysis on these bodies. While Ganymede is also embedded within the magnetosphere of Jupiter, its intrinsic magnetic field deflects charged particles, which might explain why its surface does not display a clear leading/trailing asymmetry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 strength (Hibbitts et al., 2003). Hyperion (chaotic rotation) and Phoebe (non-synchronous rotation) also do not display global asymmetries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distribution. Iapetus does display hemispherical asymmetries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abundance, but unlike the inner satellites Dione and Rhea, its deepest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bands are found in association with transitional longitudes between its low albedo leading hemisphere and H</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O ice-rich trailing hemisphere (Pinilla-Alonso et al., 2011). Palmer and Brown (2011) estimated that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synthesis via UV photolysis on Iapetus should be rapid enough to roughly balance out sublimation and other loss mechanisms. Photolysis of localized materials (</w:t>
      </w:r>
      <w:r w:rsidRPr="00065D2F">
        <w:rPr>
          <w:rFonts w:ascii="Times New Roman" w:eastAsiaTheme="minorEastAsia" w:hAnsi="Times New Roman" w:cs="Times New Roman"/>
          <w:i/>
        </w:rPr>
        <w:t>i.e.</w:t>
      </w:r>
      <w:r w:rsidRPr="00065D2F">
        <w:rPr>
          <w:rFonts w:ascii="Times New Roman" w:eastAsiaTheme="minorEastAsia" w:hAnsi="Times New Roman" w:cs="Times New Roman"/>
        </w:rPr>
        <w:t>, H</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O and organics) can neatly explain the deep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bands at leading and transitional longitudes on Iapetus, as well as the weak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bands on the trailing hemisphere, which is dominated by relatively pure H</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O, devoid of organic materials.</w:t>
      </w:r>
    </w:p>
    <w:p w14:paraId="5BC880D0" w14:textId="77777777" w:rsidR="00C26B42" w:rsidRPr="00065D2F" w:rsidRDefault="00C26B42" w:rsidP="00C26B42">
      <w:pPr>
        <w:ind w:firstLine="720"/>
        <w:rPr>
          <w:rFonts w:ascii="Times New Roman" w:eastAsiaTheme="minorEastAsia" w:hAnsi="Times New Roman" w:cs="Times New Roman"/>
        </w:rPr>
      </w:pPr>
      <w:r w:rsidRPr="00065D2F">
        <w:rPr>
          <w:rFonts w:ascii="Times New Roman" w:eastAsiaTheme="minorEastAsia" w:hAnsi="Times New Roman" w:cs="Times New Roman"/>
        </w:rPr>
        <w:t>Similar to spectra of the large Uranian satellites, NIR observations have detected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combination and overtone bands between 1.9 and 2.2 µm on Triton (Cruikshank et al., 1993), suggestive of pure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However, these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bands display no longitudinal </w:t>
      </w:r>
      <w:r w:rsidRPr="00065D2F">
        <w:rPr>
          <w:rFonts w:ascii="Times New Roman" w:eastAsiaTheme="minorEastAsia" w:hAnsi="Times New Roman" w:cs="Times New Roman"/>
        </w:rPr>
        <w:lastRenderedPageBreak/>
        <w:t>variation (Grundy et al., 2010), unlike the clear hemispherical asymmetries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 areas observed on the Uranian moons. At Triton’s estimated mean surface temperature (~38 K),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is very stable and is unlikely to participate in volatile migration cycles (Grundy et al., 2010).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ice on the relatively warmer Uranian satellite surfaces (~70 – 80 K, Grundy et al., 2006), is unstable and should be effectively removed by sublimation over the age of the Solar System. </w:t>
      </w:r>
    </w:p>
    <w:p w14:paraId="360290F1" w14:textId="77777777" w:rsidR="00C26B42" w:rsidRPr="00065D2F" w:rsidRDefault="00C26B42" w:rsidP="00C26B42">
      <w:pPr>
        <w:ind w:firstLine="720"/>
        <w:rPr>
          <w:rFonts w:ascii="Times New Roman" w:eastAsiaTheme="minorEastAsia" w:hAnsi="Times New Roman" w:cs="Times New Roman"/>
        </w:rPr>
      </w:pPr>
      <w:r w:rsidRPr="00065D2F">
        <w:rPr>
          <w:rFonts w:ascii="Times New Roman" w:eastAsiaTheme="minorEastAsia" w:hAnsi="Times New Roman" w:cs="Times New Roman"/>
        </w:rPr>
        <w:t>Our band parameter and statistical analyses demonstrate that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bands are strongest on the trailing hemispheres of the satellites closest to Uranus. Similar hemispherical asymmetries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 strength are seen in spectra of Europa, Callisto, Dione and Rhea, which is consistent with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generation via charged particle radiolysis on these magnetospherically-embedded satellites. Furthermore, the low geometric albedos of Ariel, Umbriel, Titania, and Oberon (~0.25 – 0.55), along with Voyager 2 images of their gray-toned surfaces, indicates that they are coated in a mixture of H</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O ice and low albedo, presumably C-rich, materials. Whereas UV photolysis likely generates some amount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in all four planets’ satellite systems, this mechanism should lead to a fairly uniform distribution, without leading/trailing asymmetries in CO</w:t>
      </w:r>
      <w:r w:rsidRPr="00065D2F">
        <w:rPr>
          <w:rFonts w:ascii="Times New Roman" w:eastAsiaTheme="minorEastAsia" w:hAnsi="Times New Roman" w:cs="Times New Roman"/>
          <w:vertAlign w:val="subscript"/>
        </w:rPr>
        <w:t xml:space="preserve">2 </w:t>
      </w:r>
      <w:r w:rsidRPr="00065D2F">
        <w:rPr>
          <w:rFonts w:ascii="Times New Roman" w:eastAsiaTheme="minorEastAsia" w:hAnsi="Times New Roman" w:cs="Times New Roman"/>
        </w:rPr>
        <w:t>band strength. Iapetus is a notable exception, with a non-homogenous distribution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likely driven by UV photolysis involving non-homogeneously distributed carbon-bearing low-albedo material (Palmer and Brown, 2011). Iapetus, however, is unique in its dramatic hemispheric dichotomy due to the moon sweeping up dust from Phoebe. </w:t>
      </w:r>
    </w:p>
    <w:p w14:paraId="1B7F3E2D" w14:textId="77777777" w:rsidR="00C26B42" w:rsidRPr="00065D2F" w:rsidRDefault="00C26B42" w:rsidP="00C26B42">
      <w:pPr>
        <w:ind w:firstLine="720"/>
        <w:rPr>
          <w:rFonts w:ascii="Times New Roman" w:eastAsiaTheme="minorEastAsia" w:hAnsi="Times New Roman" w:cs="Times New Roman"/>
        </w:rPr>
      </w:pPr>
      <w:r w:rsidRPr="00065D2F">
        <w:rPr>
          <w:rFonts w:ascii="Times New Roman" w:eastAsiaTheme="minorEastAsia" w:hAnsi="Times New Roman" w:cs="Times New Roman"/>
        </w:rPr>
        <w:t>Thus, comparisons between the distribution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on the Uranian satellites with the distribution on the Jovian and Saturnian satellites tends to support active production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in the Uranian system, most likely driven by magnetospheric charged particle radiolysis. The detected spectral</w:t>
      </w:r>
      <w:r w:rsidRPr="00065D2F">
        <w:rPr>
          <w:rFonts w:ascii="Times New Roman" w:eastAsiaTheme="minorEastAsia" w:hAnsi="Times New Roman" w:cs="Times New Roman"/>
          <w:vertAlign w:val="subscript"/>
        </w:rPr>
        <w:t xml:space="preserve"> </w:t>
      </w:r>
      <w:r w:rsidRPr="00065D2F">
        <w:rPr>
          <w:rFonts w:ascii="Times New Roman" w:eastAsiaTheme="minorEastAsia" w:hAnsi="Times New Roman" w:cs="Times New Roman"/>
        </w:rPr>
        <w:t>features suggest that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is pure and segregated from other surface species on the classical Uranian moons, similar to the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detected on Triton.</w:t>
      </w:r>
    </w:p>
    <w:p w14:paraId="7B8108E7" w14:textId="77777777" w:rsidR="00F43714" w:rsidRPr="00065D2F" w:rsidRDefault="00BF6297" w:rsidP="002C17F8">
      <w:pPr>
        <w:pStyle w:val="Heading3"/>
      </w:pPr>
      <w:bookmarkStart w:id="37" w:name="_Toc488694368"/>
      <w:r w:rsidRPr="00065D2F">
        <w:t>Possible sources of CO</w:t>
      </w:r>
      <w:r w:rsidR="00F43714" w:rsidRPr="00065D2F">
        <w:rPr>
          <w:vertAlign w:val="subscript"/>
        </w:rPr>
        <w:t>2</w:t>
      </w:r>
      <w:r w:rsidR="00F43714" w:rsidRPr="00065D2F">
        <w:t xml:space="preserve"> </w:t>
      </w:r>
      <w:r w:rsidRPr="00065D2F">
        <w:t>and relevant removal mechanisms</w:t>
      </w:r>
      <w:bookmarkEnd w:id="37"/>
    </w:p>
    <w:p w14:paraId="203F8DD7" w14:textId="77777777" w:rsidR="00BF6297" w:rsidRPr="00065D2F" w:rsidRDefault="00EA15E3" w:rsidP="0071372F">
      <w:pPr>
        <w:pStyle w:val="NoSpacing"/>
      </w:pPr>
      <w:r w:rsidRPr="00065D2F">
        <w:tab/>
      </w:r>
      <w:r w:rsidR="00BF6297" w:rsidRPr="00065D2F">
        <w:t>The statistically significant accumulation of CO</w:t>
      </w:r>
      <w:r w:rsidR="00BF6297" w:rsidRPr="00065D2F">
        <w:rPr>
          <w:vertAlign w:val="subscript"/>
        </w:rPr>
        <w:t>2</w:t>
      </w:r>
      <w:r w:rsidR="00BF6297" w:rsidRPr="00065D2F">
        <w:t xml:space="preserve"> on the trailing hemispheres of the Uranian satellites suggests that a system-wide mechanism is controlling the observed CO</w:t>
      </w:r>
      <w:r w:rsidR="00BF6297" w:rsidRPr="00065D2F">
        <w:rPr>
          <w:vertAlign w:val="subscript"/>
        </w:rPr>
        <w:t>2</w:t>
      </w:r>
      <w:r w:rsidR="00BF6297" w:rsidRPr="00065D2F">
        <w:t xml:space="preserve"> distribution – most likely, magnetospherically-embedded charged particles. However, a wide range of processes can account for the presence of CO</w:t>
      </w:r>
      <w:r w:rsidR="00BF6297" w:rsidRPr="00065D2F">
        <w:rPr>
          <w:vertAlign w:val="subscript"/>
        </w:rPr>
        <w:t>2</w:t>
      </w:r>
      <w:r w:rsidR="00BF6297" w:rsidRPr="00065D2F">
        <w:t xml:space="preserve"> on icy satellites. We explore each of these potential sources of CO</w:t>
      </w:r>
      <w:r w:rsidR="00BF6297" w:rsidRPr="00065D2F">
        <w:rPr>
          <w:vertAlign w:val="subscript"/>
        </w:rPr>
        <w:t>2</w:t>
      </w:r>
      <w:r w:rsidR="00BF6297" w:rsidRPr="00065D2F">
        <w:t xml:space="preserve"> in Appendix C and only summarize our conclusions here. Potential sources of CO</w:t>
      </w:r>
      <w:r w:rsidR="00BF6297" w:rsidRPr="00065D2F">
        <w:rPr>
          <w:vertAlign w:val="subscript"/>
        </w:rPr>
        <w:t>2</w:t>
      </w:r>
      <w:r w:rsidR="00BF6297" w:rsidRPr="00065D2F">
        <w:t xml:space="preserve"> fall into three broad categories: (1) native CO</w:t>
      </w:r>
      <w:r w:rsidR="00BF6297" w:rsidRPr="00065D2F">
        <w:rPr>
          <w:vertAlign w:val="subscript"/>
        </w:rPr>
        <w:t>2</w:t>
      </w:r>
      <w:r w:rsidR="00BF6297" w:rsidRPr="00065D2F">
        <w:t xml:space="preserve"> that was accreted along with other primordial materials as they were forming (impact/tectonically exposed and cryovolcanically emplaced CO</w:t>
      </w:r>
      <w:r w:rsidR="00BF6297" w:rsidRPr="00065D2F">
        <w:rPr>
          <w:vertAlign w:val="subscript"/>
        </w:rPr>
        <w:t>2</w:t>
      </w:r>
      <w:r w:rsidR="00BF6297" w:rsidRPr="00065D2F">
        <w:t>), (2) deposition of non-native CO</w:t>
      </w:r>
      <w:r w:rsidR="00BF6297" w:rsidRPr="00065D2F">
        <w:rPr>
          <w:vertAlign w:val="subscript"/>
        </w:rPr>
        <w:t>2</w:t>
      </w:r>
      <w:r w:rsidR="00BF6297" w:rsidRPr="00065D2F">
        <w:t xml:space="preserve"> molecules sourced from a different body (interplanetary, interstellar, and intraplanetary dust), or re-deposition of sublimated native CO</w:t>
      </w:r>
      <w:r w:rsidR="00BF6297" w:rsidRPr="00065D2F">
        <w:rPr>
          <w:vertAlign w:val="subscript"/>
        </w:rPr>
        <w:t>2</w:t>
      </w:r>
      <w:r w:rsidR="00BF6297" w:rsidRPr="00065D2F">
        <w:t xml:space="preserve"> in cold traps, and (3) non-native CO</w:t>
      </w:r>
      <w:r w:rsidR="00BF6297" w:rsidRPr="00065D2F">
        <w:rPr>
          <w:vertAlign w:val="subscript"/>
        </w:rPr>
        <w:t>2</w:t>
      </w:r>
      <w:r w:rsidR="00BF6297" w:rsidRPr="00065D2F">
        <w:t xml:space="preserve"> synthesized by ion, electron, and UV irradiation of H</w:t>
      </w:r>
      <w:r w:rsidR="00BF6297" w:rsidRPr="00065D2F">
        <w:rPr>
          <w:vertAlign w:val="subscript"/>
        </w:rPr>
        <w:t>2</w:t>
      </w:r>
      <w:r w:rsidR="00BF6297" w:rsidRPr="00065D2F">
        <w:t xml:space="preserve">O ice and carbon-rich species. </w:t>
      </w:r>
    </w:p>
    <w:p w14:paraId="413137C3" w14:textId="77777777" w:rsidR="00BF6297" w:rsidRPr="00065D2F" w:rsidRDefault="00EA15E3" w:rsidP="0071372F">
      <w:pPr>
        <w:pStyle w:val="NoSpacing"/>
      </w:pPr>
      <w:r w:rsidRPr="00065D2F">
        <w:tab/>
      </w:r>
      <w:r w:rsidR="00BF6297" w:rsidRPr="00065D2F">
        <w:t>It seems unlikely that native CO</w:t>
      </w:r>
      <w:r w:rsidR="00BF6297" w:rsidRPr="00065D2F">
        <w:rPr>
          <w:vertAlign w:val="subscript"/>
        </w:rPr>
        <w:t>2</w:t>
      </w:r>
      <w:r w:rsidR="00BF6297" w:rsidRPr="00065D2F">
        <w:t xml:space="preserve"> exposed by impacts and tectonism, or emplaced by cryovolcanism, could generate the observed preferential accumulation of CO</w:t>
      </w:r>
      <w:r w:rsidR="00BF6297" w:rsidRPr="00065D2F">
        <w:rPr>
          <w:vertAlign w:val="subscript"/>
        </w:rPr>
        <w:t xml:space="preserve">2 </w:t>
      </w:r>
      <w:r w:rsidR="00BF6297" w:rsidRPr="00065D2F">
        <w:t>on the trailing hemispheres of all four moons, along with the observed planetocentric trend (reduction in CO</w:t>
      </w:r>
      <w:r w:rsidR="00BF6297" w:rsidRPr="00065D2F">
        <w:rPr>
          <w:vertAlign w:val="subscript"/>
        </w:rPr>
        <w:t>2</w:t>
      </w:r>
      <w:r w:rsidR="00BF6297" w:rsidRPr="00065D2F">
        <w:t xml:space="preserve"> abundance with distance from Uranus). Although the impact energy </w:t>
      </w:r>
      <w:r w:rsidR="00BF6297" w:rsidRPr="00065D2F">
        <w:lastRenderedPageBreak/>
        <w:t>from heliocentric and planetocentric dust could drive CO</w:t>
      </w:r>
      <w:r w:rsidR="00BF6297" w:rsidRPr="00065D2F">
        <w:rPr>
          <w:vertAlign w:val="subscript"/>
        </w:rPr>
        <w:t>2</w:t>
      </w:r>
      <w:r w:rsidR="00BF6297" w:rsidRPr="00065D2F">
        <w:t xml:space="preserve"> synthesis, this mechanism would likely lead to preferential accumulation of CO</w:t>
      </w:r>
      <w:r w:rsidR="00BF6297" w:rsidRPr="00065D2F">
        <w:rPr>
          <w:vertAlign w:val="subscript"/>
        </w:rPr>
        <w:t>2</w:t>
      </w:r>
      <w:r w:rsidR="00BF6297" w:rsidRPr="00065D2F">
        <w:t xml:space="preserve"> on the leading hemispheres of these satellites, counter to the observed distribution. Sublimation of CO</w:t>
      </w:r>
      <w:r w:rsidR="00BF6297" w:rsidRPr="00065D2F">
        <w:rPr>
          <w:vertAlign w:val="subscript"/>
        </w:rPr>
        <w:t>2</w:t>
      </w:r>
      <w:r w:rsidR="00BF6297" w:rsidRPr="00065D2F">
        <w:t xml:space="preserve"> driven by subsolar heating is unlikely to influence the observed distribution given that this mechanism should operate evenly on both hemispheres of all four satellites, which would tend to homogenize the distribution of CO</w:t>
      </w:r>
      <w:r w:rsidR="00BF6297" w:rsidRPr="00065D2F">
        <w:rPr>
          <w:vertAlign w:val="subscript"/>
        </w:rPr>
        <w:t>2</w:t>
      </w:r>
      <w:r w:rsidR="00BF6297" w:rsidRPr="00065D2F">
        <w:t xml:space="preserve"> and mask hemispherical and planetocentric trends. Similarly, CO</w:t>
      </w:r>
      <w:r w:rsidR="00BF6297" w:rsidRPr="00065D2F">
        <w:rPr>
          <w:vertAlign w:val="subscript"/>
        </w:rPr>
        <w:t xml:space="preserve">2 </w:t>
      </w:r>
      <w:r w:rsidR="00BF6297" w:rsidRPr="00065D2F">
        <w:t xml:space="preserve">synthesis and destruction via UV photolysis should also operate evenly throughout the Uranian system and is an unlikely driver of hemispherical and planetocentric asymmetries. </w:t>
      </w:r>
    </w:p>
    <w:p w14:paraId="183518B2" w14:textId="77777777" w:rsidR="00BF6297" w:rsidRPr="00065D2F" w:rsidRDefault="00EA15E3" w:rsidP="0071372F">
      <w:pPr>
        <w:pStyle w:val="NoSpacing"/>
      </w:pPr>
      <w:r w:rsidRPr="00065D2F">
        <w:tab/>
      </w:r>
      <w:r w:rsidR="00BF6297" w:rsidRPr="00065D2F">
        <w:t>Laboratory experiments demonstrate that radiolysis of H</w:t>
      </w:r>
      <w:r w:rsidR="00BF6297" w:rsidRPr="00065D2F">
        <w:rPr>
          <w:vertAlign w:val="subscript"/>
        </w:rPr>
        <w:t>2</w:t>
      </w:r>
      <w:r w:rsidR="00BF6297" w:rsidRPr="00065D2F">
        <w:t>O ice and C-rich substrates, driven by charged particle irradiation, can readily generate CO</w:t>
      </w:r>
      <w:r w:rsidR="00BF6297" w:rsidRPr="00065D2F">
        <w:rPr>
          <w:vertAlign w:val="subscript"/>
        </w:rPr>
        <w:t>2</w:t>
      </w:r>
      <w:r w:rsidR="00BF6297" w:rsidRPr="00065D2F">
        <w:t xml:space="preserve"> (e.g., Spinks and Wood, 1990; Mennella et al., 2004; Gomis and Strazzulla, 2005; Sedlacko et al., 2005; Jamieson et al., 2006; Kim et al., 2012; Raut et al., 2012) (Appendix C). Charged particles embedded in Uranus’ magnetosphere should preferentially bombard the trailing hemispheres of these satellites, which is consistent with the observed hemispherical trend. Additionally, magnetospheric particle densities fall off rapidly with distance from the primary, which is consistent with the observed planetocentric trend in CO</w:t>
      </w:r>
      <w:r w:rsidR="00BF6297" w:rsidRPr="00065D2F">
        <w:rPr>
          <w:vertAlign w:val="subscript"/>
        </w:rPr>
        <w:t>2</w:t>
      </w:r>
      <w:r w:rsidR="00BF6297" w:rsidRPr="00065D2F">
        <w:t>. The Uranian magnetosphere is dominated by protons and electrons, with no evidence for C</w:t>
      </w:r>
      <w:r w:rsidR="00BF6297" w:rsidRPr="00065D2F">
        <w:rPr>
          <w:vertAlign w:val="superscript"/>
        </w:rPr>
        <w:t>+</w:t>
      </w:r>
      <w:r w:rsidR="00BF6297" w:rsidRPr="00065D2F">
        <w:t xml:space="preserve"> or other heavy ions (see Appendix D for a brief review of Uranus’ magnetic field and plasma environment). However, the surfaces of these moons are dominated by intimately mixed H</w:t>
      </w:r>
      <w:r w:rsidR="00BF6297" w:rsidRPr="00065D2F">
        <w:rPr>
          <w:vertAlign w:val="subscript"/>
        </w:rPr>
        <w:t>2</w:t>
      </w:r>
      <w:r w:rsidR="00BF6297" w:rsidRPr="00065D2F">
        <w:t>O ice and a low albedo, presumably C-rich, constituent, which represents an ideal substrate for CO</w:t>
      </w:r>
      <w:r w:rsidR="00BF6297" w:rsidRPr="00065D2F">
        <w:rPr>
          <w:vertAlign w:val="subscript"/>
        </w:rPr>
        <w:t>2</w:t>
      </w:r>
      <w:r w:rsidR="00BF6297" w:rsidRPr="00065D2F">
        <w:t xml:space="preserve"> production via irradiation. Consequently, C</w:t>
      </w:r>
      <w:r w:rsidR="00BF6297" w:rsidRPr="00065D2F">
        <w:rPr>
          <w:vertAlign w:val="superscript"/>
        </w:rPr>
        <w:t>+</w:t>
      </w:r>
      <w:r w:rsidR="00BF6297" w:rsidRPr="00065D2F">
        <w:t xml:space="preserve"> ion implantation is not required to explain the presence of radiolytically-generated CO</w:t>
      </w:r>
      <w:r w:rsidR="00BF6297" w:rsidRPr="00065D2F">
        <w:rPr>
          <w:vertAlign w:val="subscript"/>
        </w:rPr>
        <w:t xml:space="preserve">2 </w:t>
      </w:r>
      <w:r w:rsidR="00BF6297" w:rsidRPr="00065D2F">
        <w:t>on the Uranian satellites. Additionally, experiments investigating the irradiation potential of the Uranian satellites demonstrated that the electron and proton fluxes measured by Voyager 2 are sufficient to chemically modify their surfaces (Lanzerotti et al., 1987). Thus, we conclude that irradiation by magnetospherically-trapped charged particles is the most likely mechanism for explaining the observed distribution in CO</w:t>
      </w:r>
      <w:r w:rsidR="00BF6297" w:rsidRPr="00065D2F">
        <w:rPr>
          <w:vertAlign w:val="subscript"/>
        </w:rPr>
        <w:t>2</w:t>
      </w:r>
      <w:r w:rsidR="00BF6297" w:rsidRPr="00065D2F">
        <w:t>. Detailed numerical modeling of Uranian satellite-magnetospheric interactions, which is beyond the scope of this study, would help constrain the regions on these satellites’ surfaces that experience the largest charged particle fluxes.</w:t>
      </w:r>
    </w:p>
    <w:p w14:paraId="48012ADF" w14:textId="77777777" w:rsidR="00BF6297" w:rsidRPr="00065D2F" w:rsidRDefault="00BF6297" w:rsidP="005F2B0B">
      <w:pPr>
        <w:rPr>
          <w:rFonts w:ascii="Times New Roman" w:hAnsi="Times New Roman" w:cs="Times New Roman"/>
        </w:rPr>
      </w:pPr>
    </w:p>
    <w:p w14:paraId="6FD68E6A" w14:textId="77777777" w:rsidR="00203901" w:rsidRPr="00065D2F" w:rsidRDefault="00BF6297" w:rsidP="00CA2F98">
      <w:pPr>
        <w:pStyle w:val="Heading2"/>
      </w:pPr>
      <w:bookmarkStart w:id="38" w:name="_Toc488694369"/>
      <w:r w:rsidRPr="00065D2F">
        <w:t>Summary and Conclusions</w:t>
      </w:r>
      <w:bookmarkEnd w:id="38"/>
    </w:p>
    <w:p w14:paraId="15227DCF" w14:textId="77777777" w:rsidR="00BF6297" w:rsidRPr="00065D2F" w:rsidRDefault="00BF6297" w:rsidP="00BF6297">
      <w:pPr>
        <w:ind w:firstLine="720"/>
        <w:rPr>
          <w:rFonts w:ascii="Times New Roman" w:eastAsia="Calibri" w:hAnsi="Times New Roman" w:cs="Times New Roman"/>
          <w:szCs w:val="22"/>
        </w:rPr>
      </w:pPr>
      <w:r w:rsidRPr="00065D2F">
        <w:rPr>
          <w:rFonts w:ascii="Times New Roman" w:eastAsia="Calibri" w:hAnsi="Times New Roman" w:cs="Times New Roman"/>
          <w:szCs w:val="22"/>
        </w:rPr>
        <w:t>We have used multiple methodologies to quantify the distribution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on Ariel, Umbriel, Titania, and Oberon, including: (1) visual identification of bands, (2) band area measurements, (3) band center modeling, (4) statistical analysis of the distribution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(5) spectral modeling of mean trailing hemisphere spectra, and (6) relative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band area ratios for the mean spectra and a wide range of synthetic spectra. Combining the results of these procedures, we find clear evidence for significant </w:t>
      </w:r>
      <w:r w:rsidR="00A37AC1" w:rsidRPr="00065D2F">
        <w:rPr>
          <w:rFonts w:ascii="Times New Roman" w:eastAsia="Calibri" w:hAnsi="Times New Roman" w:cs="Times New Roman"/>
          <w:szCs w:val="22"/>
        </w:rPr>
        <w:t>(&gt; 2</w:t>
      </w:r>
      <w:r w:rsidR="00DF5713" w:rsidRPr="00065D2F">
        <w:rPr>
          <w:rFonts w:ascii="Times New Roman" w:eastAsia="Calibri" w:hAnsi="Times New Roman" w:cs="Times New Roman"/>
          <w:i/>
          <w:szCs w:val="22"/>
        </w:rPr>
        <w:t>σ</w:t>
      </w:r>
      <w:r w:rsidR="00A37AC1" w:rsidRPr="00065D2F">
        <w:rPr>
          <w:rFonts w:ascii="Times New Roman" w:eastAsia="Calibri" w:hAnsi="Times New Roman" w:cs="Times New Roman"/>
          <w:szCs w:val="22"/>
        </w:rPr>
        <w:t xml:space="preserve">) </w:t>
      </w:r>
      <w:r w:rsidRPr="00065D2F">
        <w:rPr>
          <w:rFonts w:ascii="Times New Roman" w:eastAsia="Calibri" w:hAnsi="Times New Roman" w:cs="Times New Roman"/>
          <w:szCs w:val="22"/>
        </w:rPr>
        <w:t>amounts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on the trailing hemispheres of Ariel, Umbriel, Titania, and Oberon. While Oberon lacks visibly apparent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bands, our statistical analysis of the distribution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as well as our extensive spectral modeling and relative band area ratio analysis (Appendix B), supports the presence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on this satellite. Additionally, the narrow </w:t>
      </w:r>
      <w:r w:rsidRPr="00065D2F">
        <w:rPr>
          <w:rFonts w:ascii="Times New Roman" w:eastAsia="Calibri" w:hAnsi="Times New Roman" w:cs="Times New Roman"/>
          <w:szCs w:val="22"/>
        </w:rPr>
        <w:lastRenderedPageBreak/>
        <w:t>profiles of the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bands and the lack of the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2</w:t>
      </w:r>
      <w:r w:rsidRPr="00065D2F">
        <w:rPr>
          <w:rFonts w:ascii="Times New Roman" w:eastAsia="Calibri" w:hAnsi="Times New Roman" w:cs="Times New Roman"/>
          <w:i/>
          <w:szCs w:val="22"/>
        </w:rPr>
        <w:t>υ</w:t>
      </w:r>
      <w:r w:rsidRPr="00065D2F">
        <w:rPr>
          <w:rFonts w:ascii="Times New Roman" w:eastAsia="Calibri" w:hAnsi="Times New Roman" w:cs="Times New Roman"/>
          <w:i/>
          <w:szCs w:val="22"/>
          <w:vertAlign w:val="subscript"/>
        </w:rPr>
        <w:t>3</w:t>
      </w:r>
      <w:r w:rsidRPr="00065D2F">
        <w:rPr>
          <w:rFonts w:ascii="Times New Roman" w:eastAsia="Calibri" w:hAnsi="Times New Roman" w:cs="Times New Roman"/>
          <w:szCs w:val="22"/>
        </w:rPr>
        <w:t xml:space="preserve"> feature near 2.134 μm, along with the results of our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relative band area ratio analysis, suggests that the detected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is dominantly pure and segregated from other constituents.</w:t>
      </w:r>
    </w:p>
    <w:p w14:paraId="67412711" w14:textId="77777777" w:rsidR="00BF6297" w:rsidRPr="00065D2F" w:rsidRDefault="00BF6297" w:rsidP="00BF6297">
      <w:pPr>
        <w:ind w:firstLine="720"/>
        <w:rPr>
          <w:rFonts w:ascii="Times New Roman" w:eastAsia="Calibri" w:hAnsi="Times New Roman" w:cs="Times New Roman"/>
          <w:szCs w:val="22"/>
        </w:rPr>
      </w:pPr>
      <w:r w:rsidRPr="00065D2F">
        <w:rPr>
          <w:rFonts w:ascii="Times New Roman" w:eastAsia="Calibri" w:hAnsi="Times New Roman" w:cs="Times New Roman"/>
          <w:szCs w:val="22"/>
        </w:rPr>
        <w:t>The mismatch between our best fit SpeX and IRAC numerical models suggests that we are probing distinct layers in the near-surfaces of these moons. Our SpeX models include intimate mixtures of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and amorphous C, mixed areally with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(5 – 50 μm grain sizes for all three components), whereas our IRAC models are dominated by small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grains with only minor amounts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and/or amorphous C (0.5 – 2 μm grain sizes for all three components). Thus, the results of our spectral color analysis, along with our photon penetration depth estimates, suggests that the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detected by SpeX is present at greater depths (~100 µm) than those probed by IRAC (~10 µm) into pure crystalline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O ice. Spectral models that can account for multiple heterogeneous layers are needed to further investigate whether the near-surfaces of these moons are compositionally stratified.  </w:t>
      </w:r>
    </w:p>
    <w:p w14:paraId="4984B235" w14:textId="63AD98E3" w:rsidR="00BF6297" w:rsidRPr="00065D2F" w:rsidRDefault="00BF6297" w:rsidP="00BF6297">
      <w:pPr>
        <w:ind w:firstLine="720"/>
        <w:rPr>
          <w:rFonts w:ascii="Times New Roman" w:eastAsia="Calibri" w:hAnsi="Times New Roman" w:cs="Times New Roman"/>
          <w:szCs w:val="22"/>
        </w:rPr>
      </w:pPr>
      <w:r w:rsidRPr="00065D2F">
        <w:rPr>
          <w:rFonts w:ascii="Times New Roman" w:eastAsia="Calibri" w:hAnsi="Times New Roman" w:cs="Times New Roman"/>
          <w:szCs w:val="22"/>
        </w:rPr>
        <w:t>We also investigated the distribution of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O ice on these moons using band parameter and statistical analyses on the </w:t>
      </w:r>
      <w:r w:rsidR="00896F28" w:rsidRPr="00065D2F">
        <w:rPr>
          <w:rFonts w:ascii="Times New Roman" w:eastAsia="Calibri" w:hAnsi="Times New Roman" w:cs="Times New Roman"/>
          <w:szCs w:val="22"/>
        </w:rPr>
        <w:t>1.52-µm</w:t>
      </w:r>
      <w:r w:rsidRPr="00065D2F">
        <w:rPr>
          <w:rFonts w:ascii="Times New Roman" w:eastAsia="Calibri" w:hAnsi="Times New Roman" w:cs="Times New Roman"/>
          <w:szCs w:val="22"/>
        </w:rPr>
        <w:t xml:space="preserve"> and 2.02</w:t>
      </w:r>
      <w:r w:rsidR="003D1BD1" w:rsidRPr="00065D2F">
        <w:rPr>
          <w:rFonts w:ascii="Times New Roman" w:eastAsia="Calibri" w:hAnsi="Times New Roman" w:cs="Times New Roman"/>
          <w:szCs w:val="22"/>
        </w:rPr>
        <w:t>-</w:t>
      </w:r>
      <w:r w:rsidRPr="00065D2F">
        <w:rPr>
          <w:rFonts w:ascii="Times New Roman" w:eastAsia="Calibri" w:hAnsi="Times New Roman" w:cs="Times New Roman"/>
          <w:szCs w:val="22"/>
        </w:rPr>
        <w:t>µm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bands. Our results indicate that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bands are stronger on the leading hemispheres of all four moons. Ratios between the mean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band areas on the leading and trailing hemispheres of these satellites demonstrate that hemispherical asymmetries in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band strength decrease with distance from Uranus, with only a slight asymmetry on</w:t>
      </w:r>
      <w:r w:rsidR="00E52F4D" w:rsidRPr="00065D2F">
        <w:rPr>
          <w:rFonts w:ascii="Times New Roman" w:eastAsia="Calibri" w:hAnsi="Times New Roman" w:cs="Times New Roman"/>
          <w:szCs w:val="22"/>
        </w:rPr>
        <w:t xml:space="preserve"> the fa</w:t>
      </w:r>
      <w:r w:rsidRPr="00065D2F">
        <w:rPr>
          <w:rFonts w:ascii="Times New Roman" w:eastAsia="Calibri" w:hAnsi="Times New Roman" w:cs="Times New Roman"/>
          <w:szCs w:val="22"/>
        </w:rPr>
        <w:t xml:space="preserve">rthest classical moon, Oberon. </w:t>
      </w:r>
    </w:p>
    <w:p w14:paraId="02B57ED6" w14:textId="77777777" w:rsidR="00203901" w:rsidRPr="00065D2F" w:rsidRDefault="00BF6297" w:rsidP="00BF6297">
      <w:pPr>
        <w:rPr>
          <w:rFonts w:ascii="Times New Roman" w:eastAsia="Calibri" w:hAnsi="Times New Roman" w:cs="Times New Roman"/>
          <w:szCs w:val="22"/>
        </w:rPr>
      </w:pPr>
      <w:r w:rsidRPr="00065D2F">
        <w:rPr>
          <w:rFonts w:ascii="Times New Roman" w:hAnsi="Times New Roman" w:cs="Times New Roman"/>
          <w:szCs w:val="22"/>
        </w:rPr>
        <w:tab/>
        <w:t xml:space="preserve">Our analyses </w:t>
      </w:r>
      <w:r w:rsidRPr="00065D2F">
        <w:rPr>
          <w:rFonts w:ascii="Times New Roman" w:eastAsia="Calibri" w:hAnsi="Times New Roman" w:cs="Times New Roman"/>
          <w:szCs w:val="22"/>
        </w:rPr>
        <w:t>demonstrate that these moons display clear hemispherical asymmetries in composition. Both the abundance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ice and hemispherical asymmetries in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band strengths decrease with increasing orbital radius. We have identified magnetospheric charged particle bombardment as the most likely driver of the observed distribution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Radiolytic production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and other oxidized carbonaceous species, could lead to the removal and/or masking of native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ice on the trailing hemispheres of these moons, which in turn, would enhance leading/trailing asymmetries in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band strengths on the moons closest to Uranus. Thus, charged particle bombardment might account for the hemispherical and planetocentric trends in the distribution of both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and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O ices on the classical Uranian satellites. </w:t>
      </w:r>
      <w:r w:rsidRPr="00065D2F">
        <w:rPr>
          <w:rFonts w:ascii="Times New Roman" w:hAnsi="Times New Roman" w:cs="Times New Roman"/>
          <w:szCs w:val="22"/>
        </w:rPr>
        <w:t>Numerical models that investigate interactions between Uranus’ magnetosphere and the Uranian satellites are needed to further test whether magnetospheric charged particle bombardment represents the primary control on the distribution of CO</w:t>
      </w:r>
      <w:r w:rsidRPr="00065D2F">
        <w:rPr>
          <w:rFonts w:ascii="Times New Roman" w:hAnsi="Times New Roman" w:cs="Times New Roman"/>
          <w:szCs w:val="22"/>
          <w:vertAlign w:val="subscript"/>
        </w:rPr>
        <w:t>2</w:t>
      </w:r>
      <w:r w:rsidRPr="00065D2F">
        <w:rPr>
          <w:rFonts w:ascii="Times New Roman" w:hAnsi="Times New Roman" w:cs="Times New Roman"/>
          <w:szCs w:val="22"/>
        </w:rPr>
        <w:t xml:space="preserve"> and H</w:t>
      </w:r>
      <w:r w:rsidRPr="00065D2F">
        <w:rPr>
          <w:rFonts w:ascii="Times New Roman" w:hAnsi="Times New Roman" w:cs="Times New Roman"/>
          <w:szCs w:val="22"/>
          <w:vertAlign w:val="subscript"/>
        </w:rPr>
        <w:t>2</w:t>
      </w:r>
      <w:r w:rsidRPr="00065D2F">
        <w:rPr>
          <w:rFonts w:ascii="Times New Roman" w:hAnsi="Times New Roman" w:cs="Times New Roman"/>
          <w:szCs w:val="22"/>
        </w:rPr>
        <w:t xml:space="preserve">O. Additionally, </w:t>
      </w:r>
      <w:r w:rsidRPr="00065D2F">
        <w:rPr>
          <w:rFonts w:ascii="Times New Roman" w:eastAsia="Calibri" w:hAnsi="Times New Roman" w:cs="Times New Roman"/>
          <w:szCs w:val="22"/>
        </w:rPr>
        <w:t>future NIR observations of the Uranian satellites will continue to improve our understanding of their surface composition and further constrain the distribution of CO</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 xml:space="preserve"> and H</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O on these moons.</w:t>
      </w:r>
    </w:p>
    <w:p w14:paraId="07CF9A95" w14:textId="77777777" w:rsidR="00235105" w:rsidRPr="00065D2F" w:rsidRDefault="00235105" w:rsidP="00BF6297">
      <w:pPr>
        <w:rPr>
          <w:rFonts w:ascii="Times New Roman" w:eastAsia="Calibri" w:hAnsi="Times New Roman" w:cs="Times New Roman"/>
          <w:szCs w:val="22"/>
        </w:rPr>
      </w:pPr>
    </w:p>
    <w:p w14:paraId="4269FA82" w14:textId="06394E99" w:rsidR="00235105" w:rsidRPr="00065D2F" w:rsidRDefault="00235105" w:rsidP="00BF6297">
      <w:pPr>
        <w:rPr>
          <w:rFonts w:ascii="Times New Roman" w:eastAsia="Calibri" w:hAnsi="Times New Roman" w:cs="Times New Roman"/>
          <w:szCs w:val="22"/>
        </w:rPr>
      </w:pPr>
    </w:p>
    <w:p w14:paraId="2BE767FF" w14:textId="77F5195A" w:rsidR="000A3AA1" w:rsidRPr="00065D2F" w:rsidRDefault="000A3AA1" w:rsidP="00BF6297">
      <w:pPr>
        <w:rPr>
          <w:rFonts w:ascii="Times New Roman" w:eastAsia="Calibri" w:hAnsi="Times New Roman" w:cs="Times New Roman"/>
          <w:szCs w:val="22"/>
        </w:rPr>
      </w:pPr>
    </w:p>
    <w:p w14:paraId="760ADDAB" w14:textId="101640A0" w:rsidR="000A3AA1" w:rsidRPr="00065D2F" w:rsidRDefault="000A3AA1" w:rsidP="00BF6297">
      <w:pPr>
        <w:rPr>
          <w:rFonts w:ascii="Times New Roman" w:eastAsia="Calibri" w:hAnsi="Times New Roman" w:cs="Times New Roman"/>
          <w:szCs w:val="22"/>
        </w:rPr>
      </w:pPr>
    </w:p>
    <w:p w14:paraId="40BA03B4" w14:textId="506B939A" w:rsidR="000A3AA1" w:rsidRPr="00065D2F" w:rsidRDefault="000A3AA1" w:rsidP="00BF6297">
      <w:pPr>
        <w:rPr>
          <w:rFonts w:ascii="Times New Roman" w:eastAsia="Calibri" w:hAnsi="Times New Roman" w:cs="Times New Roman"/>
          <w:szCs w:val="22"/>
        </w:rPr>
      </w:pPr>
    </w:p>
    <w:p w14:paraId="4A0A5815" w14:textId="0C6552A6" w:rsidR="000A3AA1" w:rsidRPr="00065D2F" w:rsidRDefault="000A3AA1" w:rsidP="00BF6297">
      <w:pPr>
        <w:rPr>
          <w:rFonts w:ascii="Times New Roman" w:eastAsia="Calibri" w:hAnsi="Times New Roman" w:cs="Times New Roman"/>
          <w:szCs w:val="22"/>
        </w:rPr>
      </w:pPr>
    </w:p>
    <w:p w14:paraId="26205CBC" w14:textId="56686238" w:rsidR="000A3AA1" w:rsidRPr="00065D2F" w:rsidRDefault="000A3AA1" w:rsidP="00BF6297">
      <w:pPr>
        <w:rPr>
          <w:rFonts w:ascii="Times New Roman" w:eastAsia="Calibri" w:hAnsi="Times New Roman" w:cs="Times New Roman"/>
          <w:szCs w:val="22"/>
        </w:rPr>
      </w:pPr>
    </w:p>
    <w:p w14:paraId="76BC166B" w14:textId="77777777" w:rsidR="00203901" w:rsidRPr="00065D2F" w:rsidRDefault="00203901" w:rsidP="00CA2F98">
      <w:pPr>
        <w:pStyle w:val="Heading2"/>
      </w:pPr>
      <w:bookmarkStart w:id="39" w:name="_Toc488694370"/>
      <w:r w:rsidRPr="00065D2F">
        <w:lastRenderedPageBreak/>
        <w:t>Re</w:t>
      </w:r>
      <w:r w:rsidR="00B50C46" w:rsidRPr="00065D2F">
        <w:t>ferences</w:t>
      </w:r>
      <w:bookmarkEnd w:id="39"/>
    </w:p>
    <w:p w14:paraId="28B5098C" w14:textId="77777777" w:rsidR="00203901" w:rsidRPr="00065D2F" w:rsidRDefault="00203901" w:rsidP="005F2B0B">
      <w:pPr>
        <w:rPr>
          <w:rFonts w:ascii="Times New Roman" w:hAnsi="Times New Roman" w:cs="Times New Roman"/>
          <w:b/>
          <w:bCs/>
          <w:iCs/>
          <w:sz w:val="28"/>
          <w:szCs w:val="28"/>
        </w:rPr>
      </w:pPr>
    </w:p>
    <w:p w14:paraId="443C114E" w14:textId="77777777" w:rsidR="00C1276F" w:rsidRPr="00065D2F" w:rsidRDefault="00C1276F" w:rsidP="00DC13DB">
      <w:pPr>
        <w:rPr>
          <w:rFonts w:ascii="Times New Roman" w:hAnsi="Times New Roman" w:cs="Times New Roman"/>
        </w:rPr>
      </w:pPr>
    </w:p>
    <w:p w14:paraId="4F70C82F" w14:textId="77777777" w:rsidR="00C1276F" w:rsidRPr="00065D2F" w:rsidRDefault="00C1276F" w:rsidP="00DC13DB">
      <w:pPr>
        <w:rPr>
          <w:rFonts w:ascii="Times New Roman" w:hAnsi="Times New Roman" w:cs="Times New Roman"/>
        </w:rPr>
      </w:pPr>
    </w:p>
    <w:p w14:paraId="34BC8DAA" w14:textId="77777777" w:rsidR="00C1276F" w:rsidRPr="00065D2F" w:rsidRDefault="00C1276F" w:rsidP="00DC13DB">
      <w:pPr>
        <w:rPr>
          <w:rFonts w:ascii="Times New Roman" w:hAnsi="Times New Roman" w:cs="Times New Roman"/>
        </w:rPr>
      </w:pPr>
    </w:p>
    <w:p w14:paraId="40937D63" w14:textId="77777777" w:rsidR="00C1276F" w:rsidRPr="00065D2F" w:rsidRDefault="00C1276F" w:rsidP="00DC13DB">
      <w:pPr>
        <w:rPr>
          <w:rFonts w:ascii="Times New Roman" w:hAnsi="Times New Roman" w:cs="Times New Roman"/>
        </w:rPr>
      </w:pPr>
    </w:p>
    <w:p w14:paraId="753E1581" w14:textId="77777777" w:rsidR="00C1276F" w:rsidRPr="00065D2F" w:rsidRDefault="00C1276F" w:rsidP="00DC13DB">
      <w:pPr>
        <w:rPr>
          <w:rFonts w:ascii="Times New Roman" w:hAnsi="Times New Roman" w:cs="Times New Roman"/>
        </w:rPr>
      </w:pPr>
    </w:p>
    <w:p w14:paraId="69CBEE32" w14:textId="77777777" w:rsidR="00C1276F" w:rsidRPr="00065D2F" w:rsidRDefault="00C1276F" w:rsidP="00DC13DB">
      <w:pPr>
        <w:rPr>
          <w:rFonts w:ascii="Times New Roman" w:hAnsi="Times New Roman" w:cs="Times New Roman"/>
        </w:rPr>
      </w:pPr>
    </w:p>
    <w:p w14:paraId="4F7DE993" w14:textId="77777777" w:rsidR="00C1276F" w:rsidRPr="00065D2F" w:rsidRDefault="00C1276F" w:rsidP="00DC13DB">
      <w:pPr>
        <w:rPr>
          <w:rFonts w:ascii="Times New Roman" w:hAnsi="Times New Roman" w:cs="Times New Roman"/>
        </w:rPr>
      </w:pPr>
    </w:p>
    <w:p w14:paraId="2C769E72" w14:textId="77777777" w:rsidR="00C1276F" w:rsidRPr="00065D2F" w:rsidRDefault="00C1276F" w:rsidP="00DC13DB">
      <w:pPr>
        <w:rPr>
          <w:rFonts w:ascii="Times New Roman" w:hAnsi="Times New Roman" w:cs="Times New Roman"/>
        </w:rPr>
      </w:pPr>
    </w:p>
    <w:p w14:paraId="5DA9406C" w14:textId="77777777" w:rsidR="00C1276F" w:rsidRPr="00065D2F" w:rsidRDefault="00C1276F" w:rsidP="00DC13DB">
      <w:pPr>
        <w:rPr>
          <w:rFonts w:ascii="Times New Roman" w:hAnsi="Times New Roman" w:cs="Times New Roman"/>
        </w:rPr>
      </w:pPr>
    </w:p>
    <w:p w14:paraId="4119543D" w14:textId="77777777" w:rsidR="00C1276F" w:rsidRPr="00065D2F" w:rsidRDefault="00C1276F" w:rsidP="00DC13DB">
      <w:pPr>
        <w:rPr>
          <w:rFonts w:ascii="Times New Roman" w:hAnsi="Times New Roman" w:cs="Times New Roman"/>
        </w:rPr>
      </w:pPr>
    </w:p>
    <w:p w14:paraId="03C17C4F" w14:textId="77777777" w:rsidR="00C1276F" w:rsidRPr="00065D2F" w:rsidRDefault="00C1276F" w:rsidP="00DC13DB">
      <w:pPr>
        <w:rPr>
          <w:rFonts w:ascii="Times New Roman" w:hAnsi="Times New Roman" w:cs="Times New Roman"/>
        </w:rPr>
      </w:pPr>
    </w:p>
    <w:p w14:paraId="30CA9580" w14:textId="77777777" w:rsidR="00C1276F" w:rsidRPr="00065D2F" w:rsidRDefault="00C1276F" w:rsidP="00DC13DB">
      <w:pPr>
        <w:rPr>
          <w:rFonts w:ascii="Times New Roman" w:hAnsi="Times New Roman" w:cs="Times New Roman"/>
        </w:rPr>
      </w:pPr>
    </w:p>
    <w:p w14:paraId="66D62F2E" w14:textId="77777777" w:rsidR="00C1276F" w:rsidRPr="00065D2F" w:rsidRDefault="00C1276F" w:rsidP="00DC13DB">
      <w:pPr>
        <w:rPr>
          <w:rFonts w:ascii="Times New Roman" w:hAnsi="Times New Roman" w:cs="Times New Roman"/>
        </w:rPr>
      </w:pPr>
    </w:p>
    <w:p w14:paraId="41DCF631" w14:textId="77777777" w:rsidR="00C1276F" w:rsidRPr="00065D2F" w:rsidRDefault="00C1276F" w:rsidP="00DC13DB">
      <w:pPr>
        <w:rPr>
          <w:rFonts w:ascii="Times New Roman" w:hAnsi="Times New Roman" w:cs="Times New Roman"/>
        </w:rPr>
      </w:pPr>
    </w:p>
    <w:p w14:paraId="54DD80A7" w14:textId="77777777" w:rsidR="00C1276F" w:rsidRPr="00065D2F" w:rsidRDefault="00C1276F" w:rsidP="00DC13DB">
      <w:pPr>
        <w:rPr>
          <w:rFonts w:ascii="Times New Roman" w:hAnsi="Times New Roman" w:cs="Times New Roman"/>
        </w:rPr>
      </w:pPr>
    </w:p>
    <w:p w14:paraId="509D721D" w14:textId="77777777" w:rsidR="00C1276F" w:rsidRPr="00065D2F" w:rsidRDefault="00C1276F" w:rsidP="00DC13DB">
      <w:pPr>
        <w:rPr>
          <w:rFonts w:ascii="Times New Roman" w:hAnsi="Times New Roman" w:cs="Times New Roman"/>
        </w:rPr>
      </w:pPr>
    </w:p>
    <w:p w14:paraId="432FAE82" w14:textId="77777777" w:rsidR="00C1276F" w:rsidRPr="00065D2F" w:rsidRDefault="00C1276F" w:rsidP="00DC13DB">
      <w:pPr>
        <w:rPr>
          <w:rFonts w:ascii="Times New Roman" w:hAnsi="Times New Roman" w:cs="Times New Roman"/>
        </w:rPr>
      </w:pPr>
    </w:p>
    <w:p w14:paraId="17468141" w14:textId="77777777" w:rsidR="00C1276F" w:rsidRPr="00065D2F" w:rsidRDefault="00C1276F" w:rsidP="00DC13DB">
      <w:pPr>
        <w:rPr>
          <w:rFonts w:ascii="Times New Roman" w:hAnsi="Times New Roman" w:cs="Times New Roman"/>
        </w:rPr>
      </w:pPr>
    </w:p>
    <w:p w14:paraId="06D94DCB" w14:textId="77777777" w:rsidR="00C1276F" w:rsidRPr="00065D2F" w:rsidRDefault="00C1276F" w:rsidP="00DC13DB">
      <w:pPr>
        <w:rPr>
          <w:rFonts w:ascii="Times New Roman" w:hAnsi="Times New Roman" w:cs="Times New Roman"/>
        </w:rPr>
      </w:pPr>
    </w:p>
    <w:p w14:paraId="598A1A8B" w14:textId="77777777" w:rsidR="00C1276F" w:rsidRPr="00065D2F" w:rsidRDefault="00C1276F" w:rsidP="00DC13DB">
      <w:pPr>
        <w:rPr>
          <w:rFonts w:ascii="Times New Roman" w:hAnsi="Times New Roman" w:cs="Times New Roman"/>
        </w:rPr>
      </w:pPr>
    </w:p>
    <w:p w14:paraId="2229305F" w14:textId="77777777" w:rsidR="00C1276F" w:rsidRPr="00065D2F" w:rsidRDefault="00C1276F" w:rsidP="00DC13DB">
      <w:pPr>
        <w:rPr>
          <w:rFonts w:ascii="Times New Roman" w:hAnsi="Times New Roman" w:cs="Times New Roman"/>
        </w:rPr>
      </w:pPr>
    </w:p>
    <w:p w14:paraId="2131793E" w14:textId="77777777" w:rsidR="00C1276F" w:rsidRPr="00065D2F" w:rsidRDefault="00C1276F" w:rsidP="00DC13DB">
      <w:pPr>
        <w:rPr>
          <w:rFonts w:ascii="Times New Roman" w:hAnsi="Times New Roman" w:cs="Times New Roman"/>
        </w:rPr>
      </w:pPr>
    </w:p>
    <w:p w14:paraId="0204F301" w14:textId="77777777" w:rsidR="00C1276F" w:rsidRPr="00065D2F" w:rsidRDefault="00C1276F" w:rsidP="00DC13DB">
      <w:pPr>
        <w:rPr>
          <w:rFonts w:ascii="Times New Roman" w:hAnsi="Times New Roman" w:cs="Times New Roman"/>
        </w:rPr>
      </w:pPr>
    </w:p>
    <w:p w14:paraId="12EB18AD" w14:textId="77777777" w:rsidR="00C1276F" w:rsidRPr="00065D2F" w:rsidRDefault="00C1276F" w:rsidP="00DC13DB">
      <w:pPr>
        <w:rPr>
          <w:rFonts w:ascii="Times New Roman" w:hAnsi="Times New Roman" w:cs="Times New Roman"/>
        </w:rPr>
      </w:pPr>
    </w:p>
    <w:p w14:paraId="601E57E0" w14:textId="77777777" w:rsidR="00C1276F" w:rsidRPr="00065D2F" w:rsidRDefault="00C1276F" w:rsidP="00DC13DB">
      <w:pPr>
        <w:rPr>
          <w:rFonts w:ascii="Times New Roman" w:hAnsi="Times New Roman" w:cs="Times New Roman"/>
        </w:rPr>
      </w:pPr>
    </w:p>
    <w:p w14:paraId="071E119B" w14:textId="77777777" w:rsidR="00C1276F" w:rsidRPr="00065D2F" w:rsidRDefault="00C1276F" w:rsidP="00DC13DB">
      <w:pPr>
        <w:rPr>
          <w:rFonts w:ascii="Times New Roman" w:hAnsi="Times New Roman" w:cs="Times New Roman"/>
        </w:rPr>
      </w:pPr>
    </w:p>
    <w:p w14:paraId="279629FF" w14:textId="77777777" w:rsidR="00C1276F" w:rsidRPr="00065D2F" w:rsidRDefault="00C1276F" w:rsidP="00DC13DB">
      <w:pPr>
        <w:rPr>
          <w:rFonts w:ascii="Times New Roman" w:hAnsi="Times New Roman" w:cs="Times New Roman"/>
        </w:rPr>
      </w:pPr>
    </w:p>
    <w:p w14:paraId="46D5E870" w14:textId="77777777" w:rsidR="00C1276F" w:rsidRPr="00065D2F" w:rsidRDefault="00C1276F" w:rsidP="00DC13DB">
      <w:pPr>
        <w:rPr>
          <w:rFonts w:ascii="Times New Roman" w:hAnsi="Times New Roman" w:cs="Times New Roman"/>
        </w:rPr>
      </w:pPr>
    </w:p>
    <w:p w14:paraId="1742F17F" w14:textId="77777777" w:rsidR="00C1276F" w:rsidRPr="00065D2F" w:rsidRDefault="00C1276F" w:rsidP="00DC13DB">
      <w:pPr>
        <w:rPr>
          <w:rFonts w:ascii="Times New Roman" w:hAnsi="Times New Roman" w:cs="Times New Roman"/>
        </w:rPr>
      </w:pPr>
    </w:p>
    <w:p w14:paraId="7E3762AF" w14:textId="77777777" w:rsidR="00C1276F" w:rsidRPr="00065D2F" w:rsidRDefault="00C1276F" w:rsidP="00DC13DB">
      <w:pPr>
        <w:rPr>
          <w:rFonts w:ascii="Times New Roman" w:hAnsi="Times New Roman" w:cs="Times New Roman"/>
        </w:rPr>
      </w:pPr>
    </w:p>
    <w:p w14:paraId="2DD1D3B4" w14:textId="77777777" w:rsidR="00C1276F" w:rsidRPr="00065D2F" w:rsidRDefault="00C1276F" w:rsidP="00DC13DB">
      <w:pPr>
        <w:rPr>
          <w:rFonts w:ascii="Times New Roman" w:hAnsi="Times New Roman" w:cs="Times New Roman"/>
        </w:rPr>
      </w:pPr>
    </w:p>
    <w:p w14:paraId="65B36B3E" w14:textId="77777777" w:rsidR="00C1276F" w:rsidRPr="00065D2F" w:rsidRDefault="00C1276F" w:rsidP="00DC13DB">
      <w:pPr>
        <w:rPr>
          <w:rFonts w:ascii="Times New Roman" w:hAnsi="Times New Roman" w:cs="Times New Roman"/>
        </w:rPr>
      </w:pPr>
    </w:p>
    <w:p w14:paraId="2F2614F9" w14:textId="77777777" w:rsidR="00C1276F" w:rsidRPr="00065D2F" w:rsidRDefault="00C1276F" w:rsidP="00DC13DB">
      <w:pPr>
        <w:rPr>
          <w:rFonts w:ascii="Times New Roman" w:hAnsi="Times New Roman" w:cs="Times New Roman"/>
        </w:rPr>
      </w:pPr>
    </w:p>
    <w:p w14:paraId="62FF5A10" w14:textId="77777777" w:rsidR="00C1276F" w:rsidRPr="00065D2F" w:rsidRDefault="00C1276F" w:rsidP="00DC13DB">
      <w:pPr>
        <w:rPr>
          <w:rFonts w:ascii="Times New Roman" w:hAnsi="Times New Roman" w:cs="Times New Roman"/>
        </w:rPr>
      </w:pPr>
    </w:p>
    <w:p w14:paraId="792F0E32" w14:textId="77777777" w:rsidR="00C1276F" w:rsidRPr="00065D2F" w:rsidRDefault="00C1276F" w:rsidP="00DC13DB">
      <w:pPr>
        <w:rPr>
          <w:rFonts w:ascii="Times New Roman" w:hAnsi="Times New Roman" w:cs="Times New Roman"/>
        </w:rPr>
      </w:pPr>
    </w:p>
    <w:p w14:paraId="1D409412" w14:textId="77777777" w:rsidR="00C1276F" w:rsidRPr="00065D2F" w:rsidRDefault="00C1276F" w:rsidP="00DC13DB">
      <w:pPr>
        <w:rPr>
          <w:rFonts w:ascii="Times New Roman" w:hAnsi="Times New Roman" w:cs="Times New Roman"/>
        </w:rPr>
      </w:pPr>
    </w:p>
    <w:p w14:paraId="517D2C69" w14:textId="77777777" w:rsidR="00C1276F" w:rsidRPr="00065D2F" w:rsidRDefault="00C1276F" w:rsidP="00DC13DB">
      <w:pPr>
        <w:rPr>
          <w:rFonts w:ascii="Times New Roman" w:hAnsi="Times New Roman" w:cs="Times New Roman"/>
        </w:rPr>
      </w:pPr>
    </w:p>
    <w:p w14:paraId="4A1DA8FC" w14:textId="77777777" w:rsidR="00C1276F" w:rsidRPr="00065D2F" w:rsidRDefault="00C1276F" w:rsidP="00DC13DB">
      <w:pPr>
        <w:rPr>
          <w:rFonts w:ascii="Times New Roman" w:hAnsi="Times New Roman" w:cs="Times New Roman"/>
        </w:rPr>
      </w:pPr>
    </w:p>
    <w:p w14:paraId="6EE8BA83" w14:textId="77777777" w:rsidR="00C1276F" w:rsidRPr="00065D2F" w:rsidRDefault="00C1276F" w:rsidP="00DC13DB">
      <w:pPr>
        <w:rPr>
          <w:rFonts w:ascii="Times New Roman" w:hAnsi="Times New Roman" w:cs="Times New Roman"/>
        </w:rPr>
      </w:pPr>
    </w:p>
    <w:p w14:paraId="7148342A" w14:textId="77777777" w:rsidR="00C1276F" w:rsidRPr="00065D2F" w:rsidRDefault="00C1276F" w:rsidP="00DC13DB">
      <w:pPr>
        <w:rPr>
          <w:rFonts w:ascii="Times New Roman" w:hAnsi="Times New Roman" w:cs="Times New Roman"/>
        </w:rPr>
      </w:pPr>
    </w:p>
    <w:p w14:paraId="589727CA" w14:textId="3CE4E49E" w:rsidR="00DC13DB" w:rsidRPr="00F51C0C" w:rsidRDefault="00DC13DB" w:rsidP="00F51C0C">
      <w:pPr>
        <w:spacing w:before="240"/>
        <w:rPr>
          <w:rFonts w:ascii="Times New Roman" w:hAnsi="Times New Roman" w:cs="Times New Roman"/>
          <w:szCs w:val="22"/>
        </w:rPr>
      </w:pPr>
      <w:r w:rsidRPr="00065D2F">
        <w:rPr>
          <w:rFonts w:ascii="Times New Roman" w:hAnsi="Times New Roman" w:cs="Times New Roman"/>
        </w:rPr>
        <w:lastRenderedPageBreak/>
        <w:t xml:space="preserve">Beddingfield, C.B., Burr, D.M., Emery, J.P., 2015. Fault geometries on Uranus’ satellite Miranda: Implications for internal structure and heat flow. </w:t>
      </w:r>
      <w:r w:rsidRPr="00065D2F">
        <w:rPr>
          <w:rFonts w:ascii="Times New Roman" w:hAnsi="Times New Roman" w:cs="Times New Roman"/>
          <w:i/>
        </w:rPr>
        <w:t>Icarus</w:t>
      </w:r>
      <w:r w:rsidR="00464FD8" w:rsidRPr="00065D2F">
        <w:rPr>
          <w:rFonts w:ascii="Times New Roman" w:eastAsia="Calibri" w:hAnsi="Times New Roman" w:cs="Times New Roman"/>
          <w:shd w:val="clear" w:color="auto" w:fill="FFFFFF"/>
        </w:rPr>
        <w:t xml:space="preserve">, </w:t>
      </w:r>
      <w:r w:rsidRPr="00065D2F">
        <w:rPr>
          <w:rFonts w:ascii="Times New Roman" w:hAnsi="Times New Roman" w:cs="Times New Roman"/>
          <w:i/>
        </w:rPr>
        <w:t>247</w:t>
      </w:r>
      <w:r w:rsidRPr="00065D2F">
        <w:rPr>
          <w:rFonts w:ascii="Times New Roman" w:hAnsi="Times New Roman" w:cs="Times New Roman"/>
        </w:rPr>
        <w:t xml:space="preserve">, </w:t>
      </w:r>
      <w:r w:rsidR="00464FD8" w:rsidRPr="00065D2F">
        <w:rPr>
          <w:rFonts w:ascii="Times New Roman" w:hAnsi="Times New Roman" w:cs="Times New Roman"/>
        </w:rPr>
        <w:t>p.</w:t>
      </w:r>
      <w:r w:rsidRPr="00065D2F">
        <w:rPr>
          <w:rFonts w:ascii="Times New Roman" w:hAnsi="Times New Roman" w:cs="Times New Roman"/>
        </w:rPr>
        <w:t>35-52, http://dx.doi.org/10.1016/j.icarus.2014.09.048</w:t>
      </w:r>
      <w:r w:rsidRPr="00065D2F">
        <w:rPr>
          <w:rFonts w:ascii="Times New Roman" w:hAnsi="Times New Roman" w:cs="Times New Roman"/>
          <w:szCs w:val="22"/>
        </w:rPr>
        <w:t>.</w:t>
      </w:r>
    </w:p>
    <w:p w14:paraId="1F6AC309" w14:textId="2509D29D"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szCs w:val="22"/>
          <w:lang w:bidi="en-US"/>
        </w:rPr>
        <w:t xml:space="preserve">Bell III, J.F., McCord, T.B., 1991. A search for spectral units on the Uranian satellites using color ratio images. </w:t>
      </w:r>
      <w:r w:rsidRPr="00065D2F">
        <w:rPr>
          <w:rFonts w:ascii="Times New Roman" w:eastAsia="Calibri" w:hAnsi="Times New Roman" w:cs="Times New Roman"/>
          <w:i/>
        </w:rPr>
        <w:t>Lunar Planet</w:t>
      </w:r>
      <w:r w:rsidR="00464FD8" w:rsidRPr="00065D2F">
        <w:rPr>
          <w:rFonts w:ascii="Times New Roman" w:eastAsia="Calibri" w:hAnsi="Times New Roman" w:cs="Times New Roman"/>
          <w:i/>
        </w:rPr>
        <w:t>ary</w:t>
      </w:r>
      <w:r w:rsidRPr="00065D2F">
        <w:rPr>
          <w:rFonts w:ascii="Times New Roman" w:eastAsia="Calibri" w:hAnsi="Times New Roman" w:cs="Times New Roman"/>
          <w:i/>
        </w:rPr>
        <w:t xml:space="preserve"> Sci</w:t>
      </w:r>
      <w:r w:rsidR="00464FD8" w:rsidRPr="00065D2F">
        <w:rPr>
          <w:rFonts w:ascii="Times New Roman" w:eastAsia="Calibri" w:hAnsi="Times New Roman" w:cs="Times New Roman"/>
          <w:i/>
        </w:rPr>
        <w:t>ence Conference</w:t>
      </w:r>
      <w:r w:rsidRPr="00065D2F">
        <w:rPr>
          <w:rFonts w:ascii="Times New Roman" w:eastAsia="Calibri" w:hAnsi="Times New Roman" w:cs="Times New Roman"/>
          <w:i/>
        </w:rPr>
        <w:t xml:space="preserve"> XXI</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473 – 489 (abstract).</w:t>
      </w:r>
    </w:p>
    <w:p w14:paraId="03C0EF6B" w14:textId="16D26D01" w:rsidR="00DC13DB" w:rsidRPr="00065D2F" w:rsidRDefault="00DC13DB" w:rsidP="00F51C0C">
      <w:pPr>
        <w:spacing w:before="240"/>
        <w:rPr>
          <w:rFonts w:ascii="Times New Roman" w:eastAsia="Calibri" w:hAnsi="Times New Roman" w:cs="Times New Roman"/>
          <w:lang w:bidi="en-US"/>
        </w:rPr>
      </w:pPr>
      <w:r w:rsidRPr="00065D2F">
        <w:rPr>
          <w:rFonts w:ascii="Times New Roman" w:eastAsia="Calibri" w:hAnsi="Times New Roman" w:cs="Times New Roman"/>
          <w:lang w:bidi="en-US"/>
        </w:rPr>
        <w:t>Bernstein, M.P., Cruikshank, D.P., Sandford, S.A., 2005. Near-infrared laboratory spectra of solid H</w:t>
      </w:r>
      <w:r w:rsidRPr="00065D2F">
        <w:rPr>
          <w:rFonts w:ascii="Times New Roman" w:eastAsia="Calibri" w:hAnsi="Times New Roman" w:cs="Times New Roman"/>
          <w:vertAlign w:val="subscript"/>
          <w:lang w:bidi="en-US"/>
        </w:rPr>
        <w:t>2</w:t>
      </w:r>
      <w:r w:rsidRPr="00065D2F">
        <w:rPr>
          <w:rFonts w:ascii="Times New Roman" w:eastAsia="Calibri" w:hAnsi="Times New Roman" w:cs="Times New Roman"/>
          <w:lang w:bidi="en-US"/>
        </w:rPr>
        <w:t>O/CO</w:t>
      </w:r>
      <w:r w:rsidRPr="00065D2F">
        <w:rPr>
          <w:rFonts w:ascii="Times New Roman" w:eastAsia="Calibri" w:hAnsi="Times New Roman" w:cs="Times New Roman"/>
          <w:vertAlign w:val="subscript"/>
          <w:lang w:bidi="en-US"/>
        </w:rPr>
        <w:t>2</w:t>
      </w:r>
      <w:r w:rsidRPr="00065D2F">
        <w:rPr>
          <w:rFonts w:ascii="Times New Roman" w:eastAsia="Calibri" w:hAnsi="Times New Roman" w:cs="Times New Roman"/>
          <w:lang w:bidi="en-US"/>
        </w:rPr>
        <w:t xml:space="preserve"> and CH</w:t>
      </w:r>
      <w:r w:rsidRPr="00065D2F">
        <w:rPr>
          <w:rFonts w:ascii="Times New Roman" w:eastAsia="Calibri" w:hAnsi="Times New Roman" w:cs="Times New Roman"/>
          <w:vertAlign w:val="subscript"/>
          <w:lang w:bidi="en-US"/>
        </w:rPr>
        <w:t>3</w:t>
      </w:r>
      <w:r w:rsidRPr="00065D2F">
        <w:rPr>
          <w:rFonts w:ascii="Times New Roman" w:eastAsia="Calibri" w:hAnsi="Times New Roman" w:cs="Times New Roman"/>
          <w:lang w:bidi="en-US"/>
        </w:rPr>
        <w:t>OH/CO</w:t>
      </w:r>
      <w:r w:rsidRPr="00065D2F">
        <w:rPr>
          <w:rFonts w:ascii="Times New Roman" w:eastAsia="Calibri" w:hAnsi="Times New Roman" w:cs="Times New Roman"/>
          <w:vertAlign w:val="subscript"/>
          <w:lang w:bidi="en-US"/>
        </w:rPr>
        <w:t xml:space="preserve">2 </w:t>
      </w:r>
      <w:r w:rsidRPr="00065D2F">
        <w:rPr>
          <w:rFonts w:ascii="Times New Roman" w:eastAsia="Calibri" w:hAnsi="Times New Roman" w:cs="Times New Roman"/>
          <w:lang w:bidi="en-US"/>
        </w:rPr>
        <w:t xml:space="preserve">ice mixtures. </w:t>
      </w:r>
      <w:r w:rsidRPr="00065D2F">
        <w:rPr>
          <w:rFonts w:ascii="Times New Roman" w:eastAsia="Calibri" w:hAnsi="Times New Roman" w:cs="Times New Roman"/>
          <w:i/>
          <w:lang w:bidi="en-US"/>
        </w:rPr>
        <w:t>Icarus</w:t>
      </w:r>
      <w:r w:rsidR="00464FD8" w:rsidRPr="00065D2F">
        <w:rPr>
          <w:rFonts w:ascii="Times New Roman" w:eastAsia="Calibri" w:hAnsi="Times New Roman" w:cs="Times New Roman"/>
          <w:shd w:val="clear" w:color="auto" w:fill="FFFFFF"/>
        </w:rPr>
        <w:t>,</w:t>
      </w:r>
      <w:r w:rsidRPr="00065D2F">
        <w:rPr>
          <w:rFonts w:ascii="Times New Roman" w:eastAsia="Calibri" w:hAnsi="Times New Roman" w:cs="Times New Roman"/>
          <w:i/>
          <w:lang w:bidi="en-US"/>
        </w:rPr>
        <w:t xml:space="preserve"> 179</w:t>
      </w:r>
      <w:r w:rsidRPr="00065D2F">
        <w:rPr>
          <w:rFonts w:ascii="Times New Roman" w:eastAsia="Calibri" w:hAnsi="Times New Roman" w:cs="Times New Roman"/>
          <w:lang w:bidi="en-US"/>
        </w:rPr>
        <w:t xml:space="preserve">, </w:t>
      </w:r>
      <w:r w:rsidR="00464FD8" w:rsidRPr="00065D2F">
        <w:rPr>
          <w:rFonts w:ascii="Times New Roman" w:eastAsia="Calibri" w:hAnsi="Times New Roman" w:cs="Times New Roman"/>
          <w:lang w:bidi="en-US"/>
        </w:rPr>
        <w:t>p.</w:t>
      </w:r>
      <w:r w:rsidR="00F51C0C">
        <w:rPr>
          <w:rFonts w:ascii="Times New Roman" w:eastAsia="Calibri" w:hAnsi="Times New Roman" w:cs="Times New Roman"/>
          <w:lang w:bidi="en-US"/>
        </w:rPr>
        <w:t>527–534.</w:t>
      </w:r>
    </w:p>
    <w:p w14:paraId="6C051F24" w14:textId="03E3BB66" w:rsidR="00DC13DB" w:rsidRPr="00065D2F" w:rsidRDefault="00DC13DB" w:rsidP="00F51C0C">
      <w:pPr>
        <w:spacing w:before="240"/>
        <w:rPr>
          <w:rFonts w:ascii="Times New Roman" w:eastAsia="Calibri" w:hAnsi="Times New Roman" w:cs="Times New Roman"/>
          <w:szCs w:val="22"/>
          <w:lang w:bidi="en-US"/>
        </w:rPr>
      </w:pPr>
      <w:r w:rsidRPr="00065D2F">
        <w:rPr>
          <w:rFonts w:ascii="Times New Roman" w:eastAsia="Calibri" w:hAnsi="Times New Roman" w:cs="Times New Roman"/>
          <w:szCs w:val="22"/>
          <w:lang w:bidi="en-US"/>
        </w:rPr>
        <w:t xml:space="preserve">Bohren, C.F., Huffman, D.R., 1983. Absorption and scattering of light by small particles. </w:t>
      </w:r>
      <w:r w:rsidRPr="00065D2F">
        <w:rPr>
          <w:rFonts w:ascii="Times New Roman" w:eastAsia="Calibri" w:hAnsi="Times New Roman" w:cs="Times New Roman"/>
          <w:i/>
          <w:szCs w:val="22"/>
          <w:lang w:bidi="en-US"/>
        </w:rPr>
        <w:t>John Wiley &amp; Sons, Inc</w:t>
      </w:r>
      <w:r w:rsidR="00F51C0C">
        <w:rPr>
          <w:rFonts w:ascii="Times New Roman" w:eastAsia="Calibri" w:hAnsi="Times New Roman" w:cs="Times New Roman"/>
          <w:szCs w:val="22"/>
          <w:lang w:bidi="en-US"/>
        </w:rPr>
        <w:t>., Weinheim.</w:t>
      </w:r>
    </w:p>
    <w:p w14:paraId="615F89EC" w14:textId="42BD9DFE"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Borucki, J.G., Khare, B., Cruikshank, D.P., 2002. </w:t>
      </w:r>
      <w:r w:rsidRPr="00065D2F">
        <w:rPr>
          <w:rFonts w:ascii="Times New Roman" w:eastAsia="Calibri" w:hAnsi="Times New Roman" w:cs="Times New Roman"/>
          <w:shd w:val="clear" w:color="auto" w:fill="FFFFFF"/>
        </w:rPr>
        <w:t xml:space="preserve">A new energy source for organic synthesis in Europa's surface ice. </w:t>
      </w:r>
      <w:r w:rsidRPr="00065D2F">
        <w:rPr>
          <w:rFonts w:ascii="Times New Roman" w:eastAsia="Calibri" w:hAnsi="Times New Roman" w:cs="Times New Roman"/>
          <w:i/>
          <w:shd w:val="clear" w:color="auto" w:fill="FFFFFF"/>
        </w:rPr>
        <w:t>J</w:t>
      </w:r>
      <w:r w:rsidR="00464FD8" w:rsidRPr="00065D2F">
        <w:rPr>
          <w:rFonts w:ascii="Times New Roman" w:eastAsia="Calibri" w:hAnsi="Times New Roman" w:cs="Times New Roman"/>
          <w:i/>
          <w:shd w:val="clear" w:color="auto" w:fill="FFFFFF"/>
        </w:rPr>
        <w:t>ournal of</w:t>
      </w:r>
      <w:r w:rsidRPr="00065D2F">
        <w:rPr>
          <w:rFonts w:ascii="Times New Roman" w:eastAsia="Calibri" w:hAnsi="Times New Roman" w:cs="Times New Roman"/>
          <w:i/>
          <w:shd w:val="clear" w:color="auto" w:fill="FFFFFF"/>
        </w:rPr>
        <w:t xml:space="preserve"> Geophys</w:t>
      </w:r>
      <w:r w:rsidR="00464FD8" w:rsidRPr="00065D2F">
        <w:rPr>
          <w:rFonts w:ascii="Times New Roman" w:eastAsia="Calibri" w:hAnsi="Times New Roman" w:cs="Times New Roman"/>
          <w:i/>
          <w:shd w:val="clear" w:color="auto" w:fill="FFFFFF"/>
        </w:rPr>
        <w:t>ical</w:t>
      </w:r>
      <w:r w:rsidRPr="00065D2F">
        <w:rPr>
          <w:rFonts w:ascii="Times New Roman" w:eastAsia="Calibri" w:hAnsi="Times New Roman" w:cs="Times New Roman"/>
          <w:i/>
          <w:shd w:val="clear" w:color="auto" w:fill="FFFFFF"/>
        </w:rPr>
        <w:t xml:space="preserve"> Res</w:t>
      </w:r>
      <w:r w:rsidR="00464FD8" w:rsidRPr="00065D2F">
        <w:rPr>
          <w:rFonts w:ascii="Times New Roman" w:eastAsia="Calibri" w:hAnsi="Times New Roman" w:cs="Times New Roman"/>
          <w:i/>
          <w:shd w:val="clear" w:color="auto" w:fill="FFFFFF"/>
        </w:rPr>
        <w:t>earch</w:t>
      </w:r>
      <w:r w:rsidR="00464FD8" w:rsidRPr="00065D2F">
        <w:rPr>
          <w:rFonts w:ascii="Times New Roman" w:eastAsia="Calibri" w:hAnsi="Times New Roman" w:cs="Times New Roman"/>
          <w:shd w:val="clear" w:color="auto" w:fill="FFFFFF"/>
        </w:rPr>
        <w:t>,</w:t>
      </w:r>
      <w:r w:rsidRPr="00065D2F">
        <w:rPr>
          <w:rFonts w:ascii="Times New Roman" w:eastAsia="Calibri" w:hAnsi="Times New Roman" w:cs="Times New Roman"/>
          <w:shd w:val="clear" w:color="auto" w:fill="FFFFFF"/>
        </w:rPr>
        <w:t xml:space="preserve"> </w:t>
      </w:r>
      <w:r w:rsidRPr="00065D2F">
        <w:rPr>
          <w:rFonts w:ascii="Times New Roman" w:eastAsia="Calibri" w:hAnsi="Times New Roman" w:cs="Times New Roman"/>
          <w:i/>
          <w:shd w:val="clear" w:color="auto" w:fill="FFFFFF"/>
        </w:rPr>
        <w:t>107</w:t>
      </w:r>
      <w:r w:rsidRPr="00065D2F">
        <w:rPr>
          <w:rFonts w:ascii="Times New Roman" w:eastAsia="Calibri" w:hAnsi="Times New Roman" w:cs="Times New Roman"/>
          <w:shd w:val="clear" w:color="auto" w:fill="FFFFFF"/>
        </w:rPr>
        <w:t xml:space="preserve">, </w:t>
      </w:r>
      <w:r w:rsidR="00464FD8" w:rsidRPr="00065D2F">
        <w:rPr>
          <w:rFonts w:ascii="Times New Roman" w:eastAsia="Calibri" w:hAnsi="Times New Roman" w:cs="Times New Roman"/>
          <w:shd w:val="clear" w:color="auto" w:fill="FFFFFF"/>
        </w:rPr>
        <w:t>p.</w:t>
      </w:r>
      <w:r w:rsidR="006926E5">
        <w:rPr>
          <w:rFonts w:ascii="Times New Roman" w:eastAsia="Calibri" w:hAnsi="Times New Roman" w:cs="Times New Roman"/>
          <w:shd w:val="clear" w:color="auto" w:fill="FFFFFF"/>
        </w:rPr>
        <w:t>24-1-</w:t>
      </w:r>
      <w:r w:rsidRPr="00065D2F">
        <w:rPr>
          <w:rFonts w:ascii="Times New Roman" w:eastAsia="Calibri" w:hAnsi="Times New Roman" w:cs="Times New Roman"/>
          <w:shd w:val="clear" w:color="auto" w:fill="FFFFFF"/>
        </w:rPr>
        <w:t>24-5, DOI: 10.1029/2002JE001841.</w:t>
      </w:r>
    </w:p>
    <w:p w14:paraId="5B4B1348" w14:textId="3A2EDC64" w:rsidR="00DC13DB" w:rsidRPr="00065D2F" w:rsidRDefault="00DC13DB" w:rsidP="00F51C0C">
      <w:pPr>
        <w:spacing w:before="240"/>
        <w:rPr>
          <w:rFonts w:ascii="Times New Roman" w:eastAsia="Calibri" w:hAnsi="Times New Roman" w:cs="Times New Roman"/>
          <w:lang w:bidi="en-US"/>
        </w:rPr>
      </w:pPr>
      <w:r w:rsidRPr="00065D2F">
        <w:rPr>
          <w:rFonts w:ascii="Times New Roman" w:eastAsia="Calibri" w:hAnsi="Times New Roman" w:cs="Times New Roman"/>
          <w:lang w:bidi="en-US"/>
        </w:rPr>
        <w:t xml:space="preserve">Brown, R.H., Clark, R.N., 1984. Surface of Miranda: Identification of water ice. </w:t>
      </w:r>
      <w:r w:rsidRPr="00065D2F">
        <w:rPr>
          <w:rFonts w:ascii="Times New Roman" w:eastAsia="Calibri" w:hAnsi="Times New Roman" w:cs="Times New Roman"/>
          <w:i/>
          <w:lang w:bidi="en-US"/>
        </w:rPr>
        <w:t>Icarus 58</w:t>
      </w:r>
      <w:r w:rsidRPr="00065D2F">
        <w:rPr>
          <w:rFonts w:ascii="Times New Roman" w:eastAsia="Calibri" w:hAnsi="Times New Roman" w:cs="Times New Roman"/>
          <w:lang w:bidi="en-US"/>
        </w:rPr>
        <w:t xml:space="preserve">, </w:t>
      </w:r>
      <w:r w:rsidR="00464FD8" w:rsidRPr="00065D2F">
        <w:rPr>
          <w:rFonts w:ascii="Times New Roman" w:eastAsia="Calibri" w:hAnsi="Times New Roman" w:cs="Times New Roman"/>
          <w:lang w:bidi="en-US"/>
        </w:rPr>
        <w:t>p.</w:t>
      </w:r>
      <w:r w:rsidR="00F51C0C">
        <w:rPr>
          <w:rFonts w:ascii="Times New Roman" w:eastAsia="Calibri" w:hAnsi="Times New Roman" w:cs="Times New Roman"/>
          <w:lang w:bidi="en-US"/>
        </w:rPr>
        <w:t>288-292.</w:t>
      </w:r>
    </w:p>
    <w:p w14:paraId="4094A089" w14:textId="04C31631" w:rsidR="00DC13DB" w:rsidRPr="00065D2F" w:rsidRDefault="00DC13DB" w:rsidP="00F51C0C">
      <w:pPr>
        <w:spacing w:before="240"/>
        <w:rPr>
          <w:rFonts w:ascii="Times New Roman" w:eastAsia="Calibri" w:hAnsi="Times New Roman" w:cs="Times New Roman"/>
          <w:lang w:bidi="en-US"/>
        </w:rPr>
      </w:pPr>
      <w:r w:rsidRPr="00065D2F">
        <w:rPr>
          <w:rFonts w:ascii="Times New Roman" w:eastAsia="Calibri" w:hAnsi="Times New Roman" w:cs="Times New Roman"/>
          <w:lang w:bidi="en-US"/>
        </w:rPr>
        <w:t xml:space="preserve">Brown R.H., Cruikshank, D.P., 1983. The Uranian satellites: Surface compositions and opposition brightness surges. </w:t>
      </w:r>
      <w:r w:rsidRPr="00065D2F">
        <w:rPr>
          <w:rFonts w:ascii="Times New Roman" w:eastAsia="Calibri" w:hAnsi="Times New Roman" w:cs="Times New Roman"/>
          <w:i/>
          <w:lang w:bidi="en-US"/>
        </w:rPr>
        <w:t>Icarus</w:t>
      </w:r>
      <w:r w:rsidR="00464FD8" w:rsidRPr="00065D2F">
        <w:rPr>
          <w:rFonts w:ascii="Times New Roman" w:eastAsia="Calibri" w:hAnsi="Times New Roman" w:cs="Times New Roman"/>
          <w:shd w:val="clear" w:color="auto" w:fill="FFFFFF"/>
        </w:rPr>
        <w:t xml:space="preserve">, </w:t>
      </w:r>
      <w:r w:rsidRPr="00065D2F">
        <w:rPr>
          <w:rFonts w:ascii="Times New Roman" w:eastAsia="Calibri" w:hAnsi="Times New Roman" w:cs="Times New Roman"/>
          <w:i/>
          <w:lang w:bidi="en-US"/>
        </w:rPr>
        <w:t>55</w:t>
      </w:r>
      <w:r w:rsidRPr="00065D2F">
        <w:rPr>
          <w:rFonts w:ascii="Times New Roman" w:eastAsia="Calibri" w:hAnsi="Times New Roman" w:cs="Times New Roman"/>
          <w:lang w:bidi="en-US"/>
        </w:rPr>
        <w:t xml:space="preserve">, </w:t>
      </w:r>
      <w:r w:rsidR="00464FD8" w:rsidRPr="00065D2F">
        <w:rPr>
          <w:rFonts w:ascii="Times New Roman" w:eastAsia="Calibri" w:hAnsi="Times New Roman" w:cs="Times New Roman"/>
          <w:lang w:bidi="en-US"/>
        </w:rPr>
        <w:t>p.</w:t>
      </w:r>
      <w:r w:rsidR="00F51C0C">
        <w:rPr>
          <w:rFonts w:ascii="Times New Roman" w:eastAsia="Calibri" w:hAnsi="Times New Roman" w:cs="Times New Roman"/>
          <w:lang w:bidi="en-US"/>
        </w:rPr>
        <w:t>83-92.</w:t>
      </w:r>
    </w:p>
    <w:p w14:paraId="3B285C13" w14:textId="366B6CDA"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Buratti, B.J., Mosher, J.A., 1991. Comparative global albedo and color maps of the Uranian satellites. </w:t>
      </w:r>
      <w:r w:rsidRPr="00065D2F">
        <w:rPr>
          <w:rFonts w:ascii="Times New Roman" w:eastAsia="Calibri" w:hAnsi="Times New Roman" w:cs="Times New Roman"/>
          <w:i/>
        </w:rPr>
        <w:t>Icarus</w:t>
      </w:r>
      <w:r w:rsidR="00464FD8" w:rsidRPr="00065D2F">
        <w:rPr>
          <w:rFonts w:ascii="Times New Roman" w:eastAsia="Calibri" w:hAnsi="Times New Roman" w:cs="Times New Roman"/>
          <w:shd w:val="clear" w:color="auto" w:fill="FFFFFF"/>
        </w:rPr>
        <w:t>,</w:t>
      </w:r>
      <w:r w:rsidRPr="00065D2F">
        <w:rPr>
          <w:rFonts w:ascii="Times New Roman" w:eastAsia="Calibri" w:hAnsi="Times New Roman" w:cs="Times New Roman"/>
          <w:i/>
        </w:rPr>
        <w:t xml:space="preserve"> 90</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1-13.</w:t>
      </w:r>
    </w:p>
    <w:p w14:paraId="26CB51DC" w14:textId="79AC8663"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 xml:space="preserve">Cassidy, T.A., Coll, P., Raulin, F., Carlson, R.W., Johnson, R.E., Loeffler, M.J., Hand, K.P., Baragiola, R.A., 2010. Radiolysis and photolysis of icy satellite surfaces: Experiments and theory. </w:t>
      </w:r>
      <w:r w:rsidRPr="00065D2F">
        <w:rPr>
          <w:rFonts w:ascii="Times New Roman" w:eastAsia="Calibri" w:hAnsi="Times New Roman" w:cs="Times New Roman"/>
          <w:i/>
          <w:szCs w:val="22"/>
        </w:rPr>
        <w:t>Space Sci</w:t>
      </w:r>
      <w:r w:rsidR="00464FD8" w:rsidRPr="00065D2F">
        <w:rPr>
          <w:rFonts w:ascii="Times New Roman" w:eastAsia="Calibri" w:hAnsi="Times New Roman" w:cs="Times New Roman"/>
          <w:i/>
          <w:szCs w:val="22"/>
        </w:rPr>
        <w:t>ence</w:t>
      </w:r>
      <w:r w:rsidRPr="00065D2F">
        <w:rPr>
          <w:rFonts w:ascii="Times New Roman" w:eastAsia="Calibri" w:hAnsi="Times New Roman" w:cs="Times New Roman"/>
          <w:i/>
          <w:szCs w:val="22"/>
        </w:rPr>
        <w:t xml:space="preserve"> Rev</w:t>
      </w:r>
      <w:r w:rsidR="00464FD8" w:rsidRPr="00065D2F">
        <w:rPr>
          <w:rFonts w:ascii="Times New Roman" w:eastAsia="Calibri" w:hAnsi="Times New Roman" w:cs="Times New Roman"/>
          <w:i/>
          <w:szCs w:val="22"/>
        </w:rPr>
        <w:t>iews</w:t>
      </w:r>
      <w:r w:rsidR="00464FD8" w:rsidRPr="00065D2F">
        <w:rPr>
          <w:rFonts w:ascii="Times New Roman" w:eastAsia="Calibri" w:hAnsi="Times New Roman" w:cs="Times New Roman"/>
          <w:shd w:val="clear" w:color="auto" w:fill="FFFFFF"/>
        </w:rPr>
        <w:t xml:space="preserve">, </w:t>
      </w:r>
      <w:r w:rsidRPr="00065D2F">
        <w:rPr>
          <w:rFonts w:ascii="Times New Roman" w:eastAsia="Calibri" w:hAnsi="Times New Roman" w:cs="Times New Roman"/>
          <w:i/>
          <w:szCs w:val="22"/>
        </w:rPr>
        <w:t>153</w:t>
      </w:r>
      <w:r w:rsidRPr="00065D2F">
        <w:rPr>
          <w:rFonts w:ascii="Times New Roman" w:eastAsia="Calibri" w:hAnsi="Times New Roman" w:cs="Times New Roman"/>
          <w:szCs w:val="22"/>
        </w:rPr>
        <w:t xml:space="preserve">, </w:t>
      </w:r>
      <w:r w:rsidR="00464FD8" w:rsidRPr="00065D2F">
        <w:rPr>
          <w:rFonts w:ascii="Times New Roman" w:eastAsia="Calibri" w:hAnsi="Times New Roman" w:cs="Times New Roman"/>
          <w:szCs w:val="22"/>
        </w:rPr>
        <w:t>p.</w:t>
      </w:r>
      <w:r w:rsidRPr="00065D2F">
        <w:rPr>
          <w:rFonts w:ascii="Times New Roman" w:eastAsia="Calibri" w:hAnsi="Times New Roman" w:cs="Times New Roman"/>
          <w:szCs w:val="22"/>
        </w:rPr>
        <w:t>299-315,</w:t>
      </w:r>
      <w:r w:rsidR="00F51C0C">
        <w:rPr>
          <w:rFonts w:ascii="Times New Roman" w:eastAsia="Calibri" w:hAnsi="Times New Roman" w:cs="Times New Roman"/>
          <w:szCs w:val="22"/>
        </w:rPr>
        <w:t xml:space="preserve"> DOI 10.1007/s11214-009-9625-3.</w:t>
      </w:r>
    </w:p>
    <w:p w14:paraId="4702737C" w14:textId="10F1E3D5"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Cassidy, T.A., Paranicas, C.P., Shirley, J.H., Dalton, J.B., Teolis, B.D., Johnson, R.E., Kamp, L., Hnedrix, A.R., 2013. Magnetospheric ion sputtering and water ice grain si</w:t>
      </w:r>
      <w:r w:rsidR="00464FD8" w:rsidRPr="00065D2F">
        <w:rPr>
          <w:rFonts w:ascii="Times New Roman" w:eastAsia="Calibri" w:hAnsi="Times New Roman" w:cs="Times New Roman"/>
        </w:rPr>
        <w:t xml:space="preserve">ze at Europa. </w:t>
      </w:r>
      <w:r w:rsidR="00464FD8" w:rsidRPr="00065D2F">
        <w:rPr>
          <w:rFonts w:ascii="Times New Roman" w:eastAsia="Calibri" w:hAnsi="Times New Roman" w:cs="Times New Roman"/>
          <w:i/>
        </w:rPr>
        <w:t>Planetary Space Science</w:t>
      </w:r>
      <w:r w:rsidR="00464FD8" w:rsidRPr="00065D2F">
        <w:rPr>
          <w:rFonts w:ascii="Times New Roman" w:eastAsia="Calibri" w:hAnsi="Times New Roman" w:cs="Times New Roman"/>
          <w:shd w:val="clear" w:color="auto" w:fill="FFFFFF"/>
        </w:rPr>
        <w:t>,</w:t>
      </w:r>
      <w:r w:rsidRPr="00065D2F">
        <w:rPr>
          <w:rFonts w:ascii="Times New Roman" w:eastAsia="Calibri" w:hAnsi="Times New Roman" w:cs="Times New Roman"/>
        </w:rPr>
        <w:t xml:space="preserve"> 77, </w:t>
      </w:r>
      <w:r w:rsidR="00464FD8" w:rsidRPr="00065D2F">
        <w:rPr>
          <w:rFonts w:ascii="Times New Roman" w:eastAsia="Calibri" w:hAnsi="Times New Roman" w:cs="Times New Roman"/>
        </w:rPr>
        <w:t>p.</w:t>
      </w:r>
      <w:r w:rsidR="00F51C0C">
        <w:rPr>
          <w:rFonts w:ascii="Times New Roman" w:eastAsia="Calibri" w:hAnsi="Times New Roman" w:cs="Times New Roman"/>
        </w:rPr>
        <w:t>64-73.</w:t>
      </w:r>
    </w:p>
    <w:p w14:paraId="3CED2AF3" w14:textId="52DADD6E" w:rsidR="00B83410" w:rsidRPr="00065D2F" w:rsidRDefault="00B83410" w:rsidP="00F51C0C">
      <w:pPr>
        <w:spacing w:before="240" w:after="160" w:line="259" w:lineRule="auto"/>
        <w:rPr>
          <w:rFonts w:ascii="Times New Roman" w:eastAsia="Calibri" w:hAnsi="Times New Roman" w:cs="Times New Roman"/>
          <w:shd w:val="clear" w:color="auto" w:fill="FFFFFF"/>
        </w:rPr>
      </w:pPr>
      <w:r w:rsidRPr="00065D2F">
        <w:rPr>
          <w:rFonts w:ascii="Times New Roman" w:hAnsi="Times New Roman" w:cs="Times New Roman"/>
          <w:color w:val="222222"/>
          <w:shd w:val="clear" w:color="auto" w:fill="FFFFFF"/>
        </w:rPr>
        <w:t xml:space="preserve">Cao, X. and Paty, C., Diurnal and Seasonal Variability of Uranus’ Magnetosphere. </w:t>
      </w:r>
      <w:r w:rsidRPr="00065D2F">
        <w:rPr>
          <w:rFonts w:ascii="Times New Roman" w:hAnsi="Times New Roman" w:cs="Times New Roman"/>
          <w:i/>
          <w:iCs/>
          <w:color w:val="222222"/>
          <w:shd w:val="clear" w:color="auto" w:fill="FFFFFF"/>
        </w:rPr>
        <w:t xml:space="preserve">Journal of Geophysical Research: Space Physics, 122, </w:t>
      </w:r>
      <w:r w:rsidRPr="00065D2F">
        <w:rPr>
          <w:rFonts w:ascii="Times New Roman" w:hAnsi="Times New Roman" w:cs="Times New Roman"/>
          <w:iCs/>
          <w:color w:val="222222"/>
          <w:shd w:val="clear" w:color="auto" w:fill="FFFFFF"/>
        </w:rPr>
        <w:t>p.6318-6331</w:t>
      </w:r>
      <w:r w:rsidRPr="00065D2F">
        <w:rPr>
          <w:rFonts w:ascii="Times New Roman" w:hAnsi="Times New Roman" w:cs="Times New Roman"/>
          <w:color w:val="222222"/>
          <w:shd w:val="clear" w:color="auto" w:fill="FFFFFF"/>
        </w:rPr>
        <w:t>.</w:t>
      </w:r>
    </w:p>
    <w:p w14:paraId="7F6498BE" w14:textId="161EDBBB"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Chakarov, D.V., Gleeson, M.A., Kasemo, B., 2001. Photoreactions</w:t>
      </w:r>
      <w:r w:rsidR="00464FD8" w:rsidRPr="00065D2F">
        <w:rPr>
          <w:rFonts w:ascii="Times New Roman" w:eastAsia="Calibri" w:hAnsi="Times New Roman" w:cs="Times New Roman"/>
        </w:rPr>
        <w:t xml:space="preserve"> of water and carbon at 90 K. </w:t>
      </w:r>
      <w:r w:rsidR="00464FD8" w:rsidRPr="00065D2F">
        <w:rPr>
          <w:rFonts w:ascii="Times New Roman" w:eastAsia="Calibri" w:hAnsi="Times New Roman" w:cs="Times New Roman"/>
          <w:i/>
        </w:rPr>
        <w:t>Journal of Chemical Physics</w:t>
      </w:r>
      <w:r w:rsidR="00464FD8" w:rsidRPr="00065D2F">
        <w:rPr>
          <w:rFonts w:ascii="Times New Roman" w:eastAsia="Calibri" w:hAnsi="Times New Roman" w:cs="Times New Roman"/>
        </w:rPr>
        <w:t>,</w:t>
      </w:r>
      <w:r w:rsidRPr="00065D2F">
        <w:rPr>
          <w:rFonts w:ascii="Times New Roman" w:eastAsia="Calibri" w:hAnsi="Times New Roman" w:cs="Times New Roman"/>
          <w:i/>
        </w:rPr>
        <w:t xml:space="preserve"> 115</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Pr="00065D2F">
        <w:rPr>
          <w:rFonts w:ascii="Times New Roman" w:eastAsia="Calibri" w:hAnsi="Times New Roman" w:cs="Times New Roman"/>
        </w:rPr>
        <w:t>9477-9483, http:</w:t>
      </w:r>
      <w:r w:rsidR="00F51C0C">
        <w:rPr>
          <w:rFonts w:ascii="Times New Roman" w:eastAsia="Calibri" w:hAnsi="Times New Roman" w:cs="Times New Roman"/>
        </w:rPr>
        <w:t>//dx.doi.org/10.1063/1.1414375.</w:t>
      </w:r>
    </w:p>
    <w:p w14:paraId="51D740AF" w14:textId="284EFC70"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Cheng, A.F., Krimigis, S.M., Mauk, B.H., Keath, E.P., Maclennan, C.G., Lanzerotti, L.J., Paonessa, M.T., Armstrong, T.P., 1987. </w:t>
      </w:r>
      <w:r w:rsidRPr="00065D2F">
        <w:rPr>
          <w:rFonts w:ascii="Times New Roman" w:eastAsia="Calibri" w:hAnsi="Times New Roman" w:cs="Times New Roman"/>
          <w:shd w:val="clear" w:color="auto" w:fill="FFFFFF"/>
        </w:rPr>
        <w:t>Energetic ion and electron phase space densities in</w:t>
      </w:r>
      <w:r w:rsidR="00464FD8" w:rsidRPr="00065D2F">
        <w:rPr>
          <w:rFonts w:ascii="Times New Roman" w:eastAsia="Calibri" w:hAnsi="Times New Roman" w:cs="Times New Roman"/>
          <w:shd w:val="clear" w:color="auto" w:fill="FFFFFF"/>
        </w:rPr>
        <w:t xml:space="preserve"> the magnetosphere of Uranus. </w:t>
      </w:r>
      <w:r w:rsidR="00464FD8" w:rsidRPr="00065D2F">
        <w:rPr>
          <w:rFonts w:ascii="Times New Roman" w:eastAsia="Calibri" w:hAnsi="Times New Roman" w:cs="Times New Roman"/>
          <w:i/>
          <w:shd w:val="clear" w:color="auto" w:fill="FFFFFF"/>
        </w:rPr>
        <w:t>Journal of</w:t>
      </w:r>
      <w:r w:rsidRPr="00065D2F">
        <w:rPr>
          <w:rFonts w:ascii="Times New Roman" w:eastAsia="Calibri" w:hAnsi="Times New Roman" w:cs="Times New Roman"/>
          <w:i/>
          <w:shd w:val="clear" w:color="auto" w:fill="FFFFFF"/>
        </w:rPr>
        <w:t xml:space="preserve"> Geophys</w:t>
      </w:r>
      <w:r w:rsidR="00464FD8" w:rsidRPr="00065D2F">
        <w:rPr>
          <w:rFonts w:ascii="Times New Roman" w:eastAsia="Calibri" w:hAnsi="Times New Roman" w:cs="Times New Roman"/>
          <w:i/>
          <w:shd w:val="clear" w:color="auto" w:fill="FFFFFF"/>
        </w:rPr>
        <w:t>ical Research</w:t>
      </w:r>
      <w:r w:rsidR="00464FD8" w:rsidRPr="00065D2F">
        <w:rPr>
          <w:rFonts w:ascii="Times New Roman" w:eastAsia="Calibri" w:hAnsi="Times New Roman" w:cs="Times New Roman"/>
          <w:shd w:val="clear" w:color="auto" w:fill="FFFFFF"/>
        </w:rPr>
        <w:t>,</w:t>
      </w:r>
      <w:r w:rsidRPr="00065D2F">
        <w:rPr>
          <w:rFonts w:ascii="Times New Roman" w:eastAsia="Calibri" w:hAnsi="Times New Roman" w:cs="Times New Roman"/>
          <w:shd w:val="clear" w:color="auto" w:fill="FFFFFF"/>
        </w:rPr>
        <w:t xml:space="preserve"> </w:t>
      </w:r>
      <w:r w:rsidRPr="00065D2F">
        <w:rPr>
          <w:rFonts w:ascii="Times New Roman" w:eastAsia="Calibri" w:hAnsi="Times New Roman" w:cs="Times New Roman"/>
          <w:i/>
          <w:shd w:val="clear" w:color="auto" w:fill="FFFFFF"/>
        </w:rPr>
        <w:t>92</w:t>
      </w:r>
      <w:r w:rsidRPr="00065D2F">
        <w:rPr>
          <w:rFonts w:ascii="Times New Roman" w:eastAsia="Calibri" w:hAnsi="Times New Roman" w:cs="Times New Roman"/>
          <w:shd w:val="clear" w:color="auto" w:fill="FFFFFF"/>
        </w:rPr>
        <w:t xml:space="preserve">, </w:t>
      </w:r>
      <w:r w:rsidR="00464FD8" w:rsidRPr="00065D2F">
        <w:rPr>
          <w:rFonts w:ascii="Times New Roman" w:eastAsia="Calibri" w:hAnsi="Times New Roman" w:cs="Times New Roman"/>
          <w:shd w:val="clear" w:color="auto" w:fill="FFFFFF"/>
        </w:rPr>
        <w:t>p.</w:t>
      </w:r>
      <w:r w:rsidRPr="00065D2F">
        <w:rPr>
          <w:rFonts w:ascii="Times New Roman" w:eastAsia="Calibri" w:hAnsi="Times New Roman" w:cs="Times New Roman"/>
          <w:shd w:val="clear" w:color="auto" w:fill="FFFFFF"/>
        </w:rPr>
        <w:t xml:space="preserve">15315-15328. </w:t>
      </w:r>
    </w:p>
    <w:p w14:paraId="31BAF72C" w14:textId="01B757E1"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lastRenderedPageBreak/>
        <w:t xml:space="preserve">Clark, R.N., Lucey, P.G., 1984. Spectral properties of ice-particulate mixtures and implications for remote </w:t>
      </w:r>
      <w:r w:rsidR="00464FD8" w:rsidRPr="00065D2F">
        <w:rPr>
          <w:rFonts w:ascii="Times New Roman" w:eastAsia="Calibri" w:hAnsi="Times New Roman" w:cs="Times New Roman"/>
        </w:rPr>
        <w:t xml:space="preserve">sensing 1. Intimate mixtures. </w:t>
      </w:r>
      <w:r w:rsidR="00464FD8" w:rsidRPr="00065D2F">
        <w:rPr>
          <w:rFonts w:ascii="Times New Roman" w:eastAsia="Calibri" w:hAnsi="Times New Roman" w:cs="Times New Roman"/>
          <w:i/>
        </w:rPr>
        <w:t>Journal of</w:t>
      </w:r>
      <w:r w:rsidRPr="00065D2F">
        <w:rPr>
          <w:rFonts w:ascii="Times New Roman" w:eastAsia="Calibri" w:hAnsi="Times New Roman" w:cs="Times New Roman"/>
          <w:i/>
        </w:rPr>
        <w:t xml:space="preserve"> Geophys</w:t>
      </w:r>
      <w:r w:rsidR="00464FD8" w:rsidRPr="00065D2F">
        <w:rPr>
          <w:rFonts w:ascii="Times New Roman" w:eastAsia="Calibri" w:hAnsi="Times New Roman" w:cs="Times New Roman"/>
          <w:i/>
        </w:rPr>
        <w:t>ical Research</w:t>
      </w:r>
      <w:r w:rsidR="00464FD8"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89</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6341-6348.</w:t>
      </w:r>
    </w:p>
    <w:p w14:paraId="21659171" w14:textId="7D778A93" w:rsidR="00526C1D" w:rsidRPr="00F51C0C" w:rsidRDefault="00526C1D" w:rsidP="00F51C0C">
      <w:pPr>
        <w:spacing w:before="240"/>
        <w:rPr>
          <w:rFonts w:ascii="Times New Roman" w:hAnsi="Times New Roman" w:cs="Times New Roman"/>
          <w:shd w:val="clear" w:color="auto" w:fill="FFFFFF"/>
        </w:rPr>
      </w:pPr>
      <w:r w:rsidRPr="00065D2F">
        <w:rPr>
          <w:rFonts w:ascii="Times New Roman" w:hAnsi="Times New Roman" w:cs="Times New Roman"/>
          <w:shd w:val="clear" w:color="auto" w:fill="FFFFFF"/>
        </w:rPr>
        <w:t>Clark, R.N. and Roush, T.L., 1984. Reflectance spectroscopy: Quantitative analysis techniques for remote sensing applications. </w:t>
      </w:r>
      <w:r w:rsidRPr="00065D2F">
        <w:rPr>
          <w:rFonts w:ascii="Times New Roman" w:hAnsi="Times New Roman" w:cs="Times New Roman"/>
          <w:i/>
          <w:iCs/>
          <w:shd w:val="clear" w:color="auto" w:fill="FFFFFF"/>
        </w:rPr>
        <w:t>Journal of Geophysical Research: Solid Earth</w:t>
      </w:r>
      <w:r w:rsidRPr="00065D2F">
        <w:rPr>
          <w:rFonts w:ascii="Times New Roman" w:hAnsi="Times New Roman" w:cs="Times New Roman"/>
          <w:shd w:val="clear" w:color="auto" w:fill="FFFFFF"/>
        </w:rPr>
        <w:t>, </w:t>
      </w:r>
      <w:r w:rsidRPr="00065D2F">
        <w:rPr>
          <w:rFonts w:ascii="Times New Roman" w:hAnsi="Times New Roman" w:cs="Times New Roman"/>
          <w:i/>
          <w:iCs/>
          <w:shd w:val="clear" w:color="auto" w:fill="FFFFFF"/>
        </w:rPr>
        <w:t xml:space="preserve">89 </w:t>
      </w:r>
      <w:r w:rsidR="00F51C0C">
        <w:rPr>
          <w:rFonts w:ascii="Times New Roman" w:hAnsi="Times New Roman" w:cs="Times New Roman"/>
          <w:shd w:val="clear" w:color="auto" w:fill="FFFFFF"/>
        </w:rPr>
        <w:t>(B7), p.6329-6340.</w:t>
      </w:r>
    </w:p>
    <w:p w14:paraId="2F3262F5" w14:textId="694E7E57"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Clark, R.N. et al. 2005. Compositional maps of Saturn’s moon Phoebe from imaging spectroscopy. </w:t>
      </w:r>
      <w:r w:rsidRPr="00065D2F">
        <w:rPr>
          <w:rFonts w:ascii="Times New Roman" w:eastAsia="Calibri" w:hAnsi="Times New Roman" w:cs="Times New Roman"/>
          <w:i/>
        </w:rPr>
        <w:t>Nature</w:t>
      </w:r>
      <w:r w:rsidR="00464FD8"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435</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66–69.</w:t>
      </w:r>
    </w:p>
    <w:p w14:paraId="3541001C" w14:textId="38F99540"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Clark R.N., Curchin J.M., Jaumann R., Cruikshank D.P., Brown R.H., Hoefen T.M., Stephan K., Moore, J.M., Buratti B.J., Baines K.H., Nicholson P.D., Nelson R.M., 2008. Compositional mapping of Saturn’s satellite Dione with Cassini VIMS and implications of dark material in the Saturn system. </w:t>
      </w:r>
      <w:r w:rsidRPr="00065D2F">
        <w:rPr>
          <w:rFonts w:ascii="Times New Roman" w:eastAsia="Calibri" w:hAnsi="Times New Roman" w:cs="Times New Roman"/>
          <w:i/>
        </w:rPr>
        <w:t>Icarus</w:t>
      </w:r>
      <w:r w:rsidR="00464FD8"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193</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372–386.</w:t>
      </w:r>
    </w:p>
    <w:p w14:paraId="42B3FBEC" w14:textId="7E7FCFAD"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Clark, R.N., Carlson, R., Grundy, W.M., Noll, K., 2013. Observed ices in the Solar System. In: Gudipati, M.S., Castillo-Rogez, J. (Eds), The Science of Solar Sys</w:t>
      </w:r>
      <w:r w:rsidR="00464FD8" w:rsidRPr="00065D2F">
        <w:rPr>
          <w:rFonts w:ascii="Times New Roman" w:eastAsia="Calibri" w:hAnsi="Times New Roman" w:cs="Times New Roman"/>
        </w:rPr>
        <w:t xml:space="preserve">tem Ices. </w:t>
      </w:r>
      <w:r w:rsidR="00464FD8" w:rsidRPr="00065D2F">
        <w:rPr>
          <w:rFonts w:ascii="Times New Roman" w:eastAsia="Calibri" w:hAnsi="Times New Roman" w:cs="Times New Roman"/>
          <w:i/>
        </w:rPr>
        <w:t>Springer</w:t>
      </w:r>
      <w:r w:rsidR="00464FD8" w:rsidRPr="00065D2F">
        <w:rPr>
          <w:rFonts w:ascii="Times New Roman" w:eastAsia="Calibri" w:hAnsi="Times New Roman" w:cs="Times New Roman"/>
        </w:rPr>
        <w:t>, New York, p.</w:t>
      </w:r>
      <w:r w:rsidRPr="00065D2F">
        <w:rPr>
          <w:rFonts w:ascii="Times New Roman" w:eastAsia="Calibri" w:hAnsi="Times New Roman" w:cs="Times New Roman"/>
        </w:rPr>
        <w:t xml:space="preserve">3-46, </w:t>
      </w:r>
      <w:r w:rsidR="00F51C0C">
        <w:rPr>
          <w:rFonts w:ascii="Times New Roman" w:eastAsia="Calibri" w:hAnsi="Times New Roman" w:cs="Times New Roman"/>
        </w:rPr>
        <w:t>DOI: 10.1007/978-1-4614-3076-6.</w:t>
      </w:r>
    </w:p>
    <w:p w14:paraId="25D50514" w14:textId="186FFB3C"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Connerney, J.E.P., Acuna, M.H., Ness, N.F., 1987. The Magnetic Field of Uranus. </w:t>
      </w:r>
      <w:r w:rsidRPr="00065D2F">
        <w:rPr>
          <w:rFonts w:ascii="Times New Roman" w:eastAsia="Calibri" w:hAnsi="Times New Roman" w:cs="Times New Roman"/>
          <w:i/>
        </w:rPr>
        <w:t>J</w:t>
      </w:r>
      <w:r w:rsidR="00464FD8" w:rsidRPr="00065D2F">
        <w:rPr>
          <w:rFonts w:ascii="Times New Roman" w:eastAsia="Calibri" w:hAnsi="Times New Roman" w:cs="Times New Roman"/>
          <w:i/>
        </w:rPr>
        <w:t>ournal of</w:t>
      </w:r>
      <w:r w:rsidRPr="00065D2F">
        <w:rPr>
          <w:rFonts w:ascii="Times New Roman" w:eastAsia="Calibri" w:hAnsi="Times New Roman" w:cs="Times New Roman"/>
          <w:i/>
        </w:rPr>
        <w:t xml:space="preserve"> Geo</w:t>
      </w:r>
      <w:r w:rsidR="00464FD8" w:rsidRPr="00065D2F">
        <w:rPr>
          <w:rFonts w:ascii="Times New Roman" w:eastAsia="Calibri" w:hAnsi="Times New Roman" w:cs="Times New Roman"/>
          <w:i/>
        </w:rPr>
        <w:t>physical Research</w:t>
      </w:r>
      <w:r w:rsidR="00464FD8"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92</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 xml:space="preserve">15329-15336. </w:t>
      </w:r>
    </w:p>
    <w:p w14:paraId="7D76656D" w14:textId="0ABDF89A"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Croft, S.K., Soderblom, L.A., 1991. Geology of the uranian satellites. In: Bergstralh, J.T., Miner, E.D., Matthews, M.S. (Eds.), Uranus. </w:t>
      </w:r>
      <w:r w:rsidRPr="00065D2F">
        <w:rPr>
          <w:rFonts w:ascii="Times New Roman" w:eastAsia="Calibri" w:hAnsi="Times New Roman" w:cs="Times New Roman"/>
          <w:i/>
        </w:rPr>
        <w:t>Univ</w:t>
      </w:r>
      <w:r w:rsidR="00F37719" w:rsidRPr="00065D2F">
        <w:rPr>
          <w:rFonts w:ascii="Times New Roman" w:eastAsia="Calibri" w:hAnsi="Times New Roman" w:cs="Times New Roman"/>
          <w:i/>
        </w:rPr>
        <w:t>ersity</w:t>
      </w:r>
      <w:r w:rsidR="00464FD8" w:rsidRPr="00065D2F">
        <w:rPr>
          <w:rFonts w:ascii="Times New Roman" w:eastAsia="Calibri" w:hAnsi="Times New Roman" w:cs="Times New Roman"/>
          <w:i/>
        </w:rPr>
        <w:t xml:space="preserve"> of Arizona Press</w:t>
      </w:r>
      <w:r w:rsidR="00464FD8" w:rsidRPr="00065D2F">
        <w:rPr>
          <w:rFonts w:ascii="Times New Roman" w:eastAsia="Calibri" w:hAnsi="Times New Roman" w:cs="Times New Roman"/>
        </w:rPr>
        <w:t>, Tucson, p.</w:t>
      </w:r>
      <w:r w:rsidR="00F51C0C">
        <w:rPr>
          <w:rFonts w:ascii="Times New Roman" w:eastAsia="Calibri" w:hAnsi="Times New Roman" w:cs="Times New Roman"/>
        </w:rPr>
        <w:t>561–628.</w:t>
      </w:r>
    </w:p>
    <w:p w14:paraId="14903CE1" w14:textId="551274E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Cruikshank, D.P., Roush, T.L., Owen, T.C., Geballe, T.R., de Bergh, C., Schmitt, B., Brown, R.H., Bartholomew, M.J., 1993. Ices on the surface of Triton. </w:t>
      </w:r>
      <w:r w:rsidRPr="00065D2F">
        <w:rPr>
          <w:rFonts w:ascii="Times New Roman" w:eastAsia="Calibri" w:hAnsi="Times New Roman" w:cs="Times New Roman"/>
          <w:i/>
        </w:rPr>
        <w:t>Science</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261</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742–745.</w:t>
      </w:r>
    </w:p>
    <w:p w14:paraId="4495A832" w14:textId="066586AE" w:rsidR="00DC13DB" w:rsidRPr="00065D2F" w:rsidRDefault="00DC13DB" w:rsidP="00F51C0C">
      <w:pPr>
        <w:spacing w:before="240"/>
        <w:rPr>
          <w:rFonts w:ascii="Times New Roman" w:eastAsia="Calibri" w:hAnsi="Times New Roman" w:cs="Times New Roman"/>
        </w:rPr>
      </w:pPr>
      <w:bookmarkStart w:id="40" w:name="_Hlk485464910"/>
      <w:r w:rsidRPr="00065D2F">
        <w:rPr>
          <w:rFonts w:ascii="Times New Roman" w:eastAsia="Calibri" w:hAnsi="Times New Roman" w:cs="Times New Roman"/>
        </w:rPr>
        <w:t>Cruikshank, D.P. et al., 2010. Carbon dioxide on the satellites of Saturn: Results from the</w:t>
      </w:r>
      <w:r w:rsidRPr="00065D2F">
        <w:rPr>
          <w:rFonts w:ascii="Times New Roman" w:eastAsia="Calibri" w:hAnsi="Times New Roman" w:cs="Times New Roman"/>
          <w:szCs w:val="22"/>
        </w:rPr>
        <w:t xml:space="preserve"> </w:t>
      </w:r>
      <w:r w:rsidRPr="00065D2F">
        <w:rPr>
          <w:rFonts w:ascii="Times New Roman" w:eastAsia="Calibri" w:hAnsi="Times New Roman" w:cs="Times New Roman"/>
        </w:rPr>
        <w:t>Cassini</w:t>
      </w:r>
      <w:r w:rsidRPr="00065D2F">
        <w:rPr>
          <w:rFonts w:ascii="Times New Roman" w:eastAsia="Calibri" w:hAnsi="Times New Roman" w:cs="Times New Roman"/>
          <w:szCs w:val="22"/>
        </w:rPr>
        <w:t xml:space="preserve"> VIMS </w:t>
      </w:r>
      <w:r w:rsidRPr="00065D2F">
        <w:rPr>
          <w:rFonts w:ascii="Times New Roman" w:eastAsia="Calibri" w:hAnsi="Times New Roman" w:cs="Times New Roman"/>
        </w:rPr>
        <w:t xml:space="preserve">investigation and revisions to the VIMS wavelength scale.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206</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Pr="00065D2F">
        <w:rPr>
          <w:rFonts w:ascii="Times New Roman" w:eastAsia="Calibri" w:hAnsi="Times New Roman" w:cs="Times New Roman"/>
        </w:rPr>
        <w:t>561-572, doi:10.1016/j.icarus.2009.07.012.</w:t>
      </w:r>
      <w:bookmarkEnd w:id="40"/>
    </w:p>
    <w:p w14:paraId="24BF1B66" w14:textId="13E9CBA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Cushing, M.C., Vacca, W.D., Rayner, J.T., 2004. Spextool: A Spectral Extraction Package for SpeX, a 0.8 – 5.5 Micron Cross-Dispersed Spectrograph. </w:t>
      </w:r>
      <w:r w:rsidRPr="00065D2F">
        <w:rPr>
          <w:rFonts w:ascii="Times New Roman" w:eastAsia="Calibri" w:hAnsi="Times New Roman" w:cs="Times New Roman"/>
          <w:i/>
        </w:rPr>
        <w:t>Astron</w:t>
      </w:r>
      <w:r w:rsidR="00F37719" w:rsidRPr="00065D2F">
        <w:rPr>
          <w:rFonts w:ascii="Times New Roman" w:eastAsia="Calibri" w:hAnsi="Times New Roman" w:cs="Times New Roman"/>
          <w:i/>
        </w:rPr>
        <w:t>omical Society</w:t>
      </w:r>
      <w:r w:rsidRPr="00065D2F">
        <w:rPr>
          <w:rFonts w:ascii="Times New Roman" w:eastAsia="Calibri" w:hAnsi="Times New Roman" w:cs="Times New Roman"/>
          <w:i/>
        </w:rPr>
        <w:t xml:space="preserve"> of the Pacific</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116</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 xml:space="preserve">362-376. </w:t>
      </w:r>
    </w:p>
    <w:p w14:paraId="362CBE59" w14:textId="5E1A5AA4"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Delitsky, M.L., Lane, A.L., 1998. Ice chemistr</w:t>
      </w:r>
      <w:r w:rsidR="00F37719" w:rsidRPr="00065D2F">
        <w:rPr>
          <w:rFonts w:ascii="Times New Roman" w:eastAsia="Calibri" w:hAnsi="Times New Roman" w:cs="Times New Roman"/>
        </w:rPr>
        <w:t xml:space="preserve">y on the Galilean satellites. </w:t>
      </w:r>
      <w:r w:rsidR="00F37719" w:rsidRPr="00065D2F">
        <w:rPr>
          <w:rFonts w:ascii="Times New Roman" w:eastAsia="Calibri" w:hAnsi="Times New Roman" w:cs="Times New Roman"/>
          <w:i/>
        </w:rPr>
        <w:t>Journal of Geophysical</w:t>
      </w:r>
      <w:r w:rsidRPr="00065D2F">
        <w:rPr>
          <w:rFonts w:ascii="Times New Roman" w:eastAsia="Calibri" w:hAnsi="Times New Roman" w:cs="Times New Roman"/>
          <w:i/>
        </w:rPr>
        <w:t xml:space="preserve"> Res</w:t>
      </w:r>
      <w:r w:rsidR="00F37719" w:rsidRPr="00065D2F">
        <w:rPr>
          <w:rFonts w:ascii="Times New Roman" w:eastAsia="Calibri" w:hAnsi="Times New Roman" w:cs="Times New Roman"/>
          <w:i/>
        </w:rPr>
        <w:t>earch</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103</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31391–31403.</w:t>
      </w:r>
    </w:p>
    <w:p w14:paraId="2A3AC65D" w14:textId="5B379EDD"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Emery, J.P., Burr, D.M., Cruikshank, D.P., Brown R.H., Dalton, J.B., 2005. Near-infrared (0.8–4.0 µm) spectroscopy of Mimas, Enceladus, Tethys, and Rhea. </w:t>
      </w:r>
      <w:r w:rsidRPr="00065D2F">
        <w:rPr>
          <w:rFonts w:ascii="Times New Roman" w:eastAsia="Calibri" w:hAnsi="Times New Roman" w:cs="Times New Roman"/>
          <w:i/>
        </w:rPr>
        <w:t>Astro</w:t>
      </w:r>
      <w:r w:rsidR="00F37719" w:rsidRPr="00065D2F">
        <w:rPr>
          <w:rFonts w:ascii="Times New Roman" w:eastAsia="Calibri" w:hAnsi="Times New Roman" w:cs="Times New Roman"/>
          <w:i/>
        </w:rPr>
        <w:t>nomy</w:t>
      </w:r>
      <w:r w:rsidRPr="00065D2F">
        <w:rPr>
          <w:rFonts w:ascii="Times New Roman" w:eastAsia="Calibri" w:hAnsi="Times New Roman" w:cs="Times New Roman"/>
          <w:i/>
        </w:rPr>
        <w:t xml:space="preserve"> &amp; Astrophys</w:t>
      </w:r>
      <w:r w:rsidR="00F37719" w:rsidRPr="00065D2F">
        <w:rPr>
          <w:rFonts w:ascii="Times New Roman" w:eastAsia="Calibri" w:hAnsi="Times New Roman" w:cs="Times New Roman"/>
          <w:i/>
        </w:rPr>
        <w:t>ics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435</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Pr="00065D2F">
        <w:rPr>
          <w:rFonts w:ascii="Times New Roman" w:eastAsia="Calibri" w:hAnsi="Times New Roman" w:cs="Times New Roman"/>
        </w:rPr>
        <w:t>353-362, D</w:t>
      </w:r>
      <w:r w:rsidR="00F51C0C">
        <w:rPr>
          <w:rFonts w:ascii="Times New Roman" w:eastAsia="Calibri" w:hAnsi="Times New Roman" w:cs="Times New Roman"/>
        </w:rPr>
        <w:t>OI: 10.1051/0004-6361:20042482.</w:t>
      </w:r>
    </w:p>
    <w:p w14:paraId="338ACC7D" w14:textId="7B3DBAC4"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lastRenderedPageBreak/>
        <w:t xml:space="preserve">Emery, J.P., Cruikshank, D.P., Van Cleve, J., 2006. Thermal emission spectroscopy (5.2 – 38 μm) of three Trojan asteroids with the Spitzer Space Telescope: Detection of fine-grained silicates.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182</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Pr="00065D2F">
        <w:rPr>
          <w:rFonts w:ascii="Times New Roman" w:eastAsia="Calibri" w:hAnsi="Times New Roman" w:cs="Times New Roman"/>
        </w:rPr>
        <w:t>496-512, do</w:t>
      </w:r>
      <w:r w:rsidR="00F51C0C">
        <w:rPr>
          <w:rFonts w:ascii="Times New Roman" w:eastAsia="Calibri" w:hAnsi="Times New Roman" w:cs="Times New Roman"/>
        </w:rPr>
        <w:t>i:10.1016/j.icarus.2006.01.011.</w:t>
      </w:r>
    </w:p>
    <w:p w14:paraId="48A008CE" w14:textId="669FD64B" w:rsidR="00DC13DB" w:rsidRPr="00F51C0C" w:rsidRDefault="00DC13DB" w:rsidP="00F51C0C">
      <w:pPr>
        <w:spacing w:before="240"/>
        <w:rPr>
          <w:rFonts w:ascii="Times New Roman" w:eastAsia="Calibri" w:hAnsi="Times New Roman" w:cs="Times New Roman"/>
          <w:bCs/>
          <w:iCs/>
          <w:shd w:val="clear" w:color="auto" w:fill="FFFFFF"/>
        </w:rPr>
      </w:pPr>
      <w:r w:rsidRPr="00065D2F">
        <w:rPr>
          <w:rFonts w:ascii="Times New Roman" w:eastAsia="Calibri" w:hAnsi="Times New Roman" w:cs="Times New Roman"/>
        </w:rPr>
        <w:t>Fazio G.G. et al., 2004.</w:t>
      </w:r>
      <w:r w:rsidR="00935C54" w:rsidRPr="00065D2F">
        <w:rPr>
          <w:rFonts w:ascii="Times New Roman" w:eastAsia="Calibri" w:hAnsi="Times New Roman" w:cs="Times New Roman"/>
        </w:rPr>
        <w:t xml:space="preserve"> </w:t>
      </w:r>
      <w:r w:rsidRPr="00065D2F">
        <w:rPr>
          <w:rFonts w:ascii="Times New Roman" w:eastAsia="Calibri" w:hAnsi="Times New Roman" w:cs="Times New Roman"/>
          <w:bCs/>
          <w:shd w:val="clear" w:color="auto" w:fill="FFFFFF"/>
        </w:rPr>
        <w:t>The</w:t>
      </w:r>
      <w:r w:rsidRPr="00065D2F">
        <w:rPr>
          <w:rFonts w:ascii="Times New Roman" w:eastAsia="Calibri" w:hAnsi="Times New Roman" w:cs="Times New Roman"/>
          <w:bCs/>
          <w:shd w:val="clear" w:color="auto" w:fill="FFFFFF"/>
          <w:vertAlign w:val="superscript"/>
        </w:rPr>
        <w:t> </w:t>
      </w:r>
      <w:r w:rsidRPr="00065D2F">
        <w:rPr>
          <w:rFonts w:ascii="Times New Roman" w:eastAsia="Calibri" w:hAnsi="Times New Roman" w:cs="Times New Roman"/>
          <w:bCs/>
          <w:shd w:val="clear" w:color="auto" w:fill="FFFFFF"/>
        </w:rPr>
        <w:t>Infrared</w:t>
      </w:r>
      <w:r w:rsidRPr="00065D2F">
        <w:rPr>
          <w:rFonts w:ascii="Times New Roman" w:eastAsia="Calibri" w:hAnsi="Times New Roman" w:cs="Times New Roman"/>
          <w:bCs/>
          <w:shd w:val="clear" w:color="auto" w:fill="FFFFFF"/>
          <w:vertAlign w:val="superscript"/>
        </w:rPr>
        <w:t> </w:t>
      </w:r>
      <w:r w:rsidRPr="00065D2F">
        <w:rPr>
          <w:rFonts w:ascii="Times New Roman" w:eastAsia="Calibri" w:hAnsi="Times New Roman" w:cs="Times New Roman"/>
          <w:bCs/>
          <w:shd w:val="clear" w:color="auto" w:fill="FFFFFF"/>
        </w:rPr>
        <w:t>Array</w:t>
      </w:r>
      <w:r w:rsidRPr="00065D2F">
        <w:rPr>
          <w:rFonts w:ascii="Times New Roman" w:eastAsia="Calibri" w:hAnsi="Times New Roman" w:cs="Times New Roman"/>
          <w:bCs/>
          <w:shd w:val="clear" w:color="auto" w:fill="FFFFFF"/>
          <w:vertAlign w:val="superscript"/>
        </w:rPr>
        <w:t> </w:t>
      </w:r>
      <w:r w:rsidRPr="00065D2F">
        <w:rPr>
          <w:rFonts w:ascii="Times New Roman" w:eastAsia="Calibri" w:hAnsi="Times New Roman" w:cs="Times New Roman"/>
          <w:bCs/>
          <w:shd w:val="clear" w:color="auto" w:fill="FFFFFF"/>
        </w:rPr>
        <w:t>Camera</w:t>
      </w:r>
      <w:r w:rsidR="00935C54" w:rsidRPr="00065D2F">
        <w:rPr>
          <w:rFonts w:ascii="Times New Roman" w:eastAsia="Calibri" w:hAnsi="Times New Roman" w:cs="Times New Roman"/>
          <w:bCs/>
          <w:shd w:val="clear" w:color="auto" w:fill="FFFFFF"/>
        </w:rPr>
        <w:t xml:space="preserve"> </w:t>
      </w:r>
      <w:r w:rsidRPr="00065D2F">
        <w:rPr>
          <w:rFonts w:ascii="Times New Roman" w:eastAsia="Calibri" w:hAnsi="Times New Roman" w:cs="Times New Roman"/>
          <w:bCs/>
          <w:shd w:val="clear" w:color="auto" w:fill="FFFFFF"/>
        </w:rPr>
        <w:t>(IRAC)</w:t>
      </w:r>
      <w:r w:rsidRPr="00065D2F">
        <w:rPr>
          <w:rFonts w:ascii="Times New Roman" w:eastAsia="Calibri" w:hAnsi="Times New Roman" w:cs="Times New Roman"/>
          <w:bCs/>
          <w:shd w:val="clear" w:color="auto" w:fill="FFFFFF"/>
          <w:vertAlign w:val="superscript"/>
        </w:rPr>
        <w:t> </w:t>
      </w:r>
      <w:r w:rsidRPr="00065D2F">
        <w:rPr>
          <w:rFonts w:ascii="Times New Roman" w:eastAsia="Calibri" w:hAnsi="Times New Roman" w:cs="Times New Roman"/>
          <w:bCs/>
          <w:shd w:val="clear" w:color="auto" w:fill="FFFFFF"/>
        </w:rPr>
        <w:t>for</w:t>
      </w:r>
      <w:r w:rsidRPr="00065D2F">
        <w:rPr>
          <w:rFonts w:ascii="Times New Roman" w:eastAsia="Calibri" w:hAnsi="Times New Roman" w:cs="Times New Roman"/>
          <w:bCs/>
          <w:shd w:val="clear" w:color="auto" w:fill="FFFFFF"/>
          <w:vertAlign w:val="superscript"/>
        </w:rPr>
        <w:t> </w:t>
      </w:r>
      <w:r w:rsidRPr="00065D2F">
        <w:rPr>
          <w:rFonts w:ascii="Times New Roman" w:eastAsia="Calibri" w:hAnsi="Times New Roman" w:cs="Times New Roman"/>
          <w:bCs/>
          <w:shd w:val="clear" w:color="auto" w:fill="FFFFFF"/>
        </w:rPr>
        <w:t>the</w:t>
      </w:r>
      <w:r w:rsidR="00464FD8" w:rsidRPr="00065D2F">
        <w:rPr>
          <w:rFonts w:ascii="Times New Roman" w:eastAsia="Calibri" w:hAnsi="Times New Roman" w:cs="Times New Roman"/>
          <w:bCs/>
          <w:shd w:val="clear" w:color="auto" w:fill="FFFFFF"/>
          <w:vertAlign w:val="superscript"/>
        </w:rPr>
        <w:t xml:space="preserve"> </w:t>
      </w:r>
      <w:r w:rsidRPr="00065D2F">
        <w:rPr>
          <w:rFonts w:ascii="Times New Roman" w:eastAsia="Calibri" w:hAnsi="Times New Roman" w:cs="Times New Roman"/>
          <w:bCs/>
          <w:iCs/>
          <w:shd w:val="clear" w:color="auto" w:fill="FFFFFF"/>
        </w:rPr>
        <w:t>Spitzer Space</w:t>
      </w:r>
      <w:r w:rsidR="00464FD8" w:rsidRPr="00065D2F">
        <w:rPr>
          <w:rFonts w:ascii="Times New Roman" w:eastAsia="Calibri" w:hAnsi="Times New Roman" w:cs="Times New Roman"/>
          <w:bCs/>
          <w:iCs/>
          <w:shd w:val="clear" w:color="auto" w:fill="FFFFFF"/>
        </w:rPr>
        <w:t xml:space="preserve"> </w:t>
      </w:r>
      <w:r w:rsidR="00935C54" w:rsidRPr="00065D2F">
        <w:rPr>
          <w:rFonts w:ascii="Times New Roman" w:eastAsia="Calibri" w:hAnsi="Times New Roman" w:cs="Times New Roman"/>
          <w:bCs/>
          <w:iCs/>
          <w:shd w:val="clear" w:color="auto" w:fill="FFFFFF"/>
        </w:rPr>
        <w:t xml:space="preserve">Telescope. </w:t>
      </w:r>
      <w:r w:rsidRPr="00065D2F">
        <w:rPr>
          <w:rFonts w:ascii="Times New Roman" w:eastAsia="Calibri" w:hAnsi="Times New Roman" w:cs="Times New Roman"/>
          <w:bCs/>
          <w:i/>
          <w:iCs/>
          <w:shd w:val="clear" w:color="auto" w:fill="FFFFFF"/>
        </w:rPr>
        <w:t>Astrophys</w:t>
      </w:r>
      <w:r w:rsidR="00F37719" w:rsidRPr="00065D2F">
        <w:rPr>
          <w:rFonts w:ascii="Times New Roman" w:eastAsia="Calibri" w:hAnsi="Times New Roman" w:cs="Times New Roman"/>
          <w:bCs/>
          <w:i/>
          <w:iCs/>
          <w:shd w:val="clear" w:color="auto" w:fill="FFFFFF"/>
        </w:rPr>
        <w:t>ical Journal</w:t>
      </w:r>
      <w:r w:rsidRPr="00065D2F">
        <w:rPr>
          <w:rFonts w:ascii="Times New Roman" w:eastAsia="Calibri" w:hAnsi="Times New Roman" w:cs="Times New Roman"/>
          <w:bCs/>
          <w:i/>
          <w:iCs/>
          <w:shd w:val="clear" w:color="auto" w:fill="FFFFFF"/>
        </w:rPr>
        <w:t xml:space="preserve"> Supple</w:t>
      </w:r>
      <w:r w:rsidR="00F37719" w:rsidRPr="00065D2F">
        <w:rPr>
          <w:rFonts w:ascii="Times New Roman" w:eastAsia="Calibri" w:hAnsi="Times New Roman" w:cs="Times New Roman"/>
          <w:bCs/>
          <w:i/>
          <w:iCs/>
          <w:shd w:val="clear" w:color="auto" w:fill="FFFFFF"/>
        </w:rPr>
        <w:t>mental</w:t>
      </w:r>
      <w:r w:rsidRPr="00065D2F">
        <w:rPr>
          <w:rFonts w:ascii="Times New Roman" w:eastAsia="Calibri" w:hAnsi="Times New Roman" w:cs="Times New Roman"/>
          <w:bCs/>
          <w:i/>
          <w:iCs/>
          <w:shd w:val="clear" w:color="auto" w:fill="FFFFFF"/>
        </w:rPr>
        <w:t xml:space="preserve"> Series</w:t>
      </w:r>
      <w:r w:rsidR="00F37719" w:rsidRPr="00065D2F">
        <w:rPr>
          <w:rFonts w:ascii="Times New Roman" w:eastAsia="Calibri" w:hAnsi="Times New Roman" w:cs="Times New Roman"/>
          <w:bCs/>
          <w:iCs/>
          <w:shd w:val="clear" w:color="auto" w:fill="FFFFFF"/>
        </w:rPr>
        <w:t>,</w:t>
      </w:r>
      <w:r w:rsidRPr="00065D2F">
        <w:rPr>
          <w:rFonts w:ascii="Times New Roman" w:eastAsia="Calibri" w:hAnsi="Times New Roman" w:cs="Times New Roman"/>
          <w:bCs/>
          <w:iCs/>
          <w:shd w:val="clear" w:color="auto" w:fill="FFFFFF"/>
        </w:rPr>
        <w:t xml:space="preserve"> </w:t>
      </w:r>
      <w:r w:rsidRPr="00065D2F">
        <w:rPr>
          <w:rFonts w:ascii="Times New Roman" w:eastAsia="Calibri" w:hAnsi="Times New Roman" w:cs="Times New Roman"/>
          <w:bCs/>
          <w:i/>
          <w:iCs/>
          <w:shd w:val="clear" w:color="auto" w:fill="FFFFFF"/>
        </w:rPr>
        <w:t>154</w:t>
      </w:r>
      <w:r w:rsidRPr="00065D2F">
        <w:rPr>
          <w:rFonts w:ascii="Times New Roman" w:eastAsia="Calibri" w:hAnsi="Times New Roman" w:cs="Times New Roman"/>
          <w:bCs/>
          <w:iCs/>
          <w:shd w:val="clear" w:color="auto" w:fill="FFFFFF"/>
        </w:rPr>
        <w:t xml:space="preserve">, </w:t>
      </w:r>
      <w:r w:rsidR="00464FD8" w:rsidRPr="00065D2F">
        <w:rPr>
          <w:rFonts w:ascii="Times New Roman" w:eastAsia="Calibri" w:hAnsi="Times New Roman" w:cs="Times New Roman"/>
          <w:bCs/>
          <w:iCs/>
          <w:shd w:val="clear" w:color="auto" w:fill="FFFFFF"/>
        </w:rPr>
        <w:t>p.</w:t>
      </w:r>
      <w:r w:rsidR="00F51C0C">
        <w:rPr>
          <w:rFonts w:ascii="Times New Roman" w:eastAsia="Calibri" w:hAnsi="Times New Roman" w:cs="Times New Roman"/>
          <w:bCs/>
          <w:iCs/>
          <w:shd w:val="clear" w:color="auto" w:fill="FFFFFF"/>
        </w:rPr>
        <w:t xml:space="preserve">10-17.  </w:t>
      </w:r>
    </w:p>
    <w:p w14:paraId="1903F440" w14:textId="4CAC02DF"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Gerakines, P.A., Moore, M.H., 2001. Carbon suboxide in astrophysical ice analogs.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154</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372–380</w:t>
      </w:r>
    </w:p>
    <w:p w14:paraId="5CAFE4EA" w14:textId="5BA6C6B4"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Gerakines, P.A., Bray, J.J., Davis, A., Richey, C.R., 2005. The strengths of near-infrared absorption features relevant to interstellar and planetary ices. </w:t>
      </w:r>
      <w:r w:rsidRPr="00065D2F">
        <w:rPr>
          <w:rFonts w:ascii="Times New Roman" w:eastAsia="Calibri" w:hAnsi="Times New Roman" w:cs="Times New Roman"/>
          <w:i/>
        </w:rPr>
        <w:t>Astrophys</w:t>
      </w:r>
      <w:r w:rsidR="00F37719" w:rsidRPr="00065D2F">
        <w:rPr>
          <w:rFonts w:ascii="Times New Roman" w:eastAsia="Calibri" w:hAnsi="Times New Roman" w:cs="Times New Roman"/>
          <w:i/>
        </w:rPr>
        <w:t>ical Journal</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620</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1140–1150.</w:t>
      </w:r>
    </w:p>
    <w:p w14:paraId="560FD8E2" w14:textId="6E964567" w:rsidR="00DC13DB" w:rsidRPr="00065D2F" w:rsidRDefault="00DC13DB" w:rsidP="00F51C0C">
      <w:pPr>
        <w:autoSpaceDE w:val="0"/>
        <w:autoSpaceDN w:val="0"/>
        <w:adjustRightInd w:val="0"/>
        <w:spacing w:before="240"/>
        <w:rPr>
          <w:rFonts w:ascii="Times New Roman" w:eastAsia="Calibri" w:hAnsi="Times New Roman" w:cs="Times New Roman"/>
        </w:rPr>
      </w:pPr>
      <w:r w:rsidRPr="00065D2F">
        <w:rPr>
          <w:rFonts w:ascii="Times New Roman" w:eastAsia="Calibri" w:hAnsi="Times New Roman" w:cs="Times New Roman"/>
        </w:rPr>
        <w:t>Gomis, O., Strazzulla, G., 2005.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production by ion irradiation of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O ice on top of carbonaceous materials and its relevance to the Galilean satellites.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177</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570–576.</w:t>
      </w:r>
    </w:p>
    <w:p w14:paraId="571F4384" w14:textId="2529D20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Grundy, W.M., Young, L.A., Young, E.F., 2003. Discovery of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ice and leading-trailing spectral asymmetry on the Uranian satellite Ariel.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162</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222-229.</w:t>
      </w:r>
    </w:p>
    <w:p w14:paraId="474A5148" w14:textId="02573B7C"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Grundy, W.M., Young, L.A., Spencer, J.R., Johnson, R.E., Young, E.F., Buie, M.W., 2006. Distributions of H</w:t>
      </w:r>
      <w:r w:rsidRPr="00065D2F">
        <w:rPr>
          <w:rFonts w:ascii="Times New Roman" w:eastAsia="Calibri" w:hAnsi="Times New Roman" w:cs="Times New Roman"/>
          <w:vertAlign w:val="subscript"/>
        </w:rPr>
        <w:t>2</w:t>
      </w:r>
      <w:r w:rsidRPr="00065D2F">
        <w:rPr>
          <w:rFonts w:ascii="Times New Roman" w:eastAsia="Calibri" w:hAnsi="Times New Roman" w:cs="Times New Roman"/>
        </w:rPr>
        <w:t>O and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ices on Ariel, Umbriel, Titania, and Oberon from IRTF/SpeX observations.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184</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543-555.</w:t>
      </w:r>
    </w:p>
    <w:p w14:paraId="388CB60E" w14:textId="69080E6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Grundy, W.M., Young, L.A., Stansberry, J.A., Buie, M.W., Olkin, C.B., Young E.F., 2010. Near-infrared spectral monitoring of Triton with IRTF/SpeX II: Spatial distribution and evolution of ices. </w:t>
      </w:r>
      <w:r w:rsidRPr="00065D2F">
        <w:rPr>
          <w:rFonts w:ascii="Times New Roman" w:eastAsia="Calibri" w:hAnsi="Times New Roman" w:cs="Times New Roman"/>
          <w:i/>
        </w:rPr>
        <w:t>Icarus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205</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 xml:space="preserve">594-604. </w:t>
      </w:r>
    </w:p>
    <w:p w14:paraId="38A2B9F2" w14:textId="1C84A84F"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Hansen, G.B., 1997. The infrared absorption spectrum of carbon dioxide</w:t>
      </w:r>
      <w:r w:rsidR="00F37719" w:rsidRPr="00065D2F">
        <w:rPr>
          <w:rFonts w:ascii="Times New Roman" w:eastAsia="Calibri" w:hAnsi="Times New Roman" w:cs="Times New Roman"/>
        </w:rPr>
        <w:t xml:space="preserve"> ice from 1.8 to 333 microns. </w:t>
      </w:r>
      <w:r w:rsidR="00F37719" w:rsidRPr="00065D2F">
        <w:rPr>
          <w:rFonts w:ascii="Times New Roman" w:eastAsia="Calibri" w:hAnsi="Times New Roman" w:cs="Times New Roman"/>
          <w:i/>
        </w:rPr>
        <w:t>Journal of</w:t>
      </w:r>
      <w:r w:rsidRPr="00065D2F">
        <w:rPr>
          <w:rFonts w:ascii="Times New Roman" w:eastAsia="Calibri" w:hAnsi="Times New Roman" w:cs="Times New Roman"/>
          <w:i/>
        </w:rPr>
        <w:t xml:space="preserve"> Geophys</w:t>
      </w:r>
      <w:r w:rsidR="00F37719" w:rsidRPr="00065D2F">
        <w:rPr>
          <w:rFonts w:ascii="Times New Roman" w:eastAsia="Calibri" w:hAnsi="Times New Roman" w:cs="Times New Roman"/>
          <w:i/>
        </w:rPr>
        <w:t>ical Research</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102</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00F51C0C">
        <w:rPr>
          <w:rFonts w:ascii="Times New Roman" w:eastAsia="Calibri" w:hAnsi="Times New Roman" w:cs="Times New Roman"/>
        </w:rPr>
        <w:t>21569–21587.</w:t>
      </w:r>
    </w:p>
    <w:p w14:paraId="6631D898" w14:textId="57A49A6A"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Hansen, G.B., 2005. Ultraviolet to near-infrared absorption spectrum of carbon dioxide ice from 0.174 </w:t>
      </w:r>
      <w:r w:rsidR="00F37719" w:rsidRPr="00065D2F">
        <w:rPr>
          <w:rFonts w:ascii="Times New Roman" w:eastAsia="Calibri" w:hAnsi="Times New Roman" w:cs="Times New Roman"/>
        </w:rPr>
        <w:t xml:space="preserve">to 1.8 µm. </w:t>
      </w:r>
      <w:r w:rsidR="00F37719" w:rsidRPr="00065D2F">
        <w:rPr>
          <w:rFonts w:ascii="Times New Roman" w:eastAsia="Calibri" w:hAnsi="Times New Roman" w:cs="Times New Roman"/>
          <w:i/>
        </w:rPr>
        <w:t>Journal of</w:t>
      </w:r>
      <w:r w:rsidRPr="00065D2F">
        <w:rPr>
          <w:rFonts w:ascii="Times New Roman" w:eastAsia="Calibri" w:hAnsi="Times New Roman" w:cs="Times New Roman"/>
          <w:i/>
        </w:rPr>
        <w:t xml:space="preserve"> Geophys</w:t>
      </w:r>
      <w:r w:rsidR="00F37719" w:rsidRPr="00065D2F">
        <w:rPr>
          <w:rFonts w:ascii="Times New Roman" w:eastAsia="Calibri" w:hAnsi="Times New Roman" w:cs="Times New Roman"/>
          <w:i/>
        </w:rPr>
        <w:t>ical</w:t>
      </w:r>
      <w:r w:rsidRPr="00065D2F">
        <w:rPr>
          <w:rFonts w:ascii="Times New Roman" w:eastAsia="Calibri" w:hAnsi="Times New Roman" w:cs="Times New Roman"/>
          <w:i/>
        </w:rPr>
        <w:t xml:space="preserve"> Res</w:t>
      </w:r>
      <w:r w:rsidR="00F37719" w:rsidRPr="00065D2F">
        <w:rPr>
          <w:rFonts w:ascii="Times New Roman" w:eastAsia="Calibri" w:hAnsi="Times New Roman" w:cs="Times New Roman"/>
          <w:i/>
        </w:rPr>
        <w:t>earch</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110</w:t>
      </w:r>
      <w:r w:rsidR="00F37719" w:rsidRPr="00065D2F">
        <w:rPr>
          <w:rFonts w:ascii="Times New Roman" w:eastAsia="Calibri" w:hAnsi="Times New Roman" w:cs="Times New Roman"/>
        </w:rPr>
        <w:t>, p</w:t>
      </w:r>
      <w:r w:rsidR="00464FD8" w:rsidRPr="00065D2F">
        <w:rPr>
          <w:rFonts w:ascii="Times New Roman" w:eastAsia="Calibri" w:hAnsi="Times New Roman" w:cs="Times New Roman"/>
        </w:rPr>
        <w:t>.</w:t>
      </w:r>
      <w:r w:rsidR="00F51C0C">
        <w:rPr>
          <w:rFonts w:ascii="Times New Roman" w:eastAsia="Calibri" w:hAnsi="Times New Roman" w:cs="Times New Roman"/>
        </w:rPr>
        <w:t>1-18.</w:t>
      </w:r>
    </w:p>
    <w:p w14:paraId="77FBE702" w14:textId="53CB795C"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Hansen, G.B., McCord, T.B., 2008. Widespread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and other non-ice c</w:t>
      </w:r>
      <w:r w:rsidRPr="00065D2F">
        <w:rPr>
          <w:rFonts w:ascii="Times New Roman" w:eastAsia="Calibri" w:hAnsi="Times New Roman" w:cs="Times New Roman"/>
          <w:szCs w:val="22"/>
        </w:rPr>
        <w:t xml:space="preserve">ompounds on the anti-Jovian and </w:t>
      </w:r>
      <w:r w:rsidRPr="00065D2F">
        <w:rPr>
          <w:rFonts w:ascii="Times New Roman" w:eastAsia="Calibri" w:hAnsi="Times New Roman" w:cs="Times New Roman"/>
        </w:rPr>
        <w:t xml:space="preserve">trailing sides of Europa from Galileo/NIMS observations. </w:t>
      </w:r>
      <w:r w:rsidRPr="00065D2F">
        <w:rPr>
          <w:rFonts w:ascii="Times New Roman" w:eastAsia="Calibri" w:hAnsi="Times New Roman" w:cs="Times New Roman"/>
          <w:i/>
        </w:rPr>
        <w:t>Geophys</w:t>
      </w:r>
      <w:r w:rsidR="00F37719" w:rsidRPr="00065D2F">
        <w:rPr>
          <w:rFonts w:ascii="Times New Roman" w:eastAsia="Calibri" w:hAnsi="Times New Roman" w:cs="Times New Roman"/>
          <w:i/>
        </w:rPr>
        <w:t>ical Research Letters</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35</w:t>
      </w:r>
      <w:r w:rsidRPr="00065D2F">
        <w:rPr>
          <w:rFonts w:ascii="Times New Roman" w:eastAsia="Calibri" w:hAnsi="Times New Roman" w:cs="Times New Roman"/>
        </w:rPr>
        <w:t xml:space="preserve">, </w:t>
      </w:r>
      <w:r w:rsidR="00464FD8" w:rsidRPr="00065D2F">
        <w:rPr>
          <w:rFonts w:ascii="Times New Roman" w:eastAsia="Calibri" w:hAnsi="Times New Roman" w:cs="Times New Roman"/>
        </w:rPr>
        <w:t>p.</w:t>
      </w:r>
      <w:r w:rsidRPr="00065D2F">
        <w:rPr>
          <w:rFonts w:ascii="Times New Roman" w:eastAsia="Calibri" w:hAnsi="Times New Roman" w:cs="Times New Roman"/>
        </w:rPr>
        <w:t>LO</w:t>
      </w:r>
      <w:r w:rsidR="00F51C0C">
        <w:rPr>
          <w:rFonts w:ascii="Times New Roman" w:eastAsia="Calibri" w:hAnsi="Times New Roman" w:cs="Times New Roman"/>
        </w:rPr>
        <w:t>1202, doi:10.1029/2007GL031748.</w:t>
      </w:r>
    </w:p>
    <w:p w14:paraId="6D2253EA" w14:textId="1FE069EC"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 xml:space="preserve">Hapke, B., 2002. Theory of reflectance and emittance spectroscopy. </w:t>
      </w:r>
      <w:r w:rsidRPr="00065D2F">
        <w:rPr>
          <w:rFonts w:ascii="Times New Roman" w:eastAsia="Calibri" w:hAnsi="Times New Roman" w:cs="Times New Roman"/>
          <w:i/>
          <w:szCs w:val="22"/>
        </w:rPr>
        <w:t>Cambridge Univer</w:t>
      </w:r>
      <w:r w:rsidR="00F37719" w:rsidRPr="00065D2F">
        <w:rPr>
          <w:rFonts w:ascii="Times New Roman" w:eastAsia="Calibri" w:hAnsi="Times New Roman" w:cs="Times New Roman"/>
          <w:i/>
          <w:szCs w:val="22"/>
        </w:rPr>
        <w:t>sity</w:t>
      </w:r>
      <w:r w:rsidRPr="00065D2F">
        <w:rPr>
          <w:rFonts w:ascii="Times New Roman" w:eastAsia="Calibri" w:hAnsi="Times New Roman" w:cs="Times New Roman"/>
          <w:i/>
          <w:szCs w:val="22"/>
        </w:rPr>
        <w:t xml:space="preserve"> Press</w:t>
      </w:r>
      <w:r w:rsidR="00F51C0C">
        <w:rPr>
          <w:rFonts w:ascii="Times New Roman" w:eastAsia="Calibri" w:hAnsi="Times New Roman" w:cs="Times New Roman"/>
          <w:szCs w:val="22"/>
        </w:rPr>
        <w:t>, New York.</w:t>
      </w:r>
    </w:p>
    <w:p w14:paraId="54FF02EF" w14:textId="764FFC2B" w:rsidR="005136B4" w:rsidRPr="00065D2F" w:rsidRDefault="005136B4"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Hapke, B., 20</w:t>
      </w:r>
      <w:r w:rsidR="00526C1D" w:rsidRPr="00065D2F">
        <w:rPr>
          <w:rFonts w:ascii="Times New Roman" w:eastAsia="Calibri" w:hAnsi="Times New Roman" w:cs="Times New Roman"/>
          <w:szCs w:val="22"/>
        </w:rPr>
        <w:t>1</w:t>
      </w:r>
      <w:r w:rsidRPr="00065D2F">
        <w:rPr>
          <w:rFonts w:ascii="Times New Roman" w:eastAsia="Calibri" w:hAnsi="Times New Roman" w:cs="Times New Roman"/>
          <w:szCs w:val="22"/>
        </w:rPr>
        <w:t>2. Theory of reflectance and emittance spectroscopy (2</w:t>
      </w:r>
      <w:r w:rsidRPr="00065D2F">
        <w:rPr>
          <w:rFonts w:ascii="Times New Roman" w:eastAsia="Calibri" w:hAnsi="Times New Roman" w:cs="Times New Roman"/>
          <w:szCs w:val="22"/>
          <w:vertAlign w:val="superscript"/>
        </w:rPr>
        <w:t>nd</w:t>
      </w:r>
      <w:r w:rsidRPr="00065D2F">
        <w:rPr>
          <w:rFonts w:ascii="Times New Roman" w:eastAsia="Calibri" w:hAnsi="Times New Roman" w:cs="Times New Roman"/>
          <w:szCs w:val="22"/>
        </w:rPr>
        <w:t xml:space="preserve"> Ed.). </w:t>
      </w:r>
      <w:r w:rsidRPr="00065D2F">
        <w:rPr>
          <w:rFonts w:ascii="Times New Roman" w:eastAsia="Calibri" w:hAnsi="Times New Roman" w:cs="Times New Roman"/>
          <w:i/>
          <w:szCs w:val="22"/>
        </w:rPr>
        <w:t>Cambridge University Press</w:t>
      </w:r>
      <w:r w:rsidR="00526C1D" w:rsidRPr="00065D2F">
        <w:rPr>
          <w:rFonts w:ascii="Times New Roman" w:eastAsia="Calibri" w:hAnsi="Times New Roman" w:cs="Times New Roman"/>
          <w:szCs w:val="22"/>
        </w:rPr>
        <w:t>, New York, p.405-406.</w:t>
      </w:r>
    </w:p>
    <w:p w14:paraId="12652021" w14:textId="572487EC"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lastRenderedPageBreak/>
        <w:t xml:space="preserve">Helfenstein, P., Veverka, J., 1988. Early resurfacing of Umbriel: Evidence from Voyager 2 photometry. </w:t>
      </w:r>
      <w:r w:rsidRPr="00065D2F">
        <w:rPr>
          <w:rFonts w:ascii="Times New Roman" w:eastAsia="Calibri" w:hAnsi="Times New Roman" w:cs="Times New Roman"/>
          <w:i/>
        </w:rPr>
        <w:t>Lunar Planet</w:t>
      </w:r>
      <w:r w:rsidR="00F37719" w:rsidRPr="00065D2F">
        <w:rPr>
          <w:rFonts w:ascii="Times New Roman" w:eastAsia="Calibri" w:hAnsi="Times New Roman" w:cs="Times New Roman"/>
          <w:i/>
        </w:rPr>
        <w:t>ary Science Conference</w:t>
      </w:r>
      <w:r w:rsidRPr="00065D2F">
        <w:rPr>
          <w:rFonts w:ascii="Times New Roman" w:eastAsia="Calibri" w:hAnsi="Times New Roman" w:cs="Times New Roman"/>
          <w:i/>
        </w:rPr>
        <w:t xml:space="preserve"> XIX</w:t>
      </w:r>
      <w:r w:rsidRPr="00065D2F">
        <w:rPr>
          <w:rFonts w:ascii="Times New Roman" w:eastAsia="Calibri" w:hAnsi="Times New Roman" w:cs="Times New Roman"/>
        </w:rPr>
        <w:t>:</w:t>
      </w:r>
      <w:r w:rsidRPr="00065D2F">
        <w:rPr>
          <w:rFonts w:ascii="Times New Roman" w:eastAsia="Calibri" w:hAnsi="Times New Roman" w:cs="Times New Roman"/>
          <w:i/>
        </w:rPr>
        <w:t xml:space="preserve"> </w:t>
      </w:r>
      <w:r w:rsidR="00464FD8" w:rsidRPr="00065D2F">
        <w:rPr>
          <w:rFonts w:ascii="Times New Roman" w:eastAsia="Calibri" w:hAnsi="Times New Roman" w:cs="Times New Roman"/>
        </w:rPr>
        <w:t>p.</w:t>
      </w:r>
      <w:r w:rsidR="006926E5">
        <w:rPr>
          <w:rFonts w:ascii="Times New Roman" w:eastAsia="Calibri" w:hAnsi="Times New Roman" w:cs="Times New Roman"/>
        </w:rPr>
        <w:t>477-</w:t>
      </w:r>
      <w:r w:rsidR="00F51C0C">
        <w:rPr>
          <w:rFonts w:ascii="Times New Roman" w:eastAsia="Calibri" w:hAnsi="Times New Roman" w:cs="Times New Roman"/>
        </w:rPr>
        <w:t xml:space="preserve">478 (abstract). </w:t>
      </w:r>
    </w:p>
    <w:p w14:paraId="092B567C" w14:textId="1886346D"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Helfenstein, P., Thomas, P.C., Veverka, J., 1989. Evidence from Voyager II photometry for early resurfacing of Umbriel. </w:t>
      </w:r>
      <w:r w:rsidRPr="00065D2F">
        <w:rPr>
          <w:rFonts w:ascii="Times New Roman" w:eastAsia="Calibri" w:hAnsi="Times New Roman" w:cs="Times New Roman"/>
          <w:i/>
        </w:rPr>
        <w:t>Nature</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338, </w:t>
      </w:r>
      <w:r w:rsidR="00464FD8" w:rsidRPr="00065D2F">
        <w:rPr>
          <w:rFonts w:ascii="Times New Roman" w:eastAsia="Calibri" w:hAnsi="Times New Roman" w:cs="Times New Roman"/>
        </w:rPr>
        <w:t>p.</w:t>
      </w:r>
      <w:r w:rsidR="00F51C0C">
        <w:rPr>
          <w:rFonts w:ascii="Times New Roman" w:eastAsia="Calibri" w:hAnsi="Times New Roman" w:cs="Times New Roman"/>
        </w:rPr>
        <w:t>324-326.</w:t>
      </w:r>
    </w:p>
    <w:p w14:paraId="74960127" w14:textId="7D776695" w:rsidR="00DC13DB" w:rsidRPr="00F51C0C" w:rsidRDefault="00DC13DB" w:rsidP="00F51C0C">
      <w:pPr>
        <w:autoSpaceDE w:val="0"/>
        <w:autoSpaceDN w:val="0"/>
        <w:adjustRightInd w:val="0"/>
        <w:spacing w:before="240"/>
        <w:rPr>
          <w:rFonts w:ascii="Times New Roman" w:eastAsia="Calibri" w:hAnsi="Times New Roman" w:cs="Times New Roman"/>
          <w:bCs/>
        </w:rPr>
      </w:pPr>
      <w:r w:rsidRPr="00065D2F">
        <w:rPr>
          <w:rFonts w:ascii="Times New Roman" w:eastAsia="Calibri" w:hAnsi="Times New Roman" w:cs="Times New Roman"/>
        </w:rPr>
        <w:t>Helfenstein, P</w:t>
      </w:r>
      <w:r w:rsidRPr="00065D2F">
        <w:rPr>
          <w:rFonts w:ascii="Times New Roman" w:eastAsia="Calibri" w:hAnsi="Times New Roman" w:cs="Times New Roman"/>
          <w:b/>
        </w:rPr>
        <w:t>.</w:t>
      </w:r>
      <w:r w:rsidRPr="00065D2F">
        <w:rPr>
          <w:rFonts w:ascii="Times New Roman" w:eastAsia="Calibri" w:hAnsi="Times New Roman" w:cs="Times New Roman"/>
        </w:rPr>
        <w:t xml:space="preserve">, Hillier, J., Weitz, C., Veverka, J., 1991. </w:t>
      </w:r>
      <w:r w:rsidRPr="00065D2F">
        <w:rPr>
          <w:rFonts w:ascii="Times New Roman" w:eastAsia="Calibri" w:hAnsi="Times New Roman" w:cs="Times New Roman"/>
          <w:bCs/>
        </w:rPr>
        <w:t xml:space="preserve">Oberon Color Photometry from Voyager and Its Geological Implications. </w:t>
      </w:r>
      <w:r w:rsidRPr="00065D2F">
        <w:rPr>
          <w:rFonts w:ascii="Times New Roman" w:eastAsia="Calibri" w:hAnsi="Times New Roman" w:cs="Times New Roman"/>
          <w:bCs/>
          <w:i/>
        </w:rPr>
        <w:t>Icarus</w:t>
      </w:r>
      <w:r w:rsidR="00F37719" w:rsidRPr="00065D2F">
        <w:rPr>
          <w:rFonts w:ascii="Times New Roman" w:eastAsia="Calibri" w:hAnsi="Times New Roman" w:cs="Times New Roman"/>
          <w:bCs/>
        </w:rPr>
        <w:t>,</w:t>
      </w:r>
      <w:r w:rsidRPr="00065D2F">
        <w:rPr>
          <w:rFonts w:ascii="Times New Roman" w:eastAsia="Calibri" w:hAnsi="Times New Roman" w:cs="Times New Roman"/>
          <w:bCs/>
        </w:rPr>
        <w:t xml:space="preserve"> 90, </w:t>
      </w:r>
      <w:r w:rsidR="00464FD8" w:rsidRPr="00065D2F">
        <w:rPr>
          <w:rFonts w:ascii="Times New Roman" w:eastAsia="Calibri" w:hAnsi="Times New Roman" w:cs="Times New Roman"/>
          <w:bCs/>
        </w:rPr>
        <w:t>p.</w:t>
      </w:r>
      <w:r w:rsidR="00F51C0C">
        <w:rPr>
          <w:rFonts w:ascii="Times New Roman" w:eastAsia="Calibri" w:hAnsi="Times New Roman" w:cs="Times New Roman"/>
          <w:bCs/>
        </w:rPr>
        <w:t xml:space="preserve">14-29. </w:t>
      </w:r>
    </w:p>
    <w:p w14:paraId="425C884B" w14:textId="57100915"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Hibbitts, C.A., McCord, T.B., Hansen, G.B., 2000. Distributions of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and SO</w:t>
      </w:r>
      <w:r w:rsidRPr="00065D2F">
        <w:rPr>
          <w:rFonts w:ascii="Times New Roman" w:eastAsia="Calibri" w:hAnsi="Times New Roman" w:cs="Times New Roman"/>
          <w:vertAlign w:val="subscript"/>
        </w:rPr>
        <w:t>2</w:t>
      </w:r>
      <w:r w:rsidR="00F37719" w:rsidRPr="00065D2F">
        <w:rPr>
          <w:rFonts w:ascii="Times New Roman" w:eastAsia="Calibri" w:hAnsi="Times New Roman" w:cs="Times New Roman"/>
        </w:rPr>
        <w:t xml:space="preserve"> on the surface of Callisto. </w:t>
      </w:r>
      <w:r w:rsidR="00F37719" w:rsidRPr="00065D2F">
        <w:rPr>
          <w:rFonts w:ascii="Times New Roman" w:eastAsia="Calibri" w:hAnsi="Times New Roman" w:cs="Times New Roman"/>
          <w:i/>
        </w:rPr>
        <w:t>Journal of Geophysical Research</w:t>
      </w:r>
      <w:r w:rsidR="00F37719" w:rsidRPr="00065D2F">
        <w:rPr>
          <w:rFonts w:ascii="Times New Roman" w:eastAsia="Calibri" w:hAnsi="Times New Roman" w:cs="Times New Roman"/>
        </w:rPr>
        <w:t xml:space="preserve">, </w:t>
      </w:r>
      <w:r w:rsidRPr="00065D2F">
        <w:rPr>
          <w:rFonts w:ascii="Times New Roman" w:eastAsia="Calibri" w:hAnsi="Times New Roman" w:cs="Times New Roman"/>
          <w:i/>
        </w:rPr>
        <w:t>105</w:t>
      </w:r>
      <w:r w:rsidRPr="00065D2F">
        <w:rPr>
          <w:rFonts w:ascii="Times New Roman" w:eastAsia="Calibri" w:hAnsi="Times New Roman" w:cs="Times New Roman"/>
        </w:rPr>
        <w:t xml:space="preserve">, </w:t>
      </w:r>
      <w:r w:rsidR="006926E5">
        <w:rPr>
          <w:rFonts w:ascii="Times New Roman" w:eastAsia="Calibri" w:hAnsi="Times New Roman" w:cs="Times New Roman"/>
        </w:rPr>
        <w:t>p.</w:t>
      </w:r>
      <w:r w:rsidRPr="00065D2F">
        <w:rPr>
          <w:rFonts w:ascii="Times New Roman" w:eastAsia="Calibri" w:hAnsi="Times New Roman" w:cs="Times New Roman"/>
        </w:rPr>
        <w:t>22541–22557.</w:t>
      </w:r>
    </w:p>
    <w:p w14:paraId="69C4DB1A" w14:textId="20C41DCC" w:rsidR="000B5F32"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Hibbitts, C.A., Klemaszewski, J., McCord, T.B., Hansen, G.B., Greeley, R., 2002.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-rich</w:t>
      </w:r>
      <w:r w:rsidR="00F37719" w:rsidRPr="00065D2F">
        <w:rPr>
          <w:rFonts w:ascii="Times New Roman" w:eastAsia="Calibri" w:hAnsi="Times New Roman" w:cs="Times New Roman"/>
        </w:rPr>
        <w:t xml:space="preserve"> impact craters on Callisto, </w:t>
      </w:r>
      <w:r w:rsidR="00F37719" w:rsidRPr="00065D2F">
        <w:rPr>
          <w:rFonts w:ascii="Times New Roman" w:eastAsia="Calibri" w:hAnsi="Times New Roman" w:cs="Times New Roman"/>
          <w:i/>
        </w:rPr>
        <w:t>Journal of Geophysical Research</w:t>
      </w:r>
      <w:r w:rsidR="00F37719" w:rsidRPr="00065D2F">
        <w:rPr>
          <w:rFonts w:ascii="Times New Roman" w:eastAsia="Calibri" w:hAnsi="Times New Roman" w:cs="Times New Roman"/>
        </w:rPr>
        <w:t xml:space="preserve">, </w:t>
      </w:r>
      <w:r w:rsidRPr="00065D2F">
        <w:rPr>
          <w:rFonts w:ascii="Times New Roman" w:eastAsia="Calibri" w:hAnsi="Times New Roman" w:cs="Times New Roman"/>
          <w:i/>
        </w:rPr>
        <w:t>107</w:t>
      </w:r>
      <w:r w:rsidR="00F51C0C">
        <w:rPr>
          <w:rFonts w:ascii="Times New Roman" w:eastAsia="Calibri" w:hAnsi="Times New Roman" w:cs="Times New Roman"/>
        </w:rPr>
        <w:t>, doi:10.1029/2000JE001412.</w:t>
      </w:r>
    </w:p>
    <w:p w14:paraId="34E83F9F" w14:textId="2A465C4F"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Hibbitts, C.A., Pappalardo, R.T., Hansen, G.B., McCord, T.B., 2003. Carbon dioxide on Ganymede. </w:t>
      </w:r>
      <w:r w:rsidRPr="00065D2F">
        <w:rPr>
          <w:rFonts w:ascii="Times New Roman" w:eastAsia="Calibri" w:hAnsi="Times New Roman" w:cs="Times New Roman"/>
          <w:i/>
        </w:rPr>
        <w:t>J</w:t>
      </w:r>
      <w:r w:rsidR="00F37719" w:rsidRPr="00065D2F">
        <w:rPr>
          <w:rFonts w:ascii="Times New Roman" w:eastAsia="Calibri" w:hAnsi="Times New Roman" w:cs="Times New Roman"/>
          <w:i/>
        </w:rPr>
        <w:t>ournal of</w:t>
      </w:r>
      <w:r w:rsidRPr="00065D2F">
        <w:rPr>
          <w:rFonts w:ascii="Times New Roman" w:eastAsia="Calibri" w:hAnsi="Times New Roman" w:cs="Times New Roman"/>
          <w:i/>
        </w:rPr>
        <w:t xml:space="preserve"> Geophys</w:t>
      </w:r>
      <w:r w:rsidR="00F37719" w:rsidRPr="00065D2F">
        <w:rPr>
          <w:rFonts w:ascii="Times New Roman" w:eastAsia="Calibri" w:hAnsi="Times New Roman" w:cs="Times New Roman"/>
          <w:i/>
        </w:rPr>
        <w:t>ical</w:t>
      </w:r>
      <w:r w:rsidRPr="00065D2F">
        <w:rPr>
          <w:rFonts w:ascii="Times New Roman" w:eastAsia="Calibri" w:hAnsi="Times New Roman" w:cs="Times New Roman"/>
          <w:i/>
        </w:rPr>
        <w:t xml:space="preserve"> Res</w:t>
      </w:r>
      <w:r w:rsidR="00F37719" w:rsidRPr="00065D2F">
        <w:rPr>
          <w:rFonts w:ascii="Times New Roman" w:eastAsia="Calibri" w:hAnsi="Times New Roman" w:cs="Times New Roman"/>
          <w:i/>
        </w:rPr>
        <w:t>earch</w:t>
      </w:r>
      <w:r w:rsidR="00F37719" w:rsidRPr="00065D2F">
        <w:rPr>
          <w:rFonts w:ascii="Times New Roman" w:eastAsia="Calibri" w:hAnsi="Times New Roman" w:cs="Times New Roman"/>
        </w:rPr>
        <w:t>,</w:t>
      </w:r>
      <w:r w:rsidRPr="00065D2F">
        <w:rPr>
          <w:rFonts w:ascii="Times New Roman" w:eastAsia="Calibri" w:hAnsi="Times New Roman" w:cs="Times New Roman"/>
        </w:rPr>
        <w:t xml:space="preserve"> </w:t>
      </w:r>
      <w:r w:rsidRPr="00065D2F">
        <w:rPr>
          <w:rFonts w:ascii="Times New Roman" w:eastAsia="Calibri" w:hAnsi="Times New Roman" w:cs="Times New Roman"/>
          <w:i/>
        </w:rPr>
        <w:t>108</w:t>
      </w:r>
      <w:r w:rsidRPr="00065D2F">
        <w:rPr>
          <w:rFonts w:ascii="Times New Roman" w:eastAsia="Calibri" w:hAnsi="Times New Roman" w:cs="Times New Roman"/>
        </w:rPr>
        <w:t xml:space="preserve">. </w:t>
      </w:r>
      <w:r w:rsidR="00F37719" w:rsidRPr="00065D2F">
        <w:rPr>
          <w:rFonts w:ascii="Times New Roman" w:eastAsia="Calibri" w:hAnsi="Times New Roman" w:cs="Times New Roman"/>
        </w:rPr>
        <w:t>p</w:t>
      </w:r>
      <w:r w:rsidR="000B5F32" w:rsidRPr="00065D2F">
        <w:rPr>
          <w:rFonts w:ascii="Times New Roman" w:eastAsia="Calibri" w:hAnsi="Times New Roman" w:cs="Times New Roman"/>
        </w:rPr>
        <w:t>.</w:t>
      </w:r>
      <w:r w:rsidR="00F51C0C">
        <w:rPr>
          <w:rFonts w:ascii="Times New Roman" w:eastAsia="Calibri" w:hAnsi="Times New Roman" w:cs="Times New Roman"/>
        </w:rPr>
        <w:t>1956.1-22</w:t>
      </w:r>
    </w:p>
    <w:p w14:paraId="6894518D" w14:textId="5774DE21"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Hudson, R.L., Moore, M.H., 2001. Radiation chemical alterations in Solar System ices: An overview. J. Geophys</w:t>
      </w:r>
      <w:r w:rsidR="00F51C0C">
        <w:rPr>
          <w:rFonts w:ascii="Times New Roman" w:eastAsia="Calibri" w:hAnsi="Times New Roman" w:cs="Times New Roman"/>
        </w:rPr>
        <w:t xml:space="preserve">. Res. 106, </w:t>
      </w:r>
      <w:r w:rsidR="006926E5">
        <w:rPr>
          <w:rFonts w:ascii="Times New Roman" w:eastAsia="Calibri" w:hAnsi="Times New Roman" w:cs="Times New Roman"/>
        </w:rPr>
        <w:t>p.</w:t>
      </w:r>
      <w:r w:rsidR="00F51C0C">
        <w:rPr>
          <w:rFonts w:ascii="Times New Roman" w:eastAsia="Calibri" w:hAnsi="Times New Roman" w:cs="Times New Roman"/>
        </w:rPr>
        <w:t>33275–33284.</w:t>
      </w:r>
    </w:p>
    <w:p w14:paraId="0E03B2D0" w14:textId="28D545E1"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Jamieson, C.S., Mebel, A.M., Kaiser, R.I., 2005. Understanding the kinetics and dynamics of radiation-induced reaction pathways in carbon monoxide ice at 10 K. Astrophy</w:t>
      </w:r>
      <w:r w:rsidR="00F51C0C">
        <w:rPr>
          <w:rFonts w:ascii="Times New Roman" w:eastAsia="Calibri" w:hAnsi="Times New Roman" w:cs="Times New Roman"/>
          <w:szCs w:val="22"/>
        </w:rPr>
        <w:t xml:space="preserve">s. J. Sup. Series 163, </w:t>
      </w:r>
      <w:r w:rsidR="006926E5">
        <w:rPr>
          <w:rFonts w:ascii="Times New Roman" w:eastAsia="Calibri" w:hAnsi="Times New Roman" w:cs="Times New Roman"/>
          <w:szCs w:val="22"/>
        </w:rPr>
        <w:t>p.</w:t>
      </w:r>
      <w:r w:rsidR="00F51C0C">
        <w:rPr>
          <w:rFonts w:ascii="Times New Roman" w:eastAsia="Calibri" w:hAnsi="Times New Roman" w:cs="Times New Roman"/>
          <w:szCs w:val="22"/>
        </w:rPr>
        <w:t>184-206.</w:t>
      </w:r>
    </w:p>
    <w:p w14:paraId="090F77CA" w14:textId="66EF5ADF"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Jankowski, D.G., Squyres, S.W., 1988. Solid-State Ice Volcanism on the Satellites of U</w:t>
      </w:r>
      <w:r w:rsidR="00F51C0C">
        <w:rPr>
          <w:rFonts w:ascii="Times New Roman" w:eastAsia="Calibri" w:hAnsi="Times New Roman" w:cs="Times New Roman"/>
        </w:rPr>
        <w:t xml:space="preserve">ranus. Science 241, </w:t>
      </w:r>
      <w:r w:rsidR="006926E5">
        <w:rPr>
          <w:rFonts w:ascii="Times New Roman" w:eastAsia="Calibri" w:hAnsi="Times New Roman" w:cs="Times New Roman"/>
        </w:rPr>
        <w:t>p.</w:t>
      </w:r>
      <w:r w:rsidR="00F51C0C">
        <w:rPr>
          <w:rFonts w:ascii="Times New Roman" w:eastAsia="Calibri" w:hAnsi="Times New Roman" w:cs="Times New Roman"/>
        </w:rPr>
        <w:t xml:space="preserve">1322-1325. </w:t>
      </w:r>
    </w:p>
    <w:p w14:paraId="2982A8A6" w14:textId="40B8A88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Jarmillo-Botero, A., Cheng, Q.A.M., Goddard, W.A., 2012. Hypervelocity Impact Effect of Molecules from Enceladus’ Plume and Titan’s Upper Atmosphere on NASA’s Cassini Spectrometer from Reactive Dynamics Simulation. Phys. Rev. </w:t>
      </w:r>
      <w:r w:rsidR="00F51C0C">
        <w:rPr>
          <w:rFonts w:ascii="Times New Roman" w:eastAsia="Calibri" w:hAnsi="Times New Roman" w:cs="Times New Roman"/>
        </w:rPr>
        <w:t xml:space="preserve">Let. 109, </w:t>
      </w:r>
      <w:r w:rsidR="006926E5">
        <w:rPr>
          <w:rFonts w:ascii="Times New Roman" w:eastAsia="Calibri" w:hAnsi="Times New Roman" w:cs="Times New Roman"/>
        </w:rPr>
        <w:t>p.213201-1-</w:t>
      </w:r>
      <w:r w:rsidR="00F51C0C">
        <w:rPr>
          <w:rFonts w:ascii="Times New Roman" w:eastAsia="Calibri" w:hAnsi="Times New Roman" w:cs="Times New Roman"/>
        </w:rPr>
        <w:t xml:space="preserve">213201-5. </w:t>
      </w:r>
    </w:p>
    <w:p w14:paraId="76D2D92E" w14:textId="5D45F58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Johnson, R.E., Lanzerotti, L.J., Brown, W.L., 1984. Sputtering processes: Erosion and chemical ch</w:t>
      </w:r>
      <w:r w:rsidR="00F51C0C">
        <w:rPr>
          <w:rFonts w:ascii="Times New Roman" w:eastAsia="Calibri" w:hAnsi="Times New Roman" w:cs="Times New Roman"/>
        </w:rPr>
        <w:t xml:space="preserve">ange. Adv. Space Rev. 4, </w:t>
      </w:r>
      <w:r w:rsidR="006926E5">
        <w:rPr>
          <w:rFonts w:ascii="Times New Roman" w:eastAsia="Calibri" w:hAnsi="Times New Roman" w:cs="Times New Roman"/>
        </w:rPr>
        <w:t>p.</w:t>
      </w:r>
      <w:r w:rsidR="00F51C0C">
        <w:rPr>
          <w:rFonts w:ascii="Times New Roman" w:eastAsia="Calibri" w:hAnsi="Times New Roman" w:cs="Times New Roman"/>
        </w:rPr>
        <w:t>41-51.</w:t>
      </w:r>
    </w:p>
    <w:p w14:paraId="4053EB27" w14:textId="70C2195D"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Kargel, J.S., 1994. Cryovolcanism on the icy satellites. E</w:t>
      </w:r>
      <w:r w:rsidR="00F51C0C">
        <w:rPr>
          <w:rFonts w:ascii="Times New Roman" w:eastAsia="Calibri" w:hAnsi="Times New Roman" w:cs="Times New Roman"/>
        </w:rPr>
        <w:t xml:space="preserve">arth Moon Planets 67, </w:t>
      </w:r>
      <w:r w:rsidR="006926E5">
        <w:rPr>
          <w:rFonts w:ascii="Times New Roman" w:eastAsia="Calibri" w:hAnsi="Times New Roman" w:cs="Times New Roman"/>
        </w:rPr>
        <w:t>p.</w:t>
      </w:r>
      <w:r w:rsidR="00F51C0C">
        <w:rPr>
          <w:rFonts w:ascii="Times New Roman" w:eastAsia="Calibri" w:hAnsi="Times New Roman" w:cs="Times New Roman"/>
        </w:rPr>
        <w:t xml:space="preserve">101-113. </w:t>
      </w:r>
    </w:p>
    <w:p w14:paraId="044718A6" w14:textId="0BAC7721"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Karkoschka, E., 2001. Comprehensive photometry of the rings and 16 satellites of Uranus with the Hubble Space Telescope. Icarus 151, </w:t>
      </w:r>
      <w:r w:rsidR="006926E5">
        <w:rPr>
          <w:rFonts w:ascii="Times New Roman" w:eastAsia="Calibri" w:hAnsi="Times New Roman" w:cs="Times New Roman"/>
        </w:rPr>
        <w:t>p.</w:t>
      </w:r>
      <w:r w:rsidRPr="00065D2F">
        <w:rPr>
          <w:rFonts w:ascii="Times New Roman" w:eastAsia="Calibri" w:hAnsi="Times New Roman" w:cs="Times New Roman"/>
        </w:rPr>
        <w:t>51-</w:t>
      </w:r>
      <w:r w:rsidR="00F51C0C">
        <w:rPr>
          <w:rFonts w:ascii="Times New Roman" w:eastAsia="Calibri" w:hAnsi="Times New Roman" w:cs="Times New Roman"/>
        </w:rPr>
        <w:t>68, doi:10.1006/icar.2001.6596.</w:t>
      </w:r>
    </w:p>
    <w:p w14:paraId="4E8E6DE9" w14:textId="54E227E0"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Kim, Y.S., Kaiser, R.I., 2012. Electron irradiation of Kuiper Belt surface ices: Ternary N</w:t>
      </w:r>
      <w:r w:rsidRPr="00065D2F">
        <w:rPr>
          <w:rFonts w:ascii="Times New Roman" w:eastAsia="Calibri" w:hAnsi="Times New Roman" w:cs="Times New Roman"/>
          <w:szCs w:val="22"/>
          <w:vertAlign w:val="subscript"/>
        </w:rPr>
        <w:t>2</w:t>
      </w:r>
      <w:r w:rsidRPr="00065D2F">
        <w:rPr>
          <w:rFonts w:ascii="Times New Roman" w:eastAsia="Calibri" w:hAnsi="Times New Roman" w:cs="Times New Roman"/>
          <w:szCs w:val="22"/>
        </w:rPr>
        <w:t>-CH</w:t>
      </w:r>
      <w:r w:rsidRPr="00065D2F">
        <w:rPr>
          <w:rFonts w:ascii="Times New Roman" w:eastAsia="Calibri" w:hAnsi="Times New Roman" w:cs="Times New Roman"/>
          <w:szCs w:val="22"/>
          <w:vertAlign w:val="subscript"/>
        </w:rPr>
        <w:t>4</w:t>
      </w:r>
      <w:r w:rsidRPr="00065D2F">
        <w:rPr>
          <w:rFonts w:ascii="Times New Roman" w:eastAsia="Calibri" w:hAnsi="Times New Roman" w:cs="Times New Roman"/>
          <w:szCs w:val="22"/>
        </w:rPr>
        <w:t xml:space="preserve">-CO mixtures as a case study. Astrophys. J. 758, </w:t>
      </w:r>
      <w:r w:rsidR="006926E5">
        <w:rPr>
          <w:rFonts w:ascii="Times New Roman" w:eastAsia="Calibri" w:hAnsi="Times New Roman" w:cs="Times New Roman"/>
          <w:szCs w:val="22"/>
        </w:rPr>
        <w:t>p.</w:t>
      </w:r>
      <w:r w:rsidRPr="00065D2F">
        <w:rPr>
          <w:rFonts w:ascii="Times New Roman" w:eastAsia="Calibri" w:hAnsi="Times New Roman" w:cs="Times New Roman"/>
          <w:szCs w:val="22"/>
        </w:rPr>
        <w:t xml:space="preserve">37-42. </w:t>
      </w:r>
      <w:r w:rsidR="00F51C0C">
        <w:rPr>
          <w:rFonts w:ascii="Times New Roman" w:eastAsia="Calibri" w:hAnsi="Times New Roman" w:cs="Times New Roman"/>
          <w:szCs w:val="22"/>
        </w:rPr>
        <w:t>doi:10.1088/0004-637X/758/1/37.</w:t>
      </w:r>
    </w:p>
    <w:p w14:paraId="3B1A617E" w14:textId="77041A7D"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lastRenderedPageBreak/>
        <w:t>Krimigis, S.M., Armstrong, T.P., Axford, W.I., Cheng, A.F., Gloeckler, G., Hamilton, D.C., Keath, E.P., Lanzerotti L.J., Mauk, B.H., 1986. The magnetosphere of Uranus: Hot plasma and radiation env</w:t>
      </w:r>
      <w:r w:rsidR="00F51C0C">
        <w:rPr>
          <w:rFonts w:ascii="Times New Roman" w:eastAsia="Calibri" w:hAnsi="Times New Roman" w:cs="Times New Roman"/>
        </w:rPr>
        <w:t xml:space="preserve">ironment. Science 233, </w:t>
      </w:r>
      <w:r w:rsidR="006926E5">
        <w:rPr>
          <w:rFonts w:ascii="Times New Roman" w:eastAsia="Calibri" w:hAnsi="Times New Roman" w:cs="Times New Roman"/>
        </w:rPr>
        <w:t>p.</w:t>
      </w:r>
      <w:r w:rsidR="00F51C0C">
        <w:rPr>
          <w:rFonts w:ascii="Times New Roman" w:eastAsia="Calibri" w:hAnsi="Times New Roman" w:cs="Times New Roman"/>
        </w:rPr>
        <w:t xml:space="preserve">97-102. </w:t>
      </w:r>
    </w:p>
    <w:p w14:paraId="6CBD6553" w14:textId="555AEF8F"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 xml:space="preserve">Lane, A.L., Nelson, R.M., Matson, D.L., 1981. Evidence for sulphur implantation in Europa’s UV absorption band. Nature 292, </w:t>
      </w:r>
      <w:r w:rsidR="006926E5">
        <w:rPr>
          <w:rFonts w:ascii="Times New Roman" w:eastAsia="Calibri" w:hAnsi="Times New Roman" w:cs="Times New Roman"/>
          <w:szCs w:val="22"/>
        </w:rPr>
        <w:t>p.</w:t>
      </w:r>
      <w:r w:rsidRPr="00065D2F">
        <w:rPr>
          <w:rFonts w:ascii="Times New Roman" w:eastAsia="Calibri" w:hAnsi="Times New Roman" w:cs="Times New Roman"/>
          <w:szCs w:val="22"/>
        </w:rPr>
        <w:t>38–3</w:t>
      </w:r>
      <w:r w:rsidR="00F51C0C">
        <w:rPr>
          <w:rFonts w:ascii="Times New Roman" w:eastAsia="Calibri" w:hAnsi="Times New Roman" w:cs="Times New Roman"/>
          <w:szCs w:val="22"/>
        </w:rPr>
        <w:t>9.</w:t>
      </w:r>
    </w:p>
    <w:p w14:paraId="46971054" w14:textId="60A56D6C"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Lanzerotti, L.J., Brown, W.L., Maclennan, C.G., Cheng, A.F., Krimigis, S.M., Johnson, R.E., 1987. Effects of charged particles on the surfaces of the satellites of Uranus. J.</w:t>
      </w:r>
      <w:r w:rsidR="00F51C0C">
        <w:rPr>
          <w:rFonts w:ascii="Times New Roman" w:eastAsia="Calibri" w:hAnsi="Times New Roman" w:cs="Times New Roman"/>
        </w:rPr>
        <w:t xml:space="preserve"> Geophys. Res. 92, </w:t>
      </w:r>
      <w:r w:rsidR="006926E5">
        <w:rPr>
          <w:rFonts w:ascii="Times New Roman" w:eastAsia="Calibri" w:hAnsi="Times New Roman" w:cs="Times New Roman"/>
        </w:rPr>
        <w:t>p.</w:t>
      </w:r>
      <w:r w:rsidR="00F51C0C">
        <w:rPr>
          <w:rFonts w:ascii="Times New Roman" w:eastAsia="Calibri" w:hAnsi="Times New Roman" w:cs="Times New Roman"/>
        </w:rPr>
        <w:t>14949-14957.</w:t>
      </w:r>
    </w:p>
    <w:p w14:paraId="1AA3746B" w14:textId="6A8CA13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Lebofsky, L.A., 1975, Stability of frosts in the So</w:t>
      </w:r>
      <w:r w:rsidR="00F51C0C">
        <w:rPr>
          <w:rFonts w:ascii="Times New Roman" w:eastAsia="Calibri" w:hAnsi="Times New Roman" w:cs="Times New Roman"/>
        </w:rPr>
        <w:t xml:space="preserve">lar System. Icarus 25, </w:t>
      </w:r>
      <w:r w:rsidR="006926E5">
        <w:rPr>
          <w:rFonts w:ascii="Times New Roman" w:eastAsia="Calibri" w:hAnsi="Times New Roman" w:cs="Times New Roman"/>
        </w:rPr>
        <w:t>p.</w:t>
      </w:r>
      <w:r w:rsidR="00F51C0C">
        <w:rPr>
          <w:rFonts w:ascii="Times New Roman" w:eastAsia="Calibri" w:hAnsi="Times New Roman" w:cs="Times New Roman"/>
        </w:rPr>
        <w:t>205-217.</w:t>
      </w:r>
    </w:p>
    <w:p w14:paraId="5D2FD3B3" w14:textId="3E6E5F19"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 xml:space="preserve">Lindsay, S.S., Marchis, F., Emery, J.P., Enriquez, J.E., Assafin, M., 2015. Composition, mineralogy, and porosity of multiple asteroid systems from visible and near-infrared spectral data. Icarus 247, </w:t>
      </w:r>
      <w:r w:rsidR="006926E5">
        <w:rPr>
          <w:rFonts w:ascii="Times New Roman" w:eastAsia="Calibri" w:hAnsi="Times New Roman" w:cs="Times New Roman"/>
          <w:szCs w:val="22"/>
        </w:rPr>
        <w:t>p.</w:t>
      </w:r>
      <w:r w:rsidRPr="00065D2F">
        <w:rPr>
          <w:rFonts w:ascii="Times New Roman" w:eastAsia="Calibri" w:hAnsi="Times New Roman" w:cs="Times New Roman"/>
          <w:szCs w:val="22"/>
        </w:rPr>
        <w:t>53-70. http://dx.doi.o</w:t>
      </w:r>
      <w:r w:rsidR="00F51C0C">
        <w:rPr>
          <w:rFonts w:ascii="Times New Roman" w:eastAsia="Calibri" w:hAnsi="Times New Roman" w:cs="Times New Roman"/>
          <w:szCs w:val="22"/>
        </w:rPr>
        <w:t>rg/10.1016/j.icarus.2014.08.040</w:t>
      </w:r>
    </w:p>
    <w:p w14:paraId="4328552C" w14:textId="1E0A8019"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Loeffler, M.J., Baratta, G.A., Palumbo, M.E., Strazzulla, G., Baragiola, R.A., 2005.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synthesis in solid CO by Lyman-α photons and 200 keV protons. Astro. &amp; Astrophys. 435, </w:t>
      </w:r>
      <w:r w:rsidR="006926E5">
        <w:rPr>
          <w:rFonts w:ascii="Times New Roman" w:eastAsia="Calibri" w:hAnsi="Times New Roman" w:cs="Times New Roman"/>
        </w:rPr>
        <w:t>p.</w:t>
      </w:r>
      <w:r w:rsidRPr="00065D2F">
        <w:rPr>
          <w:rFonts w:ascii="Times New Roman" w:eastAsia="Calibri" w:hAnsi="Times New Roman" w:cs="Times New Roman"/>
        </w:rPr>
        <w:t>587-594, DOI: 10.1051/0004-6361:20042256.</w:t>
      </w:r>
    </w:p>
    <w:p w14:paraId="41B30BB6" w14:textId="5B6B9284"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Mastrapa, R.M., Bernstein, M.P., Sandford, S.A., Roush, T.L., Cruikshank, D.P., Dalle Ore, C.M., 2008. Optical constants of amorphous and crystalline H2O-ice in the near infrared from 1.1 </w:t>
      </w:r>
      <w:r w:rsidR="00F51C0C">
        <w:rPr>
          <w:rFonts w:ascii="Times New Roman" w:eastAsia="Calibri" w:hAnsi="Times New Roman" w:cs="Times New Roman"/>
        </w:rPr>
        <w:t xml:space="preserve">to 2.6 μm. Icarus 197, </w:t>
      </w:r>
      <w:r w:rsidR="006926E5">
        <w:rPr>
          <w:rFonts w:ascii="Times New Roman" w:eastAsia="Calibri" w:hAnsi="Times New Roman" w:cs="Times New Roman"/>
        </w:rPr>
        <w:t>p.</w:t>
      </w:r>
      <w:r w:rsidR="00F51C0C">
        <w:rPr>
          <w:rFonts w:ascii="Times New Roman" w:eastAsia="Calibri" w:hAnsi="Times New Roman" w:cs="Times New Roman"/>
        </w:rPr>
        <w:t>307-320.</w:t>
      </w:r>
    </w:p>
    <w:p w14:paraId="6636F881" w14:textId="6C19A917" w:rsidR="00DC13DB" w:rsidRPr="00065D2F" w:rsidRDefault="00F51C0C" w:rsidP="00F51C0C">
      <w:pPr>
        <w:spacing w:before="240"/>
        <w:rPr>
          <w:rFonts w:ascii="Times New Roman" w:eastAsia="Calibri" w:hAnsi="Times New Roman" w:cs="Times New Roman"/>
        </w:rPr>
      </w:pPr>
      <w:r>
        <w:rPr>
          <w:rFonts w:ascii="Times New Roman" w:eastAsia="Calibri" w:hAnsi="Times New Roman" w:cs="Times New Roman"/>
        </w:rPr>
        <w:t>Mast</w:t>
      </w:r>
      <w:r w:rsidR="00DC13DB" w:rsidRPr="00065D2F">
        <w:rPr>
          <w:rFonts w:ascii="Times New Roman" w:eastAsia="Calibri" w:hAnsi="Times New Roman" w:cs="Times New Roman"/>
        </w:rPr>
        <w:t>rapa, R.M., Sandford, S.A., Roush, T.L., Cruikshank, D.P., Dalle Ore, C.M., 2009. Optical constants of amorphous and crystalline H2O-ice: 2.5 – 22 µm (4000 – 455 cm</w:t>
      </w:r>
      <w:r w:rsidR="00DC13DB" w:rsidRPr="00065D2F">
        <w:rPr>
          <w:rFonts w:ascii="Times New Roman" w:eastAsia="Calibri" w:hAnsi="Times New Roman" w:cs="Times New Roman"/>
          <w:vertAlign w:val="superscript"/>
        </w:rPr>
        <w:t>-1</w:t>
      </w:r>
      <w:r w:rsidR="00DC13DB" w:rsidRPr="00065D2F">
        <w:rPr>
          <w:rFonts w:ascii="Times New Roman" w:eastAsia="Calibri" w:hAnsi="Times New Roman" w:cs="Times New Roman"/>
        </w:rPr>
        <w:t>) optical constant of H</w:t>
      </w:r>
      <w:r w:rsidR="00DC13DB" w:rsidRPr="00065D2F">
        <w:rPr>
          <w:rFonts w:ascii="Times New Roman" w:eastAsia="Calibri" w:hAnsi="Times New Roman" w:cs="Times New Roman"/>
          <w:vertAlign w:val="subscript"/>
        </w:rPr>
        <w:t>2</w:t>
      </w:r>
      <w:r w:rsidR="00DC13DB" w:rsidRPr="00065D2F">
        <w:rPr>
          <w:rFonts w:ascii="Times New Roman" w:eastAsia="Calibri" w:hAnsi="Times New Roman" w:cs="Times New Roman"/>
        </w:rPr>
        <w:t>O</w:t>
      </w:r>
      <w:r>
        <w:rPr>
          <w:rFonts w:ascii="Times New Roman" w:eastAsia="Calibri" w:hAnsi="Times New Roman" w:cs="Times New Roman"/>
        </w:rPr>
        <w:t xml:space="preserve">-ice. Astro. J. 701, </w:t>
      </w:r>
      <w:r w:rsidR="006926E5">
        <w:rPr>
          <w:rFonts w:ascii="Times New Roman" w:eastAsia="Calibri" w:hAnsi="Times New Roman" w:cs="Times New Roman"/>
        </w:rPr>
        <w:t>p.</w:t>
      </w:r>
      <w:r>
        <w:rPr>
          <w:rFonts w:ascii="Times New Roman" w:eastAsia="Calibri" w:hAnsi="Times New Roman" w:cs="Times New Roman"/>
        </w:rPr>
        <w:t>1347-1356.</w:t>
      </w:r>
    </w:p>
    <w:p w14:paraId="1BCD6EFA" w14:textId="2C930D46"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McCord, T.B. et al., 1997. Organics and other molecules in the surfaces of Callisto and </w:t>
      </w:r>
      <w:r w:rsidR="00F51C0C">
        <w:rPr>
          <w:rFonts w:ascii="Times New Roman" w:eastAsia="Calibri" w:hAnsi="Times New Roman" w:cs="Times New Roman"/>
        </w:rPr>
        <w:t xml:space="preserve">Ganymede. Science 278, </w:t>
      </w:r>
      <w:r w:rsidR="006926E5">
        <w:rPr>
          <w:rFonts w:ascii="Times New Roman" w:eastAsia="Calibri" w:hAnsi="Times New Roman" w:cs="Times New Roman"/>
        </w:rPr>
        <w:t>p.</w:t>
      </w:r>
      <w:r w:rsidR="00F51C0C">
        <w:rPr>
          <w:rFonts w:ascii="Times New Roman" w:eastAsia="Calibri" w:hAnsi="Times New Roman" w:cs="Times New Roman"/>
        </w:rPr>
        <w:t>271–275.</w:t>
      </w:r>
    </w:p>
    <w:p w14:paraId="028FACF0" w14:textId="77F4D01B"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McCord, T.B. et al., 1998. Nonwater-ice constituents in the surface material of the icy Galilean satellites from the Galileo near-infrared mapping spectrometer investigation. J. Geophys. Res. 103,</w:t>
      </w:r>
      <w:r w:rsidR="00F51C0C">
        <w:rPr>
          <w:rFonts w:ascii="Times New Roman" w:eastAsia="Calibri" w:hAnsi="Times New Roman" w:cs="Times New Roman"/>
        </w:rPr>
        <w:t xml:space="preserve"> </w:t>
      </w:r>
      <w:r w:rsidR="006926E5">
        <w:rPr>
          <w:rFonts w:ascii="Times New Roman" w:eastAsia="Calibri" w:hAnsi="Times New Roman" w:cs="Times New Roman"/>
        </w:rPr>
        <w:t>p.</w:t>
      </w:r>
      <w:r w:rsidR="00F51C0C">
        <w:rPr>
          <w:rFonts w:ascii="Times New Roman" w:eastAsia="Calibri" w:hAnsi="Times New Roman" w:cs="Times New Roman"/>
        </w:rPr>
        <w:t>8603–8626</w:t>
      </w:r>
    </w:p>
    <w:p w14:paraId="1AD1FC5A" w14:textId="2C829459" w:rsidR="00DC13DB" w:rsidRPr="00065D2F" w:rsidRDefault="00DC13DB" w:rsidP="00F51C0C">
      <w:pPr>
        <w:autoSpaceDE w:val="0"/>
        <w:autoSpaceDN w:val="0"/>
        <w:adjustRightInd w:val="0"/>
        <w:spacing w:before="240"/>
        <w:rPr>
          <w:rFonts w:ascii="Times New Roman" w:eastAsia="Calibri" w:hAnsi="Times New Roman" w:cs="Times New Roman"/>
        </w:rPr>
      </w:pPr>
      <w:r w:rsidRPr="00065D2F">
        <w:rPr>
          <w:rFonts w:ascii="Times New Roman" w:eastAsia="Calibri" w:hAnsi="Times New Roman" w:cs="Times New Roman"/>
        </w:rPr>
        <w:t>Mennella, V., Palumbo, M.E., Baratta, G.A., 2004. Formation of CO and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molecules by ion irradiation of water ice-covered hydrogenated carbon grains</w:t>
      </w:r>
      <w:r w:rsidR="00F51C0C">
        <w:rPr>
          <w:rFonts w:ascii="Times New Roman" w:eastAsia="Calibri" w:hAnsi="Times New Roman" w:cs="Times New Roman"/>
        </w:rPr>
        <w:t xml:space="preserve">. Astrophys. J. 615, </w:t>
      </w:r>
      <w:r w:rsidR="006926E5">
        <w:rPr>
          <w:rFonts w:ascii="Times New Roman" w:eastAsia="Calibri" w:hAnsi="Times New Roman" w:cs="Times New Roman"/>
        </w:rPr>
        <w:t>p.</w:t>
      </w:r>
      <w:r w:rsidR="00F51C0C">
        <w:rPr>
          <w:rFonts w:ascii="Times New Roman" w:eastAsia="Calibri" w:hAnsi="Times New Roman" w:cs="Times New Roman"/>
        </w:rPr>
        <w:t>1073–1080.</w:t>
      </w:r>
    </w:p>
    <w:p w14:paraId="7408AE78" w14:textId="5F75F1C6"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Mennella, V., Baratta, G.A., Palumbo, M.E., Bergin, E.A., 2006. Synthesis of CO and CO</w:t>
      </w:r>
      <w:r w:rsidRPr="00065D2F">
        <w:rPr>
          <w:rFonts w:ascii="Times New Roman" w:eastAsia="Calibri" w:hAnsi="Times New Roman" w:cs="Times New Roman"/>
          <w:vertAlign w:val="subscript"/>
        </w:rPr>
        <w:t>2</w:t>
      </w:r>
      <w:r w:rsidRPr="00065D2F">
        <w:rPr>
          <w:rFonts w:ascii="Times New Roman" w:eastAsia="Calibri" w:hAnsi="Times New Roman" w:cs="Times New Roman"/>
        </w:rPr>
        <w:t xml:space="preserve"> molecules by UV irradiation of water ice-covered hydrogenated carbon </w:t>
      </w:r>
      <w:r w:rsidR="00F51C0C">
        <w:rPr>
          <w:rFonts w:ascii="Times New Roman" w:eastAsia="Calibri" w:hAnsi="Times New Roman" w:cs="Times New Roman"/>
        </w:rPr>
        <w:t xml:space="preserve">grains. Astro. J. 643, </w:t>
      </w:r>
      <w:r w:rsidR="006926E5">
        <w:rPr>
          <w:rFonts w:ascii="Times New Roman" w:eastAsia="Calibri" w:hAnsi="Times New Roman" w:cs="Times New Roman"/>
        </w:rPr>
        <w:t>p.</w:t>
      </w:r>
      <w:r w:rsidR="00F51C0C">
        <w:rPr>
          <w:rFonts w:ascii="Times New Roman" w:eastAsia="Calibri" w:hAnsi="Times New Roman" w:cs="Times New Roman"/>
        </w:rPr>
        <w:t>923-931.</w:t>
      </w:r>
    </w:p>
    <w:p w14:paraId="60BC35E5" w14:textId="131CA754" w:rsidR="00A63560" w:rsidRPr="00F51C0C" w:rsidRDefault="00A63560" w:rsidP="00F51C0C">
      <w:pPr>
        <w:spacing w:before="240"/>
        <w:rPr>
          <w:rFonts w:ascii="Times New Roman" w:hAnsi="Times New Roman" w:cs="Times New Roman"/>
          <w:color w:val="222222"/>
          <w:shd w:val="clear" w:color="auto" w:fill="FFFFFF"/>
        </w:rPr>
      </w:pPr>
      <w:r w:rsidRPr="00065D2F">
        <w:rPr>
          <w:rFonts w:ascii="Times New Roman" w:hAnsi="Times New Roman" w:cs="Times New Roman"/>
          <w:color w:val="222222"/>
          <w:shd w:val="clear" w:color="auto" w:fill="FFFFFF"/>
        </w:rPr>
        <w:lastRenderedPageBreak/>
        <w:t>Moersch, J.E. and Christensen, P.R., 1995. Thermal emission from particulate surfaces: A comparison of scattering models with measured spectra. </w:t>
      </w:r>
      <w:r w:rsidRPr="00065D2F">
        <w:rPr>
          <w:rFonts w:ascii="Times New Roman" w:hAnsi="Times New Roman" w:cs="Times New Roman"/>
          <w:iCs/>
          <w:color w:val="222222"/>
          <w:shd w:val="clear" w:color="auto" w:fill="FFFFFF"/>
        </w:rPr>
        <w:t>Journal of Geophysical Research: Planets</w:t>
      </w:r>
      <w:r w:rsidRPr="00065D2F">
        <w:rPr>
          <w:rFonts w:ascii="Times New Roman" w:hAnsi="Times New Roman" w:cs="Times New Roman"/>
          <w:color w:val="222222"/>
          <w:shd w:val="clear" w:color="auto" w:fill="FFFFFF"/>
        </w:rPr>
        <w:t>, </w:t>
      </w:r>
      <w:r w:rsidRPr="00065D2F">
        <w:rPr>
          <w:rFonts w:ascii="Times New Roman" w:hAnsi="Times New Roman" w:cs="Times New Roman"/>
          <w:iCs/>
          <w:color w:val="222222"/>
          <w:shd w:val="clear" w:color="auto" w:fill="FFFFFF"/>
        </w:rPr>
        <w:t>100</w:t>
      </w:r>
      <w:r w:rsidR="00F51C0C">
        <w:rPr>
          <w:rFonts w:ascii="Times New Roman" w:hAnsi="Times New Roman" w:cs="Times New Roman"/>
          <w:color w:val="222222"/>
          <w:shd w:val="clear" w:color="auto" w:fill="FFFFFF"/>
        </w:rPr>
        <w:t xml:space="preserve"> E4, </w:t>
      </w:r>
      <w:r w:rsidR="006926E5">
        <w:rPr>
          <w:rFonts w:ascii="Times New Roman" w:hAnsi="Times New Roman" w:cs="Times New Roman"/>
          <w:color w:val="222222"/>
          <w:shd w:val="clear" w:color="auto" w:fill="FFFFFF"/>
        </w:rPr>
        <w:t>p.</w:t>
      </w:r>
      <w:r w:rsidR="00F51C0C">
        <w:rPr>
          <w:rFonts w:ascii="Times New Roman" w:hAnsi="Times New Roman" w:cs="Times New Roman"/>
          <w:color w:val="222222"/>
          <w:shd w:val="clear" w:color="auto" w:fill="FFFFFF"/>
        </w:rPr>
        <w:t>7465-7477</w:t>
      </w:r>
    </w:p>
    <w:p w14:paraId="722DAA63" w14:textId="3717841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Ness, N.F., Acuna, M.H., Behannon, K.W., Burlaga, L.F., Connerney, J.E.P., Lepping, R.P., Neubauer, F.M., 1986. Magnetic Fields </w:t>
      </w:r>
      <w:r w:rsidR="00F51C0C">
        <w:rPr>
          <w:rFonts w:ascii="Times New Roman" w:eastAsia="Calibri" w:hAnsi="Times New Roman" w:cs="Times New Roman"/>
        </w:rPr>
        <w:t xml:space="preserve">at Uranus. Science 233, </w:t>
      </w:r>
      <w:r w:rsidR="006926E5">
        <w:rPr>
          <w:rFonts w:ascii="Times New Roman" w:eastAsia="Calibri" w:hAnsi="Times New Roman" w:cs="Times New Roman"/>
        </w:rPr>
        <w:t>p.</w:t>
      </w:r>
      <w:r w:rsidR="00F51C0C">
        <w:rPr>
          <w:rFonts w:ascii="Times New Roman" w:eastAsia="Calibri" w:hAnsi="Times New Roman" w:cs="Times New Roman"/>
        </w:rPr>
        <w:t xml:space="preserve">85-89. </w:t>
      </w:r>
    </w:p>
    <w:p w14:paraId="4830DCB7" w14:textId="2AF5EE0F"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 xml:space="preserve">Noll, K.S., Weaver, H.A., Gonnella, A.M., 1995. The albedo spectrum of Europa from 2200 to 3300 A˚. J. </w:t>
      </w:r>
      <w:r w:rsidR="00F51C0C">
        <w:rPr>
          <w:rFonts w:ascii="Times New Roman" w:eastAsia="Calibri" w:hAnsi="Times New Roman" w:cs="Times New Roman"/>
          <w:szCs w:val="22"/>
        </w:rPr>
        <w:t xml:space="preserve">Geophys. Res. 100, </w:t>
      </w:r>
      <w:r w:rsidR="006926E5">
        <w:rPr>
          <w:rFonts w:ascii="Times New Roman" w:eastAsia="Calibri" w:hAnsi="Times New Roman" w:cs="Times New Roman"/>
          <w:szCs w:val="22"/>
        </w:rPr>
        <w:t>p.</w:t>
      </w:r>
      <w:r w:rsidR="00F51C0C">
        <w:rPr>
          <w:rFonts w:ascii="Times New Roman" w:eastAsia="Calibri" w:hAnsi="Times New Roman" w:cs="Times New Roman"/>
          <w:szCs w:val="22"/>
        </w:rPr>
        <w:t>19057–19059.</w:t>
      </w:r>
    </w:p>
    <w:p w14:paraId="58E15A35" w14:textId="34102703"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Noll, K.S., Roush, T.L., Cruikshank, D.P., Johnson, R.E., Pendleton, Y.J., 1997. Detection of ozone on Saturn’s satellites Rhe</w:t>
      </w:r>
      <w:r w:rsidR="00F51C0C">
        <w:rPr>
          <w:rFonts w:ascii="Times New Roman" w:eastAsia="Calibri" w:hAnsi="Times New Roman" w:cs="Times New Roman"/>
          <w:szCs w:val="22"/>
        </w:rPr>
        <w:t xml:space="preserve">a and Dione. Nature 388, </w:t>
      </w:r>
      <w:r w:rsidR="006926E5">
        <w:rPr>
          <w:rFonts w:ascii="Times New Roman" w:eastAsia="Calibri" w:hAnsi="Times New Roman" w:cs="Times New Roman"/>
          <w:szCs w:val="22"/>
        </w:rPr>
        <w:t>p.</w:t>
      </w:r>
      <w:r w:rsidR="00F51C0C">
        <w:rPr>
          <w:rFonts w:ascii="Times New Roman" w:eastAsia="Calibri" w:hAnsi="Times New Roman" w:cs="Times New Roman"/>
          <w:szCs w:val="22"/>
        </w:rPr>
        <w:t>45–47.</w:t>
      </w:r>
    </w:p>
    <w:p w14:paraId="59D388D7" w14:textId="7D390C04"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Ockert, M.E., Nelson, R.M., Lane, A.L., Matson, D.L., 1987. Europa’s ultraviolet absorption band (260 to 320 nm) – temporal and spatial evidenc</w:t>
      </w:r>
      <w:r w:rsidR="00F51C0C">
        <w:rPr>
          <w:rFonts w:ascii="Times New Roman" w:eastAsia="Calibri" w:hAnsi="Times New Roman" w:cs="Times New Roman"/>
          <w:szCs w:val="22"/>
        </w:rPr>
        <w:t xml:space="preserve">e from IUE. Icarus 70, </w:t>
      </w:r>
      <w:r w:rsidR="006926E5">
        <w:rPr>
          <w:rFonts w:ascii="Times New Roman" w:eastAsia="Calibri" w:hAnsi="Times New Roman" w:cs="Times New Roman"/>
          <w:szCs w:val="22"/>
        </w:rPr>
        <w:t>p.</w:t>
      </w:r>
      <w:r w:rsidR="00F51C0C">
        <w:rPr>
          <w:rFonts w:ascii="Times New Roman" w:eastAsia="Calibri" w:hAnsi="Times New Roman" w:cs="Times New Roman"/>
          <w:szCs w:val="22"/>
        </w:rPr>
        <w:t>499–505.</w:t>
      </w:r>
    </w:p>
    <w:p w14:paraId="594B7FC7" w14:textId="18AB069B"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Palmer, E.E., Brown, R.H., 2011. Production and detection of carbon dioxide o</w:t>
      </w:r>
      <w:r w:rsidR="00F51C0C">
        <w:rPr>
          <w:rFonts w:ascii="Times New Roman" w:eastAsia="Calibri" w:hAnsi="Times New Roman" w:cs="Times New Roman"/>
        </w:rPr>
        <w:t xml:space="preserve">n Iapetus. Icarus 212, </w:t>
      </w:r>
      <w:r w:rsidR="006926E5">
        <w:rPr>
          <w:rFonts w:ascii="Times New Roman" w:eastAsia="Calibri" w:hAnsi="Times New Roman" w:cs="Times New Roman"/>
        </w:rPr>
        <w:t>p.</w:t>
      </w:r>
      <w:r w:rsidR="00F51C0C">
        <w:rPr>
          <w:rFonts w:ascii="Times New Roman" w:eastAsia="Calibri" w:hAnsi="Times New Roman" w:cs="Times New Roman"/>
        </w:rPr>
        <w:t>807-818.</w:t>
      </w:r>
    </w:p>
    <w:p w14:paraId="2C20143A" w14:textId="66385E70"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Pappalardo, R.T., Reynolds, S.J., Greeley, R., 1997. Extensional tilt blocks on Miranda:</w:t>
      </w:r>
      <w:r w:rsidR="006926E5">
        <w:rPr>
          <w:rFonts w:ascii="Times New Roman" w:eastAsia="Calibri" w:hAnsi="Times New Roman" w:cs="Times New Roman"/>
          <w:szCs w:val="22"/>
        </w:rPr>
        <w:t xml:space="preserve"> </w:t>
      </w:r>
      <w:r w:rsidRPr="00065D2F">
        <w:rPr>
          <w:rFonts w:ascii="Times New Roman" w:eastAsia="Calibri" w:hAnsi="Times New Roman" w:cs="Times New Roman"/>
          <w:szCs w:val="22"/>
        </w:rPr>
        <w:t>Evidence for an upwelling origin of Arden Corona</w:t>
      </w:r>
      <w:r w:rsidR="00F51C0C">
        <w:rPr>
          <w:rFonts w:ascii="Times New Roman" w:eastAsia="Calibri" w:hAnsi="Times New Roman" w:cs="Times New Roman"/>
          <w:szCs w:val="22"/>
        </w:rPr>
        <w:t xml:space="preserve">. J. Geophys. Res.: Planets 102 (E6), </w:t>
      </w:r>
      <w:r w:rsidR="006926E5">
        <w:rPr>
          <w:rFonts w:ascii="Times New Roman" w:eastAsia="Calibri" w:hAnsi="Times New Roman" w:cs="Times New Roman"/>
          <w:szCs w:val="22"/>
        </w:rPr>
        <w:t>p.</w:t>
      </w:r>
      <w:r w:rsidR="00F51C0C">
        <w:rPr>
          <w:rFonts w:ascii="Times New Roman" w:eastAsia="Calibri" w:hAnsi="Times New Roman" w:cs="Times New Roman"/>
          <w:szCs w:val="22"/>
        </w:rPr>
        <w:t>13369–13379.</w:t>
      </w:r>
    </w:p>
    <w:p w14:paraId="62C64596" w14:textId="3F8FAF15"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Pinilla-Alonso, N., Roush, T.L., Marzo, G.A., Cruikshank, D.P., Dalle Ore, C.M., 2011. Iapetus surface variability revealed from statistical clustering of a VIMS mosaic: The distribution of CO</w:t>
      </w:r>
      <w:r w:rsidRPr="00065D2F">
        <w:rPr>
          <w:rFonts w:ascii="Times New Roman" w:eastAsia="Calibri" w:hAnsi="Times New Roman" w:cs="Times New Roman"/>
          <w:vertAlign w:val="subscript"/>
        </w:rPr>
        <w:t>2</w:t>
      </w:r>
      <w:r w:rsidR="00F51C0C">
        <w:rPr>
          <w:rFonts w:ascii="Times New Roman" w:eastAsia="Calibri" w:hAnsi="Times New Roman" w:cs="Times New Roman"/>
        </w:rPr>
        <w:t xml:space="preserve">. Icarus 215, </w:t>
      </w:r>
      <w:r w:rsidR="006926E5">
        <w:rPr>
          <w:rFonts w:ascii="Times New Roman" w:eastAsia="Calibri" w:hAnsi="Times New Roman" w:cs="Times New Roman"/>
        </w:rPr>
        <w:t>p.</w:t>
      </w:r>
      <w:r w:rsidR="00F51C0C">
        <w:rPr>
          <w:rFonts w:ascii="Times New Roman" w:eastAsia="Calibri" w:hAnsi="Times New Roman" w:cs="Times New Roman"/>
        </w:rPr>
        <w:t xml:space="preserve">75-82. </w:t>
      </w:r>
    </w:p>
    <w:p w14:paraId="1EFB9FF1" w14:textId="5A57126D"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Raut, U., Fulvio, D., Loeffler, M.J., Baragiola, R.A., 2012. Radiation synthesis of carbon dioxide in ice-coated carbon: Implications for interstellar grains and icy moons. Astrophys. J. 752, </w:t>
      </w:r>
      <w:r w:rsidR="006926E5">
        <w:rPr>
          <w:rFonts w:ascii="Times New Roman" w:eastAsia="Calibri" w:hAnsi="Times New Roman" w:cs="Times New Roman"/>
        </w:rPr>
        <w:t>p.159</w:t>
      </w:r>
      <w:r w:rsidRPr="00065D2F">
        <w:rPr>
          <w:rFonts w:ascii="Times New Roman" w:eastAsia="Calibri" w:hAnsi="Times New Roman" w:cs="Times New Roman"/>
        </w:rPr>
        <w:t>, d</w:t>
      </w:r>
      <w:r w:rsidR="00F51C0C">
        <w:rPr>
          <w:rFonts w:ascii="Times New Roman" w:eastAsia="Calibri" w:hAnsi="Times New Roman" w:cs="Times New Roman"/>
        </w:rPr>
        <w:t>oi:10.1088/0004-637X/752/2/159.</w:t>
      </w:r>
    </w:p>
    <w:p w14:paraId="758E8D85" w14:textId="35D8DEB9"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Rayner, J.T., Toomey, D.W., Onaka, P.M., Denault, A.J., Stahlberger, W.E., Watanabe, D.Y., Wang, S.I., 1998. SpeX: A medium-resolution IR spectrograph for </w:t>
      </w:r>
      <w:r w:rsidR="00F51C0C">
        <w:rPr>
          <w:rFonts w:ascii="Times New Roman" w:eastAsia="Calibri" w:hAnsi="Times New Roman" w:cs="Times New Roman"/>
        </w:rPr>
        <w:t xml:space="preserve">IRTF. Proc. SPIE 3354, </w:t>
      </w:r>
      <w:r w:rsidR="006926E5">
        <w:rPr>
          <w:rFonts w:ascii="Times New Roman" w:eastAsia="Calibri" w:hAnsi="Times New Roman" w:cs="Times New Roman"/>
        </w:rPr>
        <w:t>p.</w:t>
      </w:r>
      <w:r w:rsidR="00F51C0C">
        <w:rPr>
          <w:rFonts w:ascii="Times New Roman" w:eastAsia="Calibri" w:hAnsi="Times New Roman" w:cs="Times New Roman"/>
        </w:rPr>
        <w:t>468–479.</w:t>
      </w:r>
    </w:p>
    <w:p w14:paraId="164BB842" w14:textId="31EC1F9C"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Rayner, J.T., Toomey, D.W., Onaka, P.M., Denault, A.J., Stahlberger, W.E., Vacca, W.D., Cushing, M.C., Wang, S., 2003. SpeX: A medium-resolution 0.8-5.5 micron spectrograph and imager for the NASA Infrared Telescope Facility. Astron. Soc. of the Pacific 115, </w:t>
      </w:r>
      <w:r w:rsidR="006926E5">
        <w:rPr>
          <w:rFonts w:ascii="Times New Roman" w:eastAsia="Calibri" w:hAnsi="Times New Roman" w:cs="Times New Roman"/>
        </w:rPr>
        <w:t>p.</w:t>
      </w:r>
      <w:r w:rsidRPr="00065D2F">
        <w:rPr>
          <w:rFonts w:ascii="Times New Roman" w:eastAsia="Calibri" w:hAnsi="Times New Roman" w:cs="Times New Roman"/>
        </w:rPr>
        <w:t xml:space="preserve">362. </w:t>
      </w:r>
    </w:p>
    <w:p w14:paraId="7DC63E46" w14:textId="18F9EBA2"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Rayner, J.T., Cushing, M.C., Vacca, W.D., 2009. The Infrared Telescope Facility (IRTF) Spectral Library: Cool stars. Astrophys. J. Sup. Series 185, </w:t>
      </w:r>
      <w:r w:rsidR="006926E5">
        <w:rPr>
          <w:rFonts w:ascii="Times New Roman" w:eastAsia="Calibri" w:hAnsi="Times New Roman" w:cs="Times New Roman"/>
        </w:rPr>
        <w:t>p.</w:t>
      </w:r>
      <w:r w:rsidRPr="00065D2F">
        <w:rPr>
          <w:rFonts w:ascii="Times New Roman" w:eastAsia="Calibri" w:hAnsi="Times New Roman" w:cs="Times New Roman"/>
        </w:rPr>
        <w:t xml:space="preserve">289-432. </w:t>
      </w:r>
      <w:r w:rsidR="00F51C0C">
        <w:rPr>
          <w:rFonts w:ascii="Times New Roman" w:eastAsia="Calibri" w:hAnsi="Times New Roman" w:cs="Times New Roman"/>
        </w:rPr>
        <w:t>doi:10.1088/0067-0049/185/2/289</w:t>
      </w:r>
    </w:p>
    <w:p w14:paraId="4D12B653" w14:textId="2D98ABA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lastRenderedPageBreak/>
        <w:t>Reach, W.T. et al., 2005. Absolute Calibration of the Infrared Array Camera on the Spitzer Space Telescope. Astron. So</w:t>
      </w:r>
      <w:r w:rsidR="00F51C0C">
        <w:rPr>
          <w:rFonts w:ascii="Times New Roman" w:eastAsia="Calibri" w:hAnsi="Times New Roman" w:cs="Times New Roman"/>
        </w:rPr>
        <w:t xml:space="preserve">c. of the Pacific 117, </w:t>
      </w:r>
      <w:r w:rsidR="006926E5">
        <w:rPr>
          <w:rFonts w:ascii="Times New Roman" w:eastAsia="Calibri" w:hAnsi="Times New Roman" w:cs="Times New Roman"/>
        </w:rPr>
        <w:t>p.</w:t>
      </w:r>
      <w:r w:rsidR="00F51C0C">
        <w:rPr>
          <w:rFonts w:ascii="Times New Roman" w:eastAsia="Calibri" w:hAnsi="Times New Roman" w:cs="Times New Roman"/>
        </w:rPr>
        <w:t>978-990.</w:t>
      </w:r>
    </w:p>
    <w:p w14:paraId="50DFFD1C" w14:textId="44AC16A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Schenk, P.M., 1991. Fluid volcanism on Miranda and Ariel: Flow morphology and composition. </w:t>
      </w:r>
      <w:r w:rsidR="00F51C0C">
        <w:rPr>
          <w:rFonts w:ascii="Times New Roman" w:eastAsia="Calibri" w:hAnsi="Times New Roman" w:cs="Times New Roman"/>
        </w:rPr>
        <w:t xml:space="preserve">J. Geophys. Res. 96, </w:t>
      </w:r>
      <w:r w:rsidR="006926E5">
        <w:rPr>
          <w:rFonts w:ascii="Times New Roman" w:eastAsia="Calibri" w:hAnsi="Times New Roman" w:cs="Times New Roman"/>
        </w:rPr>
        <w:t>p.</w:t>
      </w:r>
      <w:r w:rsidR="00F51C0C">
        <w:rPr>
          <w:rFonts w:ascii="Times New Roman" w:eastAsia="Calibri" w:hAnsi="Times New Roman" w:cs="Times New Roman"/>
        </w:rPr>
        <w:t>1887-1906.</w:t>
      </w:r>
    </w:p>
    <w:p w14:paraId="1B118A38" w14:textId="560BC58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Schmidt, J.A., Johnson, M.S., Schinke, R., 2013. Carbon dioxide photolysis from 150 to 210 nm: Singlet and triplet channel dynamics, UV spectrum, and isotope effects. Proceed. Nation. Acad. Sci. 110, </w:t>
      </w:r>
      <w:r w:rsidR="006926E5">
        <w:rPr>
          <w:rFonts w:ascii="Times New Roman" w:eastAsia="Calibri" w:hAnsi="Times New Roman" w:cs="Times New Roman"/>
        </w:rPr>
        <w:t>p.</w:t>
      </w:r>
      <w:r w:rsidRPr="00065D2F">
        <w:rPr>
          <w:rFonts w:ascii="Times New Roman" w:eastAsia="Calibri" w:hAnsi="Times New Roman" w:cs="Times New Roman"/>
        </w:rPr>
        <w:t>17691-17696. www.pnas.org/cgi/doi/10.1073/pnas.1213083110</w:t>
      </w:r>
    </w:p>
    <w:p w14:paraId="3D8517D9" w14:textId="2336148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Sedlacko, T., Balog, R., Lafosse, A., Stano, M., Matejcik, S., Azria, R., Illenberger, E., 2005. Reactions in condensed formic acid (HCOOH) induced by low energy (&lt; 20 eV) electrons. Phys. Chem. 7, </w:t>
      </w:r>
      <w:r w:rsidR="006926E5">
        <w:rPr>
          <w:rFonts w:ascii="Times New Roman" w:eastAsia="Calibri" w:hAnsi="Times New Roman" w:cs="Times New Roman"/>
        </w:rPr>
        <w:t>p.</w:t>
      </w:r>
      <w:r w:rsidRPr="00065D2F">
        <w:rPr>
          <w:rFonts w:ascii="Times New Roman" w:eastAsia="Calibri" w:hAnsi="Times New Roman" w:cs="Times New Roman"/>
        </w:rPr>
        <w:t>1</w:t>
      </w:r>
      <w:r w:rsidR="00F51C0C">
        <w:rPr>
          <w:rFonts w:ascii="Times New Roman" w:eastAsia="Calibri" w:hAnsi="Times New Roman" w:cs="Times New Roman"/>
        </w:rPr>
        <w:t>277-1282, DOI:10.1039/b419104h.</w:t>
      </w:r>
    </w:p>
    <w:p w14:paraId="6F85A7DA" w14:textId="08F2DDC7"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Shoemaker, E.M., Wolfe, R.A., 1982. Cratering timescales for the Galilean satellites, in: Morrison, D. (Ed.), Satellites of Jupiter, Univ. of Ariz</w:t>
      </w:r>
      <w:r w:rsidR="006926E5">
        <w:rPr>
          <w:rFonts w:ascii="Times New Roman" w:eastAsia="Calibri" w:hAnsi="Times New Roman" w:cs="Times New Roman"/>
        </w:rPr>
        <w:t xml:space="preserve">ona Press, Tucson, </w:t>
      </w:r>
      <w:r w:rsidR="00F51C0C">
        <w:rPr>
          <w:rFonts w:ascii="Times New Roman" w:eastAsia="Calibri" w:hAnsi="Times New Roman" w:cs="Times New Roman"/>
        </w:rPr>
        <w:t>p. 277–339.</w:t>
      </w:r>
    </w:p>
    <w:p w14:paraId="14EC146D" w14:textId="3634FF63"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Smith, B.A. et al., 1986. Voyager 2 in the Uranian System: Imaging Science Results. Science 233, </w:t>
      </w:r>
      <w:r w:rsidR="006926E5">
        <w:rPr>
          <w:rFonts w:ascii="Times New Roman" w:eastAsia="Calibri" w:hAnsi="Times New Roman" w:cs="Times New Roman"/>
        </w:rPr>
        <w:t>p.</w:t>
      </w:r>
      <w:r w:rsidRPr="00065D2F">
        <w:rPr>
          <w:rFonts w:ascii="Times New Roman" w:eastAsia="Calibri" w:hAnsi="Times New Roman" w:cs="Times New Roman"/>
        </w:rPr>
        <w:t>4</w:t>
      </w:r>
      <w:r w:rsidR="00F51C0C">
        <w:rPr>
          <w:rFonts w:ascii="Times New Roman" w:eastAsia="Calibri" w:hAnsi="Times New Roman" w:cs="Times New Roman"/>
        </w:rPr>
        <w:t>3-64.</w:t>
      </w:r>
    </w:p>
    <w:p w14:paraId="696A940E" w14:textId="46289F06"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Smith, E.V.P., Gottlieb, D.M., 1974. Solar Flux and its Variations</w:t>
      </w:r>
      <w:r w:rsidR="00F51C0C">
        <w:rPr>
          <w:rFonts w:ascii="Times New Roman" w:eastAsia="Calibri" w:hAnsi="Times New Roman" w:cs="Times New Roman"/>
        </w:rPr>
        <w:t xml:space="preserve">. Space Sci. Rev., 16, </w:t>
      </w:r>
      <w:r w:rsidR="006926E5">
        <w:rPr>
          <w:rFonts w:ascii="Times New Roman" w:eastAsia="Calibri" w:hAnsi="Times New Roman" w:cs="Times New Roman"/>
        </w:rPr>
        <w:t>p.</w:t>
      </w:r>
      <w:r w:rsidR="00F51C0C">
        <w:rPr>
          <w:rFonts w:ascii="Times New Roman" w:eastAsia="Calibri" w:hAnsi="Times New Roman" w:cs="Times New Roman"/>
        </w:rPr>
        <w:t>771-802.</w:t>
      </w:r>
    </w:p>
    <w:p w14:paraId="080C2D4F" w14:textId="2177A688" w:rsidR="00DC13DB" w:rsidRPr="00F51C0C"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Soifer, B.T., Neugebauer, G., Matthews, K., 1981. Near-infrared spectrophotometry of the satellites and rings</w:t>
      </w:r>
      <w:r w:rsidR="00F51C0C">
        <w:rPr>
          <w:rFonts w:ascii="Times New Roman" w:eastAsia="Calibri" w:hAnsi="Times New Roman" w:cs="Times New Roman"/>
        </w:rPr>
        <w:t xml:space="preserve"> of Uranus. Icarus 45,</w:t>
      </w:r>
      <w:r w:rsidR="006926E5">
        <w:rPr>
          <w:rFonts w:ascii="Times New Roman" w:eastAsia="Calibri" w:hAnsi="Times New Roman" w:cs="Times New Roman"/>
        </w:rPr>
        <w:t>p.</w:t>
      </w:r>
      <w:r w:rsidR="00F51C0C">
        <w:rPr>
          <w:rFonts w:ascii="Times New Roman" w:eastAsia="Calibri" w:hAnsi="Times New Roman" w:cs="Times New Roman"/>
        </w:rPr>
        <w:t xml:space="preserve"> 612-617.</w:t>
      </w:r>
    </w:p>
    <w:p w14:paraId="770EA05D" w14:textId="1BD6491C"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shd w:val="clear" w:color="auto" w:fill="FFFFFF"/>
        </w:rPr>
        <w:t>Spiegel, M.R., 1992. </w:t>
      </w:r>
      <w:r w:rsidRPr="00065D2F">
        <w:rPr>
          <w:rFonts w:ascii="Times New Roman" w:eastAsia="Calibri" w:hAnsi="Times New Roman" w:cs="Times New Roman"/>
          <w:iCs/>
          <w:shd w:val="clear" w:color="auto" w:fill="FFFFFF"/>
        </w:rPr>
        <w:t>Theory and Problems of Probability and Statistics.</w:t>
      </w:r>
      <w:r w:rsidR="006926E5">
        <w:rPr>
          <w:rFonts w:ascii="Times New Roman" w:eastAsia="Calibri" w:hAnsi="Times New Roman" w:cs="Times New Roman"/>
          <w:shd w:val="clear" w:color="auto" w:fill="FFFFFF"/>
        </w:rPr>
        <w:t xml:space="preserve"> McGraw-Hill, New York, p</w:t>
      </w:r>
      <w:r w:rsidRPr="00065D2F">
        <w:rPr>
          <w:rFonts w:ascii="Times New Roman" w:eastAsia="Calibri" w:hAnsi="Times New Roman" w:cs="Times New Roman"/>
          <w:shd w:val="clear" w:color="auto" w:fill="FFFFFF"/>
        </w:rPr>
        <w:t>. 117-118.</w:t>
      </w:r>
    </w:p>
    <w:p w14:paraId="1A506BD0" w14:textId="634E0197"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Spinks, J.W.T., Woods, R.J., 1990. An Introduction to Radiation Chemistry.</w:t>
      </w:r>
      <w:r w:rsidR="006926E5">
        <w:rPr>
          <w:rFonts w:ascii="Times New Roman" w:eastAsia="Calibri" w:hAnsi="Times New Roman" w:cs="Times New Roman"/>
        </w:rPr>
        <w:t xml:space="preserve"> John Wiley, New York, p</w:t>
      </w:r>
      <w:r w:rsidR="00F51C0C">
        <w:rPr>
          <w:rFonts w:ascii="Times New Roman" w:eastAsia="Calibri" w:hAnsi="Times New Roman" w:cs="Times New Roman"/>
        </w:rPr>
        <w:t>. 574.</w:t>
      </w:r>
    </w:p>
    <w:p w14:paraId="5EDE81E4" w14:textId="16FD2366"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Stone, E.C., Miller, E.D., 1986. The Voyager-2 encounter with the Uran</w:t>
      </w:r>
      <w:r w:rsidR="00F51C0C">
        <w:rPr>
          <w:rFonts w:ascii="Times New Roman" w:eastAsia="Calibri" w:hAnsi="Times New Roman" w:cs="Times New Roman"/>
        </w:rPr>
        <w:t xml:space="preserve">ian system. Science 233, </w:t>
      </w:r>
      <w:r w:rsidR="006926E5">
        <w:rPr>
          <w:rFonts w:ascii="Times New Roman" w:eastAsia="Calibri" w:hAnsi="Times New Roman" w:cs="Times New Roman"/>
        </w:rPr>
        <w:t>p.</w:t>
      </w:r>
      <w:r w:rsidR="00F51C0C">
        <w:rPr>
          <w:rFonts w:ascii="Times New Roman" w:eastAsia="Calibri" w:hAnsi="Times New Roman" w:cs="Times New Roman"/>
        </w:rPr>
        <w:t>39-43.</w:t>
      </w:r>
    </w:p>
    <w:p w14:paraId="1929F992" w14:textId="6C00DD79"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Stone, E.C., Cooper, J.T., Cummings, A.C., McDonald, F.B., Trainor, J.H., Lal, N., McGuire, R., Chenette, D.L., 1986. Energetic Charged Particles in the Uranian Magnetosphere. Science 233, </w:t>
      </w:r>
      <w:r w:rsidR="006926E5">
        <w:rPr>
          <w:rFonts w:ascii="Times New Roman" w:eastAsia="Calibri" w:hAnsi="Times New Roman" w:cs="Times New Roman"/>
        </w:rPr>
        <w:t>p.</w:t>
      </w:r>
      <w:r w:rsidRPr="00065D2F">
        <w:rPr>
          <w:rFonts w:ascii="Times New Roman" w:eastAsia="Calibri" w:hAnsi="Times New Roman" w:cs="Times New Roman"/>
        </w:rPr>
        <w:t xml:space="preserve">93-97. </w:t>
      </w:r>
    </w:p>
    <w:p w14:paraId="2C552CA0" w14:textId="2CBFDA9A"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szCs w:val="22"/>
        </w:rPr>
        <w:t>Stryk, T., Stooke, P.J., 2008. Voyager 2 images of Uranian satellites: Reprocessing and new interpretations. Lunar Plane</w:t>
      </w:r>
      <w:r w:rsidR="00F51C0C">
        <w:rPr>
          <w:rFonts w:ascii="Times New Roman" w:eastAsia="Calibri" w:hAnsi="Times New Roman" w:cs="Times New Roman"/>
          <w:szCs w:val="22"/>
        </w:rPr>
        <w:t>t. Sci. XXXIX, 1362 (abstract).</w:t>
      </w:r>
    </w:p>
    <w:p w14:paraId="6F82D377" w14:textId="03B5F3C2"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Tamayo, D., Burns, J.A., Hamilton, D.P., 2013. Chaotic dust dynamics and implications for the hemispherical color asymmetries of the Uranian satellites. Icarus 226, </w:t>
      </w:r>
      <w:r w:rsidR="006926E5">
        <w:rPr>
          <w:rFonts w:ascii="Times New Roman" w:eastAsia="Calibri" w:hAnsi="Times New Roman" w:cs="Times New Roman"/>
        </w:rPr>
        <w:t>p.</w:t>
      </w:r>
      <w:r w:rsidRPr="00065D2F">
        <w:rPr>
          <w:rFonts w:ascii="Times New Roman" w:eastAsia="Calibri" w:hAnsi="Times New Roman" w:cs="Times New Roman"/>
        </w:rPr>
        <w:t>655-662, http://dx.doi.or</w:t>
      </w:r>
      <w:r w:rsidR="00F51C0C">
        <w:rPr>
          <w:rFonts w:ascii="Times New Roman" w:eastAsia="Calibri" w:hAnsi="Times New Roman" w:cs="Times New Roman"/>
        </w:rPr>
        <w:t>g/10.1016/j.icarus.2013.06.018.</w:t>
      </w:r>
    </w:p>
    <w:p w14:paraId="180BEFE8" w14:textId="03F518CB" w:rsidR="00DC13DB" w:rsidRPr="00065D2F" w:rsidRDefault="00DC13DB" w:rsidP="006926E5">
      <w:pPr>
        <w:spacing w:before="240"/>
        <w:rPr>
          <w:rFonts w:ascii="Times New Roman" w:eastAsia="Calibri" w:hAnsi="Times New Roman" w:cs="Times New Roman"/>
          <w:szCs w:val="22"/>
        </w:rPr>
      </w:pPr>
      <w:r w:rsidRPr="00065D2F">
        <w:rPr>
          <w:rFonts w:ascii="Times New Roman" w:eastAsia="Calibri" w:hAnsi="Times New Roman" w:cs="Times New Roman"/>
          <w:szCs w:val="22"/>
        </w:rPr>
        <w:lastRenderedPageBreak/>
        <w:t xml:space="preserve">Tittemore, W.C., Wisdom, J., 1990. Tidal Evolution of the Uranian </w:t>
      </w:r>
      <w:r w:rsidR="00F51C0C">
        <w:rPr>
          <w:rFonts w:ascii="Times New Roman" w:eastAsia="Calibri" w:hAnsi="Times New Roman" w:cs="Times New Roman"/>
          <w:szCs w:val="22"/>
        </w:rPr>
        <w:t xml:space="preserve">Satellites. Icarus 85, </w:t>
      </w:r>
      <w:r w:rsidR="006926E5">
        <w:rPr>
          <w:rFonts w:ascii="Times New Roman" w:eastAsia="Calibri" w:hAnsi="Times New Roman" w:cs="Times New Roman"/>
          <w:szCs w:val="22"/>
        </w:rPr>
        <w:t xml:space="preserve">p. </w:t>
      </w:r>
      <w:r w:rsidR="00F51C0C">
        <w:rPr>
          <w:rFonts w:ascii="Times New Roman" w:eastAsia="Calibri" w:hAnsi="Times New Roman" w:cs="Times New Roman"/>
          <w:szCs w:val="22"/>
        </w:rPr>
        <w:t>394-443.</w:t>
      </w:r>
    </w:p>
    <w:p w14:paraId="0A0BD8D5" w14:textId="5043E340" w:rsidR="00DC13DB" w:rsidRPr="00065D2F" w:rsidRDefault="00DC13DB" w:rsidP="006926E5">
      <w:pPr>
        <w:spacing w:before="240"/>
        <w:rPr>
          <w:rFonts w:ascii="Times New Roman" w:eastAsia="Calibri" w:hAnsi="Times New Roman" w:cs="Times New Roman"/>
        </w:rPr>
      </w:pPr>
      <w:r w:rsidRPr="00065D2F">
        <w:rPr>
          <w:rFonts w:ascii="Times New Roman" w:eastAsia="Calibri" w:hAnsi="Times New Roman" w:cs="Times New Roman"/>
        </w:rPr>
        <w:t>Vacca, W.D., Cushing, M.C., Rayner, J.T., 2003. A method of correcting near-infrared spectra for telluric absorption. Astron. So</w:t>
      </w:r>
      <w:r w:rsidR="00F51C0C">
        <w:rPr>
          <w:rFonts w:ascii="Times New Roman" w:eastAsia="Calibri" w:hAnsi="Times New Roman" w:cs="Times New Roman"/>
        </w:rPr>
        <w:t xml:space="preserve">c. of the Pacific 115, </w:t>
      </w:r>
      <w:r w:rsidR="006926E5">
        <w:rPr>
          <w:rFonts w:ascii="Times New Roman" w:eastAsia="Calibri" w:hAnsi="Times New Roman" w:cs="Times New Roman"/>
        </w:rPr>
        <w:t>p.</w:t>
      </w:r>
      <w:r w:rsidR="00F51C0C">
        <w:rPr>
          <w:rFonts w:ascii="Times New Roman" w:eastAsia="Calibri" w:hAnsi="Times New Roman" w:cs="Times New Roman"/>
        </w:rPr>
        <w:t>389-409.</w:t>
      </w:r>
    </w:p>
    <w:p w14:paraId="632B8646" w14:textId="365C5E58"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 xml:space="preserve">Waite, J.H. et al., 2006. Cassini Ion and Neutral Mass Spectrometer: Enceladus plume composition and structure. Science 311, </w:t>
      </w:r>
      <w:r w:rsidR="006926E5">
        <w:rPr>
          <w:rFonts w:ascii="Times New Roman" w:eastAsia="Calibri" w:hAnsi="Times New Roman" w:cs="Times New Roman"/>
        </w:rPr>
        <w:t>p.</w:t>
      </w:r>
      <w:r w:rsidRPr="00065D2F">
        <w:rPr>
          <w:rFonts w:ascii="Times New Roman" w:eastAsia="Calibri" w:hAnsi="Times New Roman" w:cs="Times New Roman"/>
        </w:rPr>
        <w:t>1419-1422,</w:t>
      </w:r>
      <w:r w:rsidR="00F51C0C">
        <w:rPr>
          <w:rFonts w:ascii="Times New Roman" w:eastAsia="Calibri" w:hAnsi="Times New Roman" w:cs="Times New Roman"/>
        </w:rPr>
        <w:t xml:space="preserve"> DOI: 10.1126/science.1121290.</w:t>
      </w:r>
    </w:p>
    <w:p w14:paraId="639B8DF8" w14:textId="2ECA9254"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Werner, M.W. et al., 2004. The Spitzer Space Telescope Mission. Astrophys</w:t>
      </w:r>
      <w:r w:rsidR="00F51C0C">
        <w:rPr>
          <w:rFonts w:ascii="Times New Roman" w:eastAsia="Calibri" w:hAnsi="Times New Roman" w:cs="Times New Roman"/>
        </w:rPr>
        <w:t xml:space="preserve">. J. Supple. Series, 154, </w:t>
      </w:r>
      <w:r w:rsidR="006926E5">
        <w:rPr>
          <w:rFonts w:ascii="Times New Roman" w:eastAsia="Calibri" w:hAnsi="Times New Roman" w:cs="Times New Roman"/>
        </w:rPr>
        <w:t>p.</w:t>
      </w:r>
      <w:r w:rsidR="00F51C0C">
        <w:rPr>
          <w:rFonts w:ascii="Times New Roman" w:eastAsia="Calibri" w:hAnsi="Times New Roman" w:cs="Times New Roman"/>
        </w:rPr>
        <w:t xml:space="preserve">1-9. </w:t>
      </w:r>
    </w:p>
    <w:p w14:paraId="2941C067" w14:textId="069F37FE" w:rsidR="00DC13DB" w:rsidRPr="00065D2F" w:rsidRDefault="00DC13DB" w:rsidP="00F51C0C">
      <w:pPr>
        <w:spacing w:before="240"/>
        <w:rPr>
          <w:rFonts w:ascii="Times New Roman" w:eastAsia="Calibri" w:hAnsi="Times New Roman" w:cs="Times New Roman"/>
        </w:rPr>
      </w:pPr>
      <w:r w:rsidRPr="00065D2F">
        <w:rPr>
          <w:rFonts w:ascii="Times New Roman" w:eastAsia="Calibri" w:hAnsi="Times New Roman" w:cs="Times New Roman"/>
        </w:rPr>
        <w:t>Zahnle, K., Schenk, P., Sobieszczyk, S., Dones, L., Levison, H.F., 2001. Differential cratering of synchronously rotating satellites by eclipt</w:t>
      </w:r>
      <w:r w:rsidR="00F51C0C">
        <w:rPr>
          <w:rFonts w:ascii="Times New Roman" w:eastAsia="Calibri" w:hAnsi="Times New Roman" w:cs="Times New Roman"/>
        </w:rPr>
        <w:t xml:space="preserve">ic comets. Icarus 153, </w:t>
      </w:r>
      <w:r w:rsidR="006926E5">
        <w:rPr>
          <w:rFonts w:ascii="Times New Roman" w:eastAsia="Calibri" w:hAnsi="Times New Roman" w:cs="Times New Roman"/>
        </w:rPr>
        <w:t>p.</w:t>
      </w:r>
      <w:r w:rsidR="00F51C0C">
        <w:rPr>
          <w:rFonts w:ascii="Times New Roman" w:eastAsia="Calibri" w:hAnsi="Times New Roman" w:cs="Times New Roman"/>
        </w:rPr>
        <w:t>111–129.</w:t>
      </w:r>
    </w:p>
    <w:p w14:paraId="5A7EED9B" w14:textId="48B11F63" w:rsidR="00DC13DB" w:rsidRPr="00065D2F" w:rsidRDefault="00DC13DB" w:rsidP="00F51C0C">
      <w:pPr>
        <w:spacing w:before="240"/>
        <w:rPr>
          <w:rFonts w:ascii="Times New Roman" w:eastAsia="Calibri" w:hAnsi="Times New Roman" w:cs="Times New Roman"/>
          <w:szCs w:val="22"/>
        </w:rPr>
      </w:pPr>
      <w:r w:rsidRPr="00065D2F">
        <w:rPr>
          <w:rFonts w:ascii="Times New Roman" w:eastAsia="Calibri" w:hAnsi="Times New Roman" w:cs="Times New Roman"/>
        </w:rPr>
        <w:t xml:space="preserve">Zahnle, K., Schenk, P., Levison, H., Dones, L., 2003. Cratering rates in the outer Solar System. Icarus 163, </w:t>
      </w:r>
      <w:r w:rsidR="006926E5">
        <w:rPr>
          <w:rFonts w:ascii="Times New Roman" w:eastAsia="Calibri" w:hAnsi="Times New Roman" w:cs="Times New Roman"/>
        </w:rPr>
        <w:t>p.</w:t>
      </w:r>
      <w:r w:rsidRPr="00065D2F">
        <w:rPr>
          <w:rFonts w:ascii="Times New Roman" w:eastAsia="Calibri" w:hAnsi="Times New Roman" w:cs="Times New Roman"/>
        </w:rPr>
        <w:t>263–289.</w:t>
      </w:r>
    </w:p>
    <w:p w14:paraId="526E4A5E" w14:textId="77777777" w:rsidR="00B50C46" w:rsidRPr="00065D2F" w:rsidRDefault="00B50C46" w:rsidP="005F2B0B">
      <w:pPr>
        <w:rPr>
          <w:rFonts w:ascii="Times New Roman" w:hAnsi="Times New Roman" w:cs="Times New Roman"/>
          <w:b/>
          <w:bCs/>
          <w:iCs/>
          <w:sz w:val="28"/>
          <w:szCs w:val="28"/>
        </w:rPr>
      </w:pPr>
    </w:p>
    <w:p w14:paraId="6C27EA09" w14:textId="77777777" w:rsidR="00997B93" w:rsidRPr="00065D2F" w:rsidRDefault="00997B93" w:rsidP="005F2B0B">
      <w:pPr>
        <w:rPr>
          <w:rFonts w:ascii="Times New Roman" w:hAnsi="Times New Roman" w:cs="Times New Roman"/>
          <w:b/>
          <w:bCs/>
          <w:iCs/>
          <w:sz w:val="28"/>
          <w:szCs w:val="28"/>
        </w:rPr>
      </w:pPr>
    </w:p>
    <w:p w14:paraId="524A5F11" w14:textId="77777777" w:rsidR="00997B93" w:rsidRPr="00065D2F" w:rsidRDefault="00997B93" w:rsidP="005F2B0B">
      <w:pPr>
        <w:rPr>
          <w:rFonts w:ascii="Times New Roman" w:hAnsi="Times New Roman" w:cs="Times New Roman"/>
          <w:b/>
          <w:bCs/>
          <w:iCs/>
          <w:sz w:val="28"/>
          <w:szCs w:val="28"/>
        </w:rPr>
      </w:pPr>
    </w:p>
    <w:p w14:paraId="0A2DFC80" w14:textId="77777777" w:rsidR="00997B93" w:rsidRPr="00065D2F" w:rsidRDefault="00997B93" w:rsidP="005F2B0B">
      <w:pPr>
        <w:rPr>
          <w:rFonts w:ascii="Times New Roman" w:hAnsi="Times New Roman" w:cs="Times New Roman"/>
          <w:b/>
          <w:bCs/>
          <w:iCs/>
          <w:sz w:val="28"/>
          <w:szCs w:val="28"/>
        </w:rPr>
      </w:pPr>
    </w:p>
    <w:p w14:paraId="213C6E81" w14:textId="3799B0D0" w:rsidR="00997B93" w:rsidRDefault="00997B93" w:rsidP="005F2B0B">
      <w:pPr>
        <w:rPr>
          <w:rFonts w:ascii="Times New Roman" w:hAnsi="Times New Roman" w:cs="Times New Roman"/>
          <w:b/>
          <w:bCs/>
          <w:iCs/>
          <w:sz w:val="28"/>
          <w:szCs w:val="28"/>
        </w:rPr>
      </w:pPr>
    </w:p>
    <w:p w14:paraId="1E20E91E" w14:textId="402CC6A4" w:rsidR="00F51C0C" w:rsidRDefault="00F51C0C" w:rsidP="005F2B0B">
      <w:pPr>
        <w:rPr>
          <w:rFonts w:ascii="Times New Roman" w:hAnsi="Times New Roman" w:cs="Times New Roman"/>
          <w:b/>
          <w:bCs/>
          <w:iCs/>
          <w:sz w:val="28"/>
          <w:szCs w:val="28"/>
        </w:rPr>
      </w:pPr>
    </w:p>
    <w:p w14:paraId="10CD5580" w14:textId="48A85542" w:rsidR="00F51C0C" w:rsidRDefault="00F51C0C" w:rsidP="005F2B0B">
      <w:pPr>
        <w:rPr>
          <w:rFonts w:ascii="Times New Roman" w:hAnsi="Times New Roman" w:cs="Times New Roman"/>
          <w:b/>
          <w:bCs/>
          <w:iCs/>
          <w:sz w:val="28"/>
          <w:szCs w:val="28"/>
        </w:rPr>
      </w:pPr>
    </w:p>
    <w:p w14:paraId="7CDBA0C3" w14:textId="5F0E438D" w:rsidR="00F51C0C" w:rsidRDefault="00F51C0C" w:rsidP="005F2B0B">
      <w:pPr>
        <w:rPr>
          <w:rFonts w:ascii="Times New Roman" w:hAnsi="Times New Roman" w:cs="Times New Roman"/>
          <w:b/>
          <w:bCs/>
          <w:iCs/>
          <w:sz w:val="28"/>
          <w:szCs w:val="28"/>
        </w:rPr>
      </w:pPr>
    </w:p>
    <w:p w14:paraId="4142549C" w14:textId="1B35D1CC" w:rsidR="00F51C0C" w:rsidRDefault="00F51C0C" w:rsidP="005F2B0B">
      <w:pPr>
        <w:rPr>
          <w:rFonts w:ascii="Times New Roman" w:hAnsi="Times New Roman" w:cs="Times New Roman"/>
          <w:b/>
          <w:bCs/>
          <w:iCs/>
          <w:sz w:val="28"/>
          <w:szCs w:val="28"/>
        </w:rPr>
      </w:pPr>
    </w:p>
    <w:p w14:paraId="7ABE3F05" w14:textId="4AECFA8B" w:rsidR="00F51C0C" w:rsidRDefault="00F51C0C" w:rsidP="005F2B0B">
      <w:pPr>
        <w:rPr>
          <w:rFonts w:ascii="Times New Roman" w:hAnsi="Times New Roman" w:cs="Times New Roman"/>
          <w:b/>
          <w:bCs/>
          <w:iCs/>
          <w:sz w:val="28"/>
          <w:szCs w:val="28"/>
        </w:rPr>
      </w:pPr>
    </w:p>
    <w:p w14:paraId="00548044" w14:textId="3558E328" w:rsidR="00F51C0C" w:rsidRDefault="00F51C0C" w:rsidP="005F2B0B">
      <w:pPr>
        <w:rPr>
          <w:rFonts w:ascii="Times New Roman" w:hAnsi="Times New Roman" w:cs="Times New Roman"/>
          <w:b/>
          <w:bCs/>
          <w:iCs/>
          <w:sz w:val="28"/>
          <w:szCs w:val="28"/>
        </w:rPr>
      </w:pPr>
    </w:p>
    <w:p w14:paraId="2E0F573D" w14:textId="12B0BB50" w:rsidR="00F51C0C" w:rsidRDefault="00F51C0C" w:rsidP="005F2B0B">
      <w:pPr>
        <w:rPr>
          <w:rFonts w:ascii="Times New Roman" w:hAnsi="Times New Roman" w:cs="Times New Roman"/>
          <w:b/>
          <w:bCs/>
          <w:iCs/>
          <w:sz w:val="28"/>
          <w:szCs w:val="28"/>
        </w:rPr>
      </w:pPr>
    </w:p>
    <w:p w14:paraId="210E9640" w14:textId="51B70E05" w:rsidR="00F51C0C" w:rsidRDefault="00F51C0C" w:rsidP="005F2B0B">
      <w:pPr>
        <w:rPr>
          <w:rFonts w:ascii="Times New Roman" w:hAnsi="Times New Roman" w:cs="Times New Roman"/>
          <w:b/>
          <w:bCs/>
          <w:iCs/>
          <w:sz w:val="28"/>
          <w:szCs w:val="28"/>
        </w:rPr>
      </w:pPr>
    </w:p>
    <w:p w14:paraId="76A1A71C" w14:textId="4AB51B3C" w:rsidR="00F51C0C" w:rsidRDefault="00F51C0C" w:rsidP="005F2B0B">
      <w:pPr>
        <w:rPr>
          <w:rFonts w:ascii="Times New Roman" w:hAnsi="Times New Roman" w:cs="Times New Roman"/>
          <w:b/>
          <w:bCs/>
          <w:iCs/>
          <w:sz w:val="28"/>
          <w:szCs w:val="28"/>
        </w:rPr>
      </w:pPr>
    </w:p>
    <w:p w14:paraId="20E2A48A" w14:textId="5AA3DB27" w:rsidR="00F51C0C" w:rsidRDefault="00F51C0C" w:rsidP="005F2B0B">
      <w:pPr>
        <w:rPr>
          <w:rFonts w:ascii="Times New Roman" w:hAnsi="Times New Roman" w:cs="Times New Roman"/>
          <w:b/>
          <w:bCs/>
          <w:iCs/>
          <w:sz w:val="28"/>
          <w:szCs w:val="28"/>
        </w:rPr>
      </w:pPr>
    </w:p>
    <w:p w14:paraId="5B1B5529" w14:textId="2FCF8444" w:rsidR="00F51C0C" w:rsidRDefault="00F51C0C" w:rsidP="005F2B0B">
      <w:pPr>
        <w:rPr>
          <w:rFonts w:ascii="Times New Roman" w:hAnsi="Times New Roman" w:cs="Times New Roman"/>
          <w:b/>
          <w:bCs/>
          <w:iCs/>
          <w:sz w:val="28"/>
          <w:szCs w:val="28"/>
        </w:rPr>
      </w:pPr>
    </w:p>
    <w:p w14:paraId="4711EA76" w14:textId="2A1C51D6" w:rsidR="00CA0C77" w:rsidRDefault="00CA0C77" w:rsidP="005F2B0B">
      <w:pPr>
        <w:rPr>
          <w:rFonts w:ascii="Times New Roman" w:hAnsi="Times New Roman" w:cs="Times New Roman"/>
          <w:b/>
          <w:bCs/>
          <w:iCs/>
          <w:sz w:val="28"/>
          <w:szCs w:val="28"/>
        </w:rPr>
      </w:pPr>
    </w:p>
    <w:p w14:paraId="1B7C49BF" w14:textId="08B8B827" w:rsidR="00CA0C77" w:rsidRDefault="00CA0C77" w:rsidP="005F2B0B">
      <w:pPr>
        <w:rPr>
          <w:rFonts w:ascii="Times New Roman" w:hAnsi="Times New Roman" w:cs="Times New Roman"/>
          <w:b/>
          <w:bCs/>
          <w:iCs/>
          <w:sz w:val="28"/>
          <w:szCs w:val="28"/>
        </w:rPr>
      </w:pPr>
    </w:p>
    <w:p w14:paraId="317D751A" w14:textId="2BBDA807" w:rsidR="00CA0C77" w:rsidRDefault="00CA0C77" w:rsidP="005F2B0B">
      <w:pPr>
        <w:rPr>
          <w:rFonts w:ascii="Times New Roman" w:hAnsi="Times New Roman" w:cs="Times New Roman"/>
          <w:b/>
          <w:bCs/>
          <w:iCs/>
          <w:sz w:val="28"/>
          <w:szCs w:val="28"/>
        </w:rPr>
      </w:pPr>
    </w:p>
    <w:p w14:paraId="25E3CE17" w14:textId="77777777" w:rsidR="00CA0C77" w:rsidRPr="00065D2F" w:rsidRDefault="00CA0C77" w:rsidP="005F2B0B">
      <w:pPr>
        <w:rPr>
          <w:rFonts w:ascii="Times New Roman" w:hAnsi="Times New Roman" w:cs="Times New Roman"/>
          <w:b/>
          <w:bCs/>
          <w:iCs/>
          <w:sz w:val="28"/>
          <w:szCs w:val="28"/>
        </w:rPr>
      </w:pPr>
    </w:p>
    <w:p w14:paraId="7EEB5D65" w14:textId="77777777" w:rsidR="00997B93" w:rsidRPr="00065D2F" w:rsidRDefault="00997B93" w:rsidP="005F2B0B">
      <w:pPr>
        <w:rPr>
          <w:rFonts w:ascii="Times New Roman" w:hAnsi="Times New Roman" w:cs="Times New Roman"/>
          <w:b/>
          <w:bCs/>
          <w:iCs/>
          <w:sz w:val="28"/>
          <w:szCs w:val="28"/>
        </w:rPr>
      </w:pPr>
    </w:p>
    <w:p w14:paraId="3300CC00" w14:textId="105C0AB0" w:rsidR="00CA0C77" w:rsidRDefault="00CA0C77" w:rsidP="00CA2F98">
      <w:pPr>
        <w:pStyle w:val="Heading2"/>
      </w:pPr>
      <w:bookmarkStart w:id="41" w:name="_Toc488694371"/>
    </w:p>
    <w:p w14:paraId="3612CCA4" w14:textId="77777777" w:rsidR="00CA0C77" w:rsidRPr="00CA0C77" w:rsidRDefault="00CA0C77" w:rsidP="00CA0C77"/>
    <w:p w14:paraId="0EE5C866" w14:textId="1476F77A" w:rsidR="00EA15E3" w:rsidRPr="00065D2F" w:rsidRDefault="00EA15E3" w:rsidP="00CA2F98">
      <w:pPr>
        <w:pStyle w:val="Heading2"/>
      </w:pPr>
      <w:r w:rsidRPr="00065D2F">
        <w:lastRenderedPageBreak/>
        <w:t xml:space="preserve">Appendix </w:t>
      </w:r>
      <w:r w:rsidR="00F305AE" w:rsidRPr="00065D2F">
        <w:t>1</w:t>
      </w:r>
      <w:bookmarkEnd w:id="41"/>
    </w:p>
    <w:p w14:paraId="2045AB6D" w14:textId="77777777" w:rsidR="00902FF0" w:rsidRPr="00065D2F" w:rsidRDefault="00902FF0" w:rsidP="00213357">
      <w:pPr>
        <w:pStyle w:val="Caption"/>
        <w:rPr>
          <w:color w:val="auto"/>
        </w:rPr>
        <w:sectPr w:rsidR="00902FF0" w:rsidRPr="00065D2F" w:rsidSect="000A6DF4">
          <w:type w:val="continuous"/>
          <w:pgSz w:w="12240" w:h="15840" w:code="1"/>
          <w:pgMar w:top="1440" w:right="1800" w:bottom="1872" w:left="1800" w:header="720" w:footer="1440" w:gutter="0"/>
          <w:pgNumType w:start="1"/>
          <w:cols w:space="720"/>
          <w:noEndnote/>
          <w:docGrid w:linePitch="360"/>
        </w:sectPr>
      </w:pPr>
    </w:p>
    <w:p w14:paraId="2BCE3B2F" w14:textId="04BC7D45" w:rsidR="00BB337B" w:rsidRPr="00065D2F" w:rsidRDefault="00BB337B" w:rsidP="00213357">
      <w:pPr>
        <w:pStyle w:val="Caption"/>
        <w:rPr>
          <w:color w:val="auto"/>
        </w:rPr>
      </w:pPr>
      <w:bookmarkStart w:id="42" w:name="_Toc488693737"/>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1</w:t>
      </w:r>
      <w:r w:rsidRPr="00065D2F">
        <w:rPr>
          <w:b/>
          <w:noProof/>
          <w:color w:val="auto"/>
        </w:rPr>
        <w:fldChar w:fldCharType="end"/>
      </w:r>
      <w:r w:rsidRPr="00065D2F">
        <w:rPr>
          <w:b/>
          <w:color w:val="auto"/>
        </w:rPr>
        <w:t>.</w:t>
      </w:r>
      <w:r w:rsidR="00DE584E" w:rsidRPr="00065D2F">
        <w:rPr>
          <w:color w:val="auto"/>
        </w:rPr>
        <w:t xml:space="preserve"> Classical Uranian s</w:t>
      </w:r>
      <w:r w:rsidRPr="00065D2F">
        <w:rPr>
          <w:color w:val="auto"/>
        </w:rPr>
        <w:t>atellites.</w:t>
      </w:r>
      <w:bookmarkEnd w:id="42"/>
    </w:p>
    <w:tbl>
      <w:tblPr>
        <w:tblW w:w="9810" w:type="dxa"/>
        <w:tblInd w:w="108" w:type="dxa"/>
        <w:tblLook w:val="04A0" w:firstRow="1" w:lastRow="0" w:firstColumn="1" w:lastColumn="0" w:noHBand="0" w:noVBand="1"/>
      </w:tblPr>
      <w:tblGrid>
        <w:gridCol w:w="960"/>
        <w:gridCol w:w="2370"/>
        <w:gridCol w:w="1430"/>
        <w:gridCol w:w="1360"/>
        <w:gridCol w:w="780"/>
        <w:gridCol w:w="930"/>
        <w:gridCol w:w="1980"/>
      </w:tblGrid>
      <w:tr w:rsidR="00AE504D" w:rsidRPr="00065D2F" w14:paraId="734446F7" w14:textId="77777777" w:rsidTr="00BB337B">
        <w:trPr>
          <w:trHeight w:val="288"/>
        </w:trPr>
        <w:tc>
          <w:tcPr>
            <w:tcW w:w="960" w:type="dxa"/>
            <w:tcBorders>
              <w:top w:val="double" w:sz="6" w:space="0" w:color="auto"/>
              <w:left w:val="nil"/>
              <w:bottom w:val="single" w:sz="4" w:space="0" w:color="auto"/>
              <w:right w:val="nil"/>
            </w:tcBorders>
            <w:shd w:val="clear" w:color="auto" w:fill="auto"/>
            <w:vAlign w:val="bottom"/>
            <w:hideMark/>
          </w:tcPr>
          <w:p w14:paraId="21C1319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2370" w:type="dxa"/>
            <w:tcBorders>
              <w:top w:val="double" w:sz="6" w:space="0" w:color="auto"/>
              <w:left w:val="nil"/>
              <w:bottom w:val="single" w:sz="4" w:space="0" w:color="auto"/>
              <w:right w:val="nil"/>
            </w:tcBorders>
            <w:shd w:val="clear" w:color="auto" w:fill="auto"/>
            <w:vAlign w:val="bottom"/>
            <w:hideMark/>
          </w:tcPr>
          <w:p w14:paraId="0B9884E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Orbital Radius (km)</w:t>
            </w:r>
          </w:p>
        </w:tc>
        <w:tc>
          <w:tcPr>
            <w:tcW w:w="1430" w:type="dxa"/>
            <w:tcBorders>
              <w:top w:val="double" w:sz="6" w:space="0" w:color="auto"/>
              <w:left w:val="nil"/>
              <w:bottom w:val="single" w:sz="4" w:space="0" w:color="auto"/>
              <w:right w:val="nil"/>
            </w:tcBorders>
            <w:shd w:val="clear" w:color="auto" w:fill="auto"/>
            <w:vAlign w:val="bottom"/>
            <w:hideMark/>
          </w:tcPr>
          <w:p w14:paraId="752FBFA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Orbital Radius (R</w:t>
            </w:r>
            <w:r w:rsidRPr="00065D2F">
              <w:rPr>
                <w:rFonts w:ascii="Times New Roman" w:hAnsi="Times New Roman" w:cs="Times New Roman"/>
                <w:sz w:val="20"/>
                <w:szCs w:val="20"/>
                <w:vertAlign w:val="subscript"/>
              </w:rPr>
              <w:t>Uranus</w:t>
            </w:r>
            <w:r w:rsidRPr="00065D2F">
              <w:rPr>
                <w:rFonts w:ascii="Times New Roman" w:hAnsi="Times New Roman" w:cs="Times New Roman"/>
                <w:sz w:val="20"/>
                <w:szCs w:val="20"/>
              </w:rPr>
              <w:t>)</w:t>
            </w:r>
          </w:p>
        </w:tc>
        <w:tc>
          <w:tcPr>
            <w:tcW w:w="1360" w:type="dxa"/>
            <w:tcBorders>
              <w:top w:val="double" w:sz="6" w:space="0" w:color="auto"/>
              <w:left w:val="nil"/>
              <w:bottom w:val="single" w:sz="4" w:space="0" w:color="auto"/>
              <w:right w:val="nil"/>
            </w:tcBorders>
            <w:shd w:val="clear" w:color="auto" w:fill="auto"/>
            <w:vAlign w:val="bottom"/>
            <w:hideMark/>
          </w:tcPr>
          <w:p w14:paraId="43D9324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Orbital Period (days)</w:t>
            </w:r>
          </w:p>
        </w:tc>
        <w:tc>
          <w:tcPr>
            <w:tcW w:w="780" w:type="dxa"/>
            <w:tcBorders>
              <w:top w:val="double" w:sz="6" w:space="0" w:color="auto"/>
              <w:left w:val="nil"/>
              <w:bottom w:val="single" w:sz="4" w:space="0" w:color="auto"/>
              <w:right w:val="nil"/>
            </w:tcBorders>
            <w:shd w:val="clear" w:color="auto" w:fill="auto"/>
            <w:vAlign w:val="bottom"/>
            <w:hideMark/>
          </w:tcPr>
          <w:p w14:paraId="7E6BA7E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Radius (km)</w:t>
            </w:r>
          </w:p>
        </w:tc>
        <w:tc>
          <w:tcPr>
            <w:tcW w:w="930" w:type="dxa"/>
            <w:tcBorders>
              <w:top w:val="double" w:sz="6" w:space="0" w:color="auto"/>
              <w:left w:val="nil"/>
              <w:bottom w:val="single" w:sz="4" w:space="0" w:color="auto"/>
              <w:right w:val="nil"/>
            </w:tcBorders>
            <w:shd w:val="clear" w:color="auto" w:fill="auto"/>
            <w:vAlign w:val="bottom"/>
            <w:hideMark/>
          </w:tcPr>
          <w:p w14:paraId="0314893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Density (g cm</w:t>
            </w:r>
            <w:r w:rsidRPr="00065D2F">
              <w:rPr>
                <w:rFonts w:ascii="Times New Roman" w:hAnsi="Times New Roman" w:cs="Times New Roman"/>
                <w:sz w:val="20"/>
                <w:szCs w:val="20"/>
                <w:vertAlign w:val="superscript"/>
              </w:rPr>
              <w:t>-3</w:t>
            </w:r>
            <w:r w:rsidRPr="00065D2F">
              <w:rPr>
                <w:rFonts w:ascii="Times New Roman" w:hAnsi="Times New Roman" w:cs="Times New Roman"/>
                <w:sz w:val="20"/>
                <w:szCs w:val="20"/>
              </w:rPr>
              <w:t>)</w:t>
            </w:r>
          </w:p>
        </w:tc>
        <w:tc>
          <w:tcPr>
            <w:tcW w:w="1980" w:type="dxa"/>
            <w:tcBorders>
              <w:top w:val="double" w:sz="6" w:space="0" w:color="auto"/>
              <w:left w:val="nil"/>
              <w:bottom w:val="single" w:sz="4" w:space="0" w:color="auto"/>
              <w:right w:val="nil"/>
            </w:tcBorders>
            <w:shd w:val="clear" w:color="auto" w:fill="auto"/>
            <w:vAlign w:val="center"/>
            <w:hideMark/>
          </w:tcPr>
          <w:p w14:paraId="45E1674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*Geometric Albedo (~0.957 µm)</w:t>
            </w:r>
          </w:p>
        </w:tc>
      </w:tr>
      <w:tr w:rsidR="00BB337B" w:rsidRPr="00065D2F" w14:paraId="0E51955F" w14:textId="77777777" w:rsidTr="00BB337B">
        <w:trPr>
          <w:trHeight w:val="300"/>
        </w:trPr>
        <w:tc>
          <w:tcPr>
            <w:tcW w:w="960" w:type="dxa"/>
            <w:tcBorders>
              <w:top w:val="nil"/>
              <w:left w:val="nil"/>
              <w:bottom w:val="nil"/>
              <w:right w:val="nil"/>
            </w:tcBorders>
            <w:shd w:val="clear" w:color="auto" w:fill="auto"/>
            <w:vAlign w:val="bottom"/>
            <w:hideMark/>
          </w:tcPr>
          <w:p w14:paraId="1D6374B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2370" w:type="dxa"/>
            <w:tcBorders>
              <w:top w:val="nil"/>
              <w:left w:val="nil"/>
              <w:bottom w:val="nil"/>
              <w:right w:val="nil"/>
            </w:tcBorders>
            <w:shd w:val="clear" w:color="auto" w:fill="auto"/>
            <w:vAlign w:val="bottom"/>
            <w:hideMark/>
          </w:tcPr>
          <w:p w14:paraId="0B810AB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129,900</w:t>
            </w:r>
          </w:p>
        </w:tc>
        <w:tc>
          <w:tcPr>
            <w:tcW w:w="1430" w:type="dxa"/>
            <w:tcBorders>
              <w:top w:val="nil"/>
              <w:left w:val="nil"/>
              <w:bottom w:val="nil"/>
              <w:right w:val="nil"/>
            </w:tcBorders>
            <w:shd w:val="clear" w:color="auto" w:fill="auto"/>
            <w:vAlign w:val="bottom"/>
            <w:hideMark/>
          </w:tcPr>
          <w:p w14:paraId="7084C27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5.12</w:t>
            </w:r>
          </w:p>
        </w:tc>
        <w:tc>
          <w:tcPr>
            <w:tcW w:w="1360" w:type="dxa"/>
            <w:tcBorders>
              <w:top w:val="nil"/>
              <w:left w:val="nil"/>
              <w:bottom w:val="nil"/>
              <w:right w:val="nil"/>
            </w:tcBorders>
            <w:shd w:val="clear" w:color="auto" w:fill="auto"/>
            <w:vAlign w:val="bottom"/>
            <w:hideMark/>
          </w:tcPr>
          <w:p w14:paraId="3025C4C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1.41</w:t>
            </w:r>
          </w:p>
        </w:tc>
        <w:tc>
          <w:tcPr>
            <w:tcW w:w="780" w:type="dxa"/>
            <w:tcBorders>
              <w:top w:val="nil"/>
              <w:left w:val="nil"/>
              <w:bottom w:val="nil"/>
              <w:right w:val="nil"/>
            </w:tcBorders>
            <w:shd w:val="clear" w:color="auto" w:fill="auto"/>
            <w:vAlign w:val="bottom"/>
            <w:hideMark/>
          </w:tcPr>
          <w:p w14:paraId="33FA9C8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930" w:type="dxa"/>
            <w:tcBorders>
              <w:top w:val="nil"/>
              <w:left w:val="nil"/>
              <w:bottom w:val="nil"/>
              <w:right w:val="nil"/>
            </w:tcBorders>
            <w:shd w:val="clear" w:color="auto" w:fill="auto"/>
            <w:vAlign w:val="bottom"/>
            <w:hideMark/>
          </w:tcPr>
          <w:p w14:paraId="30547EA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1.21</w:t>
            </w:r>
          </w:p>
        </w:tc>
        <w:tc>
          <w:tcPr>
            <w:tcW w:w="1980" w:type="dxa"/>
            <w:tcBorders>
              <w:top w:val="nil"/>
              <w:left w:val="nil"/>
              <w:bottom w:val="nil"/>
              <w:right w:val="nil"/>
            </w:tcBorders>
            <w:shd w:val="clear" w:color="auto" w:fill="auto"/>
            <w:vAlign w:val="center"/>
            <w:hideMark/>
          </w:tcPr>
          <w:p w14:paraId="348C883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0.45 ± 0.02</w:t>
            </w:r>
          </w:p>
        </w:tc>
      </w:tr>
      <w:tr w:rsidR="00BB337B" w:rsidRPr="00065D2F" w14:paraId="28F1FA50" w14:textId="77777777" w:rsidTr="00BB337B">
        <w:trPr>
          <w:trHeight w:val="300"/>
        </w:trPr>
        <w:tc>
          <w:tcPr>
            <w:tcW w:w="960" w:type="dxa"/>
            <w:tcBorders>
              <w:top w:val="nil"/>
              <w:left w:val="nil"/>
              <w:bottom w:val="nil"/>
              <w:right w:val="nil"/>
            </w:tcBorders>
            <w:shd w:val="clear" w:color="auto" w:fill="auto"/>
            <w:noWrap/>
            <w:vAlign w:val="bottom"/>
            <w:hideMark/>
          </w:tcPr>
          <w:p w14:paraId="6ADC219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2370" w:type="dxa"/>
            <w:tcBorders>
              <w:top w:val="nil"/>
              <w:left w:val="nil"/>
              <w:bottom w:val="nil"/>
              <w:right w:val="nil"/>
            </w:tcBorders>
            <w:shd w:val="clear" w:color="auto" w:fill="auto"/>
            <w:noWrap/>
            <w:vAlign w:val="bottom"/>
            <w:hideMark/>
          </w:tcPr>
          <w:p w14:paraId="1A02AEE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190,900</w:t>
            </w:r>
          </w:p>
        </w:tc>
        <w:tc>
          <w:tcPr>
            <w:tcW w:w="1430" w:type="dxa"/>
            <w:tcBorders>
              <w:top w:val="nil"/>
              <w:left w:val="nil"/>
              <w:bottom w:val="nil"/>
              <w:right w:val="nil"/>
            </w:tcBorders>
            <w:shd w:val="clear" w:color="auto" w:fill="auto"/>
            <w:noWrap/>
            <w:vAlign w:val="bottom"/>
            <w:hideMark/>
          </w:tcPr>
          <w:p w14:paraId="73FB803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7.53</w:t>
            </w:r>
          </w:p>
        </w:tc>
        <w:tc>
          <w:tcPr>
            <w:tcW w:w="1360" w:type="dxa"/>
            <w:tcBorders>
              <w:top w:val="nil"/>
              <w:left w:val="nil"/>
              <w:bottom w:val="nil"/>
              <w:right w:val="nil"/>
            </w:tcBorders>
            <w:shd w:val="clear" w:color="auto" w:fill="auto"/>
            <w:noWrap/>
            <w:vAlign w:val="bottom"/>
            <w:hideMark/>
          </w:tcPr>
          <w:p w14:paraId="1273C58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2.52</w:t>
            </w:r>
          </w:p>
        </w:tc>
        <w:tc>
          <w:tcPr>
            <w:tcW w:w="780" w:type="dxa"/>
            <w:tcBorders>
              <w:top w:val="nil"/>
              <w:left w:val="nil"/>
              <w:bottom w:val="nil"/>
              <w:right w:val="nil"/>
            </w:tcBorders>
            <w:shd w:val="clear" w:color="auto" w:fill="auto"/>
            <w:noWrap/>
            <w:vAlign w:val="bottom"/>
            <w:hideMark/>
          </w:tcPr>
          <w:p w14:paraId="7E6EBC5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579</w:t>
            </w:r>
          </w:p>
        </w:tc>
        <w:tc>
          <w:tcPr>
            <w:tcW w:w="930" w:type="dxa"/>
            <w:tcBorders>
              <w:top w:val="nil"/>
              <w:left w:val="nil"/>
              <w:bottom w:val="nil"/>
              <w:right w:val="nil"/>
            </w:tcBorders>
            <w:shd w:val="clear" w:color="auto" w:fill="auto"/>
            <w:noWrap/>
            <w:vAlign w:val="bottom"/>
            <w:hideMark/>
          </w:tcPr>
          <w:p w14:paraId="793B403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1.59</w:t>
            </w:r>
          </w:p>
        </w:tc>
        <w:tc>
          <w:tcPr>
            <w:tcW w:w="1980" w:type="dxa"/>
            <w:tcBorders>
              <w:top w:val="nil"/>
              <w:left w:val="nil"/>
              <w:bottom w:val="nil"/>
              <w:right w:val="nil"/>
            </w:tcBorders>
            <w:shd w:val="clear" w:color="auto" w:fill="auto"/>
            <w:noWrap/>
            <w:vAlign w:val="center"/>
            <w:hideMark/>
          </w:tcPr>
          <w:p w14:paraId="711AB72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0.56 ± 0.02</w:t>
            </w:r>
          </w:p>
        </w:tc>
      </w:tr>
      <w:tr w:rsidR="00BB337B" w:rsidRPr="00065D2F" w14:paraId="26AC253B" w14:textId="77777777" w:rsidTr="00BB337B">
        <w:trPr>
          <w:trHeight w:val="300"/>
        </w:trPr>
        <w:tc>
          <w:tcPr>
            <w:tcW w:w="960" w:type="dxa"/>
            <w:tcBorders>
              <w:top w:val="nil"/>
              <w:left w:val="nil"/>
              <w:bottom w:val="nil"/>
              <w:right w:val="nil"/>
            </w:tcBorders>
            <w:shd w:val="clear" w:color="auto" w:fill="auto"/>
            <w:noWrap/>
            <w:vAlign w:val="bottom"/>
            <w:hideMark/>
          </w:tcPr>
          <w:p w14:paraId="661C951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2370" w:type="dxa"/>
            <w:tcBorders>
              <w:top w:val="nil"/>
              <w:left w:val="nil"/>
              <w:bottom w:val="nil"/>
              <w:right w:val="nil"/>
            </w:tcBorders>
            <w:shd w:val="clear" w:color="auto" w:fill="auto"/>
            <w:noWrap/>
            <w:vAlign w:val="bottom"/>
            <w:hideMark/>
          </w:tcPr>
          <w:p w14:paraId="719199B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266,000</w:t>
            </w:r>
          </w:p>
        </w:tc>
        <w:tc>
          <w:tcPr>
            <w:tcW w:w="1430" w:type="dxa"/>
            <w:tcBorders>
              <w:top w:val="nil"/>
              <w:left w:val="nil"/>
              <w:bottom w:val="nil"/>
              <w:right w:val="nil"/>
            </w:tcBorders>
            <w:shd w:val="clear" w:color="auto" w:fill="auto"/>
            <w:noWrap/>
            <w:vAlign w:val="bottom"/>
            <w:hideMark/>
          </w:tcPr>
          <w:p w14:paraId="79C3821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1360" w:type="dxa"/>
            <w:tcBorders>
              <w:top w:val="nil"/>
              <w:left w:val="nil"/>
              <w:bottom w:val="nil"/>
              <w:right w:val="nil"/>
            </w:tcBorders>
            <w:shd w:val="clear" w:color="auto" w:fill="auto"/>
            <w:noWrap/>
            <w:vAlign w:val="bottom"/>
            <w:hideMark/>
          </w:tcPr>
          <w:p w14:paraId="5C634AA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4.14</w:t>
            </w:r>
          </w:p>
        </w:tc>
        <w:tc>
          <w:tcPr>
            <w:tcW w:w="780" w:type="dxa"/>
            <w:tcBorders>
              <w:top w:val="nil"/>
              <w:left w:val="nil"/>
              <w:bottom w:val="nil"/>
              <w:right w:val="nil"/>
            </w:tcBorders>
            <w:shd w:val="clear" w:color="auto" w:fill="auto"/>
            <w:noWrap/>
            <w:vAlign w:val="bottom"/>
            <w:hideMark/>
          </w:tcPr>
          <w:p w14:paraId="6833EAD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585</w:t>
            </w:r>
          </w:p>
        </w:tc>
        <w:tc>
          <w:tcPr>
            <w:tcW w:w="930" w:type="dxa"/>
            <w:tcBorders>
              <w:top w:val="nil"/>
              <w:left w:val="nil"/>
              <w:bottom w:val="nil"/>
              <w:right w:val="nil"/>
            </w:tcBorders>
            <w:shd w:val="clear" w:color="auto" w:fill="auto"/>
            <w:noWrap/>
            <w:vAlign w:val="bottom"/>
            <w:hideMark/>
          </w:tcPr>
          <w:p w14:paraId="2AC4415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1980" w:type="dxa"/>
            <w:tcBorders>
              <w:top w:val="nil"/>
              <w:left w:val="nil"/>
              <w:bottom w:val="nil"/>
              <w:right w:val="nil"/>
            </w:tcBorders>
            <w:shd w:val="clear" w:color="auto" w:fill="auto"/>
            <w:noWrap/>
            <w:vAlign w:val="center"/>
            <w:hideMark/>
          </w:tcPr>
          <w:p w14:paraId="460AC81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0.26 ± 0.01</w:t>
            </w:r>
          </w:p>
        </w:tc>
      </w:tr>
      <w:tr w:rsidR="00BB337B" w:rsidRPr="00065D2F" w14:paraId="5E44DAD4" w14:textId="77777777" w:rsidTr="00BB337B">
        <w:trPr>
          <w:trHeight w:val="300"/>
        </w:trPr>
        <w:tc>
          <w:tcPr>
            <w:tcW w:w="960" w:type="dxa"/>
            <w:tcBorders>
              <w:top w:val="nil"/>
              <w:left w:val="nil"/>
              <w:bottom w:val="nil"/>
              <w:right w:val="nil"/>
            </w:tcBorders>
            <w:shd w:val="clear" w:color="auto" w:fill="auto"/>
            <w:noWrap/>
            <w:vAlign w:val="bottom"/>
            <w:hideMark/>
          </w:tcPr>
          <w:p w14:paraId="351D055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2370" w:type="dxa"/>
            <w:tcBorders>
              <w:top w:val="nil"/>
              <w:left w:val="nil"/>
              <w:bottom w:val="nil"/>
              <w:right w:val="nil"/>
            </w:tcBorders>
            <w:shd w:val="clear" w:color="auto" w:fill="auto"/>
            <w:noWrap/>
            <w:vAlign w:val="bottom"/>
            <w:hideMark/>
          </w:tcPr>
          <w:p w14:paraId="35631B0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436,300</w:t>
            </w:r>
          </w:p>
        </w:tc>
        <w:tc>
          <w:tcPr>
            <w:tcW w:w="1430" w:type="dxa"/>
            <w:tcBorders>
              <w:top w:val="nil"/>
              <w:left w:val="nil"/>
              <w:bottom w:val="nil"/>
              <w:right w:val="nil"/>
            </w:tcBorders>
            <w:shd w:val="clear" w:color="auto" w:fill="auto"/>
            <w:noWrap/>
            <w:vAlign w:val="bottom"/>
            <w:hideMark/>
          </w:tcPr>
          <w:p w14:paraId="36107A0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1360" w:type="dxa"/>
            <w:tcBorders>
              <w:top w:val="nil"/>
              <w:left w:val="nil"/>
              <w:bottom w:val="nil"/>
              <w:right w:val="nil"/>
            </w:tcBorders>
            <w:shd w:val="clear" w:color="auto" w:fill="auto"/>
            <w:noWrap/>
            <w:vAlign w:val="bottom"/>
            <w:hideMark/>
          </w:tcPr>
          <w:p w14:paraId="3126A8B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8.71</w:t>
            </w:r>
          </w:p>
        </w:tc>
        <w:tc>
          <w:tcPr>
            <w:tcW w:w="780" w:type="dxa"/>
            <w:tcBorders>
              <w:top w:val="nil"/>
              <w:left w:val="nil"/>
              <w:bottom w:val="nil"/>
              <w:right w:val="nil"/>
            </w:tcBorders>
            <w:shd w:val="clear" w:color="auto" w:fill="auto"/>
            <w:noWrap/>
            <w:vAlign w:val="bottom"/>
            <w:hideMark/>
          </w:tcPr>
          <w:p w14:paraId="3322B76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789</w:t>
            </w:r>
          </w:p>
        </w:tc>
        <w:tc>
          <w:tcPr>
            <w:tcW w:w="930" w:type="dxa"/>
            <w:tcBorders>
              <w:top w:val="nil"/>
              <w:left w:val="nil"/>
              <w:bottom w:val="nil"/>
              <w:right w:val="nil"/>
            </w:tcBorders>
            <w:shd w:val="clear" w:color="auto" w:fill="auto"/>
            <w:noWrap/>
            <w:vAlign w:val="bottom"/>
            <w:hideMark/>
          </w:tcPr>
          <w:p w14:paraId="55E335E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1.66</w:t>
            </w:r>
          </w:p>
        </w:tc>
        <w:tc>
          <w:tcPr>
            <w:tcW w:w="1980" w:type="dxa"/>
            <w:tcBorders>
              <w:top w:val="nil"/>
              <w:left w:val="nil"/>
              <w:bottom w:val="nil"/>
              <w:right w:val="nil"/>
            </w:tcBorders>
            <w:shd w:val="clear" w:color="auto" w:fill="auto"/>
            <w:noWrap/>
            <w:vAlign w:val="center"/>
            <w:hideMark/>
          </w:tcPr>
          <w:p w14:paraId="0898857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0.39 ± 0.02</w:t>
            </w:r>
          </w:p>
        </w:tc>
      </w:tr>
      <w:tr w:rsidR="00BB337B" w:rsidRPr="00065D2F" w14:paraId="5766DE39" w14:textId="77777777" w:rsidTr="00BB337B">
        <w:trPr>
          <w:trHeight w:val="300"/>
        </w:trPr>
        <w:tc>
          <w:tcPr>
            <w:tcW w:w="960" w:type="dxa"/>
            <w:tcBorders>
              <w:top w:val="nil"/>
              <w:left w:val="nil"/>
              <w:bottom w:val="single" w:sz="4" w:space="0" w:color="auto"/>
              <w:right w:val="nil"/>
            </w:tcBorders>
            <w:shd w:val="clear" w:color="auto" w:fill="auto"/>
            <w:noWrap/>
            <w:vAlign w:val="bottom"/>
            <w:hideMark/>
          </w:tcPr>
          <w:p w14:paraId="128BE47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2370" w:type="dxa"/>
            <w:tcBorders>
              <w:top w:val="nil"/>
              <w:left w:val="nil"/>
              <w:bottom w:val="single" w:sz="4" w:space="0" w:color="auto"/>
              <w:right w:val="nil"/>
            </w:tcBorders>
            <w:shd w:val="clear" w:color="auto" w:fill="auto"/>
            <w:noWrap/>
            <w:vAlign w:val="bottom"/>
            <w:hideMark/>
          </w:tcPr>
          <w:p w14:paraId="1BC9515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583,500</w:t>
            </w:r>
          </w:p>
        </w:tc>
        <w:tc>
          <w:tcPr>
            <w:tcW w:w="1430" w:type="dxa"/>
            <w:tcBorders>
              <w:top w:val="nil"/>
              <w:left w:val="nil"/>
              <w:bottom w:val="single" w:sz="4" w:space="0" w:color="auto"/>
              <w:right w:val="nil"/>
            </w:tcBorders>
            <w:shd w:val="clear" w:color="auto" w:fill="auto"/>
            <w:noWrap/>
            <w:vAlign w:val="bottom"/>
            <w:hideMark/>
          </w:tcPr>
          <w:p w14:paraId="1542972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360" w:type="dxa"/>
            <w:tcBorders>
              <w:top w:val="nil"/>
              <w:left w:val="nil"/>
              <w:bottom w:val="single" w:sz="4" w:space="0" w:color="auto"/>
              <w:right w:val="nil"/>
            </w:tcBorders>
            <w:shd w:val="clear" w:color="auto" w:fill="auto"/>
            <w:noWrap/>
            <w:vAlign w:val="bottom"/>
            <w:hideMark/>
          </w:tcPr>
          <w:p w14:paraId="36AE7D0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13.46</w:t>
            </w:r>
          </w:p>
        </w:tc>
        <w:tc>
          <w:tcPr>
            <w:tcW w:w="780" w:type="dxa"/>
            <w:tcBorders>
              <w:top w:val="nil"/>
              <w:left w:val="nil"/>
              <w:bottom w:val="single" w:sz="4" w:space="0" w:color="auto"/>
              <w:right w:val="nil"/>
            </w:tcBorders>
            <w:shd w:val="clear" w:color="auto" w:fill="auto"/>
            <w:noWrap/>
            <w:vAlign w:val="bottom"/>
            <w:hideMark/>
          </w:tcPr>
          <w:p w14:paraId="5EFE592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762</w:t>
            </w:r>
          </w:p>
        </w:tc>
        <w:tc>
          <w:tcPr>
            <w:tcW w:w="930" w:type="dxa"/>
            <w:tcBorders>
              <w:top w:val="nil"/>
              <w:left w:val="nil"/>
              <w:bottom w:val="single" w:sz="4" w:space="0" w:color="auto"/>
              <w:right w:val="nil"/>
            </w:tcBorders>
            <w:shd w:val="clear" w:color="auto" w:fill="auto"/>
            <w:noWrap/>
            <w:vAlign w:val="bottom"/>
            <w:hideMark/>
          </w:tcPr>
          <w:p w14:paraId="5EAF9D3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1.56</w:t>
            </w:r>
          </w:p>
        </w:tc>
        <w:tc>
          <w:tcPr>
            <w:tcW w:w="1980" w:type="dxa"/>
            <w:tcBorders>
              <w:top w:val="nil"/>
              <w:left w:val="nil"/>
              <w:bottom w:val="single" w:sz="4" w:space="0" w:color="auto"/>
              <w:right w:val="nil"/>
            </w:tcBorders>
            <w:shd w:val="clear" w:color="auto" w:fill="auto"/>
            <w:noWrap/>
            <w:vAlign w:val="center"/>
            <w:hideMark/>
          </w:tcPr>
          <w:p w14:paraId="1230061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0.33 ± 0.01</w:t>
            </w:r>
          </w:p>
        </w:tc>
      </w:tr>
    </w:tbl>
    <w:p w14:paraId="20681530" w14:textId="77777777" w:rsidR="00BB337B" w:rsidRPr="00065D2F" w:rsidRDefault="00BB337B" w:rsidP="0071372F">
      <w:pPr>
        <w:pStyle w:val="NoSpacing"/>
      </w:pPr>
      <w:r w:rsidRPr="00065D2F">
        <w:t>*Geometric albedos digitally extracted from Figure 7 in Karkoschka (2001).</w:t>
      </w:r>
    </w:p>
    <w:p w14:paraId="54019C2B" w14:textId="77777777" w:rsidR="00902FF0" w:rsidRPr="00065D2F" w:rsidRDefault="00902FF0" w:rsidP="00935C54">
      <w:pPr>
        <w:rPr>
          <w:rFonts w:ascii="Times New Roman" w:hAnsi="Times New Roman" w:cs="Times New Roman"/>
        </w:rPr>
      </w:pPr>
    </w:p>
    <w:p w14:paraId="5CD0ED45" w14:textId="77777777" w:rsidR="00235105" w:rsidRPr="00065D2F" w:rsidRDefault="00235105" w:rsidP="00935C54">
      <w:pPr>
        <w:rPr>
          <w:rFonts w:ascii="Times New Roman" w:hAnsi="Times New Roman" w:cs="Times New Roman"/>
        </w:rPr>
      </w:pPr>
    </w:p>
    <w:p w14:paraId="562B4D20" w14:textId="77777777" w:rsidR="00235105" w:rsidRPr="00065D2F" w:rsidRDefault="00235105" w:rsidP="00935C54">
      <w:pPr>
        <w:rPr>
          <w:rFonts w:ascii="Times New Roman" w:hAnsi="Times New Roman" w:cs="Times New Roman"/>
        </w:rPr>
      </w:pPr>
    </w:p>
    <w:p w14:paraId="563AB564" w14:textId="77777777" w:rsidR="00235105" w:rsidRPr="00065D2F" w:rsidRDefault="00235105" w:rsidP="00935C54">
      <w:pPr>
        <w:rPr>
          <w:rFonts w:ascii="Times New Roman" w:hAnsi="Times New Roman" w:cs="Times New Roman"/>
        </w:rPr>
      </w:pPr>
    </w:p>
    <w:p w14:paraId="254DA555" w14:textId="77777777" w:rsidR="00235105" w:rsidRPr="00065D2F" w:rsidRDefault="00235105" w:rsidP="00935C54">
      <w:pPr>
        <w:rPr>
          <w:rFonts w:ascii="Times New Roman" w:hAnsi="Times New Roman" w:cs="Times New Roman"/>
        </w:rPr>
      </w:pPr>
    </w:p>
    <w:p w14:paraId="2ECC65DA" w14:textId="77777777" w:rsidR="00235105" w:rsidRPr="00065D2F" w:rsidRDefault="00235105" w:rsidP="00935C54">
      <w:pPr>
        <w:rPr>
          <w:rFonts w:ascii="Times New Roman" w:hAnsi="Times New Roman" w:cs="Times New Roman"/>
        </w:rPr>
      </w:pPr>
    </w:p>
    <w:p w14:paraId="726C29F8" w14:textId="77777777" w:rsidR="00235105" w:rsidRPr="00065D2F" w:rsidRDefault="00235105" w:rsidP="00935C54">
      <w:pPr>
        <w:rPr>
          <w:rFonts w:ascii="Times New Roman" w:hAnsi="Times New Roman" w:cs="Times New Roman"/>
        </w:rPr>
      </w:pPr>
    </w:p>
    <w:p w14:paraId="3A92FDC3" w14:textId="77777777" w:rsidR="00235105" w:rsidRPr="00065D2F" w:rsidRDefault="00235105" w:rsidP="00935C54">
      <w:pPr>
        <w:rPr>
          <w:rFonts w:ascii="Times New Roman" w:hAnsi="Times New Roman" w:cs="Times New Roman"/>
        </w:rPr>
      </w:pPr>
    </w:p>
    <w:p w14:paraId="341E069F" w14:textId="77777777" w:rsidR="00235105" w:rsidRPr="00065D2F" w:rsidRDefault="00235105" w:rsidP="00935C54">
      <w:pPr>
        <w:rPr>
          <w:rFonts w:ascii="Times New Roman" w:hAnsi="Times New Roman" w:cs="Times New Roman"/>
        </w:rPr>
      </w:pPr>
    </w:p>
    <w:p w14:paraId="7EF0C0FF" w14:textId="77777777" w:rsidR="00235105" w:rsidRPr="00065D2F" w:rsidRDefault="00235105" w:rsidP="00935C54">
      <w:pPr>
        <w:rPr>
          <w:rFonts w:ascii="Times New Roman" w:hAnsi="Times New Roman" w:cs="Times New Roman"/>
        </w:rPr>
      </w:pPr>
    </w:p>
    <w:p w14:paraId="75290286" w14:textId="77777777" w:rsidR="00235105" w:rsidRPr="00065D2F" w:rsidRDefault="00235105" w:rsidP="00935C54">
      <w:pPr>
        <w:rPr>
          <w:rFonts w:ascii="Times New Roman" w:hAnsi="Times New Roman" w:cs="Times New Roman"/>
        </w:rPr>
      </w:pPr>
    </w:p>
    <w:p w14:paraId="4152D3AD" w14:textId="77777777" w:rsidR="00235105" w:rsidRPr="00065D2F" w:rsidRDefault="00235105" w:rsidP="00935C54">
      <w:pPr>
        <w:rPr>
          <w:rFonts w:ascii="Times New Roman" w:hAnsi="Times New Roman" w:cs="Times New Roman"/>
        </w:rPr>
      </w:pPr>
    </w:p>
    <w:p w14:paraId="218F7D93" w14:textId="77777777" w:rsidR="00235105" w:rsidRPr="00065D2F" w:rsidRDefault="00235105" w:rsidP="00935C54">
      <w:pPr>
        <w:rPr>
          <w:rFonts w:ascii="Times New Roman" w:hAnsi="Times New Roman" w:cs="Times New Roman"/>
        </w:rPr>
      </w:pPr>
    </w:p>
    <w:p w14:paraId="18D12F32" w14:textId="77777777" w:rsidR="00235105" w:rsidRPr="00065D2F" w:rsidRDefault="00235105" w:rsidP="00935C54">
      <w:pPr>
        <w:rPr>
          <w:rFonts w:ascii="Times New Roman" w:hAnsi="Times New Roman" w:cs="Times New Roman"/>
        </w:rPr>
      </w:pPr>
    </w:p>
    <w:p w14:paraId="2C0C4CE2" w14:textId="77777777" w:rsidR="00235105" w:rsidRPr="00065D2F" w:rsidRDefault="00235105" w:rsidP="00935C54">
      <w:pPr>
        <w:rPr>
          <w:rFonts w:ascii="Times New Roman" w:hAnsi="Times New Roman" w:cs="Times New Roman"/>
        </w:rPr>
      </w:pPr>
    </w:p>
    <w:p w14:paraId="6EEE4B06" w14:textId="77777777" w:rsidR="00235105" w:rsidRPr="00065D2F" w:rsidRDefault="00235105" w:rsidP="00935C54">
      <w:pPr>
        <w:rPr>
          <w:rFonts w:ascii="Times New Roman" w:hAnsi="Times New Roman" w:cs="Times New Roman"/>
        </w:rPr>
      </w:pPr>
    </w:p>
    <w:p w14:paraId="46C1059D" w14:textId="77777777" w:rsidR="00235105" w:rsidRPr="00065D2F" w:rsidRDefault="00235105" w:rsidP="00935C54">
      <w:pPr>
        <w:rPr>
          <w:rFonts w:ascii="Times New Roman" w:hAnsi="Times New Roman" w:cs="Times New Roman"/>
        </w:rPr>
      </w:pPr>
    </w:p>
    <w:p w14:paraId="7601292E" w14:textId="77777777" w:rsidR="00235105" w:rsidRPr="00065D2F" w:rsidRDefault="00235105" w:rsidP="00935C54">
      <w:pPr>
        <w:rPr>
          <w:rFonts w:ascii="Times New Roman" w:hAnsi="Times New Roman" w:cs="Times New Roman"/>
        </w:rPr>
      </w:pPr>
    </w:p>
    <w:p w14:paraId="2595BF0D" w14:textId="77777777" w:rsidR="00235105" w:rsidRPr="00065D2F" w:rsidRDefault="00235105" w:rsidP="00935C54">
      <w:pPr>
        <w:rPr>
          <w:rFonts w:ascii="Times New Roman" w:hAnsi="Times New Roman" w:cs="Times New Roman"/>
        </w:rPr>
      </w:pPr>
    </w:p>
    <w:p w14:paraId="7CCF1A94" w14:textId="77777777" w:rsidR="00235105" w:rsidRPr="00065D2F" w:rsidRDefault="00235105" w:rsidP="00935C54">
      <w:pPr>
        <w:rPr>
          <w:rFonts w:ascii="Times New Roman" w:hAnsi="Times New Roman" w:cs="Times New Roman"/>
        </w:rPr>
        <w:sectPr w:rsidR="00235105" w:rsidRPr="00065D2F" w:rsidSect="00262770">
          <w:type w:val="continuous"/>
          <w:pgSz w:w="15840" w:h="12240" w:orient="landscape" w:code="1"/>
          <w:pgMar w:top="1800" w:right="1440" w:bottom="1800" w:left="1872" w:header="720" w:footer="1440" w:gutter="0"/>
          <w:cols w:space="720"/>
          <w:noEndnote/>
          <w:docGrid w:linePitch="360"/>
        </w:sectPr>
      </w:pPr>
    </w:p>
    <w:p w14:paraId="303B9D32" w14:textId="4F87535B" w:rsidR="00BB337B" w:rsidRPr="00065D2F" w:rsidRDefault="00902FF0" w:rsidP="00213357">
      <w:pPr>
        <w:pStyle w:val="Caption"/>
        <w:rPr>
          <w:color w:val="auto"/>
        </w:rPr>
      </w:pPr>
      <w:bookmarkStart w:id="43" w:name="_Toc488693738"/>
      <w:r w:rsidRPr="00065D2F">
        <w:rPr>
          <w:b/>
          <w:color w:val="auto"/>
        </w:rPr>
        <w:lastRenderedPageBreak/>
        <w:t>T</w:t>
      </w:r>
      <w:r w:rsidR="00BB337B" w:rsidRPr="00065D2F">
        <w:rPr>
          <w:b/>
          <w:color w:val="auto"/>
        </w:rPr>
        <w:t xml:space="preserve">able </w:t>
      </w:r>
      <w:r w:rsidR="00CA0C77">
        <w:rPr>
          <w:b/>
          <w:color w:val="auto"/>
        </w:rPr>
        <w:t>1</w:t>
      </w:r>
      <w:r w:rsidR="00BB337B" w:rsidRPr="00065D2F">
        <w:rPr>
          <w:b/>
          <w:color w:val="auto"/>
        </w:rPr>
        <w:t>.</w:t>
      </w:r>
      <w:r w:rsidR="00BB337B" w:rsidRPr="00065D2F">
        <w:rPr>
          <w:b/>
          <w:color w:val="auto"/>
        </w:rPr>
        <w:fldChar w:fldCharType="begin"/>
      </w:r>
      <w:r w:rsidR="00BB337B" w:rsidRPr="00065D2F">
        <w:rPr>
          <w:b/>
          <w:color w:val="auto"/>
        </w:rPr>
        <w:instrText xml:space="preserve"> SEQ Table \* ARABIC \s 1 </w:instrText>
      </w:r>
      <w:r w:rsidR="00BB337B" w:rsidRPr="00065D2F">
        <w:rPr>
          <w:b/>
          <w:color w:val="auto"/>
        </w:rPr>
        <w:fldChar w:fldCharType="separate"/>
      </w:r>
      <w:r w:rsidR="00141329">
        <w:rPr>
          <w:b/>
          <w:noProof/>
          <w:color w:val="auto"/>
        </w:rPr>
        <w:t>2</w:t>
      </w:r>
      <w:r w:rsidR="00BB337B" w:rsidRPr="00065D2F">
        <w:rPr>
          <w:b/>
          <w:noProof/>
          <w:color w:val="auto"/>
        </w:rPr>
        <w:fldChar w:fldCharType="end"/>
      </w:r>
      <w:r w:rsidR="00BB337B" w:rsidRPr="00065D2F">
        <w:rPr>
          <w:b/>
          <w:color w:val="auto"/>
        </w:rPr>
        <w:t>.</w:t>
      </w:r>
      <w:r w:rsidR="00BB337B" w:rsidRPr="00065D2F">
        <w:rPr>
          <w:color w:val="auto"/>
        </w:rPr>
        <w:t xml:space="preserve"> IRTF/SpeX Observations.</w:t>
      </w:r>
      <w:bookmarkEnd w:id="43"/>
    </w:p>
    <w:tbl>
      <w:tblPr>
        <w:tblW w:w="10152" w:type="dxa"/>
        <w:tblInd w:w="-162" w:type="dxa"/>
        <w:tblLayout w:type="fixed"/>
        <w:tblLook w:val="04A0" w:firstRow="1" w:lastRow="0" w:firstColumn="1" w:lastColumn="0" w:noHBand="0" w:noVBand="1"/>
      </w:tblPr>
      <w:tblGrid>
        <w:gridCol w:w="900"/>
        <w:gridCol w:w="1080"/>
        <w:gridCol w:w="900"/>
        <w:gridCol w:w="1242"/>
        <w:gridCol w:w="1170"/>
        <w:gridCol w:w="1260"/>
        <w:gridCol w:w="720"/>
        <w:gridCol w:w="1710"/>
        <w:gridCol w:w="1170"/>
      </w:tblGrid>
      <w:tr w:rsidR="00AE504D" w:rsidRPr="00065D2F" w14:paraId="32FC757C" w14:textId="77777777" w:rsidTr="00BB337B">
        <w:trPr>
          <w:trHeight w:val="513"/>
        </w:trPr>
        <w:tc>
          <w:tcPr>
            <w:tcW w:w="900" w:type="dxa"/>
            <w:tcBorders>
              <w:top w:val="double" w:sz="6" w:space="0" w:color="auto"/>
              <w:left w:val="nil"/>
              <w:bottom w:val="single" w:sz="4" w:space="0" w:color="auto"/>
              <w:right w:val="nil"/>
            </w:tcBorders>
            <w:shd w:val="clear" w:color="auto" w:fill="auto"/>
            <w:vAlign w:val="bottom"/>
            <w:hideMark/>
          </w:tcPr>
          <w:p w14:paraId="7A0A63B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80" w:type="dxa"/>
            <w:tcBorders>
              <w:top w:val="double" w:sz="6" w:space="0" w:color="auto"/>
              <w:left w:val="nil"/>
              <w:bottom w:val="single" w:sz="4" w:space="0" w:color="auto"/>
              <w:right w:val="nil"/>
            </w:tcBorders>
            <w:shd w:val="clear" w:color="auto" w:fill="auto"/>
            <w:vAlign w:val="bottom"/>
            <w:hideMark/>
          </w:tcPr>
          <w:p w14:paraId="7B9FB06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Satellite Long. (°</w:t>
            </w:r>
            <w:r w:rsidRPr="00065D2F">
              <w:rPr>
                <w:rFonts w:ascii="Times New Roman" w:hAnsi="Times New Roman" w:cs="Times New Roman"/>
                <w:sz w:val="23"/>
                <w:szCs w:val="23"/>
              </w:rPr>
              <w:t>)</w:t>
            </w:r>
          </w:p>
        </w:tc>
        <w:tc>
          <w:tcPr>
            <w:tcW w:w="900" w:type="dxa"/>
            <w:tcBorders>
              <w:top w:val="double" w:sz="6" w:space="0" w:color="auto"/>
              <w:left w:val="nil"/>
              <w:bottom w:val="single" w:sz="4" w:space="0" w:color="auto"/>
              <w:right w:val="nil"/>
            </w:tcBorders>
            <w:shd w:val="clear" w:color="auto" w:fill="auto"/>
            <w:vAlign w:val="bottom"/>
            <w:hideMark/>
          </w:tcPr>
          <w:p w14:paraId="383E57E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Satellite Lat. (°)</w:t>
            </w:r>
          </w:p>
        </w:tc>
        <w:tc>
          <w:tcPr>
            <w:tcW w:w="1242" w:type="dxa"/>
            <w:tcBorders>
              <w:top w:val="double" w:sz="6" w:space="0" w:color="auto"/>
              <w:left w:val="nil"/>
              <w:bottom w:val="single" w:sz="4" w:space="0" w:color="auto"/>
              <w:right w:val="nil"/>
            </w:tcBorders>
            <w:shd w:val="clear" w:color="auto" w:fill="auto"/>
            <w:vAlign w:val="bottom"/>
            <w:hideMark/>
          </w:tcPr>
          <w:p w14:paraId="4ABDEFB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Hemisphere Observed</w:t>
            </w:r>
            <w:r w:rsidRPr="00065D2F">
              <w:rPr>
                <w:rFonts w:ascii="Times New Roman" w:hAnsi="Times New Roman" w:cs="Times New Roman"/>
                <w:sz w:val="20"/>
                <w:szCs w:val="20"/>
                <w:vertAlign w:val="superscript"/>
              </w:rPr>
              <w:t>†</w:t>
            </w:r>
          </w:p>
        </w:tc>
        <w:tc>
          <w:tcPr>
            <w:tcW w:w="1170" w:type="dxa"/>
            <w:tcBorders>
              <w:top w:val="double" w:sz="6" w:space="0" w:color="auto"/>
              <w:left w:val="nil"/>
              <w:bottom w:val="single" w:sz="4" w:space="0" w:color="auto"/>
              <w:right w:val="nil"/>
            </w:tcBorders>
            <w:shd w:val="clear" w:color="auto" w:fill="auto"/>
            <w:vAlign w:val="bottom"/>
            <w:hideMark/>
          </w:tcPr>
          <w:p w14:paraId="73A2E47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1260" w:type="dxa"/>
            <w:tcBorders>
              <w:top w:val="double" w:sz="6" w:space="0" w:color="auto"/>
              <w:left w:val="nil"/>
              <w:bottom w:val="single" w:sz="4" w:space="0" w:color="auto"/>
              <w:right w:val="nil"/>
            </w:tcBorders>
            <w:shd w:val="clear" w:color="auto" w:fill="auto"/>
            <w:vAlign w:val="bottom"/>
            <w:hideMark/>
          </w:tcPr>
          <w:p w14:paraId="4B22F1D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UT Time           (mid-expos)</w:t>
            </w:r>
          </w:p>
        </w:tc>
        <w:tc>
          <w:tcPr>
            <w:tcW w:w="720" w:type="dxa"/>
            <w:tcBorders>
              <w:top w:val="double" w:sz="6" w:space="0" w:color="auto"/>
              <w:left w:val="nil"/>
              <w:bottom w:val="single" w:sz="4" w:space="0" w:color="auto"/>
              <w:right w:val="nil"/>
            </w:tcBorders>
            <w:shd w:val="clear" w:color="auto" w:fill="auto"/>
            <w:vAlign w:val="bottom"/>
            <w:hideMark/>
          </w:tcPr>
          <w:p w14:paraId="16A555E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w:t>
            </w:r>
            <w:r w:rsidRPr="00065D2F">
              <w:rPr>
                <w:rFonts w:ascii="Times New Roman" w:hAnsi="Times New Roman" w:cs="Times New Roman"/>
                <w:sz w:val="20"/>
                <w:szCs w:val="20"/>
                <w:vertAlign w:val="subscript"/>
              </w:rPr>
              <w:t xml:space="preserve">int </w:t>
            </w:r>
            <w:r w:rsidRPr="00065D2F">
              <w:rPr>
                <w:rFonts w:ascii="Times New Roman" w:hAnsi="Times New Roman" w:cs="Times New Roman"/>
                <w:sz w:val="20"/>
                <w:szCs w:val="20"/>
              </w:rPr>
              <w:t>(min)</w:t>
            </w:r>
          </w:p>
        </w:tc>
        <w:tc>
          <w:tcPr>
            <w:tcW w:w="1710" w:type="dxa"/>
            <w:tcBorders>
              <w:top w:val="double" w:sz="6" w:space="0" w:color="auto"/>
              <w:left w:val="nil"/>
              <w:bottom w:val="single" w:sz="4" w:space="0" w:color="auto"/>
              <w:right w:val="nil"/>
            </w:tcBorders>
            <w:shd w:val="clear" w:color="auto" w:fill="auto"/>
            <w:vAlign w:val="bottom"/>
            <w:hideMark/>
          </w:tcPr>
          <w:p w14:paraId="5FDDFFC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Spectral Resolution (</w:t>
            </w:r>
            <w:r w:rsidRPr="00065D2F">
              <w:rPr>
                <w:rFonts w:ascii="Times New Roman" w:eastAsia="Calibri" w:hAnsi="Times New Roman" w:cs="Times New Roman"/>
                <w:i/>
                <w:szCs w:val="22"/>
              </w:rPr>
              <w:t>λ/Δλ</w:t>
            </w:r>
            <w:r w:rsidRPr="00065D2F">
              <w:rPr>
                <w:rFonts w:ascii="Times New Roman" w:hAnsi="Times New Roman" w:cs="Times New Roman"/>
                <w:sz w:val="20"/>
                <w:szCs w:val="20"/>
              </w:rPr>
              <w:t>)</w:t>
            </w:r>
          </w:p>
        </w:tc>
        <w:tc>
          <w:tcPr>
            <w:tcW w:w="1170" w:type="dxa"/>
            <w:tcBorders>
              <w:top w:val="double" w:sz="6" w:space="0" w:color="auto"/>
              <w:left w:val="nil"/>
              <w:bottom w:val="single" w:sz="4" w:space="0" w:color="auto"/>
              <w:right w:val="nil"/>
            </w:tcBorders>
            <w:shd w:val="clear" w:color="auto" w:fill="auto"/>
            <w:vAlign w:val="bottom"/>
            <w:hideMark/>
          </w:tcPr>
          <w:p w14:paraId="62AA1BE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Observing PI</w:t>
            </w:r>
          </w:p>
        </w:tc>
      </w:tr>
      <w:tr w:rsidR="00BB337B" w:rsidRPr="00065D2F" w14:paraId="20EFCE4C" w14:textId="77777777" w:rsidTr="00BB337B">
        <w:trPr>
          <w:trHeight w:val="300"/>
        </w:trPr>
        <w:tc>
          <w:tcPr>
            <w:tcW w:w="900" w:type="dxa"/>
            <w:tcBorders>
              <w:top w:val="nil"/>
              <w:left w:val="nil"/>
              <w:bottom w:val="nil"/>
              <w:right w:val="nil"/>
            </w:tcBorders>
            <w:shd w:val="clear" w:color="auto" w:fill="auto"/>
            <w:vAlign w:val="bottom"/>
            <w:hideMark/>
          </w:tcPr>
          <w:p w14:paraId="1A33DB5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080" w:type="dxa"/>
            <w:tcBorders>
              <w:top w:val="nil"/>
              <w:left w:val="nil"/>
              <w:bottom w:val="nil"/>
              <w:right w:val="nil"/>
            </w:tcBorders>
            <w:shd w:val="clear" w:color="auto" w:fill="auto"/>
            <w:noWrap/>
            <w:vAlign w:val="bottom"/>
            <w:hideMark/>
          </w:tcPr>
          <w:p w14:paraId="52730C9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53.6</w:t>
            </w:r>
          </w:p>
        </w:tc>
        <w:tc>
          <w:tcPr>
            <w:tcW w:w="900" w:type="dxa"/>
            <w:tcBorders>
              <w:top w:val="nil"/>
              <w:left w:val="nil"/>
              <w:bottom w:val="nil"/>
              <w:right w:val="nil"/>
            </w:tcBorders>
            <w:shd w:val="clear" w:color="auto" w:fill="auto"/>
            <w:noWrap/>
            <w:vAlign w:val="bottom"/>
            <w:hideMark/>
          </w:tcPr>
          <w:p w14:paraId="22B6271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w:t>
            </w:r>
          </w:p>
        </w:tc>
        <w:tc>
          <w:tcPr>
            <w:tcW w:w="1242" w:type="dxa"/>
            <w:tcBorders>
              <w:top w:val="nil"/>
              <w:left w:val="nil"/>
              <w:bottom w:val="nil"/>
              <w:right w:val="nil"/>
            </w:tcBorders>
            <w:shd w:val="clear" w:color="auto" w:fill="auto"/>
            <w:noWrap/>
            <w:vAlign w:val="bottom"/>
            <w:hideMark/>
          </w:tcPr>
          <w:p w14:paraId="41056B7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07F8F8E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8/9/2003</w:t>
            </w:r>
          </w:p>
        </w:tc>
        <w:tc>
          <w:tcPr>
            <w:tcW w:w="1260" w:type="dxa"/>
            <w:tcBorders>
              <w:top w:val="nil"/>
              <w:left w:val="nil"/>
              <w:bottom w:val="nil"/>
              <w:right w:val="nil"/>
            </w:tcBorders>
            <w:shd w:val="clear" w:color="auto" w:fill="auto"/>
            <w:vAlign w:val="bottom"/>
            <w:hideMark/>
          </w:tcPr>
          <w:p w14:paraId="757221C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12:15</w:t>
            </w:r>
          </w:p>
        </w:tc>
        <w:tc>
          <w:tcPr>
            <w:tcW w:w="720" w:type="dxa"/>
            <w:tcBorders>
              <w:top w:val="nil"/>
              <w:left w:val="nil"/>
              <w:bottom w:val="nil"/>
              <w:right w:val="nil"/>
            </w:tcBorders>
            <w:shd w:val="clear" w:color="auto" w:fill="auto"/>
            <w:vAlign w:val="bottom"/>
            <w:hideMark/>
          </w:tcPr>
          <w:p w14:paraId="36873B1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156</w:t>
            </w:r>
          </w:p>
        </w:tc>
        <w:tc>
          <w:tcPr>
            <w:tcW w:w="1710" w:type="dxa"/>
            <w:tcBorders>
              <w:top w:val="nil"/>
              <w:left w:val="nil"/>
              <w:bottom w:val="nil"/>
              <w:right w:val="nil"/>
            </w:tcBorders>
            <w:shd w:val="clear" w:color="auto" w:fill="auto"/>
            <w:noWrap/>
            <w:vAlign w:val="bottom"/>
            <w:hideMark/>
          </w:tcPr>
          <w:p w14:paraId="7CF2D32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0A9C157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149452DB" w14:textId="77777777" w:rsidTr="00BB337B">
        <w:trPr>
          <w:trHeight w:val="300"/>
        </w:trPr>
        <w:tc>
          <w:tcPr>
            <w:tcW w:w="900" w:type="dxa"/>
            <w:tcBorders>
              <w:top w:val="nil"/>
              <w:left w:val="nil"/>
              <w:bottom w:val="nil"/>
              <w:right w:val="nil"/>
            </w:tcBorders>
            <w:shd w:val="clear" w:color="auto" w:fill="auto"/>
            <w:vAlign w:val="bottom"/>
            <w:hideMark/>
          </w:tcPr>
          <w:p w14:paraId="2AC9F434"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0AA4A6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79.8</w:t>
            </w:r>
          </w:p>
        </w:tc>
        <w:tc>
          <w:tcPr>
            <w:tcW w:w="900" w:type="dxa"/>
            <w:tcBorders>
              <w:top w:val="nil"/>
              <w:left w:val="nil"/>
              <w:bottom w:val="nil"/>
              <w:right w:val="nil"/>
            </w:tcBorders>
            <w:shd w:val="clear" w:color="auto" w:fill="auto"/>
            <w:noWrap/>
            <w:vAlign w:val="bottom"/>
            <w:hideMark/>
          </w:tcPr>
          <w:p w14:paraId="3FF43CC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-19.4</w:t>
            </w:r>
          </w:p>
        </w:tc>
        <w:tc>
          <w:tcPr>
            <w:tcW w:w="1242" w:type="dxa"/>
            <w:tcBorders>
              <w:top w:val="nil"/>
              <w:left w:val="nil"/>
              <w:bottom w:val="nil"/>
              <w:right w:val="nil"/>
            </w:tcBorders>
            <w:shd w:val="clear" w:color="auto" w:fill="auto"/>
            <w:noWrap/>
            <w:vAlign w:val="bottom"/>
            <w:hideMark/>
          </w:tcPr>
          <w:p w14:paraId="17CBD04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0102A3B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7/17/2002</w:t>
            </w:r>
          </w:p>
        </w:tc>
        <w:tc>
          <w:tcPr>
            <w:tcW w:w="1260" w:type="dxa"/>
            <w:tcBorders>
              <w:top w:val="nil"/>
              <w:left w:val="nil"/>
              <w:bottom w:val="nil"/>
              <w:right w:val="nil"/>
            </w:tcBorders>
            <w:shd w:val="clear" w:color="auto" w:fill="auto"/>
            <w:vAlign w:val="bottom"/>
            <w:hideMark/>
          </w:tcPr>
          <w:p w14:paraId="5D4F6E7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13:25</w:t>
            </w:r>
          </w:p>
        </w:tc>
        <w:tc>
          <w:tcPr>
            <w:tcW w:w="720" w:type="dxa"/>
            <w:tcBorders>
              <w:top w:val="nil"/>
              <w:left w:val="nil"/>
              <w:bottom w:val="nil"/>
              <w:right w:val="nil"/>
            </w:tcBorders>
            <w:shd w:val="clear" w:color="auto" w:fill="auto"/>
            <w:vAlign w:val="bottom"/>
            <w:hideMark/>
          </w:tcPr>
          <w:p w14:paraId="4B4E5E1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108</w:t>
            </w:r>
          </w:p>
        </w:tc>
        <w:tc>
          <w:tcPr>
            <w:tcW w:w="1710" w:type="dxa"/>
            <w:tcBorders>
              <w:top w:val="nil"/>
              <w:left w:val="nil"/>
              <w:bottom w:val="nil"/>
              <w:right w:val="nil"/>
            </w:tcBorders>
            <w:shd w:val="clear" w:color="auto" w:fill="auto"/>
            <w:noWrap/>
            <w:vAlign w:val="bottom"/>
            <w:hideMark/>
          </w:tcPr>
          <w:p w14:paraId="187BA15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59EA824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595AC105" w14:textId="77777777" w:rsidTr="00BB337B">
        <w:trPr>
          <w:trHeight w:val="300"/>
        </w:trPr>
        <w:tc>
          <w:tcPr>
            <w:tcW w:w="900" w:type="dxa"/>
            <w:tcBorders>
              <w:top w:val="nil"/>
              <w:left w:val="nil"/>
              <w:bottom w:val="nil"/>
              <w:right w:val="nil"/>
            </w:tcBorders>
            <w:shd w:val="clear" w:color="auto" w:fill="auto"/>
            <w:vAlign w:val="bottom"/>
            <w:hideMark/>
          </w:tcPr>
          <w:p w14:paraId="193B6178"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616FE2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900" w:type="dxa"/>
            <w:tcBorders>
              <w:top w:val="nil"/>
              <w:left w:val="nil"/>
              <w:bottom w:val="nil"/>
              <w:right w:val="nil"/>
            </w:tcBorders>
            <w:shd w:val="clear" w:color="auto" w:fill="auto"/>
            <w:noWrap/>
            <w:vAlign w:val="bottom"/>
            <w:hideMark/>
          </w:tcPr>
          <w:p w14:paraId="0B20010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24.0</w:t>
            </w:r>
          </w:p>
        </w:tc>
        <w:tc>
          <w:tcPr>
            <w:tcW w:w="1242" w:type="dxa"/>
            <w:tcBorders>
              <w:top w:val="nil"/>
              <w:left w:val="nil"/>
              <w:bottom w:val="nil"/>
              <w:right w:val="nil"/>
            </w:tcBorders>
            <w:shd w:val="clear" w:color="auto" w:fill="auto"/>
            <w:noWrap/>
            <w:vAlign w:val="bottom"/>
            <w:hideMark/>
          </w:tcPr>
          <w:p w14:paraId="65D4E0A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32BB68D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9/5/2013</w:t>
            </w:r>
          </w:p>
        </w:tc>
        <w:tc>
          <w:tcPr>
            <w:tcW w:w="1260" w:type="dxa"/>
            <w:tcBorders>
              <w:top w:val="nil"/>
              <w:left w:val="nil"/>
              <w:bottom w:val="nil"/>
              <w:right w:val="nil"/>
            </w:tcBorders>
            <w:shd w:val="clear" w:color="auto" w:fill="auto"/>
            <w:vAlign w:val="bottom"/>
            <w:hideMark/>
          </w:tcPr>
          <w:p w14:paraId="5AB1075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720" w:type="dxa"/>
            <w:tcBorders>
              <w:top w:val="nil"/>
              <w:left w:val="nil"/>
              <w:bottom w:val="nil"/>
              <w:right w:val="nil"/>
            </w:tcBorders>
            <w:shd w:val="clear" w:color="auto" w:fill="auto"/>
            <w:vAlign w:val="bottom"/>
            <w:hideMark/>
          </w:tcPr>
          <w:p w14:paraId="5472B61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92</w:t>
            </w:r>
          </w:p>
        </w:tc>
        <w:tc>
          <w:tcPr>
            <w:tcW w:w="1710" w:type="dxa"/>
            <w:tcBorders>
              <w:top w:val="nil"/>
              <w:left w:val="nil"/>
              <w:bottom w:val="nil"/>
              <w:right w:val="nil"/>
            </w:tcBorders>
            <w:shd w:val="clear" w:color="auto" w:fill="auto"/>
            <w:noWrap/>
            <w:vAlign w:val="bottom"/>
            <w:hideMark/>
          </w:tcPr>
          <w:p w14:paraId="4FC19B3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~650 – 750 </w:t>
            </w:r>
          </w:p>
        </w:tc>
        <w:tc>
          <w:tcPr>
            <w:tcW w:w="1170" w:type="dxa"/>
            <w:tcBorders>
              <w:top w:val="nil"/>
              <w:left w:val="nil"/>
              <w:bottom w:val="nil"/>
              <w:right w:val="nil"/>
            </w:tcBorders>
            <w:shd w:val="clear" w:color="auto" w:fill="auto"/>
            <w:noWrap/>
            <w:vAlign w:val="bottom"/>
            <w:hideMark/>
          </w:tcPr>
          <w:p w14:paraId="516CE35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19D39301" w14:textId="77777777" w:rsidTr="00BB337B">
        <w:trPr>
          <w:trHeight w:val="300"/>
        </w:trPr>
        <w:tc>
          <w:tcPr>
            <w:tcW w:w="900" w:type="dxa"/>
            <w:tcBorders>
              <w:top w:val="nil"/>
              <w:left w:val="nil"/>
              <w:bottom w:val="nil"/>
              <w:right w:val="nil"/>
            </w:tcBorders>
            <w:shd w:val="clear" w:color="auto" w:fill="auto"/>
            <w:vAlign w:val="bottom"/>
            <w:hideMark/>
          </w:tcPr>
          <w:p w14:paraId="09ABC80B"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E25FEB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93.5</w:t>
            </w:r>
          </w:p>
        </w:tc>
        <w:tc>
          <w:tcPr>
            <w:tcW w:w="900" w:type="dxa"/>
            <w:tcBorders>
              <w:top w:val="nil"/>
              <w:left w:val="nil"/>
              <w:bottom w:val="nil"/>
              <w:right w:val="nil"/>
            </w:tcBorders>
            <w:shd w:val="clear" w:color="auto" w:fill="auto"/>
            <w:noWrap/>
            <w:vAlign w:val="bottom"/>
            <w:hideMark/>
          </w:tcPr>
          <w:p w14:paraId="32A8F56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242" w:type="dxa"/>
            <w:tcBorders>
              <w:top w:val="nil"/>
              <w:left w:val="nil"/>
              <w:bottom w:val="nil"/>
              <w:right w:val="nil"/>
            </w:tcBorders>
            <w:shd w:val="clear" w:color="auto" w:fill="auto"/>
            <w:noWrap/>
            <w:vAlign w:val="bottom"/>
            <w:hideMark/>
          </w:tcPr>
          <w:p w14:paraId="16DBBBE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06C5337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10/4/2003</w:t>
            </w:r>
          </w:p>
        </w:tc>
        <w:tc>
          <w:tcPr>
            <w:tcW w:w="1260" w:type="dxa"/>
            <w:tcBorders>
              <w:top w:val="nil"/>
              <w:left w:val="nil"/>
              <w:bottom w:val="nil"/>
              <w:right w:val="nil"/>
            </w:tcBorders>
            <w:shd w:val="clear" w:color="auto" w:fill="auto"/>
            <w:vAlign w:val="bottom"/>
            <w:hideMark/>
          </w:tcPr>
          <w:p w14:paraId="565410D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5:45</w:t>
            </w:r>
          </w:p>
        </w:tc>
        <w:tc>
          <w:tcPr>
            <w:tcW w:w="720" w:type="dxa"/>
            <w:tcBorders>
              <w:top w:val="nil"/>
              <w:left w:val="nil"/>
              <w:bottom w:val="nil"/>
              <w:right w:val="nil"/>
            </w:tcBorders>
            <w:shd w:val="clear" w:color="auto" w:fill="auto"/>
            <w:vAlign w:val="bottom"/>
            <w:hideMark/>
          </w:tcPr>
          <w:p w14:paraId="7216827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108</w:t>
            </w:r>
          </w:p>
        </w:tc>
        <w:tc>
          <w:tcPr>
            <w:tcW w:w="1710" w:type="dxa"/>
            <w:tcBorders>
              <w:top w:val="nil"/>
              <w:left w:val="nil"/>
              <w:bottom w:val="nil"/>
              <w:right w:val="nil"/>
            </w:tcBorders>
            <w:shd w:val="clear" w:color="auto" w:fill="auto"/>
            <w:noWrap/>
            <w:vAlign w:val="bottom"/>
            <w:hideMark/>
          </w:tcPr>
          <w:p w14:paraId="6498B75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51BEA52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6607E79B" w14:textId="77777777" w:rsidTr="00BB337B">
        <w:trPr>
          <w:trHeight w:val="300"/>
        </w:trPr>
        <w:tc>
          <w:tcPr>
            <w:tcW w:w="900" w:type="dxa"/>
            <w:tcBorders>
              <w:top w:val="nil"/>
              <w:left w:val="nil"/>
              <w:bottom w:val="nil"/>
              <w:right w:val="nil"/>
            </w:tcBorders>
            <w:shd w:val="clear" w:color="auto" w:fill="auto"/>
            <w:vAlign w:val="bottom"/>
            <w:hideMark/>
          </w:tcPr>
          <w:p w14:paraId="64BB572A"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20BE33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159.9</w:t>
            </w:r>
          </w:p>
        </w:tc>
        <w:tc>
          <w:tcPr>
            <w:tcW w:w="900" w:type="dxa"/>
            <w:tcBorders>
              <w:top w:val="nil"/>
              <w:left w:val="nil"/>
              <w:bottom w:val="nil"/>
              <w:right w:val="nil"/>
            </w:tcBorders>
            <w:shd w:val="clear" w:color="auto" w:fill="auto"/>
            <w:noWrap/>
            <w:vAlign w:val="bottom"/>
            <w:hideMark/>
          </w:tcPr>
          <w:p w14:paraId="1D19741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242" w:type="dxa"/>
            <w:tcBorders>
              <w:top w:val="nil"/>
              <w:left w:val="nil"/>
              <w:bottom w:val="nil"/>
              <w:right w:val="nil"/>
            </w:tcBorders>
            <w:shd w:val="clear" w:color="auto" w:fill="auto"/>
            <w:noWrap/>
            <w:vAlign w:val="bottom"/>
            <w:hideMark/>
          </w:tcPr>
          <w:p w14:paraId="7487D43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70" w:type="dxa"/>
            <w:tcBorders>
              <w:top w:val="nil"/>
              <w:left w:val="nil"/>
              <w:bottom w:val="nil"/>
              <w:right w:val="nil"/>
            </w:tcBorders>
            <w:shd w:val="clear" w:color="auto" w:fill="auto"/>
            <w:noWrap/>
            <w:vAlign w:val="bottom"/>
            <w:hideMark/>
          </w:tcPr>
          <w:p w14:paraId="19E58A3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7/15/2004</w:t>
            </w:r>
          </w:p>
        </w:tc>
        <w:tc>
          <w:tcPr>
            <w:tcW w:w="1260" w:type="dxa"/>
            <w:tcBorders>
              <w:top w:val="nil"/>
              <w:left w:val="nil"/>
              <w:bottom w:val="nil"/>
              <w:right w:val="nil"/>
            </w:tcBorders>
            <w:shd w:val="clear" w:color="auto" w:fill="auto"/>
            <w:vAlign w:val="bottom"/>
            <w:hideMark/>
          </w:tcPr>
          <w:p w14:paraId="15F33A7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12:00</w:t>
            </w:r>
          </w:p>
        </w:tc>
        <w:tc>
          <w:tcPr>
            <w:tcW w:w="720" w:type="dxa"/>
            <w:tcBorders>
              <w:top w:val="nil"/>
              <w:left w:val="nil"/>
              <w:bottom w:val="nil"/>
              <w:right w:val="nil"/>
            </w:tcBorders>
            <w:shd w:val="clear" w:color="auto" w:fill="auto"/>
            <w:vAlign w:val="bottom"/>
            <w:hideMark/>
          </w:tcPr>
          <w:p w14:paraId="2F16B7B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112</w:t>
            </w:r>
          </w:p>
        </w:tc>
        <w:tc>
          <w:tcPr>
            <w:tcW w:w="1710" w:type="dxa"/>
            <w:tcBorders>
              <w:top w:val="nil"/>
              <w:left w:val="nil"/>
              <w:bottom w:val="nil"/>
              <w:right w:val="nil"/>
            </w:tcBorders>
            <w:shd w:val="clear" w:color="auto" w:fill="auto"/>
            <w:noWrap/>
            <w:vAlign w:val="bottom"/>
            <w:hideMark/>
          </w:tcPr>
          <w:p w14:paraId="1592516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2948B9A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03AF4A90" w14:textId="77777777" w:rsidTr="00BB337B">
        <w:trPr>
          <w:trHeight w:val="300"/>
        </w:trPr>
        <w:tc>
          <w:tcPr>
            <w:tcW w:w="900" w:type="dxa"/>
            <w:tcBorders>
              <w:top w:val="nil"/>
              <w:left w:val="nil"/>
              <w:bottom w:val="nil"/>
              <w:right w:val="nil"/>
            </w:tcBorders>
            <w:shd w:val="clear" w:color="auto" w:fill="auto"/>
            <w:vAlign w:val="bottom"/>
            <w:hideMark/>
          </w:tcPr>
          <w:p w14:paraId="584D0344"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D833F5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200.0</w:t>
            </w:r>
          </w:p>
        </w:tc>
        <w:tc>
          <w:tcPr>
            <w:tcW w:w="900" w:type="dxa"/>
            <w:tcBorders>
              <w:top w:val="nil"/>
              <w:left w:val="nil"/>
              <w:bottom w:val="nil"/>
              <w:right w:val="nil"/>
            </w:tcBorders>
            <w:shd w:val="clear" w:color="auto" w:fill="auto"/>
            <w:noWrap/>
            <w:vAlign w:val="bottom"/>
            <w:hideMark/>
          </w:tcPr>
          <w:p w14:paraId="4F22AFB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-15.9</w:t>
            </w:r>
          </w:p>
        </w:tc>
        <w:tc>
          <w:tcPr>
            <w:tcW w:w="1242" w:type="dxa"/>
            <w:tcBorders>
              <w:top w:val="nil"/>
              <w:left w:val="nil"/>
              <w:bottom w:val="nil"/>
              <w:right w:val="nil"/>
            </w:tcBorders>
            <w:shd w:val="clear" w:color="auto" w:fill="auto"/>
            <w:noWrap/>
            <w:vAlign w:val="bottom"/>
            <w:hideMark/>
          </w:tcPr>
          <w:p w14:paraId="00BB228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26272C0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8/5/2003</w:t>
            </w:r>
          </w:p>
        </w:tc>
        <w:tc>
          <w:tcPr>
            <w:tcW w:w="1260" w:type="dxa"/>
            <w:tcBorders>
              <w:top w:val="nil"/>
              <w:left w:val="nil"/>
              <w:bottom w:val="nil"/>
              <w:right w:val="nil"/>
            </w:tcBorders>
            <w:shd w:val="clear" w:color="auto" w:fill="auto"/>
            <w:vAlign w:val="bottom"/>
            <w:hideMark/>
          </w:tcPr>
          <w:p w14:paraId="47D0730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12:00</w:t>
            </w:r>
          </w:p>
        </w:tc>
        <w:tc>
          <w:tcPr>
            <w:tcW w:w="720" w:type="dxa"/>
            <w:tcBorders>
              <w:top w:val="nil"/>
              <w:left w:val="nil"/>
              <w:bottom w:val="nil"/>
              <w:right w:val="nil"/>
            </w:tcBorders>
            <w:shd w:val="clear" w:color="auto" w:fill="auto"/>
            <w:vAlign w:val="bottom"/>
            <w:hideMark/>
          </w:tcPr>
          <w:p w14:paraId="22DA26F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84</w:t>
            </w:r>
          </w:p>
        </w:tc>
        <w:tc>
          <w:tcPr>
            <w:tcW w:w="1710" w:type="dxa"/>
            <w:tcBorders>
              <w:top w:val="nil"/>
              <w:left w:val="nil"/>
              <w:bottom w:val="nil"/>
              <w:right w:val="nil"/>
            </w:tcBorders>
            <w:shd w:val="clear" w:color="auto" w:fill="auto"/>
            <w:noWrap/>
            <w:vAlign w:val="bottom"/>
            <w:hideMark/>
          </w:tcPr>
          <w:p w14:paraId="2615386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1721B87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2D4F567B" w14:textId="77777777" w:rsidTr="00BB337B">
        <w:trPr>
          <w:trHeight w:val="300"/>
        </w:trPr>
        <w:tc>
          <w:tcPr>
            <w:tcW w:w="900" w:type="dxa"/>
            <w:tcBorders>
              <w:top w:val="nil"/>
              <w:left w:val="nil"/>
              <w:bottom w:val="nil"/>
              <w:right w:val="nil"/>
            </w:tcBorders>
            <w:shd w:val="clear" w:color="auto" w:fill="auto"/>
            <w:vAlign w:val="bottom"/>
            <w:hideMark/>
          </w:tcPr>
          <w:p w14:paraId="76CC1DCC"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FA010C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900" w:type="dxa"/>
            <w:tcBorders>
              <w:top w:val="nil"/>
              <w:left w:val="nil"/>
              <w:bottom w:val="nil"/>
              <w:right w:val="nil"/>
            </w:tcBorders>
            <w:shd w:val="clear" w:color="auto" w:fill="auto"/>
            <w:noWrap/>
            <w:vAlign w:val="bottom"/>
            <w:hideMark/>
          </w:tcPr>
          <w:p w14:paraId="0AAF501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1242" w:type="dxa"/>
            <w:tcBorders>
              <w:top w:val="nil"/>
              <w:left w:val="nil"/>
              <w:bottom w:val="nil"/>
              <w:right w:val="nil"/>
            </w:tcBorders>
            <w:shd w:val="clear" w:color="auto" w:fill="auto"/>
            <w:noWrap/>
            <w:vAlign w:val="bottom"/>
            <w:hideMark/>
          </w:tcPr>
          <w:p w14:paraId="02A17BD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0818EB5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9/7/2003</w:t>
            </w:r>
          </w:p>
        </w:tc>
        <w:tc>
          <w:tcPr>
            <w:tcW w:w="1260" w:type="dxa"/>
            <w:tcBorders>
              <w:top w:val="nil"/>
              <w:left w:val="nil"/>
              <w:bottom w:val="nil"/>
              <w:right w:val="nil"/>
            </w:tcBorders>
            <w:shd w:val="clear" w:color="auto" w:fill="auto"/>
            <w:vAlign w:val="bottom"/>
            <w:hideMark/>
          </w:tcPr>
          <w:p w14:paraId="3F09CC6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9:35</w:t>
            </w:r>
          </w:p>
        </w:tc>
        <w:tc>
          <w:tcPr>
            <w:tcW w:w="720" w:type="dxa"/>
            <w:tcBorders>
              <w:top w:val="nil"/>
              <w:left w:val="nil"/>
              <w:bottom w:val="nil"/>
              <w:right w:val="nil"/>
            </w:tcBorders>
            <w:shd w:val="clear" w:color="auto" w:fill="auto"/>
            <w:vAlign w:val="bottom"/>
            <w:hideMark/>
          </w:tcPr>
          <w:p w14:paraId="75F2E9F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90</w:t>
            </w:r>
          </w:p>
        </w:tc>
        <w:tc>
          <w:tcPr>
            <w:tcW w:w="1710" w:type="dxa"/>
            <w:tcBorders>
              <w:top w:val="nil"/>
              <w:left w:val="nil"/>
              <w:bottom w:val="nil"/>
              <w:right w:val="nil"/>
            </w:tcBorders>
            <w:shd w:val="clear" w:color="auto" w:fill="auto"/>
            <w:noWrap/>
            <w:vAlign w:val="bottom"/>
            <w:hideMark/>
          </w:tcPr>
          <w:p w14:paraId="03077F6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51AE787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098BA6BB" w14:textId="77777777" w:rsidTr="00BB337B">
        <w:trPr>
          <w:trHeight w:val="300"/>
        </w:trPr>
        <w:tc>
          <w:tcPr>
            <w:tcW w:w="900" w:type="dxa"/>
            <w:tcBorders>
              <w:top w:val="nil"/>
              <w:left w:val="nil"/>
              <w:bottom w:val="nil"/>
              <w:right w:val="nil"/>
            </w:tcBorders>
            <w:shd w:val="clear" w:color="auto" w:fill="auto"/>
            <w:vAlign w:val="bottom"/>
            <w:hideMark/>
          </w:tcPr>
          <w:p w14:paraId="57B5657A"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502ED6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233.8</w:t>
            </w:r>
          </w:p>
        </w:tc>
        <w:tc>
          <w:tcPr>
            <w:tcW w:w="900" w:type="dxa"/>
            <w:tcBorders>
              <w:top w:val="nil"/>
              <w:left w:val="nil"/>
              <w:bottom w:val="nil"/>
              <w:right w:val="nil"/>
            </w:tcBorders>
            <w:shd w:val="clear" w:color="auto" w:fill="auto"/>
            <w:noWrap/>
            <w:vAlign w:val="bottom"/>
            <w:hideMark/>
          </w:tcPr>
          <w:p w14:paraId="3C59B04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1242" w:type="dxa"/>
            <w:tcBorders>
              <w:top w:val="nil"/>
              <w:left w:val="nil"/>
              <w:bottom w:val="nil"/>
              <w:right w:val="nil"/>
            </w:tcBorders>
            <w:shd w:val="clear" w:color="auto" w:fill="auto"/>
            <w:noWrap/>
            <w:vAlign w:val="bottom"/>
            <w:hideMark/>
          </w:tcPr>
          <w:p w14:paraId="57CD62C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7D540A5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7/5/2001</w:t>
            </w:r>
          </w:p>
        </w:tc>
        <w:tc>
          <w:tcPr>
            <w:tcW w:w="1260" w:type="dxa"/>
            <w:tcBorders>
              <w:top w:val="nil"/>
              <w:left w:val="nil"/>
              <w:bottom w:val="nil"/>
              <w:right w:val="nil"/>
            </w:tcBorders>
            <w:shd w:val="clear" w:color="auto" w:fill="auto"/>
            <w:vAlign w:val="bottom"/>
            <w:hideMark/>
          </w:tcPr>
          <w:p w14:paraId="1C1EA55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14:10</w:t>
            </w:r>
          </w:p>
        </w:tc>
        <w:tc>
          <w:tcPr>
            <w:tcW w:w="720" w:type="dxa"/>
            <w:tcBorders>
              <w:top w:val="nil"/>
              <w:left w:val="nil"/>
              <w:bottom w:val="nil"/>
              <w:right w:val="nil"/>
            </w:tcBorders>
            <w:shd w:val="clear" w:color="auto" w:fill="auto"/>
            <w:vAlign w:val="bottom"/>
            <w:hideMark/>
          </w:tcPr>
          <w:p w14:paraId="5EB9074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50</w:t>
            </w:r>
          </w:p>
        </w:tc>
        <w:tc>
          <w:tcPr>
            <w:tcW w:w="1710" w:type="dxa"/>
            <w:tcBorders>
              <w:top w:val="nil"/>
              <w:left w:val="nil"/>
              <w:bottom w:val="nil"/>
              <w:right w:val="nil"/>
            </w:tcBorders>
            <w:shd w:val="clear" w:color="auto" w:fill="auto"/>
            <w:noWrap/>
            <w:vAlign w:val="bottom"/>
            <w:hideMark/>
          </w:tcPr>
          <w:p w14:paraId="7B598D2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3589FBB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20076481" w14:textId="77777777" w:rsidTr="00BB337B">
        <w:trPr>
          <w:trHeight w:val="300"/>
        </w:trPr>
        <w:tc>
          <w:tcPr>
            <w:tcW w:w="900" w:type="dxa"/>
            <w:tcBorders>
              <w:top w:val="nil"/>
              <w:left w:val="nil"/>
              <w:bottom w:val="nil"/>
              <w:right w:val="nil"/>
            </w:tcBorders>
            <w:shd w:val="clear" w:color="auto" w:fill="auto"/>
            <w:vAlign w:val="bottom"/>
            <w:hideMark/>
          </w:tcPr>
          <w:p w14:paraId="4D880D54"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7742E9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257.6</w:t>
            </w:r>
          </w:p>
        </w:tc>
        <w:tc>
          <w:tcPr>
            <w:tcW w:w="900" w:type="dxa"/>
            <w:tcBorders>
              <w:top w:val="nil"/>
              <w:left w:val="nil"/>
              <w:bottom w:val="nil"/>
              <w:right w:val="nil"/>
            </w:tcBorders>
            <w:shd w:val="clear" w:color="auto" w:fill="auto"/>
            <w:noWrap/>
            <w:vAlign w:val="bottom"/>
            <w:hideMark/>
          </w:tcPr>
          <w:p w14:paraId="3F2C90A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-29.5</w:t>
            </w:r>
          </w:p>
        </w:tc>
        <w:tc>
          <w:tcPr>
            <w:tcW w:w="1242" w:type="dxa"/>
            <w:tcBorders>
              <w:top w:val="nil"/>
              <w:left w:val="nil"/>
              <w:bottom w:val="nil"/>
              <w:right w:val="nil"/>
            </w:tcBorders>
            <w:shd w:val="clear" w:color="auto" w:fill="auto"/>
            <w:noWrap/>
            <w:vAlign w:val="bottom"/>
            <w:hideMark/>
          </w:tcPr>
          <w:p w14:paraId="2BB728A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2CA0109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9/6/2000</w:t>
            </w:r>
          </w:p>
        </w:tc>
        <w:tc>
          <w:tcPr>
            <w:tcW w:w="1260" w:type="dxa"/>
            <w:tcBorders>
              <w:top w:val="nil"/>
              <w:left w:val="nil"/>
              <w:bottom w:val="nil"/>
              <w:right w:val="nil"/>
            </w:tcBorders>
            <w:shd w:val="clear" w:color="auto" w:fill="auto"/>
            <w:vAlign w:val="bottom"/>
            <w:hideMark/>
          </w:tcPr>
          <w:p w14:paraId="13A892D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7:35</w:t>
            </w:r>
          </w:p>
        </w:tc>
        <w:tc>
          <w:tcPr>
            <w:tcW w:w="720" w:type="dxa"/>
            <w:tcBorders>
              <w:top w:val="nil"/>
              <w:left w:val="nil"/>
              <w:bottom w:val="nil"/>
              <w:right w:val="nil"/>
            </w:tcBorders>
            <w:shd w:val="clear" w:color="auto" w:fill="auto"/>
            <w:vAlign w:val="bottom"/>
            <w:hideMark/>
          </w:tcPr>
          <w:p w14:paraId="45155DB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76</w:t>
            </w:r>
          </w:p>
        </w:tc>
        <w:tc>
          <w:tcPr>
            <w:tcW w:w="1710" w:type="dxa"/>
            <w:tcBorders>
              <w:top w:val="nil"/>
              <w:left w:val="nil"/>
              <w:bottom w:val="nil"/>
              <w:right w:val="nil"/>
            </w:tcBorders>
            <w:shd w:val="clear" w:color="auto" w:fill="auto"/>
            <w:noWrap/>
            <w:vAlign w:val="bottom"/>
            <w:hideMark/>
          </w:tcPr>
          <w:p w14:paraId="5FB88CF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4603EF7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Rivkin</w:t>
            </w:r>
          </w:p>
        </w:tc>
      </w:tr>
      <w:tr w:rsidR="00BB337B" w:rsidRPr="00065D2F" w14:paraId="7F1046CA" w14:textId="77777777" w:rsidTr="00BB337B">
        <w:trPr>
          <w:trHeight w:val="300"/>
        </w:trPr>
        <w:tc>
          <w:tcPr>
            <w:tcW w:w="900" w:type="dxa"/>
            <w:tcBorders>
              <w:top w:val="nil"/>
              <w:left w:val="nil"/>
              <w:bottom w:val="nil"/>
              <w:right w:val="nil"/>
            </w:tcBorders>
            <w:shd w:val="clear" w:color="auto" w:fill="auto"/>
            <w:vAlign w:val="bottom"/>
            <w:hideMark/>
          </w:tcPr>
          <w:p w14:paraId="56A77763"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19BF89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278.3</w:t>
            </w:r>
          </w:p>
        </w:tc>
        <w:tc>
          <w:tcPr>
            <w:tcW w:w="900" w:type="dxa"/>
            <w:tcBorders>
              <w:top w:val="nil"/>
              <w:left w:val="nil"/>
              <w:bottom w:val="nil"/>
              <w:right w:val="nil"/>
            </w:tcBorders>
            <w:shd w:val="clear" w:color="auto" w:fill="auto"/>
            <w:noWrap/>
            <w:vAlign w:val="bottom"/>
            <w:hideMark/>
          </w:tcPr>
          <w:p w14:paraId="079C9AB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24.8</w:t>
            </w:r>
          </w:p>
        </w:tc>
        <w:tc>
          <w:tcPr>
            <w:tcW w:w="1242" w:type="dxa"/>
            <w:tcBorders>
              <w:top w:val="nil"/>
              <w:left w:val="nil"/>
              <w:bottom w:val="nil"/>
              <w:right w:val="nil"/>
            </w:tcBorders>
            <w:shd w:val="clear" w:color="auto" w:fill="auto"/>
            <w:noWrap/>
            <w:vAlign w:val="bottom"/>
            <w:hideMark/>
          </w:tcPr>
          <w:p w14:paraId="1DE81AA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6C5326A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8/7/2013</w:t>
            </w:r>
          </w:p>
        </w:tc>
        <w:tc>
          <w:tcPr>
            <w:tcW w:w="1260" w:type="dxa"/>
            <w:tcBorders>
              <w:top w:val="nil"/>
              <w:left w:val="nil"/>
              <w:bottom w:val="nil"/>
              <w:right w:val="nil"/>
            </w:tcBorders>
            <w:shd w:val="clear" w:color="auto" w:fill="auto"/>
            <w:vAlign w:val="bottom"/>
            <w:hideMark/>
          </w:tcPr>
          <w:p w14:paraId="4CFF828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13:20</w:t>
            </w:r>
          </w:p>
        </w:tc>
        <w:tc>
          <w:tcPr>
            <w:tcW w:w="720" w:type="dxa"/>
            <w:tcBorders>
              <w:top w:val="nil"/>
              <w:left w:val="nil"/>
              <w:bottom w:val="nil"/>
              <w:right w:val="nil"/>
            </w:tcBorders>
            <w:shd w:val="clear" w:color="auto" w:fill="auto"/>
            <w:vAlign w:val="bottom"/>
            <w:hideMark/>
          </w:tcPr>
          <w:p w14:paraId="014054F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44</w:t>
            </w:r>
          </w:p>
        </w:tc>
        <w:tc>
          <w:tcPr>
            <w:tcW w:w="1710" w:type="dxa"/>
            <w:tcBorders>
              <w:top w:val="nil"/>
              <w:left w:val="nil"/>
              <w:bottom w:val="nil"/>
              <w:right w:val="nil"/>
            </w:tcBorders>
            <w:shd w:val="clear" w:color="auto" w:fill="auto"/>
            <w:noWrap/>
            <w:vAlign w:val="bottom"/>
            <w:hideMark/>
          </w:tcPr>
          <w:p w14:paraId="1C09016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20873BD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3C0C19B6" w14:textId="77777777" w:rsidTr="00BB337B">
        <w:trPr>
          <w:trHeight w:val="300"/>
        </w:trPr>
        <w:tc>
          <w:tcPr>
            <w:tcW w:w="900" w:type="dxa"/>
            <w:tcBorders>
              <w:top w:val="nil"/>
              <w:left w:val="nil"/>
              <w:bottom w:val="nil"/>
              <w:right w:val="nil"/>
            </w:tcBorders>
            <w:shd w:val="clear" w:color="auto" w:fill="auto"/>
            <w:vAlign w:val="bottom"/>
            <w:hideMark/>
          </w:tcPr>
          <w:p w14:paraId="2E78B01A"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708A94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294.8</w:t>
            </w:r>
          </w:p>
        </w:tc>
        <w:tc>
          <w:tcPr>
            <w:tcW w:w="900" w:type="dxa"/>
            <w:tcBorders>
              <w:top w:val="nil"/>
              <w:left w:val="nil"/>
              <w:bottom w:val="nil"/>
              <w:right w:val="nil"/>
            </w:tcBorders>
            <w:shd w:val="clear" w:color="auto" w:fill="auto"/>
            <w:noWrap/>
            <w:vAlign w:val="bottom"/>
            <w:hideMark/>
          </w:tcPr>
          <w:p w14:paraId="52535F8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-19.3</w:t>
            </w:r>
          </w:p>
        </w:tc>
        <w:tc>
          <w:tcPr>
            <w:tcW w:w="1242" w:type="dxa"/>
            <w:tcBorders>
              <w:top w:val="nil"/>
              <w:left w:val="nil"/>
              <w:bottom w:val="nil"/>
              <w:right w:val="nil"/>
            </w:tcBorders>
            <w:shd w:val="clear" w:color="auto" w:fill="auto"/>
            <w:noWrap/>
            <w:vAlign w:val="bottom"/>
            <w:hideMark/>
          </w:tcPr>
          <w:p w14:paraId="6384FAE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7F9B9FC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7/16/2002</w:t>
            </w:r>
          </w:p>
        </w:tc>
        <w:tc>
          <w:tcPr>
            <w:tcW w:w="1260" w:type="dxa"/>
            <w:tcBorders>
              <w:top w:val="nil"/>
              <w:left w:val="nil"/>
              <w:bottom w:val="nil"/>
              <w:right w:val="nil"/>
            </w:tcBorders>
            <w:shd w:val="clear" w:color="auto" w:fill="auto"/>
            <w:vAlign w:val="bottom"/>
            <w:hideMark/>
          </w:tcPr>
          <w:p w14:paraId="104E7AC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13:10</w:t>
            </w:r>
          </w:p>
        </w:tc>
        <w:tc>
          <w:tcPr>
            <w:tcW w:w="720" w:type="dxa"/>
            <w:tcBorders>
              <w:top w:val="nil"/>
              <w:left w:val="nil"/>
              <w:bottom w:val="nil"/>
              <w:right w:val="nil"/>
            </w:tcBorders>
            <w:shd w:val="clear" w:color="auto" w:fill="auto"/>
            <w:vAlign w:val="bottom"/>
            <w:hideMark/>
          </w:tcPr>
          <w:p w14:paraId="2DC8EF2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140</w:t>
            </w:r>
          </w:p>
        </w:tc>
        <w:tc>
          <w:tcPr>
            <w:tcW w:w="1710" w:type="dxa"/>
            <w:tcBorders>
              <w:top w:val="nil"/>
              <w:left w:val="nil"/>
              <w:bottom w:val="nil"/>
              <w:right w:val="nil"/>
            </w:tcBorders>
            <w:shd w:val="clear" w:color="auto" w:fill="auto"/>
            <w:noWrap/>
            <w:vAlign w:val="bottom"/>
            <w:hideMark/>
          </w:tcPr>
          <w:p w14:paraId="108B49E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4A9E757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AE504D" w:rsidRPr="00065D2F" w14:paraId="62641914" w14:textId="77777777" w:rsidTr="00BB337B">
        <w:trPr>
          <w:trHeight w:val="300"/>
        </w:trPr>
        <w:tc>
          <w:tcPr>
            <w:tcW w:w="900" w:type="dxa"/>
            <w:tcBorders>
              <w:top w:val="nil"/>
              <w:left w:val="nil"/>
              <w:bottom w:val="nil"/>
              <w:right w:val="nil"/>
            </w:tcBorders>
            <w:shd w:val="clear" w:color="auto" w:fill="auto"/>
            <w:vAlign w:val="bottom"/>
            <w:hideMark/>
          </w:tcPr>
          <w:p w14:paraId="374334A8"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847ED3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304.8</w:t>
            </w:r>
          </w:p>
        </w:tc>
        <w:tc>
          <w:tcPr>
            <w:tcW w:w="900" w:type="dxa"/>
            <w:tcBorders>
              <w:top w:val="nil"/>
              <w:left w:val="nil"/>
              <w:bottom w:val="nil"/>
              <w:right w:val="nil"/>
            </w:tcBorders>
            <w:shd w:val="clear" w:color="auto" w:fill="auto"/>
            <w:noWrap/>
            <w:vAlign w:val="bottom"/>
            <w:hideMark/>
          </w:tcPr>
          <w:p w14:paraId="6A635AA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-23.2</w:t>
            </w:r>
          </w:p>
        </w:tc>
        <w:tc>
          <w:tcPr>
            <w:tcW w:w="1242" w:type="dxa"/>
            <w:tcBorders>
              <w:top w:val="nil"/>
              <w:left w:val="nil"/>
              <w:bottom w:val="nil"/>
              <w:right w:val="nil"/>
            </w:tcBorders>
            <w:shd w:val="clear" w:color="auto" w:fill="auto"/>
            <w:noWrap/>
            <w:vAlign w:val="bottom"/>
            <w:hideMark/>
          </w:tcPr>
          <w:p w14:paraId="009A6B9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3F1DC03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7/8/2001</w:t>
            </w:r>
          </w:p>
        </w:tc>
        <w:tc>
          <w:tcPr>
            <w:tcW w:w="1260" w:type="dxa"/>
            <w:tcBorders>
              <w:top w:val="nil"/>
              <w:left w:val="nil"/>
              <w:bottom w:val="nil"/>
              <w:right w:val="nil"/>
            </w:tcBorders>
            <w:shd w:val="clear" w:color="auto" w:fill="auto"/>
            <w:vAlign w:val="bottom"/>
            <w:hideMark/>
          </w:tcPr>
          <w:p w14:paraId="7364DC3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14:40</w:t>
            </w:r>
          </w:p>
        </w:tc>
        <w:tc>
          <w:tcPr>
            <w:tcW w:w="720" w:type="dxa"/>
            <w:tcBorders>
              <w:top w:val="nil"/>
              <w:left w:val="nil"/>
              <w:bottom w:val="nil"/>
              <w:right w:val="nil"/>
            </w:tcBorders>
            <w:shd w:val="clear" w:color="auto" w:fill="auto"/>
            <w:vAlign w:val="bottom"/>
            <w:hideMark/>
          </w:tcPr>
          <w:p w14:paraId="7F604F0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1710" w:type="dxa"/>
            <w:tcBorders>
              <w:top w:val="nil"/>
              <w:left w:val="nil"/>
              <w:bottom w:val="nil"/>
              <w:right w:val="nil"/>
            </w:tcBorders>
            <w:shd w:val="clear" w:color="auto" w:fill="auto"/>
            <w:noWrap/>
            <w:vAlign w:val="bottom"/>
            <w:hideMark/>
          </w:tcPr>
          <w:p w14:paraId="2CC4392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7ED23C6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AE504D" w:rsidRPr="00065D2F" w14:paraId="1BFFFD2C" w14:textId="77777777" w:rsidTr="00BB337B">
        <w:trPr>
          <w:trHeight w:val="300"/>
        </w:trPr>
        <w:tc>
          <w:tcPr>
            <w:tcW w:w="900" w:type="dxa"/>
            <w:tcBorders>
              <w:top w:val="nil"/>
              <w:left w:val="nil"/>
              <w:bottom w:val="single" w:sz="4" w:space="0" w:color="auto"/>
              <w:right w:val="nil"/>
            </w:tcBorders>
            <w:shd w:val="clear" w:color="auto" w:fill="auto"/>
            <w:vAlign w:val="bottom"/>
            <w:hideMark/>
          </w:tcPr>
          <w:p w14:paraId="3522F03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80" w:type="dxa"/>
            <w:tcBorders>
              <w:top w:val="nil"/>
              <w:left w:val="nil"/>
              <w:bottom w:val="single" w:sz="4" w:space="0" w:color="auto"/>
              <w:right w:val="nil"/>
            </w:tcBorders>
            <w:shd w:val="clear" w:color="auto" w:fill="auto"/>
            <w:noWrap/>
            <w:vAlign w:val="bottom"/>
            <w:hideMark/>
          </w:tcPr>
          <w:p w14:paraId="1865CFD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316.6</w:t>
            </w:r>
          </w:p>
        </w:tc>
        <w:tc>
          <w:tcPr>
            <w:tcW w:w="900" w:type="dxa"/>
            <w:tcBorders>
              <w:top w:val="nil"/>
              <w:left w:val="nil"/>
              <w:bottom w:val="single" w:sz="4" w:space="0" w:color="auto"/>
              <w:right w:val="nil"/>
            </w:tcBorders>
            <w:shd w:val="clear" w:color="auto" w:fill="auto"/>
            <w:noWrap/>
            <w:vAlign w:val="bottom"/>
            <w:hideMark/>
          </w:tcPr>
          <w:p w14:paraId="14E4040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1242" w:type="dxa"/>
            <w:tcBorders>
              <w:top w:val="nil"/>
              <w:left w:val="nil"/>
              <w:bottom w:val="single" w:sz="4" w:space="0" w:color="auto"/>
              <w:right w:val="nil"/>
            </w:tcBorders>
            <w:shd w:val="clear" w:color="auto" w:fill="auto"/>
            <w:noWrap/>
            <w:vAlign w:val="bottom"/>
            <w:hideMark/>
          </w:tcPr>
          <w:p w14:paraId="0A7ABFC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single" w:sz="4" w:space="0" w:color="auto"/>
              <w:right w:val="nil"/>
            </w:tcBorders>
            <w:shd w:val="clear" w:color="auto" w:fill="auto"/>
            <w:noWrap/>
            <w:vAlign w:val="bottom"/>
            <w:hideMark/>
          </w:tcPr>
          <w:p w14:paraId="221D1E1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10/8/2003</w:t>
            </w:r>
          </w:p>
        </w:tc>
        <w:tc>
          <w:tcPr>
            <w:tcW w:w="1260" w:type="dxa"/>
            <w:tcBorders>
              <w:top w:val="nil"/>
              <w:left w:val="nil"/>
              <w:bottom w:val="single" w:sz="4" w:space="0" w:color="auto"/>
              <w:right w:val="nil"/>
            </w:tcBorders>
            <w:shd w:val="clear" w:color="auto" w:fill="auto"/>
            <w:vAlign w:val="bottom"/>
            <w:hideMark/>
          </w:tcPr>
          <w:p w14:paraId="5217896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7:55</w:t>
            </w:r>
          </w:p>
        </w:tc>
        <w:tc>
          <w:tcPr>
            <w:tcW w:w="720" w:type="dxa"/>
            <w:tcBorders>
              <w:top w:val="nil"/>
              <w:left w:val="nil"/>
              <w:bottom w:val="single" w:sz="4" w:space="0" w:color="auto"/>
              <w:right w:val="nil"/>
            </w:tcBorders>
            <w:shd w:val="clear" w:color="auto" w:fill="auto"/>
            <w:vAlign w:val="bottom"/>
            <w:hideMark/>
          </w:tcPr>
          <w:p w14:paraId="6BFE3D3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132</w:t>
            </w:r>
          </w:p>
        </w:tc>
        <w:tc>
          <w:tcPr>
            <w:tcW w:w="1710" w:type="dxa"/>
            <w:tcBorders>
              <w:top w:val="nil"/>
              <w:left w:val="nil"/>
              <w:bottom w:val="single" w:sz="4" w:space="0" w:color="auto"/>
              <w:right w:val="nil"/>
            </w:tcBorders>
            <w:shd w:val="clear" w:color="auto" w:fill="auto"/>
            <w:noWrap/>
            <w:vAlign w:val="bottom"/>
            <w:hideMark/>
          </w:tcPr>
          <w:p w14:paraId="137EF47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single" w:sz="4" w:space="0" w:color="auto"/>
              <w:right w:val="nil"/>
            </w:tcBorders>
            <w:shd w:val="clear" w:color="auto" w:fill="auto"/>
            <w:noWrap/>
            <w:vAlign w:val="bottom"/>
            <w:hideMark/>
          </w:tcPr>
          <w:p w14:paraId="08756DB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2B0B1FE7" w14:textId="77777777" w:rsidTr="00BB337B">
        <w:trPr>
          <w:trHeight w:val="300"/>
        </w:trPr>
        <w:tc>
          <w:tcPr>
            <w:tcW w:w="900" w:type="dxa"/>
            <w:tcBorders>
              <w:top w:val="nil"/>
              <w:left w:val="nil"/>
              <w:bottom w:val="nil"/>
              <w:right w:val="nil"/>
            </w:tcBorders>
            <w:shd w:val="clear" w:color="auto" w:fill="auto"/>
            <w:vAlign w:val="bottom"/>
            <w:hideMark/>
          </w:tcPr>
          <w:p w14:paraId="46A0511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080" w:type="dxa"/>
            <w:tcBorders>
              <w:top w:val="nil"/>
              <w:left w:val="nil"/>
              <w:bottom w:val="nil"/>
              <w:right w:val="nil"/>
            </w:tcBorders>
            <w:shd w:val="clear" w:color="auto" w:fill="auto"/>
            <w:noWrap/>
            <w:vAlign w:val="bottom"/>
            <w:hideMark/>
          </w:tcPr>
          <w:p w14:paraId="0F53732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38.4</w:t>
            </w:r>
          </w:p>
        </w:tc>
        <w:tc>
          <w:tcPr>
            <w:tcW w:w="900" w:type="dxa"/>
            <w:tcBorders>
              <w:top w:val="nil"/>
              <w:left w:val="nil"/>
              <w:bottom w:val="nil"/>
              <w:right w:val="nil"/>
            </w:tcBorders>
            <w:shd w:val="clear" w:color="auto" w:fill="auto"/>
            <w:noWrap/>
            <w:vAlign w:val="bottom"/>
            <w:hideMark/>
          </w:tcPr>
          <w:p w14:paraId="0F74DDC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20.3</w:t>
            </w:r>
          </w:p>
        </w:tc>
        <w:tc>
          <w:tcPr>
            <w:tcW w:w="1242" w:type="dxa"/>
            <w:tcBorders>
              <w:top w:val="nil"/>
              <w:left w:val="nil"/>
              <w:bottom w:val="nil"/>
              <w:right w:val="nil"/>
            </w:tcBorders>
            <w:shd w:val="clear" w:color="auto" w:fill="auto"/>
            <w:noWrap/>
            <w:vAlign w:val="bottom"/>
            <w:hideMark/>
          </w:tcPr>
          <w:p w14:paraId="116C1F5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70" w:type="dxa"/>
            <w:tcBorders>
              <w:top w:val="nil"/>
              <w:left w:val="nil"/>
              <w:bottom w:val="nil"/>
              <w:right w:val="nil"/>
            </w:tcBorders>
            <w:shd w:val="clear" w:color="auto" w:fill="auto"/>
            <w:noWrap/>
            <w:vAlign w:val="bottom"/>
            <w:hideMark/>
          </w:tcPr>
          <w:p w14:paraId="7BFBFBF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8/13/2012</w:t>
            </w:r>
          </w:p>
        </w:tc>
        <w:tc>
          <w:tcPr>
            <w:tcW w:w="1260" w:type="dxa"/>
            <w:tcBorders>
              <w:top w:val="nil"/>
              <w:left w:val="nil"/>
              <w:bottom w:val="nil"/>
              <w:right w:val="nil"/>
            </w:tcBorders>
            <w:shd w:val="clear" w:color="auto" w:fill="auto"/>
            <w:vAlign w:val="bottom"/>
            <w:hideMark/>
          </w:tcPr>
          <w:p w14:paraId="0CFF048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13:55</w:t>
            </w:r>
          </w:p>
        </w:tc>
        <w:tc>
          <w:tcPr>
            <w:tcW w:w="720" w:type="dxa"/>
            <w:tcBorders>
              <w:top w:val="nil"/>
              <w:left w:val="nil"/>
              <w:bottom w:val="nil"/>
              <w:right w:val="nil"/>
            </w:tcBorders>
            <w:shd w:val="clear" w:color="auto" w:fill="auto"/>
            <w:vAlign w:val="bottom"/>
            <w:hideMark/>
          </w:tcPr>
          <w:p w14:paraId="2E5CC2C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60</w:t>
            </w:r>
          </w:p>
        </w:tc>
        <w:tc>
          <w:tcPr>
            <w:tcW w:w="1710" w:type="dxa"/>
            <w:tcBorders>
              <w:top w:val="nil"/>
              <w:left w:val="nil"/>
              <w:bottom w:val="nil"/>
              <w:right w:val="nil"/>
            </w:tcBorders>
            <w:shd w:val="clear" w:color="auto" w:fill="auto"/>
            <w:noWrap/>
            <w:vAlign w:val="bottom"/>
            <w:hideMark/>
          </w:tcPr>
          <w:p w14:paraId="37A8EDB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66B4396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59BD55AA" w14:textId="77777777" w:rsidTr="00BB337B">
        <w:trPr>
          <w:trHeight w:val="300"/>
        </w:trPr>
        <w:tc>
          <w:tcPr>
            <w:tcW w:w="900" w:type="dxa"/>
            <w:tcBorders>
              <w:top w:val="nil"/>
              <w:left w:val="nil"/>
              <w:bottom w:val="nil"/>
              <w:right w:val="nil"/>
            </w:tcBorders>
            <w:shd w:val="clear" w:color="auto" w:fill="auto"/>
            <w:vAlign w:val="bottom"/>
            <w:hideMark/>
          </w:tcPr>
          <w:p w14:paraId="64D3A194"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5EAA19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75.2</w:t>
            </w:r>
          </w:p>
        </w:tc>
        <w:tc>
          <w:tcPr>
            <w:tcW w:w="900" w:type="dxa"/>
            <w:tcBorders>
              <w:top w:val="nil"/>
              <w:left w:val="nil"/>
              <w:bottom w:val="nil"/>
              <w:right w:val="nil"/>
            </w:tcBorders>
            <w:shd w:val="clear" w:color="auto" w:fill="auto"/>
            <w:noWrap/>
            <w:vAlign w:val="bottom"/>
            <w:hideMark/>
          </w:tcPr>
          <w:p w14:paraId="35466DE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242" w:type="dxa"/>
            <w:tcBorders>
              <w:top w:val="nil"/>
              <w:left w:val="nil"/>
              <w:bottom w:val="nil"/>
              <w:right w:val="nil"/>
            </w:tcBorders>
            <w:shd w:val="clear" w:color="auto" w:fill="auto"/>
            <w:noWrap/>
            <w:vAlign w:val="bottom"/>
            <w:hideMark/>
          </w:tcPr>
          <w:p w14:paraId="69F42D4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5779291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9/6/2000</w:t>
            </w:r>
          </w:p>
        </w:tc>
        <w:tc>
          <w:tcPr>
            <w:tcW w:w="1260" w:type="dxa"/>
            <w:tcBorders>
              <w:top w:val="nil"/>
              <w:left w:val="nil"/>
              <w:bottom w:val="nil"/>
              <w:right w:val="nil"/>
            </w:tcBorders>
            <w:shd w:val="clear" w:color="auto" w:fill="auto"/>
            <w:vAlign w:val="bottom"/>
            <w:hideMark/>
          </w:tcPr>
          <w:p w14:paraId="5E2A820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10:00</w:t>
            </w:r>
          </w:p>
        </w:tc>
        <w:tc>
          <w:tcPr>
            <w:tcW w:w="720" w:type="dxa"/>
            <w:tcBorders>
              <w:top w:val="nil"/>
              <w:left w:val="nil"/>
              <w:bottom w:val="nil"/>
              <w:right w:val="nil"/>
            </w:tcBorders>
            <w:shd w:val="clear" w:color="auto" w:fill="auto"/>
            <w:vAlign w:val="bottom"/>
            <w:hideMark/>
          </w:tcPr>
          <w:p w14:paraId="1FCBB14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1710" w:type="dxa"/>
            <w:tcBorders>
              <w:top w:val="nil"/>
              <w:left w:val="nil"/>
              <w:bottom w:val="nil"/>
              <w:right w:val="nil"/>
            </w:tcBorders>
            <w:shd w:val="clear" w:color="auto" w:fill="auto"/>
            <w:noWrap/>
            <w:vAlign w:val="bottom"/>
            <w:hideMark/>
          </w:tcPr>
          <w:p w14:paraId="645D672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6E4B4C5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Rivkin</w:t>
            </w:r>
          </w:p>
        </w:tc>
      </w:tr>
      <w:tr w:rsidR="00BB337B" w:rsidRPr="00065D2F" w14:paraId="53C7641A" w14:textId="77777777" w:rsidTr="00BB337B">
        <w:trPr>
          <w:trHeight w:val="300"/>
        </w:trPr>
        <w:tc>
          <w:tcPr>
            <w:tcW w:w="900" w:type="dxa"/>
            <w:tcBorders>
              <w:top w:val="nil"/>
              <w:left w:val="nil"/>
              <w:bottom w:val="nil"/>
              <w:right w:val="nil"/>
            </w:tcBorders>
            <w:shd w:val="clear" w:color="auto" w:fill="auto"/>
            <w:vAlign w:val="bottom"/>
            <w:hideMark/>
          </w:tcPr>
          <w:p w14:paraId="4F8C387E"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1601C8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900" w:type="dxa"/>
            <w:tcBorders>
              <w:top w:val="nil"/>
              <w:left w:val="nil"/>
              <w:bottom w:val="nil"/>
              <w:right w:val="nil"/>
            </w:tcBorders>
            <w:shd w:val="clear" w:color="auto" w:fill="auto"/>
            <w:noWrap/>
            <w:vAlign w:val="bottom"/>
            <w:hideMark/>
          </w:tcPr>
          <w:p w14:paraId="6F33505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242" w:type="dxa"/>
            <w:tcBorders>
              <w:top w:val="nil"/>
              <w:left w:val="nil"/>
              <w:bottom w:val="nil"/>
              <w:right w:val="nil"/>
            </w:tcBorders>
            <w:shd w:val="clear" w:color="auto" w:fill="auto"/>
            <w:noWrap/>
            <w:vAlign w:val="bottom"/>
            <w:hideMark/>
          </w:tcPr>
          <w:p w14:paraId="1E9D152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0B408DC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7/16/2004</w:t>
            </w:r>
          </w:p>
        </w:tc>
        <w:tc>
          <w:tcPr>
            <w:tcW w:w="1260" w:type="dxa"/>
            <w:tcBorders>
              <w:top w:val="nil"/>
              <w:left w:val="nil"/>
              <w:bottom w:val="nil"/>
              <w:right w:val="nil"/>
            </w:tcBorders>
            <w:shd w:val="clear" w:color="auto" w:fill="auto"/>
            <w:vAlign w:val="bottom"/>
            <w:hideMark/>
          </w:tcPr>
          <w:p w14:paraId="468C99C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14:25</w:t>
            </w:r>
          </w:p>
        </w:tc>
        <w:tc>
          <w:tcPr>
            <w:tcW w:w="720" w:type="dxa"/>
            <w:tcBorders>
              <w:top w:val="nil"/>
              <w:left w:val="nil"/>
              <w:bottom w:val="nil"/>
              <w:right w:val="nil"/>
            </w:tcBorders>
            <w:shd w:val="clear" w:color="auto" w:fill="auto"/>
            <w:vAlign w:val="bottom"/>
            <w:hideMark/>
          </w:tcPr>
          <w:p w14:paraId="1AF4833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74</w:t>
            </w:r>
          </w:p>
        </w:tc>
        <w:tc>
          <w:tcPr>
            <w:tcW w:w="1710" w:type="dxa"/>
            <w:tcBorders>
              <w:top w:val="nil"/>
              <w:left w:val="nil"/>
              <w:bottom w:val="nil"/>
              <w:right w:val="nil"/>
            </w:tcBorders>
            <w:shd w:val="clear" w:color="auto" w:fill="auto"/>
            <w:noWrap/>
            <w:vAlign w:val="bottom"/>
            <w:hideMark/>
          </w:tcPr>
          <w:p w14:paraId="315AD4F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04A89E2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2F1941E9" w14:textId="77777777" w:rsidTr="00BB337B">
        <w:trPr>
          <w:trHeight w:val="300"/>
        </w:trPr>
        <w:tc>
          <w:tcPr>
            <w:tcW w:w="900" w:type="dxa"/>
            <w:tcBorders>
              <w:top w:val="nil"/>
              <w:left w:val="nil"/>
              <w:bottom w:val="nil"/>
              <w:right w:val="nil"/>
            </w:tcBorders>
            <w:shd w:val="clear" w:color="auto" w:fill="auto"/>
            <w:vAlign w:val="bottom"/>
            <w:hideMark/>
          </w:tcPr>
          <w:p w14:paraId="23582CE9"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8BFBCF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131.3</w:t>
            </w:r>
          </w:p>
        </w:tc>
        <w:tc>
          <w:tcPr>
            <w:tcW w:w="900" w:type="dxa"/>
            <w:tcBorders>
              <w:top w:val="nil"/>
              <w:left w:val="nil"/>
              <w:bottom w:val="nil"/>
              <w:right w:val="nil"/>
            </w:tcBorders>
            <w:shd w:val="clear" w:color="auto" w:fill="auto"/>
            <w:noWrap/>
            <w:vAlign w:val="bottom"/>
            <w:hideMark/>
          </w:tcPr>
          <w:p w14:paraId="3EC10CC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17.5</w:t>
            </w:r>
          </w:p>
        </w:tc>
        <w:tc>
          <w:tcPr>
            <w:tcW w:w="1242" w:type="dxa"/>
            <w:tcBorders>
              <w:top w:val="nil"/>
              <w:left w:val="nil"/>
              <w:bottom w:val="nil"/>
              <w:right w:val="nil"/>
            </w:tcBorders>
            <w:shd w:val="clear" w:color="auto" w:fill="auto"/>
            <w:noWrap/>
            <w:vAlign w:val="bottom"/>
            <w:hideMark/>
          </w:tcPr>
          <w:p w14:paraId="0F14C96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2B7E247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11/1/2012</w:t>
            </w:r>
          </w:p>
        </w:tc>
        <w:tc>
          <w:tcPr>
            <w:tcW w:w="1260" w:type="dxa"/>
            <w:tcBorders>
              <w:top w:val="nil"/>
              <w:left w:val="nil"/>
              <w:bottom w:val="nil"/>
              <w:right w:val="nil"/>
            </w:tcBorders>
            <w:shd w:val="clear" w:color="auto" w:fill="auto"/>
            <w:vAlign w:val="bottom"/>
            <w:hideMark/>
          </w:tcPr>
          <w:p w14:paraId="214ACD9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9:30</w:t>
            </w:r>
          </w:p>
        </w:tc>
        <w:tc>
          <w:tcPr>
            <w:tcW w:w="720" w:type="dxa"/>
            <w:tcBorders>
              <w:top w:val="nil"/>
              <w:left w:val="nil"/>
              <w:bottom w:val="nil"/>
              <w:right w:val="nil"/>
            </w:tcBorders>
            <w:shd w:val="clear" w:color="auto" w:fill="auto"/>
            <w:vAlign w:val="bottom"/>
            <w:hideMark/>
          </w:tcPr>
          <w:p w14:paraId="4DBDEF3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78</w:t>
            </w:r>
          </w:p>
        </w:tc>
        <w:tc>
          <w:tcPr>
            <w:tcW w:w="1710" w:type="dxa"/>
            <w:tcBorders>
              <w:top w:val="nil"/>
              <w:left w:val="nil"/>
              <w:bottom w:val="nil"/>
              <w:right w:val="nil"/>
            </w:tcBorders>
            <w:shd w:val="clear" w:color="auto" w:fill="auto"/>
            <w:noWrap/>
            <w:vAlign w:val="bottom"/>
            <w:hideMark/>
          </w:tcPr>
          <w:p w14:paraId="0A8E4D1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10307C3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37B4D431" w14:textId="77777777" w:rsidTr="00BB337B">
        <w:trPr>
          <w:trHeight w:val="300"/>
        </w:trPr>
        <w:tc>
          <w:tcPr>
            <w:tcW w:w="900" w:type="dxa"/>
            <w:tcBorders>
              <w:top w:val="nil"/>
              <w:left w:val="nil"/>
              <w:bottom w:val="nil"/>
              <w:right w:val="nil"/>
            </w:tcBorders>
            <w:shd w:val="clear" w:color="auto" w:fill="auto"/>
            <w:vAlign w:val="bottom"/>
            <w:hideMark/>
          </w:tcPr>
          <w:p w14:paraId="770266E0"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2319A6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900" w:type="dxa"/>
            <w:tcBorders>
              <w:top w:val="nil"/>
              <w:left w:val="nil"/>
              <w:bottom w:val="nil"/>
              <w:right w:val="nil"/>
            </w:tcBorders>
            <w:shd w:val="clear" w:color="auto" w:fill="auto"/>
            <w:noWrap/>
            <w:vAlign w:val="bottom"/>
            <w:hideMark/>
          </w:tcPr>
          <w:p w14:paraId="33FD6B8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1242" w:type="dxa"/>
            <w:tcBorders>
              <w:top w:val="nil"/>
              <w:left w:val="nil"/>
              <w:bottom w:val="nil"/>
              <w:right w:val="nil"/>
            </w:tcBorders>
            <w:shd w:val="clear" w:color="auto" w:fill="auto"/>
            <w:noWrap/>
            <w:vAlign w:val="bottom"/>
            <w:hideMark/>
          </w:tcPr>
          <w:p w14:paraId="1C12515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05C82F4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7/5/2004</w:t>
            </w:r>
          </w:p>
        </w:tc>
        <w:tc>
          <w:tcPr>
            <w:tcW w:w="1260" w:type="dxa"/>
            <w:tcBorders>
              <w:top w:val="nil"/>
              <w:left w:val="nil"/>
              <w:bottom w:val="nil"/>
              <w:right w:val="nil"/>
            </w:tcBorders>
            <w:shd w:val="clear" w:color="auto" w:fill="auto"/>
            <w:vAlign w:val="bottom"/>
            <w:hideMark/>
          </w:tcPr>
          <w:p w14:paraId="6BCAB67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14:10</w:t>
            </w:r>
          </w:p>
        </w:tc>
        <w:tc>
          <w:tcPr>
            <w:tcW w:w="720" w:type="dxa"/>
            <w:tcBorders>
              <w:top w:val="nil"/>
              <w:left w:val="nil"/>
              <w:bottom w:val="nil"/>
              <w:right w:val="nil"/>
            </w:tcBorders>
            <w:shd w:val="clear" w:color="auto" w:fill="auto"/>
            <w:vAlign w:val="bottom"/>
            <w:hideMark/>
          </w:tcPr>
          <w:p w14:paraId="5AC7073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1710" w:type="dxa"/>
            <w:tcBorders>
              <w:top w:val="nil"/>
              <w:left w:val="nil"/>
              <w:bottom w:val="nil"/>
              <w:right w:val="nil"/>
            </w:tcBorders>
            <w:shd w:val="clear" w:color="auto" w:fill="auto"/>
            <w:noWrap/>
            <w:vAlign w:val="bottom"/>
            <w:hideMark/>
          </w:tcPr>
          <w:p w14:paraId="206C98E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0133B50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48E61024" w14:textId="77777777" w:rsidTr="00BB337B">
        <w:trPr>
          <w:trHeight w:val="300"/>
        </w:trPr>
        <w:tc>
          <w:tcPr>
            <w:tcW w:w="900" w:type="dxa"/>
            <w:tcBorders>
              <w:top w:val="nil"/>
              <w:left w:val="nil"/>
              <w:bottom w:val="nil"/>
              <w:right w:val="nil"/>
            </w:tcBorders>
            <w:shd w:val="clear" w:color="auto" w:fill="auto"/>
            <w:vAlign w:val="bottom"/>
            <w:hideMark/>
          </w:tcPr>
          <w:p w14:paraId="2F3D1EF0"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6D8B8E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900" w:type="dxa"/>
            <w:tcBorders>
              <w:top w:val="nil"/>
              <w:left w:val="nil"/>
              <w:bottom w:val="nil"/>
              <w:right w:val="nil"/>
            </w:tcBorders>
            <w:shd w:val="clear" w:color="auto" w:fill="auto"/>
            <w:noWrap/>
            <w:vAlign w:val="bottom"/>
            <w:hideMark/>
          </w:tcPr>
          <w:p w14:paraId="533A35F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242" w:type="dxa"/>
            <w:tcBorders>
              <w:top w:val="nil"/>
              <w:left w:val="nil"/>
              <w:bottom w:val="nil"/>
              <w:right w:val="nil"/>
            </w:tcBorders>
            <w:shd w:val="clear" w:color="auto" w:fill="auto"/>
            <w:noWrap/>
            <w:vAlign w:val="bottom"/>
            <w:hideMark/>
          </w:tcPr>
          <w:p w14:paraId="7B35C3A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589F1BC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7/7/2001</w:t>
            </w:r>
          </w:p>
        </w:tc>
        <w:tc>
          <w:tcPr>
            <w:tcW w:w="1260" w:type="dxa"/>
            <w:tcBorders>
              <w:top w:val="nil"/>
              <w:left w:val="nil"/>
              <w:bottom w:val="nil"/>
              <w:right w:val="nil"/>
            </w:tcBorders>
            <w:shd w:val="clear" w:color="auto" w:fill="auto"/>
            <w:vAlign w:val="bottom"/>
            <w:hideMark/>
          </w:tcPr>
          <w:p w14:paraId="6AFA94B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14:10</w:t>
            </w:r>
          </w:p>
        </w:tc>
        <w:tc>
          <w:tcPr>
            <w:tcW w:w="720" w:type="dxa"/>
            <w:tcBorders>
              <w:top w:val="nil"/>
              <w:left w:val="nil"/>
              <w:bottom w:val="nil"/>
              <w:right w:val="nil"/>
            </w:tcBorders>
            <w:shd w:val="clear" w:color="auto" w:fill="auto"/>
            <w:vAlign w:val="bottom"/>
            <w:hideMark/>
          </w:tcPr>
          <w:p w14:paraId="2A27F30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52</w:t>
            </w:r>
          </w:p>
        </w:tc>
        <w:tc>
          <w:tcPr>
            <w:tcW w:w="1710" w:type="dxa"/>
            <w:tcBorders>
              <w:top w:val="nil"/>
              <w:left w:val="nil"/>
              <w:bottom w:val="nil"/>
              <w:right w:val="nil"/>
            </w:tcBorders>
            <w:shd w:val="clear" w:color="auto" w:fill="auto"/>
            <w:noWrap/>
            <w:vAlign w:val="bottom"/>
            <w:hideMark/>
          </w:tcPr>
          <w:p w14:paraId="59A2C5A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54868D4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25888F22" w14:textId="77777777" w:rsidTr="00BB337B">
        <w:trPr>
          <w:trHeight w:val="300"/>
        </w:trPr>
        <w:tc>
          <w:tcPr>
            <w:tcW w:w="900" w:type="dxa"/>
            <w:tcBorders>
              <w:top w:val="nil"/>
              <w:left w:val="nil"/>
              <w:bottom w:val="nil"/>
              <w:right w:val="nil"/>
            </w:tcBorders>
            <w:shd w:val="clear" w:color="auto" w:fill="auto"/>
            <w:vAlign w:val="bottom"/>
            <w:hideMark/>
          </w:tcPr>
          <w:p w14:paraId="3D0615E3"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D82730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261.3</w:t>
            </w:r>
          </w:p>
        </w:tc>
        <w:tc>
          <w:tcPr>
            <w:tcW w:w="900" w:type="dxa"/>
            <w:tcBorders>
              <w:top w:val="nil"/>
              <w:left w:val="nil"/>
              <w:bottom w:val="nil"/>
              <w:right w:val="nil"/>
            </w:tcBorders>
            <w:shd w:val="clear" w:color="auto" w:fill="auto"/>
            <w:noWrap/>
            <w:vAlign w:val="bottom"/>
            <w:hideMark/>
          </w:tcPr>
          <w:p w14:paraId="00833A3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-9.4</w:t>
            </w:r>
          </w:p>
        </w:tc>
        <w:tc>
          <w:tcPr>
            <w:tcW w:w="1242" w:type="dxa"/>
            <w:tcBorders>
              <w:top w:val="nil"/>
              <w:left w:val="nil"/>
              <w:bottom w:val="nil"/>
              <w:right w:val="nil"/>
            </w:tcBorders>
            <w:shd w:val="clear" w:color="auto" w:fill="auto"/>
            <w:noWrap/>
            <w:vAlign w:val="bottom"/>
            <w:hideMark/>
          </w:tcPr>
          <w:p w14:paraId="455D410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259546D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9/18/2005</w:t>
            </w:r>
          </w:p>
        </w:tc>
        <w:tc>
          <w:tcPr>
            <w:tcW w:w="1260" w:type="dxa"/>
            <w:tcBorders>
              <w:top w:val="nil"/>
              <w:left w:val="nil"/>
              <w:bottom w:val="nil"/>
              <w:right w:val="nil"/>
            </w:tcBorders>
            <w:shd w:val="clear" w:color="auto" w:fill="auto"/>
            <w:vAlign w:val="bottom"/>
            <w:hideMark/>
          </w:tcPr>
          <w:p w14:paraId="6ACCB25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720" w:type="dxa"/>
            <w:tcBorders>
              <w:top w:val="nil"/>
              <w:left w:val="nil"/>
              <w:bottom w:val="nil"/>
              <w:right w:val="nil"/>
            </w:tcBorders>
            <w:shd w:val="clear" w:color="auto" w:fill="auto"/>
            <w:vAlign w:val="bottom"/>
            <w:hideMark/>
          </w:tcPr>
          <w:p w14:paraId="49E207C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196</w:t>
            </w:r>
          </w:p>
        </w:tc>
        <w:tc>
          <w:tcPr>
            <w:tcW w:w="1710" w:type="dxa"/>
            <w:tcBorders>
              <w:top w:val="nil"/>
              <w:left w:val="nil"/>
              <w:bottom w:val="nil"/>
              <w:right w:val="nil"/>
            </w:tcBorders>
            <w:shd w:val="clear" w:color="auto" w:fill="auto"/>
            <w:noWrap/>
            <w:vAlign w:val="bottom"/>
            <w:hideMark/>
          </w:tcPr>
          <w:p w14:paraId="7F5106E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6281B84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AE504D" w:rsidRPr="00065D2F" w14:paraId="26B75166" w14:textId="77777777" w:rsidTr="00BB337B">
        <w:trPr>
          <w:trHeight w:val="285"/>
        </w:trPr>
        <w:tc>
          <w:tcPr>
            <w:tcW w:w="900" w:type="dxa"/>
            <w:tcBorders>
              <w:top w:val="nil"/>
              <w:left w:val="nil"/>
              <w:bottom w:val="nil"/>
              <w:right w:val="nil"/>
            </w:tcBorders>
            <w:shd w:val="clear" w:color="auto" w:fill="auto"/>
            <w:vAlign w:val="bottom"/>
            <w:hideMark/>
          </w:tcPr>
          <w:p w14:paraId="02E7DC6E"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400099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264.0</w:t>
            </w:r>
          </w:p>
        </w:tc>
        <w:tc>
          <w:tcPr>
            <w:tcW w:w="900" w:type="dxa"/>
            <w:tcBorders>
              <w:top w:val="nil"/>
              <w:left w:val="nil"/>
              <w:bottom w:val="nil"/>
              <w:right w:val="nil"/>
            </w:tcBorders>
            <w:shd w:val="clear" w:color="auto" w:fill="auto"/>
            <w:noWrap/>
            <w:vAlign w:val="bottom"/>
            <w:hideMark/>
          </w:tcPr>
          <w:p w14:paraId="607D482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1242" w:type="dxa"/>
            <w:tcBorders>
              <w:top w:val="nil"/>
              <w:left w:val="nil"/>
              <w:bottom w:val="nil"/>
              <w:right w:val="nil"/>
            </w:tcBorders>
            <w:shd w:val="clear" w:color="auto" w:fill="auto"/>
            <w:noWrap/>
            <w:vAlign w:val="bottom"/>
            <w:hideMark/>
          </w:tcPr>
          <w:p w14:paraId="41456CD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1F6D2CD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9/5/2013</w:t>
            </w:r>
          </w:p>
        </w:tc>
        <w:tc>
          <w:tcPr>
            <w:tcW w:w="1260" w:type="dxa"/>
            <w:tcBorders>
              <w:top w:val="nil"/>
              <w:left w:val="nil"/>
              <w:bottom w:val="nil"/>
              <w:right w:val="nil"/>
            </w:tcBorders>
            <w:shd w:val="clear" w:color="auto" w:fill="auto"/>
            <w:vAlign w:val="bottom"/>
            <w:hideMark/>
          </w:tcPr>
          <w:p w14:paraId="3A5D87C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13:55</w:t>
            </w:r>
          </w:p>
        </w:tc>
        <w:tc>
          <w:tcPr>
            <w:tcW w:w="720" w:type="dxa"/>
            <w:tcBorders>
              <w:top w:val="nil"/>
              <w:left w:val="nil"/>
              <w:bottom w:val="nil"/>
              <w:right w:val="nil"/>
            </w:tcBorders>
            <w:shd w:val="clear" w:color="auto" w:fill="auto"/>
            <w:vAlign w:val="bottom"/>
            <w:hideMark/>
          </w:tcPr>
          <w:p w14:paraId="312D963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52</w:t>
            </w:r>
          </w:p>
        </w:tc>
        <w:tc>
          <w:tcPr>
            <w:tcW w:w="1710" w:type="dxa"/>
            <w:tcBorders>
              <w:top w:val="nil"/>
              <w:left w:val="nil"/>
              <w:bottom w:val="nil"/>
              <w:right w:val="nil"/>
            </w:tcBorders>
            <w:shd w:val="clear" w:color="auto" w:fill="auto"/>
            <w:noWrap/>
            <w:vAlign w:val="bottom"/>
            <w:hideMark/>
          </w:tcPr>
          <w:p w14:paraId="3CE857B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3879762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AE504D" w:rsidRPr="00065D2F" w14:paraId="30169E83" w14:textId="77777777" w:rsidTr="00BB337B">
        <w:trPr>
          <w:trHeight w:val="300"/>
        </w:trPr>
        <w:tc>
          <w:tcPr>
            <w:tcW w:w="900" w:type="dxa"/>
            <w:tcBorders>
              <w:top w:val="nil"/>
              <w:left w:val="nil"/>
              <w:bottom w:val="single" w:sz="4" w:space="0" w:color="auto"/>
              <w:right w:val="nil"/>
            </w:tcBorders>
            <w:shd w:val="clear" w:color="auto" w:fill="auto"/>
            <w:vAlign w:val="bottom"/>
            <w:hideMark/>
          </w:tcPr>
          <w:p w14:paraId="61BA809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80" w:type="dxa"/>
            <w:tcBorders>
              <w:top w:val="nil"/>
              <w:left w:val="nil"/>
              <w:bottom w:val="single" w:sz="4" w:space="0" w:color="auto"/>
              <w:right w:val="nil"/>
            </w:tcBorders>
            <w:shd w:val="clear" w:color="auto" w:fill="auto"/>
            <w:noWrap/>
            <w:vAlign w:val="bottom"/>
            <w:hideMark/>
          </w:tcPr>
          <w:p w14:paraId="4AE4B03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317.6</w:t>
            </w:r>
          </w:p>
        </w:tc>
        <w:tc>
          <w:tcPr>
            <w:tcW w:w="900" w:type="dxa"/>
            <w:tcBorders>
              <w:top w:val="nil"/>
              <w:left w:val="nil"/>
              <w:bottom w:val="single" w:sz="4" w:space="0" w:color="auto"/>
              <w:right w:val="nil"/>
            </w:tcBorders>
            <w:shd w:val="clear" w:color="auto" w:fill="auto"/>
            <w:noWrap/>
            <w:vAlign w:val="bottom"/>
            <w:hideMark/>
          </w:tcPr>
          <w:p w14:paraId="424A36F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1242" w:type="dxa"/>
            <w:tcBorders>
              <w:top w:val="nil"/>
              <w:left w:val="nil"/>
              <w:bottom w:val="single" w:sz="4" w:space="0" w:color="auto"/>
              <w:right w:val="nil"/>
            </w:tcBorders>
            <w:shd w:val="clear" w:color="auto" w:fill="auto"/>
            <w:noWrap/>
            <w:vAlign w:val="bottom"/>
            <w:hideMark/>
          </w:tcPr>
          <w:p w14:paraId="342C09B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single" w:sz="4" w:space="0" w:color="auto"/>
              <w:right w:val="nil"/>
            </w:tcBorders>
            <w:shd w:val="clear" w:color="auto" w:fill="auto"/>
            <w:noWrap/>
            <w:vAlign w:val="bottom"/>
            <w:hideMark/>
          </w:tcPr>
          <w:p w14:paraId="187D4C6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7/27/2004</w:t>
            </w:r>
          </w:p>
        </w:tc>
        <w:tc>
          <w:tcPr>
            <w:tcW w:w="1260" w:type="dxa"/>
            <w:tcBorders>
              <w:top w:val="nil"/>
              <w:left w:val="nil"/>
              <w:bottom w:val="single" w:sz="4" w:space="0" w:color="auto"/>
              <w:right w:val="nil"/>
            </w:tcBorders>
            <w:shd w:val="clear" w:color="auto" w:fill="auto"/>
            <w:vAlign w:val="bottom"/>
            <w:hideMark/>
          </w:tcPr>
          <w:p w14:paraId="19E8071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11:30</w:t>
            </w:r>
          </w:p>
        </w:tc>
        <w:tc>
          <w:tcPr>
            <w:tcW w:w="720" w:type="dxa"/>
            <w:tcBorders>
              <w:top w:val="nil"/>
              <w:left w:val="nil"/>
              <w:bottom w:val="single" w:sz="4" w:space="0" w:color="auto"/>
              <w:right w:val="nil"/>
            </w:tcBorders>
            <w:shd w:val="clear" w:color="auto" w:fill="auto"/>
            <w:vAlign w:val="bottom"/>
            <w:hideMark/>
          </w:tcPr>
          <w:p w14:paraId="7565061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1710" w:type="dxa"/>
            <w:tcBorders>
              <w:top w:val="nil"/>
              <w:left w:val="nil"/>
              <w:bottom w:val="single" w:sz="4" w:space="0" w:color="auto"/>
              <w:right w:val="nil"/>
            </w:tcBorders>
            <w:shd w:val="clear" w:color="auto" w:fill="auto"/>
            <w:noWrap/>
            <w:vAlign w:val="bottom"/>
            <w:hideMark/>
          </w:tcPr>
          <w:p w14:paraId="3FA7D9E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single" w:sz="4" w:space="0" w:color="auto"/>
              <w:right w:val="nil"/>
            </w:tcBorders>
            <w:shd w:val="clear" w:color="auto" w:fill="auto"/>
            <w:noWrap/>
            <w:vAlign w:val="bottom"/>
            <w:hideMark/>
          </w:tcPr>
          <w:p w14:paraId="255E5CB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69FC74DC" w14:textId="77777777" w:rsidTr="00BB337B">
        <w:trPr>
          <w:trHeight w:val="300"/>
        </w:trPr>
        <w:tc>
          <w:tcPr>
            <w:tcW w:w="900" w:type="dxa"/>
            <w:tcBorders>
              <w:top w:val="nil"/>
              <w:left w:val="nil"/>
              <w:bottom w:val="nil"/>
              <w:right w:val="nil"/>
            </w:tcBorders>
            <w:shd w:val="clear" w:color="auto" w:fill="auto"/>
            <w:vAlign w:val="bottom"/>
            <w:hideMark/>
          </w:tcPr>
          <w:p w14:paraId="6ECBC18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080" w:type="dxa"/>
            <w:tcBorders>
              <w:top w:val="nil"/>
              <w:left w:val="nil"/>
              <w:bottom w:val="nil"/>
              <w:right w:val="nil"/>
            </w:tcBorders>
            <w:shd w:val="clear" w:color="auto" w:fill="auto"/>
            <w:noWrap/>
            <w:vAlign w:val="bottom"/>
            <w:hideMark/>
          </w:tcPr>
          <w:p w14:paraId="19CB81B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13.6</w:t>
            </w:r>
          </w:p>
        </w:tc>
        <w:tc>
          <w:tcPr>
            <w:tcW w:w="900" w:type="dxa"/>
            <w:tcBorders>
              <w:top w:val="nil"/>
              <w:left w:val="nil"/>
              <w:bottom w:val="nil"/>
              <w:right w:val="nil"/>
            </w:tcBorders>
            <w:shd w:val="clear" w:color="auto" w:fill="auto"/>
            <w:noWrap/>
            <w:vAlign w:val="bottom"/>
            <w:hideMark/>
          </w:tcPr>
          <w:p w14:paraId="2F3C8CD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19.0</w:t>
            </w:r>
          </w:p>
        </w:tc>
        <w:tc>
          <w:tcPr>
            <w:tcW w:w="1242" w:type="dxa"/>
            <w:tcBorders>
              <w:top w:val="nil"/>
              <w:left w:val="nil"/>
              <w:bottom w:val="nil"/>
              <w:right w:val="nil"/>
            </w:tcBorders>
            <w:shd w:val="clear" w:color="auto" w:fill="auto"/>
            <w:noWrap/>
            <w:vAlign w:val="bottom"/>
            <w:hideMark/>
          </w:tcPr>
          <w:p w14:paraId="40F31C5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70" w:type="dxa"/>
            <w:tcBorders>
              <w:top w:val="nil"/>
              <w:left w:val="nil"/>
              <w:bottom w:val="nil"/>
              <w:right w:val="nil"/>
            </w:tcBorders>
            <w:shd w:val="clear" w:color="auto" w:fill="auto"/>
            <w:noWrap/>
            <w:vAlign w:val="bottom"/>
            <w:hideMark/>
          </w:tcPr>
          <w:p w14:paraId="4994384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9/21/2012</w:t>
            </w:r>
          </w:p>
        </w:tc>
        <w:tc>
          <w:tcPr>
            <w:tcW w:w="1260" w:type="dxa"/>
            <w:tcBorders>
              <w:top w:val="nil"/>
              <w:left w:val="nil"/>
              <w:bottom w:val="nil"/>
              <w:right w:val="nil"/>
            </w:tcBorders>
            <w:shd w:val="clear" w:color="auto" w:fill="auto"/>
            <w:vAlign w:val="bottom"/>
            <w:hideMark/>
          </w:tcPr>
          <w:p w14:paraId="564119B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11:25</w:t>
            </w:r>
          </w:p>
        </w:tc>
        <w:tc>
          <w:tcPr>
            <w:tcW w:w="720" w:type="dxa"/>
            <w:tcBorders>
              <w:top w:val="nil"/>
              <w:left w:val="nil"/>
              <w:bottom w:val="nil"/>
              <w:right w:val="nil"/>
            </w:tcBorders>
            <w:shd w:val="clear" w:color="auto" w:fill="auto"/>
            <w:vAlign w:val="bottom"/>
            <w:hideMark/>
          </w:tcPr>
          <w:p w14:paraId="1A83AA3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32</w:t>
            </w:r>
          </w:p>
        </w:tc>
        <w:tc>
          <w:tcPr>
            <w:tcW w:w="1710" w:type="dxa"/>
            <w:tcBorders>
              <w:top w:val="nil"/>
              <w:left w:val="nil"/>
              <w:bottom w:val="nil"/>
              <w:right w:val="nil"/>
            </w:tcBorders>
            <w:shd w:val="clear" w:color="auto" w:fill="auto"/>
            <w:noWrap/>
            <w:vAlign w:val="bottom"/>
            <w:hideMark/>
          </w:tcPr>
          <w:p w14:paraId="4824DC3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491FF4B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AE504D" w:rsidRPr="00065D2F" w14:paraId="776F06AB" w14:textId="77777777" w:rsidTr="00BB337B">
        <w:trPr>
          <w:trHeight w:val="300"/>
        </w:trPr>
        <w:tc>
          <w:tcPr>
            <w:tcW w:w="900" w:type="dxa"/>
            <w:tcBorders>
              <w:top w:val="nil"/>
              <w:left w:val="nil"/>
              <w:bottom w:val="nil"/>
              <w:right w:val="nil"/>
            </w:tcBorders>
            <w:shd w:val="clear" w:color="auto" w:fill="auto"/>
            <w:vAlign w:val="bottom"/>
            <w:hideMark/>
          </w:tcPr>
          <w:p w14:paraId="151C0E57"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05EE11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86.5</w:t>
            </w:r>
          </w:p>
        </w:tc>
        <w:tc>
          <w:tcPr>
            <w:tcW w:w="900" w:type="dxa"/>
            <w:tcBorders>
              <w:top w:val="nil"/>
              <w:left w:val="nil"/>
              <w:bottom w:val="nil"/>
              <w:right w:val="nil"/>
            </w:tcBorders>
            <w:shd w:val="clear" w:color="auto" w:fill="auto"/>
            <w:noWrap/>
            <w:vAlign w:val="bottom"/>
            <w:hideMark/>
          </w:tcPr>
          <w:p w14:paraId="02EE261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1242" w:type="dxa"/>
            <w:tcBorders>
              <w:top w:val="nil"/>
              <w:left w:val="nil"/>
              <w:bottom w:val="nil"/>
              <w:right w:val="nil"/>
            </w:tcBorders>
            <w:shd w:val="clear" w:color="auto" w:fill="auto"/>
            <w:noWrap/>
            <w:vAlign w:val="bottom"/>
            <w:hideMark/>
          </w:tcPr>
          <w:p w14:paraId="053922F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7C0038C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9/6/2013</w:t>
            </w:r>
          </w:p>
        </w:tc>
        <w:tc>
          <w:tcPr>
            <w:tcW w:w="1260" w:type="dxa"/>
            <w:tcBorders>
              <w:top w:val="nil"/>
              <w:left w:val="nil"/>
              <w:bottom w:val="nil"/>
              <w:right w:val="nil"/>
            </w:tcBorders>
            <w:shd w:val="clear" w:color="auto" w:fill="auto"/>
            <w:vAlign w:val="bottom"/>
            <w:hideMark/>
          </w:tcPr>
          <w:p w14:paraId="2F8FE8B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10:50</w:t>
            </w:r>
          </w:p>
        </w:tc>
        <w:tc>
          <w:tcPr>
            <w:tcW w:w="720" w:type="dxa"/>
            <w:tcBorders>
              <w:top w:val="nil"/>
              <w:left w:val="nil"/>
              <w:bottom w:val="nil"/>
              <w:right w:val="nil"/>
            </w:tcBorders>
            <w:shd w:val="clear" w:color="auto" w:fill="auto"/>
            <w:vAlign w:val="bottom"/>
            <w:hideMark/>
          </w:tcPr>
          <w:p w14:paraId="3EE0179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60</w:t>
            </w:r>
          </w:p>
        </w:tc>
        <w:tc>
          <w:tcPr>
            <w:tcW w:w="1710" w:type="dxa"/>
            <w:tcBorders>
              <w:top w:val="nil"/>
              <w:left w:val="nil"/>
              <w:bottom w:val="nil"/>
              <w:right w:val="nil"/>
            </w:tcBorders>
            <w:shd w:val="clear" w:color="auto" w:fill="auto"/>
            <w:noWrap/>
            <w:vAlign w:val="bottom"/>
            <w:hideMark/>
          </w:tcPr>
          <w:p w14:paraId="35F5C48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30819CF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AE504D" w:rsidRPr="00065D2F" w14:paraId="6861BB97" w14:textId="77777777" w:rsidTr="000A0A57">
        <w:trPr>
          <w:trHeight w:val="300"/>
        </w:trPr>
        <w:tc>
          <w:tcPr>
            <w:tcW w:w="10152" w:type="dxa"/>
            <w:gridSpan w:val="9"/>
            <w:tcBorders>
              <w:top w:val="nil"/>
              <w:left w:val="nil"/>
              <w:bottom w:val="nil"/>
              <w:right w:val="nil"/>
            </w:tcBorders>
            <w:shd w:val="clear" w:color="auto" w:fill="auto"/>
            <w:vAlign w:val="bottom"/>
          </w:tcPr>
          <w:p w14:paraId="795FB9A4" w14:textId="77777777" w:rsidR="006331CF" w:rsidRPr="00065D2F" w:rsidRDefault="006331CF" w:rsidP="006331CF">
            <w:pPr>
              <w:pStyle w:val="Caption"/>
              <w:rPr>
                <w:color w:val="auto"/>
                <w:szCs w:val="20"/>
              </w:rPr>
            </w:pPr>
            <w:r w:rsidRPr="00065D2F">
              <w:rPr>
                <w:b/>
                <w:color w:val="auto"/>
              </w:rPr>
              <w:lastRenderedPageBreak/>
              <w:t xml:space="preserve">Table </w:t>
            </w:r>
            <w:r w:rsidR="00DA45A4" w:rsidRPr="00065D2F">
              <w:rPr>
                <w:b/>
                <w:color w:val="auto"/>
              </w:rPr>
              <w:t>1.2.</w:t>
            </w:r>
            <w:r w:rsidRPr="00065D2F">
              <w:rPr>
                <w:color w:val="auto"/>
              </w:rPr>
              <w:t xml:space="preserve"> </w:t>
            </w:r>
            <w:r w:rsidRPr="00065D2F">
              <w:rPr>
                <w:b/>
                <w:color w:val="auto"/>
              </w:rPr>
              <w:t>Continued.</w:t>
            </w:r>
            <w:r w:rsidR="00DE584E" w:rsidRPr="00065D2F">
              <w:rPr>
                <w:color w:val="auto"/>
              </w:rPr>
              <w:t xml:space="preserve"> IRTF/SpeX o</w:t>
            </w:r>
            <w:r w:rsidRPr="00065D2F">
              <w:rPr>
                <w:color w:val="auto"/>
              </w:rPr>
              <w:t>bservations.</w:t>
            </w:r>
          </w:p>
        </w:tc>
      </w:tr>
      <w:tr w:rsidR="006331CF" w:rsidRPr="00065D2F" w14:paraId="5DA31843" w14:textId="77777777" w:rsidTr="000A0A57">
        <w:trPr>
          <w:trHeight w:val="513"/>
        </w:trPr>
        <w:tc>
          <w:tcPr>
            <w:tcW w:w="900" w:type="dxa"/>
            <w:tcBorders>
              <w:top w:val="double" w:sz="6" w:space="0" w:color="auto"/>
              <w:left w:val="nil"/>
              <w:bottom w:val="single" w:sz="4" w:space="0" w:color="auto"/>
              <w:right w:val="nil"/>
            </w:tcBorders>
            <w:shd w:val="clear" w:color="auto" w:fill="auto"/>
            <w:vAlign w:val="bottom"/>
            <w:hideMark/>
          </w:tcPr>
          <w:p w14:paraId="0866892B"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80" w:type="dxa"/>
            <w:tcBorders>
              <w:top w:val="double" w:sz="6" w:space="0" w:color="auto"/>
              <w:left w:val="nil"/>
              <w:bottom w:val="single" w:sz="4" w:space="0" w:color="auto"/>
              <w:right w:val="nil"/>
            </w:tcBorders>
            <w:shd w:val="clear" w:color="auto" w:fill="auto"/>
            <w:vAlign w:val="bottom"/>
            <w:hideMark/>
          </w:tcPr>
          <w:p w14:paraId="60A8ED04"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Satellite Long. (°</w:t>
            </w:r>
            <w:r w:rsidRPr="00065D2F">
              <w:rPr>
                <w:rFonts w:ascii="Times New Roman" w:hAnsi="Times New Roman" w:cs="Times New Roman"/>
                <w:sz w:val="23"/>
                <w:szCs w:val="23"/>
              </w:rPr>
              <w:t>)</w:t>
            </w:r>
          </w:p>
        </w:tc>
        <w:tc>
          <w:tcPr>
            <w:tcW w:w="900" w:type="dxa"/>
            <w:tcBorders>
              <w:top w:val="double" w:sz="6" w:space="0" w:color="auto"/>
              <w:left w:val="nil"/>
              <w:bottom w:val="single" w:sz="4" w:space="0" w:color="auto"/>
              <w:right w:val="nil"/>
            </w:tcBorders>
            <w:shd w:val="clear" w:color="auto" w:fill="auto"/>
            <w:vAlign w:val="bottom"/>
            <w:hideMark/>
          </w:tcPr>
          <w:p w14:paraId="4B99ADB6"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Satellite Lat. (°)</w:t>
            </w:r>
          </w:p>
        </w:tc>
        <w:tc>
          <w:tcPr>
            <w:tcW w:w="1242" w:type="dxa"/>
            <w:tcBorders>
              <w:top w:val="double" w:sz="6" w:space="0" w:color="auto"/>
              <w:left w:val="nil"/>
              <w:bottom w:val="single" w:sz="4" w:space="0" w:color="auto"/>
              <w:right w:val="nil"/>
            </w:tcBorders>
            <w:shd w:val="clear" w:color="auto" w:fill="auto"/>
            <w:vAlign w:val="bottom"/>
            <w:hideMark/>
          </w:tcPr>
          <w:p w14:paraId="61A9F13D"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Hemisphere Observed</w:t>
            </w:r>
            <w:r w:rsidRPr="00065D2F">
              <w:rPr>
                <w:rFonts w:ascii="Times New Roman" w:hAnsi="Times New Roman" w:cs="Times New Roman"/>
                <w:sz w:val="20"/>
                <w:szCs w:val="20"/>
                <w:vertAlign w:val="superscript"/>
              </w:rPr>
              <w:t>†</w:t>
            </w:r>
          </w:p>
        </w:tc>
        <w:tc>
          <w:tcPr>
            <w:tcW w:w="1170" w:type="dxa"/>
            <w:tcBorders>
              <w:top w:val="double" w:sz="6" w:space="0" w:color="auto"/>
              <w:left w:val="nil"/>
              <w:bottom w:val="single" w:sz="4" w:space="0" w:color="auto"/>
              <w:right w:val="nil"/>
            </w:tcBorders>
            <w:shd w:val="clear" w:color="auto" w:fill="auto"/>
            <w:vAlign w:val="bottom"/>
            <w:hideMark/>
          </w:tcPr>
          <w:p w14:paraId="4F988DFF"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1260" w:type="dxa"/>
            <w:tcBorders>
              <w:top w:val="double" w:sz="6" w:space="0" w:color="auto"/>
              <w:left w:val="nil"/>
              <w:bottom w:val="single" w:sz="4" w:space="0" w:color="auto"/>
              <w:right w:val="nil"/>
            </w:tcBorders>
            <w:shd w:val="clear" w:color="auto" w:fill="auto"/>
            <w:vAlign w:val="bottom"/>
            <w:hideMark/>
          </w:tcPr>
          <w:p w14:paraId="2A8C4B80"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UT Time           (mid-expos)</w:t>
            </w:r>
          </w:p>
        </w:tc>
        <w:tc>
          <w:tcPr>
            <w:tcW w:w="720" w:type="dxa"/>
            <w:tcBorders>
              <w:top w:val="double" w:sz="6" w:space="0" w:color="auto"/>
              <w:left w:val="nil"/>
              <w:bottom w:val="single" w:sz="4" w:space="0" w:color="auto"/>
              <w:right w:val="nil"/>
            </w:tcBorders>
            <w:shd w:val="clear" w:color="auto" w:fill="auto"/>
            <w:vAlign w:val="bottom"/>
            <w:hideMark/>
          </w:tcPr>
          <w:p w14:paraId="63393B80"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t</w:t>
            </w:r>
            <w:r w:rsidRPr="00065D2F">
              <w:rPr>
                <w:rFonts w:ascii="Times New Roman" w:hAnsi="Times New Roman" w:cs="Times New Roman"/>
                <w:sz w:val="20"/>
                <w:szCs w:val="20"/>
                <w:vertAlign w:val="subscript"/>
              </w:rPr>
              <w:t xml:space="preserve">int </w:t>
            </w:r>
            <w:r w:rsidRPr="00065D2F">
              <w:rPr>
                <w:rFonts w:ascii="Times New Roman" w:hAnsi="Times New Roman" w:cs="Times New Roman"/>
                <w:sz w:val="20"/>
                <w:szCs w:val="20"/>
              </w:rPr>
              <w:t>(min)</w:t>
            </w:r>
          </w:p>
        </w:tc>
        <w:tc>
          <w:tcPr>
            <w:tcW w:w="1710" w:type="dxa"/>
            <w:tcBorders>
              <w:top w:val="double" w:sz="6" w:space="0" w:color="auto"/>
              <w:left w:val="nil"/>
              <w:bottom w:val="single" w:sz="4" w:space="0" w:color="auto"/>
              <w:right w:val="nil"/>
            </w:tcBorders>
            <w:shd w:val="clear" w:color="auto" w:fill="auto"/>
            <w:vAlign w:val="bottom"/>
            <w:hideMark/>
          </w:tcPr>
          <w:p w14:paraId="25AC7AB6"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Spectral Resolution (</w:t>
            </w:r>
            <w:r w:rsidRPr="00065D2F">
              <w:rPr>
                <w:rFonts w:ascii="Times New Roman" w:eastAsia="Calibri" w:hAnsi="Times New Roman" w:cs="Times New Roman"/>
                <w:i/>
                <w:szCs w:val="22"/>
              </w:rPr>
              <w:t>λ/Δλ</w:t>
            </w:r>
            <w:r w:rsidRPr="00065D2F">
              <w:rPr>
                <w:rFonts w:ascii="Times New Roman" w:hAnsi="Times New Roman" w:cs="Times New Roman"/>
                <w:sz w:val="20"/>
                <w:szCs w:val="20"/>
              </w:rPr>
              <w:t>)</w:t>
            </w:r>
          </w:p>
        </w:tc>
        <w:tc>
          <w:tcPr>
            <w:tcW w:w="1170" w:type="dxa"/>
            <w:tcBorders>
              <w:top w:val="double" w:sz="6" w:space="0" w:color="auto"/>
              <w:left w:val="nil"/>
              <w:bottom w:val="single" w:sz="4" w:space="0" w:color="auto"/>
              <w:right w:val="nil"/>
            </w:tcBorders>
            <w:shd w:val="clear" w:color="auto" w:fill="auto"/>
            <w:vAlign w:val="bottom"/>
            <w:hideMark/>
          </w:tcPr>
          <w:p w14:paraId="64EC7075" w14:textId="77777777" w:rsidR="006331CF" w:rsidRPr="00065D2F" w:rsidRDefault="006331CF" w:rsidP="000A0A57">
            <w:pPr>
              <w:jc w:val="center"/>
              <w:rPr>
                <w:rFonts w:ascii="Times New Roman" w:hAnsi="Times New Roman" w:cs="Times New Roman"/>
                <w:sz w:val="20"/>
                <w:szCs w:val="20"/>
              </w:rPr>
            </w:pPr>
            <w:r w:rsidRPr="00065D2F">
              <w:rPr>
                <w:rFonts w:ascii="Times New Roman" w:hAnsi="Times New Roman" w:cs="Times New Roman"/>
                <w:sz w:val="20"/>
                <w:szCs w:val="20"/>
              </w:rPr>
              <w:t>Observing PI</w:t>
            </w:r>
          </w:p>
        </w:tc>
      </w:tr>
      <w:tr w:rsidR="00BB337B" w:rsidRPr="00065D2F" w14:paraId="6C3B61E0" w14:textId="77777777" w:rsidTr="00BB337B">
        <w:trPr>
          <w:trHeight w:val="300"/>
        </w:trPr>
        <w:tc>
          <w:tcPr>
            <w:tcW w:w="900" w:type="dxa"/>
            <w:tcBorders>
              <w:top w:val="nil"/>
              <w:left w:val="nil"/>
              <w:bottom w:val="nil"/>
              <w:right w:val="nil"/>
            </w:tcBorders>
            <w:shd w:val="clear" w:color="auto" w:fill="auto"/>
            <w:vAlign w:val="bottom"/>
            <w:hideMark/>
          </w:tcPr>
          <w:p w14:paraId="54E6A16C"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ECB995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98.0</w:t>
            </w:r>
          </w:p>
        </w:tc>
        <w:tc>
          <w:tcPr>
            <w:tcW w:w="900" w:type="dxa"/>
            <w:tcBorders>
              <w:top w:val="nil"/>
              <w:left w:val="nil"/>
              <w:bottom w:val="nil"/>
              <w:right w:val="nil"/>
            </w:tcBorders>
            <w:shd w:val="clear" w:color="auto" w:fill="auto"/>
            <w:noWrap/>
            <w:vAlign w:val="bottom"/>
            <w:hideMark/>
          </w:tcPr>
          <w:p w14:paraId="53C6175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242" w:type="dxa"/>
            <w:tcBorders>
              <w:top w:val="nil"/>
              <w:left w:val="nil"/>
              <w:bottom w:val="nil"/>
              <w:right w:val="nil"/>
            </w:tcBorders>
            <w:shd w:val="clear" w:color="auto" w:fill="auto"/>
            <w:noWrap/>
            <w:vAlign w:val="bottom"/>
            <w:hideMark/>
          </w:tcPr>
          <w:p w14:paraId="717A26B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762B361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10/8/2003</w:t>
            </w:r>
          </w:p>
        </w:tc>
        <w:tc>
          <w:tcPr>
            <w:tcW w:w="1260" w:type="dxa"/>
            <w:tcBorders>
              <w:top w:val="nil"/>
              <w:left w:val="nil"/>
              <w:bottom w:val="nil"/>
              <w:right w:val="nil"/>
            </w:tcBorders>
            <w:shd w:val="clear" w:color="auto" w:fill="auto"/>
            <w:vAlign w:val="bottom"/>
            <w:hideMark/>
          </w:tcPr>
          <w:p w14:paraId="72C69F1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5:45</w:t>
            </w:r>
          </w:p>
        </w:tc>
        <w:tc>
          <w:tcPr>
            <w:tcW w:w="720" w:type="dxa"/>
            <w:tcBorders>
              <w:top w:val="nil"/>
              <w:left w:val="nil"/>
              <w:bottom w:val="nil"/>
              <w:right w:val="nil"/>
            </w:tcBorders>
            <w:shd w:val="clear" w:color="auto" w:fill="auto"/>
            <w:vAlign w:val="bottom"/>
            <w:hideMark/>
          </w:tcPr>
          <w:p w14:paraId="48D3137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64</w:t>
            </w:r>
          </w:p>
        </w:tc>
        <w:tc>
          <w:tcPr>
            <w:tcW w:w="1710" w:type="dxa"/>
            <w:tcBorders>
              <w:top w:val="nil"/>
              <w:left w:val="nil"/>
              <w:bottom w:val="nil"/>
              <w:right w:val="nil"/>
            </w:tcBorders>
            <w:shd w:val="clear" w:color="auto" w:fill="auto"/>
            <w:noWrap/>
            <w:vAlign w:val="bottom"/>
            <w:hideMark/>
          </w:tcPr>
          <w:p w14:paraId="649FC1A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5FD43D2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679DA34E" w14:textId="77777777" w:rsidTr="00BB337B">
        <w:trPr>
          <w:trHeight w:val="300"/>
        </w:trPr>
        <w:tc>
          <w:tcPr>
            <w:tcW w:w="900" w:type="dxa"/>
            <w:tcBorders>
              <w:top w:val="nil"/>
              <w:left w:val="nil"/>
              <w:bottom w:val="nil"/>
              <w:right w:val="nil"/>
            </w:tcBorders>
            <w:shd w:val="clear" w:color="auto" w:fill="auto"/>
            <w:vAlign w:val="bottom"/>
            <w:hideMark/>
          </w:tcPr>
          <w:p w14:paraId="3D26C49D"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35186C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w:t>
            </w:r>
          </w:p>
        </w:tc>
        <w:tc>
          <w:tcPr>
            <w:tcW w:w="900" w:type="dxa"/>
            <w:tcBorders>
              <w:top w:val="nil"/>
              <w:left w:val="nil"/>
              <w:bottom w:val="nil"/>
              <w:right w:val="nil"/>
            </w:tcBorders>
            <w:shd w:val="clear" w:color="auto" w:fill="auto"/>
            <w:noWrap/>
            <w:vAlign w:val="bottom"/>
            <w:hideMark/>
          </w:tcPr>
          <w:p w14:paraId="39ACBF5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1242" w:type="dxa"/>
            <w:tcBorders>
              <w:top w:val="nil"/>
              <w:left w:val="nil"/>
              <w:bottom w:val="nil"/>
              <w:right w:val="nil"/>
            </w:tcBorders>
            <w:shd w:val="clear" w:color="auto" w:fill="auto"/>
            <w:noWrap/>
            <w:vAlign w:val="bottom"/>
            <w:hideMark/>
          </w:tcPr>
          <w:p w14:paraId="33360D4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70" w:type="dxa"/>
            <w:tcBorders>
              <w:top w:val="nil"/>
              <w:left w:val="nil"/>
              <w:bottom w:val="nil"/>
              <w:right w:val="nil"/>
            </w:tcBorders>
            <w:shd w:val="clear" w:color="auto" w:fill="auto"/>
            <w:noWrap/>
            <w:vAlign w:val="bottom"/>
            <w:hideMark/>
          </w:tcPr>
          <w:p w14:paraId="3BA93DD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10/12/2012</w:t>
            </w:r>
          </w:p>
        </w:tc>
        <w:tc>
          <w:tcPr>
            <w:tcW w:w="1260" w:type="dxa"/>
            <w:tcBorders>
              <w:top w:val="nil"/>
              <w:left w:val="nil"/>
              <w:bottom w:val="nil"/>
              <w:right w:val="nil"/>
            </w:tcBorders>
            <w:shd w:val="clear" w:color="auto" w:fill="auto"/>
            <w:vAlign w:val="bottom"/>
            <w:hideMark/>
          </w:tcPr>
          <w:p w14:paraId="66B6D03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10:15</w:t>
            </w:r>
          </w:p>
        </w:tc>
        <w:tc>
          <w:tcPr>
            <w:tcW w:w="720" w:type="dxa"/>
            <w:tcBorders>
              <w:top w:val="nil"/>
              <w:left w:val="nil"/>
              <w:bottom w:val="nil"/>
              <w:right w:val="nil"/>
            </w:tcBorders>
            <w:shd w:val="clear" w:color="auto" w:fill="auto"/>
            <w:vAlign w:val="bottom"/>
            <w:hideMark/>
          </w:tcPr>
          <w:p w14:paraId="0E5E25F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60</w:t>
            </w:r>
          </w:p>
        </w:tc>
        <w:tc>
          <w:tcPr>
            <w:tcW w:w="1710" w:type="dxa"/>
            <w:tcBorders>
              <w:top w:val="nil"/>
              <w:left w:val="nil"/>
              <w:bottom w:val="nil"/>
              <w:right w:val="nil"/>
            </w:tcBorders>
            <w:shd w:val="clear" w:color="auto" w:fill="auto"/>
            <w:noWrap/>
            <w:vAlign w:val="bottom"/>
            <w:hideMark/>
          </w:tcPr>
          <w:p w14:paraId="4CE3751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4D0F863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635161FE" w14:textId="77777777" w:rsidTr="00BB337B">
        <w:trPr>
          <w:trHeight w:val="300"/>
        </w:trPr>
        <w:tc>
          <w:tcPr>
            <w:tcW w:w="900" w:type="dxa"/>
            <w:tcBorders>
              <w:top w:val="nil"/>
              <w:left w:val="nil"/>
              <w:bottom w:val="nil"/>
              <w:right w:val="nil"/>
            </w:tcBorders>
            <w:shd w:val="clear" w:color="auto" w:fill="auto"/>
            <w:vAlign w:val="bottom"/>
            <w:hideMark/>
          </w:tcPr>
          <w:p w14:paraId="258EDCAD"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4B49D8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213.9</w:t>
            </w:r>
          </w:p>
        </w:tc>
        <w:tc>
          <w:tcPr>
            <w:tcW w:w="900" w:type="dxa"/>
            <w:tcBorders>
              <w:top w:val="nil"/>
              <w:left w:val="nil"/>
              <w:bottom w:val="nil"/>
              <w:right w:val="nil"/>
            </w:tcBorders>
            <w:shd w:val="clear" w:color="auto" w:fill="auto"/>
            <w:noWrap/>
            <w:vAlign w:val="bottom"/>
            <w:hideMark/>
          </w:tcPr>
          <w:p w14:paraId="500D401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242" w:type="dxa"/>
            <w:tcBorders>
              <w:top w:val="nil"/>
              <w:left w:val="nil"/>
              <w:bottom w:val="nil"/>
              <w:right w:val="nil"/>
            </w:tcBorders>
            <w:shd w:val="clear" w:color="auto" w:fill="auto"/>
            <w:noWrap/>
            <w:vAlign w:val="bottom"/>
            <w:hideMark/>
          </w:tcPr>
          <w:p w14:paraId="276023E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2E4DDFD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7/15/2004</w:t>
            </w:r>
          </w:p>
        </w:tc>
        <w:tc>
          <w:tcPr>
            <w:tcW w:w="1260" w:type="dxa"/>
            <w:tcBorders>
              <w:top w:val="nil"/>
              <w:left w:val="nil"/>
              <w:bottom w:val="nil"/>
              <w:right w:val="nil"/>
            </w:tcBorders>
            <w:shd w:val="clear" w:color="auto" w:fill="auto"/>
            <w:vAlign w:val="bottom"/>
            <w:hideMark/>
          </w:tcPr>
          <w:p w14:paraId="7C91C25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14:25</w:t>
            </w:r>
          </w:p>
        </w:tc>
        <w:tc>
          <w:tcPr>
            <w:tcW w:w="720" w:type="dxa"/>
            <w:tcBorders>
              <w:top w:val="nil"/>
              <w:left w:val="nil"/>
              <w:bottom w:val="nil"/>
              <w:right w:val="nil"/>
            </w:tcBorders>
            <w:shd w:val="clear" w:color="auto" w:fill="auto"/>
            <w:vAlign w:val="bottom"/>
            <w:hideMark/>
          </w:tcPr>
          <w:p w14:paraId="7ED8EE5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64</w:t>
            </w:r>
          </w:p>
        </w:tc>
        <w:tc>
          <w:tcPr>
            <w:tcW w:w="1710" w:type="dxa"/>
            <w:tcBorders>
              <w:top w:val="nil"/>
              <w:left w:val="nil"/>
              <w:bottom w:val="nil"/>
              <w:right w:val="nil"/>
            </w:tcBorders>
            <w:shd w:val="clear" w:color="auto" w:fill="auto"/>
            <w:noWrap/>
            <w:vAlign w:val="bottom"/>
            <w:hideMark/>
          </w:tcPr>
          <w:p w14:paraId="633BCFE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08A2A99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31B75ED5" w14:textId="77777777" w:rsidTr="00BB337B">
        <w:trPr>
          <w:trHeight w:val="300"/>
        </w:trPr>
        <w:tc>
          <w:tcPr>
            <w:tcW w:w="900" w:type="dxa"/>
            <w:tcBorders>
              <w:top w:val="nil"/>
              <w:left w:val="nil"/>
              <w:bottom w:val="nil"/>
              <w:right w:val="nil"/>
            </w:tcBorders>
            <w:shd w:val="clear" w:color="auto" w:fill="auto"/>
            <w:vAlign w:val="bottom"/>
            <w:hideMark/>
          </w:tcPr>
          <w:p w14:paraId="44294070"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D99E97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237.0</w:t>
            </w:r>
          </w:p>
        </w:tc>
        <w:tc>
          <w:tcPr>
            <w:tcW w:w="900" w:type="dxa"/>
            <w:tcBorders>
              <w:top w:val="nil"/>
              <w:left w:val="nil"/>
              <w:bottom w:val="nil"/>
              <w:right w:val="nil"/>
            </w:tcBorders>
            <w:shd w:val="clear" w:color="auto" w:fill="auto"/>
            <w:noWrap/>
            <w:vAlign w:val="bottom"/>
            <w:hideMark/>
          </w:tcPr>
          <w:p w14:paraId="149F7AB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242" w:type="dxa"/>
            <w:tcBorders>
              <w:top w:val="nil"/>
              <w:left w:val="nil"/>
              <w:bottom w:val="nil"/>
              <w:right w:val="nil"/>
            </w:tcBorders>
            <w:shd w:val="clear" w:color="auto" w:fill="auto"/>
            <w:noWrap/>
            <w:vAlign w:val="bottom"/>
            <w:hideMark/>
          </w:tcPr>
          <w:p w14:paraId="45328BC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3F2922F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7/6/2001</w:t>
            </w:r>
          </w:p>
        </w:tc>
        <w:tc>
          <w:tcPr>
            <w:tcW w:w="1260" w:type="dxa"/>
            <w:tcBorders>
              <w:top w:val="nil"/>
              <w:left w:val="nil"/>
              <w:bottom w:val="nil"/>
              <w:right w:val="nil"/>
            </w:tcBorders>
            <w:shd w:val="clear" w:color="auto" w:fill="auto"/>
            <w:vAlign w:val="bottom"/>
            <w:hideMark/>
          </w:tcPr>
          <w:p w14:paraId="282F371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13:25</w:t>
            </w:r>
          </w:p>
        </w:tc>
        <w:tc>
          <w:tcPr>
            <w:tcW w:w="720" w:type="dxa"/>
            <w:tcBorders>
              <w:top w:val="nil"/>
              <w:left w:val="nil"/>
              <w:bottom w:val="nil"/>
              <w:right w:val="nil"/>
            </w:tcBorders>
            <w:shd w:val="clear" w:color="auto" w:fill="auto"/>
            <w:vAlign w:val="bottom"/>
            <w:hideMark/>
          </w:tcPr>
          <w:p w14:paraId="36626E7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56</w:t>
            </w:r>
          </w:p>
        </w:tc>
        <w:tc>
          <w:tcPr>
            <w:tcW w:w="1710" w:type="dxa"/>
            <w:tcBorders>
              <w:top w:val="nil"/>
              <w:left w:val="nil"/>
              <w:bottom w:val="nil"/>
              <w:right w:val="nil"/>
            </w:tcBorders>
            <w:shd w:val="clear" w:color="auto" w:fill="auto"/>
            <w:noWrap/>
            <w:vAlign w:val="bottom"/>
            <w:hideMark/>
          </w:tcPr>
          <w:p w14:paraId="79357D2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140F803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0A0F5649" w14:textId="77777777" w:rsidTr="00BB337B">
        <w:trPr>
          <w:trHeight w:val="300"/>
        </w:trPr>
        <w:tc>
          <w:tcPr>
            <w:tcW w:w="900" w:type="dxa"/>
            <w:tcBorders>
              <w:top w:val="nil"/>
              <w:left w:val="nil"/>
              <w:bottom w:val="nil"/>
              <w:right w:val="nil"/>
            </w:tcBorders>
            <w:shd w:val="clear" w:color="auto" w:fill="auto"/>
            <w:vAlign w:val="bottom"/>
            <w:hideMark/>
          </w:tcPr>
          <w:p w14:paraId="62BDCD78"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680685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258.9</w:t>
            </w:r>
          </w:p>
        </w:tc>
        <w:tc>
          <w:tcPr>
            <w:tcW w:w="900" w:type="dxa"/>
            <w:tcBorders>
              <w:top w:val="nil"/>
              <w:left w:val="nil"/>
              <w:bottom w:val="nil"/>
              <w:right w:val="nil"/>
            </w:tcBorders>
            <w:shd w:val="clear" w:color="auto" w:fill="auto"/>
            <w:noWrap/>
            <w:vAlign w:val="bottom"/>
            <w:hideMark/>
          </w:tcPr>
          <w:p w14:paraId="27305D4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242" w:type="dxa"/>
            <w:tcBorders>
              <w:top w:val="nil"/>
              <w:left w:val="nil"/>
              <w:bottom w:val="nil"/>
              <w:right w:val="nil"/>
            </w:tcBorders>
            <w:shd w:val="clear" w:color="auto" w:fill="auto"/>
            <w:noWrap/>
            <w:vAlign w:val="bottom"/>
            <w:hideMark/>
          </w:tcPr>
          <w:p w14:paraId="0576333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2296E1E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9/5/2000</w:t>
            </w:r>
          </w:p>
        </w:tc>
        <w:tc>
          <w:tcPr>
            <w:tcW w:w="1260" w:type="dxa"/>
            <w:tcBorders>
              <w:top w:val="nil"/>
              <w:left w:val="nil"/>
              <w:bottom w:val="nil"/>
              <w:right w:val="nil"/>
            </w:tcBorders>
            <w:shd w:val="clear" w:color="auto" w:fill="auto"/>
            <w:vAlign w:val="bottom"/>
            <w:hideMark/>
          </w:tcPr>
          <w:p w14:paraId="116615F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9:55</w:t>
            </w:r>
          </w:p>
        </w:tc>
        <w:tc>
          <w:tcPr>
            <w:tcW w:w="720" w:type="dxa"/>
            <w:tcBorders>
              <w:top w:val="nil"/>
              <w:left w:val="nil"/>
              <w:bottom w:val="nil"/>
              <w:right w:val="nil"/>
            </w:tcBorders>
            <w:shd w:val="clear" w:color="auto" w:fill="auto"/>
            <w:vAlign w:val="bottom"/>
            <w:hideMark/>
          </w:tcPr>
          <w:p w14:paraId="1466836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60</w:t>
            </w:r>
          </w:p>
        </w:tc>
        <w:tc>
          <w:tcPr>
            <w:tcW w:w="1710" w:type="dxa"/>
            <w:tcBorders>
              <w:top w:val="nil"/>
              <w:left w:val="nil"/>
              <w:bottom w:val="nil"/>
              <w:right w:val="nil"/>
            </w:tcBorders>
            <w:shd w:val="clear" w:color="auto" w:fill="auto"/>
            <w:noWrap/>
            <w:vAlign w:val="bottom"/>
            <w:hideMark/>
          </w:tcPr>
          <w:p w14:paraId="3BCB968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0C5A94E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Rivkin</w:t>
            </w:r>
          </w:p>
        </w:tc>
      </w:tr>
      <w:tr w:rsidR="00BB337B" w:rsidRPr="00065D2F" w14:paraId="50CD0795" w14:textId="77777777" w:rsidTr="00BB337B">
        <w:trPr>
          <w:trHeight w:val="300"/>
        </w:trPr>
        <w:tc>
          <w:tcPr>
            <w:tcW w:w="900" w:type="dxa"/>
            <w:tcBorders>
              <w:top w:val="nil"/>
              <w:left w:val="nil"/>
              <w:bottom w:val="nil"/>
              <w:right w:val="nil"/>
            </w:tcBorders>
            <w:shd w:val="clear" w:color="auto" w:fill="auto"/>
            <w:vAlign w:val="bottom"/>
            <w:hideMark/>
          </w:tcPr>
          <w:p w14:paraId="096DE55F"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8051F7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277.8</w:t>
            </w:r>
          </w:p>
        </w:tc>
        <w:tc>
          <w:tcPr>
            <w:tcW w:w="900" w:type="dxa"/>
            <w:tcBorders>
              <w:top w:val="nil"/>
              <w:left w:val="nil"/>
              <w:bottom w:val="nil"/>
              <w:right w:val="nil"/>
            </w:tcBorders>
            <w:shd w:val="clear" w:color="auto" w:fill="auto"/>
            <w:noWrap/>
            <w:vAlign w:val="bottom"/>
            <w:hideMark/>
          </w:tcPr>
          <w:p w14:paraId="5795DE2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242" w:type="dxa"/>
            <w:tcBorders>
              <w:top w:val="nil"/>
              <w:left w:val="nil"/>
              <w:bottom w:val="nil"/>
              <w:right w:val="nil"/>
            </w:tcBorders>
            <w:shd w:val="clear" w:color="auto" w:fill="auto"/>
            <w:noWrap/>
            <w:vAlign w:val="bottom"/>
            <w:hideMark/>
          </w:tcPr>
          <w:p w14:paraId="2B78F6B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5A9D447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7/7/2001</w:t>
            </w:r>
          </w:p>
        </w:tc>
        <w:tc>
          <w:tcPr>
            <w:tcW w:w="1260" w:type="dxa"/>
            <w:tcBorders>
              <w:top w:val="nil"/>
              <w:left w:val="nil"/>
              <w:bottom w:val="nil"/>
              <w:right w:val="nil"/>
            </w:tcBorders>
            <w:shd w:val="clear" w:color="auto" w:fill="auto"/>
            <w:vAlign w:val="bottom"/>
            <w:hideMark/>
          </w:tcPr>
          <w:p w14:paraId="5E5934D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13:10</w:t>
            </w:r>
          </w:p>
        </w:tc>
        <w:tc>
          <w:tcPr>
            <w:tcW w:w="720" w:type="dxa"/>
            <w:tcBorders>
              <w:top w:val="nil"/>
              <w:left w:val="nil"/>
              <w:bottom w:val="nil"/>
              <w:right w:val="nil"/>
            </w:tcBorders>
            <w:shd w:val="clear" w:color="auto" w:fill="auto"/>
            <w:vAlign w:val="bottom"/>
            <w:hideMark/>
          </w:tcPr>
          <w:p w14:paraId="1F4E111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36</w:t>
            </w:r>
          </w:p>
        </w:tc>
        <w:tc>
          <w:tcPr>
            <w:tcW w:w="1710" w:type="dxa"/>
            <w:tcBorders>
              <w:top w:val="nil"/>
              <w:left w:val="nil"/>
              <w:bottom w:val="nil"/>
              <w:right w:val="nil"/>
            </w:tcBorders>
            <w:shd w:val="clear" w:color="auto" w:fill="auto"/>
            <w:noWrap/>
            <w:vAlign w:val="bottom"/>
            <w:hideMark/>
          </w:tcPr>
          <w:p w14:paraId="10F2CDD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4DD072B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46EF3752" w14:textId="77777777" w:rsidTr="00BB337B">
        <w:trPr>
          <w:trHeight w:val="300"/>
        </w:trPr>
        <w:tc>
          <w:tcPr>
            <w:tcW w:w="900" w:type="dxa"/>
            <w:tcBorders>
              <w:top w:val="nil"/>
              <w:left w:val="nil"/>
              <w:bottom w:val="nil"/>
              <w:right w:val="nil"/>
            </w:tcBorders>
            <w:shd w:val="clear" w:color="auto" w:fill="auto"/>
            <w:vAlign w:val="bottom"/>
            <w:hideMark/>
          </w:tcPr>
          <w:p w14:paraId="64A8AEB3"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643057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299.6</w:t>
            </w:r>
          </w:p>
        </w:tc>
        <w:tc>
          <w:tcPr>
            <w:tcW w:w="900" w:type="dxa"/>
            <w:tcBorders>
              <w:top w:val="nil"/>
              <w:left w:val="nil"/>
              <w:bottom w:val="nil"/>
              <w:right w:val="nil"/>
            </w:tcBorders>
            <w:shd w:val="clear" w:color="auto" w:fill="auto"/>
            <w:noWrap/>
            <w:vAlign w:val="bottom"/>
            <w:hideMark/>
          </w:tcPr>
          <w:p w14:paraId="4436349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1242" w:type="dxa"/>
            <w:tcBorders>
              <w:top w:val="nil"/>
              <w:left w:val="nil"/>
              <w:bottom w:val="nil"/>
              <w:right w:val="nil"/>
            </w:tcBorders>
            <w:shd w:val="clear" w:color="auto" w:fill="auto"/>
            <w:noWrap/>
            <w:vAlign w:val="bottom"/>
            <w:hideMark/>
          </w:tcPr>
          <w:p w14:paraId="6E8BACA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7F6BD79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10/13/2005</w:t>
            </w:r>
          </w:p>
        </w:tc>
        <w:tc>
          <w:tcPr>
            <w:tcW w:w="1260" w:type="dxa"/>
            <w:tcBorders>
              <w:top w:val="nil"/>
              <w:left w:val="nil"/>
              <w:bottom w:val="nil"/>
              <w:right w:val="nil"/>
            </w:tcBorders>
            <w:shd w:val="clear" w:color="auto" w:fill="auto"/>
            <w:vAlign w:val="bottom"/>
            <w:hideMark/>
          </w:tcPr>
          <w:p w14:paraId="673B849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9:05</w:t>
            </w:r>
          </w:p>
        </w:tc>
        <w:tc>
          <w:tcPr>
            <w:tcW w:w="720" w:type="dxa"/>
            <w:tcBorders>
              <w:top w:val="nil"/>
              <w:left w:val="nil"/>
              <w:bottom w:val="nil"/>
              <w:right w:val="nil"/>
            </w:tcBorders>
            <w:shd w:val="clear" w:color="auto" w:fill="auto"/>
            <w:vAlign w:val="bottom"/>
            <w:hideMark/>
          </w:tcPr>
          <w:p w14:paraId="7159831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1710" w:type="dxa"/>
            <w:tcBorders>
              <w:top w:val="nil"/>
              <w:left w:val="nil"/>
              <w:bottom w:val="nil"/>
              <w:right w:val="nil"/>
            </w:tcBorders>
            <w:shd w:val="clear" w:color="auto" w:fill="auto"/>
            <w:noWrap/>
            <w:vAlign w:val="bottom"/>
            <w:hideMark/>
          </w:tcPr>
          <w:p w14:paraId="12080AF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5998688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AE504D" w:rsidRPr="00065D2F" w14:paraId="3794CFB0" w14:textId="77777777" w:rsidTr="00BB337B">
        <w:trPr>
          <w:trHeight w:val="300"/>
        </w:trPr>
        <w:tc>
          <w:tcPr>
            <w:tcW w:w="900" w:type="dxa"/>
            <w:tcBorders>
              <w:top w:val="nil"/>
              <w:left w:val="nil"/>
              <w:bottom w:val="nil"/>
              <w:right w:val="nil"/>
            </w:tcBorders>
            <w:shd w:val="clear" w:color="auto" w:fill="auto"/>
            <w:vAlign w:val="bottom"/>
            <w:hideMark/>
          </w:tcPr>
          <w:p w14:paraId="622A1FAD"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50E165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342.7</w:t>
            </w:r>
          </w:p>
        </w:tc>
        <w:tc>
          <w:tcPr>
            <w:tcW w:w="900" w:type="dxa"/>
            <w:tcBorders>
              <w:top w:val="nil"/>
              <w:left w:val="nil"/>
              <w:bottom w:val="nil"/>
              <w:right w:val="nil"/>
            </w:tcBorders>
            <w:shd w:val="clear" w:color="auto" w:fill="auto"/>
            <w:noWrap/>
            <w:vAlign w:val="bottom"/>
            <w:hideMark/>
          </w:tcPr>
          <w:p w14:paraId="087C40C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1242" w:type="dxa"/>
            <w:tcBorders>
              <w:top w:val="nil"/>
              <w:left w:val="nil"/>
              <w:bottom w:val="nil"/>
              <w:right w:val="nil"/>
            </w:tcBorders>
            <w:shd w:val="clear" w:color="auto" w:fill="auto"/>
            <w:noWrap/>
            <w:vAlign w:val="bottom"/>
            <w:hideMark/>
          </w:tcPr>
          <w:p w14:paraId="21CCFF9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5075DE4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1260" w:type="dxa"/>
            <w:tcBorders>
              <w:top w:val="nil"/>
              <w:left w:val="nil"/>
              <w:bottom w:val="nil"/>
              <w:right w:val="nil"/>
            </w:tcBorders>
            <w:shd w:val="clear" w:color="auto" w:fill="auto"/>
            <w:vAlign w:val="bottom"/>
            <w:hideMark/>
          </w:tcPr>
          <w:p w14:paraId="54DE34B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10:35</w:t>
            </w:r>
          </w:p>
        </w:tc>
        <w:tc>
          <w:tcPr>
            <w:tcW w:w="720" w:type="dxa"/>
            <w:tcBorders>
              <w:top w:val="nil"/>
              <w:left w:val="nil"/>
              <w:bottom w:val="nil"/>
              <w:right w:val="nil"/>
            </w:tcBorders>
            <w:shd w:val="clear" w:color="auto" w:fill="auto"/>
            <w:vAlign w:val="bottom"/>
            <w:hideMark/>
          </w:tcPr>
          <w:p w14:paraId="6B9A582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44</w:t>
            </w:r>
          </w:p>
        </w:tc>
        <w:tc>
          <w:tcPr>
            <w:tcW w:w="1710" w:type="dxa"/>
            <w:tcBorders>
              <w:top w:val="nil"/>
              <w:left w:val="nil"/>
              <w:bottom w:val="nil"/>
              <w:right w:val="nil"/>
            </w:tcBorders>
            <w:shd w:val="clear" w:color="auto" w:fill="auto"/>
            <w:noWrap/>
            <w:vAlign w:val="bottom"/>
            <w:hideMark/>
          </w:tcPr>
          <w:p w14:paraId="1B33D48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2E6D710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Rivkin</w:t>
            </w:r>
          </w:p>
        </w:tc>
      </w:tr>
      <w:tr w:rsidR="00BB337B" w:rsidRPr="00065D2F" w14:paraId="6F819F1F" w14:textId="77777777" w:rsidTr="00BB337B">
        <w:trPr>
          <w:trHeight w:val="300"/>
        </w:trPr>
        <w:tc>
          <w:tcPr>
            <w:tcW w:w="900" w:type="dxa"/>
            <w:tcBorders>
              <w:top w:val="single" w:sz="4" w:space="0" w:color="auto"/>
              <w:left w:val="nil"/>
              <w:bottom w:val="nil"/>
              <w:right w:val="nil"/>
            </w:tcBorders>
            <w:shd w:val="clear" w:color="auto" w:fill="auto"/>
            <w:vAlign w:val="bottom"/>
            <w:hideMark/>
          </w:tcPr>
          <w:p w14:paraId="62F05FB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080" w:type="dxa"/>
            <w:tcBorders>
              <w:top w:val="single" w:sz="4" w:space="0" w:color="auto"/>
              <w:left w:val="nil"/>
              <w:bottom w:val="nil"/>
              <w:right w:val="nil"/>
            </w:tcBorders>
            <w:shd w:val="clear" w:color="auto" w:fill="auto"/>
            <w:noWrap/>
            <w:vAlign w:val="bottom"/>
            <w:hideMark/>
          </w:tcPr>
          <w:p w14:paraId="3A95B67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900" w:type="dxa"/>
            <w:tcBorders>
              <w:top w:val="single" w:sz="4" w:space="0" w:color="auto"/>
              <w:left w:val="nil"/>
              <w:bottom w:val="nil"/>
              <w:right w:val="nil"/>
            </w:tcBorders>
            <w:shd w:val="clear" w:color="auto" w:fill="auto"/>
            <w:noWrap/>
            <w:vAlign w:val="bottom"/>
            <w:hideMark/>
          </w:tcPr>
          <w:p w14:paraId="1C85E72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1242" w:type="dxa"/>
            <w:tcBorders>
              <w:top w:val="single" w:sz="4" w:space="0" w:color="auto"/>
              <w:left w:val="nil"/>
              <w:bottom w:val="nil"/>
              <w:right w:val="nil"/>
            </w:tcBorders>
            <w:shd w:val="clear" w:color="auto" w:fill="auto"/>
            <w:noWrap/>
            <w:vAlign w:val="bottom"/>
            <w:hideMark/>
          </w:tcPr>
          <w:p w14:paraId="5801503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70" w:type="dxa"/>
            <w:tcBorders>
              <w:top w:val="single" w:sz="4" w:space="0" w:color="auto"/>
              <w:left w:val="nil"/>
              <w:bottom w:val="nil"/>
              <w:right w:val="nil"/>
            </w:tcBorders>
            <w:shd w:val="clear" w:color="auto" w:fill="auto"/>
            <w:noWrap/>
            <w:vAlign w:val="bottom"/>
            <w:hideMark/>
          </w:tcPr>
          <w:p w14:paraId="456ECBF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1260" w:type="dxa"/>
            <w:tcBorders>
              <w:top w:val="single" w:sz="4" w:space="0" w:color="auto"/>
              <w:left w:val="nil"/>
              <w:bottom w:val="nil"/>
              <w:right w:val="nil"/>
            </w:tcBorders>
            <w:shd w:val="clear" w:color="auto" w:fill="auto"/>
            <w:vAlign w:val="bottom"/>
            <w:hideMark/>
          </w:tcPr>
          <w:p w14:paraId="4693538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8:30</w:t>
            </w:r>
          </w:p>
        </w:tc>
        <w:tc>
          <w:tcPr>
            <w:tcW w:w="720" w:type="dxa"/>
            <w:tcBorders>
              <w:top w:val="single" w:sz="4" w:space="0" w:color="auto"/>
              <w:left w:val="nil"/>
              <w:bottom w:val="nil"/>
              <w:right w:val="nil"/>
            </w:tcBorders>
            <w:shd w:val="clear" w:color="auto" w:fill="auto"/>
            <w:vAlign w:val="bottom"/>
            <w:hideMark/>
          </w:tcPr>
          <w:p w14:paraId="1CF7BCC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32</w:t>
            </w:r>
          </w:p>
        </w:tc>
        <w:tc>
          <w:tcPr>
            <w:tcW w:w="1710" w:type="dxa"/>
            <w:tcBorders>
              <w:top w:val="single" w:sz="4" w:space="0" w:color="auto"/>
              <w:left w:val="nil"/>
              <w:bottom w:val="nil"/>
              <w:right w:val="nil"/>
            </w:tcBorders>
            <w:shd w:val="clear" w:color="auto" w:fill="auto"/>
            <w:noWrap/>
            <w:vAlign w:val="bottom"/>
            <w:hideMark/>
          </w:tcPr>
          <w:p w14:paraId="6712FA1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single" w:sz="4" w:space="0" w:color="auto"/>
              <w:left w:val="nil"/>
              <w:bottom w:val="nil"/>
              <w:right w:val="nil"/>
            </w:tcBorders>
            <w:shd w:val="clear" w:color="auto" w:fill="auto"/>
            <w:noWrap/>
            <w:vAlign w:val="bottom"/>
            <w:hideMark/>
          </w:tcPr>
          <w:p w14:paraId="5E11E4C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Rivkin</w:t>
            </w:r>
          </w:p>
        </w:tc>
      </w:tr>
      <w:tr w:rsidR="00BB337B" w:rsidRPr="00065D2F" w14:paraId="5A91B25A" w14:textId="77777777" w:rsidTr="00BB337B">
        <w:trPr>
          <w:trHeight w:val="300"/>
        </w:trPr>
        <w:tc>
          <w:tcPr>
            <w:tcW w:w="900" w:type="dxa"/>
            <w:tcBorders>
              <w:top w:val="nil"/>
              <w:left w:val="nil"/>
              <w:bottom w:val="nil"/>
              <w:right w:val="nil"/>
            </w:tcBorders>
            <w:shd w:val="clear" w:color="auto" w:fill="auto"/>
            <w:vAlign w:val="bottom"/>
            <w:hideMark/>
          </w:tcPr>
          <w:p w14:paraId="5AC24E63"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B461BF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64.8</w:t>
            </w:r>
          </w:p>
        </w:tc>
        <w:tc>
          <w:tcPr>
            <w:tcW w:w="900" w:type="dxa"/>
            <w:tcBorders>
              <w:top w:val="nil"/>
              <w:left w:val="nil"/>
              <w:bottom w:val="nil"/>
              <w:right w:val="nil"/>
            </w:tcBorders>
            <w:shd w:val="clear" w:color="auto" w:fill="auto"/>
            <w:noWrap/>
            <w:vAlign w:val="bottom"/>
            <w:hideMark/>
          </w:tcPr>
          <w:p w14:paraId="7BAC5B3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242" w:type="dxa"/>
            <w:tcBorders>
              <w:top w:val="nil"/>
              <w:left w:val="nil"/>
              <w:bottom w:val="nil"/>
              <w:right w:val="nil"/>
            </w:tcBorders>
            <w:shd w:val="clear" w:color="auto" w:fill="auto"/>
            <w:noWrap/>
            <w:vAlign w:val="bottom"/>
            <w:hideMark/>
          </w:tcPr>
          <w:p w14:paraId="1E34A16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6420C47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10/12/2012</w:t>
            </w:r>
          </w:p>
        </w:tc>
        <w:tc>
          <w:tcPr>
            <w:tcW w:w="1260" w:type="dxa"/>
            <w:tcBorders>
              <w:top w:val="nil"/>
              <w:left w:val="nil"/>
              <w:bottom w:val="nil"/>
              <w:right w:val="nil"/>
            </w:tcBorders>
            <w:shd w:val="clear" w:color="auto" w:fill="auto"/>
            <w:vAlign w:val="bottom"/>
            <w:hideMark/>
          </w:tcPr>
          <w:p w14:paraId="581DA6C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11:05</w:t>
            </w:r>
          </w:p>
        </w:tc>
        <w:tc>
          <w:tcPr>
            <w:tcW w:w="720" w:type="dxa"/>
            <w:tcBorders>
              <w:top w:val="nil"/>
              <w:left w:val="nil"/>
              <w:bottom w:val="nil"/>
              <w:right w:val="nil"/>
            </w:tcBorders>
            <w:shd w:val="clear" w:color="auto" w:fill="auto"/>
            <w:vAlign w:val="bottom"/>
            <w:hideMark/>
          </w:tcPr>
          <w:p w14:paraId="0493035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98</w:t>
            </w:r>
          </w:p>
        </w:tc>
        <w:tc>
          <w:tcPr>
            <w:tcW w:w="1710" w:type="dxa"/>
            <w:tcBorders>
              <w:top w:val="nil"/>
              <w:left w:val="nil"/>
              <w:bottom w:val="nil"/>
              <w:right w:val="nil"/>
            </w:tcBorders>
            <w:shd w:val="clear" w:color="auto" w:fill="auto"/>
            <w:noWrap/>
            <w:vAlign w:val="bottom"/>
            <w:hideMark/>
          </w:tcPr>
          <w:p w14:paraId="16F3260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090687B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25DDBA80" w14:textId="77777777" w:rsidTr="00BB337B">
        <w:trPr>
          <w:trHeight w:val="300"/>
        </w:trPr>
        <w:tc>
          <w:tcPr>
            <w:tcW w:w="900" w:type="dxa"/>
            <w:tcBorders>
              <w:top w:val="nil"/>
              <w:left w:val="nil"/>
              <w:bottom w:val="nil"/>
              <w:right w:val="nil"/>
            </w:tcBorders>
            <w:shd w:val="clear" w:color="auto" w:fill="auto"/>
            <w:vAlign w:val="bottom"/>
            <w:hideMark/>
          </w:tcPr>
          <w:p w14:paraId="227400FC"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75698A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85.9</w:t>
            </w:r>
          </w:p>
        </w:tc>
        <w:tc>
          <w:tcPr>
            <w:tcW w:w="900" w:type="dxa"/>
            <w:tcBorders>
              <w:top w:val="nil"/>
              <w:left w:val="nil"/>
              <w:bottom w:val="nil"/>
              <w:right w:val="nil"/>
            </w:tcBorders>
            <w:shd w:val="clear" w:color="auto" w:fill="auto"/>
            <w:noWrap/>
            <w:vAlign w:val="bottom"/>
            <w:hideMark/>
          </w:tcPr>
          <w:p w14:paraId="302B98C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-3.7</w:t>
            </w:r>
          </w:p>
        </w:tc>
        <w:tc>
          <w:tcPr>
            <w:tcW w:w="1242" w:type="dxa"/>
            <w:tcBorders>
              <w:top w:val="nil"/>
              <w:left w:val="nil"/>
              <w:bottom w:val="nil"/>
              <w:right w:val="nil"/>
            </w:tcBorders>
            <w:shd w:val="clear" w:color="auto" w:fill="auto"/>
            <w:noWrap/>
            <w:vAlign w:val="bottom"/>
            <w:hideMark/>
          </w:tcPr>
          <w:p w14:paraId="1391277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42A4E9C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8/4/2006</w:t>
            </w:r>
          </w:p>
        </w:tc>
        <w:tc>
          <w:tcPr>
            <w:tcW w:w="1260" w:type="dxa"/>
            <w:tcBorders>
              <w:top w:val="nil"/>
              <w:left w:val="nil"/>
              <w:bottom w:val="nil"/>
              <w:right w:val="nil"/>
            </w:tcBorders>
            <w:shd w:val="clear" w:color="auto" w:fill="auto"/>
            <w:vAlign w:val="bottom"/>
            <w:hideMark/>
          </w:tcPr>
          <w:p w14:paraId="4BA8A14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720" w:type="dxa"/>
            <w:tcBorders>
              <w:top w:val="nil"/>
              <w:left w:val="nil"/>
              <w:bottom w:val="nil"/>
              <w:right w:val="nil"/>
            </w:tcBorders>
            <w:shd w:val="clear" w:color="auto" w:fill="auto"/>
            <w:vAlign w:val="bottom"/>
            <w:hideMark/>
          </w:tcPr>
          <w:p w14:paraId="1F3FE68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710" w:type="dxa"/>
            <w:tcBorders>
              <w:top w:val="nil"/>
              <w:left w:val="nil"/>
              <w:bottom w:val="nil"/>
              <w:right w:val="nil"/>
            </w:tcBorders>
            <w:shd w:val="clear" w:color="auto" w:fill="auto"/>
            <w:noWrap/>
            <w:vAlign w:val="bottom"/>
            <w:hideMark/>
          </w:tcPr>
          <w:p w14:paraId="717C8D2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5241155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7B7A8701" w14:textId="77777777" w:rsidTr="00BB337B">
        <w:trPr>
          <w:trHeight w:val="300"/>
        </w:trPr>
        <w:tc>
          <w:tcPr>
            <w:tcW w:w="900" w:type="dxa"/>
            <w:tcBorders>
              <w:top w:val="nil"/>
              <w:left w:val="nil"/>
              <w:bottom w:val="nil"/>
              <w:right w:val="nil"/>
            </w:tcBorders>
            <w:shd w:val="clear" w:color="auto" w:fill="auto"/>
            <w:vAlign w:val="bottom"/>
            <w:hideMark/>
          </w:tcPr>
          <w:p w14:paraId="464883EF"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6FA53F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91.0</w:t>
            </w:r>
          </w:p>
        </w:tc>
        <w:tc>
          <w:tcPr>
            <w:tcW w:w="900" w:type="dxa"/>
            <w:tcBorders>
              <w:top w:val="nil"/>
              <w:left w:val="nil"/>
              <w:bottom w:val="nil"/>
              <w:right w:val="nil"/>
            </w:tcBorders>
            <w:shd w:val="clear" w:color="auto" w:fill="auto"/>
            <w:noWrap/>
            <w:vAlign w:val="bottom"/>
            <w:hideMark/>
          </w:tcPr>
          <w:p w14:paraId="2C7348E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1242" w:type="dxa"/>
            <w:tcBorders>
              <w:top w:val="nil"/>
              <w:left w:val="nil"/>
              <w:bottom w:val="nil"/>
              <w:right w:val="nil"/>
            </w:tcBorders>
            <w:shd w:val="clear" w:color="auto" w:fill="auto"/>
            <w:noWrap/>
            <w:vAlign w:val="bottom"/>
            <w:hideMark/>
          </w:tcPr>
          <w:p w14:paraId="5DBF8AA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1837C56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9/1/2013</w:t>
            </w:r>
          </w:p>
        </w:tc>
        <w:tc>
          <w:tcPr>
            <w:tcW w:w="1260" w:type="dxa"/>
            <w:tcBorders>
              <w:top w:val="nil"/>
              <w:left w:val="nil"/>
              <w:bottom w:val="nil"/>
              <w:right w:val="nil"/>
            </w:tcBorders>
            <w:shd w:val="clear" w:color="auto" w:fill="auto"/>
            <w:vAlign w:val="bottom"/>
            <w:hideMark/>
          </w:tcPr>
          <w:p w14:paraId="2E9C968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11:40</w:t>
            </w:r>
          </w:p>
        </w:tc>
        <w:tc>
          <w:tcPr>
            <w:tcW w:w="720" w:type="dxa"/>
            <w:tcBorders>
              <w:top w:val="nil"/>
              <w:left w:val="nil"/>
              <w:bottom w:val="nil"/>
              <w:right w:val="nil"/>
            </w:tcBorders>
            <w:shd w:val="clear" w:color="auto" w:fill="auto"/>
            <w:vAlign w:val="bottom"/>
            <w:hideMark/>
          </w:tcPr>
          <w:p w14:paraId="48475C8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56</w:t>
            </w:r>
          </w:p>
        </w:tc>
        <w:tc>
          <w:tcPr>
            <w:tcW w:w="1710" w:type="dxa"/>
            <w:tcBorders>
              <w:top w:val="nil"/>
              <w:left w:val="nil"/>
              <w:bottom w:val="nil"/>
              <w:right w:val="nil"/>
            </w:tcBorders>
            <w:shd w:val="clear" w:color="auto" w:fill="auto"/>
            <w:noWrap/>
            <w:vAlign w:val="bottom"/>
            <w:hideMark/>
          </w:tcPr>
          <w:p w14:paraId="74B6B78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20ABD79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2B1C4D3D" w14:textId="77777777" w:rsidTr="00BB337B">
        <w:trPr>
          <w:trHeight w:val="300"/>
        </w:trPr>
        <w:tc>
          <w:tcPr>
            <w:tcW w:w="900" w:type="dxa"/>
            <w:tcBorders>
              <w:top w:val="nil"/>
              <w:left w:val="nil"/>
              <w:bottom w:val="nil"/>
              <w:right w:val="nil"/>
            </w:tcBorders>
            <w:shd w:val="clear" w:color="auto" w:fill="auto"/>
            <w:vAlign w:val="bottom"/>
            <w:hideMark/>
          </w:tcPr>
          <w:p w14:paraId="269A38B0"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57D6D3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110.6</w:t>
            </w:r>
          </w:p>
        </w:tc>
        <w:tc>
          <w:tcPr>
            <w:tcW w:w="900" w:type="dxa"/>
            <w:tcBorders>
              <w:top w:val="nil"/>
              <w:left w:val="nil"/>
              <w:bottom w:val="nil"/>
              <w:right w:val="nil"/>
            </w:tcBorders>
            <w:shd w:val="clear" w:color="auto" w:fill="auto"/>
            <w:noWrap/>
            <w:vAlign w:val="bottom"/>
            <w:hideMark/>
          </w:tcPr>
          <w:p w14:paraId="37D3901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1242" w:type="dxa"/>
            <w:tcBorders>
              <w:top w:val="nil"/>
              <w:left w:val="nil"/>
              <w:bottom w:val="nil"/>
              <w:right w:val="nil"/>
            </w:tcBorders>
            <w:shd w:val="clear" w:color="auto" w:fill="auto"/>
            <w:noWrap/>
            <w:vAlign w:val="bottom"/>
            <w:hideMark/>
          </w:tcPr>
          <w:p w14:paraId="4A4B127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70" w:type="dxa"/>
            <w:tcBorders>
              <w:top w:val="nil"/>
              <w:left w:val="nil"/>
              <w:bottom w:val="nil"/>
              <w:right w:val="nil"/>
            </w:tcBorders>
            <w:shd w:val="clear" w:color="auto" w:fill="auto"/>
            <w:noWrap/>
            <w:vAlign w:val="bottom"/>
            <w:hideMark/>
          </w:tcPr>
          <w:p w14:paraId="3D10A98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10/13/2005</w:t>
            </w:r>
          </w:p>
        </w:tc>
        <w:tc>
          <w:tcPr>
            <w:tcW w:w="1260" w:type="dxa"/>
            <w:tcBorders>
              <w:top w:val="nil"/>
              <w:left w:val="nil"/>
              <w:bottom w:val="nil"/>
              <w:right w:val="nil"/>
            </w:tcBorders>
            <w:shd w:val="clear" w:color="auto" w:fill="auto"/>
            <w:vAlign w:val="bottom"/>
            <w:hideMark/>
          </w:tcPr>
          <w:p w14:paraId="4344D71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6:30</w:t>
            </w:r>
          </w:p>
        </w:tc>
        <w:tc>
          <w:tcPr>
            <w:tcW w:w="720" w:type="dxa"/>
            <w:tcBorders>
              <w:top w:val="nil"/>
              <w:left w:val="nil"/>
              <w:bottom w:val="nil"/>
              <w:right w:val="nil"/>
            </w:tcBorders>
            <w:shd w:val="clear" w:color="auto" w:fill="auto"/>
            <w:vAlign w:val="bottom"/>
            <w:hideMark/>
          </w:tcPr>
          <w:p w14:paraId="42FC83E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124</w:t>
            </w:r>
          </w:p>
        </w:tc>
        <w:tc>
          <w:tcPr>
            <w:tcW w:w="1710" w:type="dxa"/>
            <w:tcBorders>
              <w:top w:val="nil"/>
              <w:left w:val="nil"/>
              <w:bottom w:val="nil"/>
              <w:right w:val="nil"/>
            </w:tcBorders>
            <w:shd w:val="clear" w:color="auto" w:fill="auto"/>
            <w:noWrap/>
            <w:vAlign w:val="bottom"/>
            <w:hideMark/>
          </w:tcPr>
          <w:p w14:paraId="6C5CA94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~1600 – 1700</w:t>
            </w:r>
          </w:p>
        </w:tc>
        <w:tc>
          <w:tcPr>
            <w:tcW w:w="1170" w:type="dxa"/>
            <w:tcBorders>
              <w:top w:val="nil"/>
              <w:left w:val="nil"/>
              <w:bottom w:val="nil"/>
              <w:right w:val="nil"/>
            </w:tcBorders>
            <w:shd w:val="clear" w:color="auto" w:fill="auto"/>
            <w:noWrap/>
            <w:vAlign w:val="bottom"/>
            <w:hideMark/>
          </w:tcPr>
          <w:p w14:paraId="39D7E94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4177C0B7" w14:textId="77777777" w:rsidTr="00BB337B">
        <w:trPr>
          <w:trHeight w:val="300"/>
        </w:trPr>
        <w:tc>
          <w:tcPr>
            <w:tcW w:w="900" w:type="dxa"/>
            <w:tcBorders>
              <w:top w:val="nil"/>
              <w:left w:val="nil"/>
              <w:bottom w:val="nil"/>
              <w:right w:val="nil"/>
            </w:tcBorders>
            <w:shd w:val="clear" w:color="auto" w:fill="auto"/>
            <w:vAlign w:val="bottom"/>
            <w:hideMark/>
          </w:tcPr>
          <w:p w14:paraId="77CBE2D7"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3CA4F7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164.0</w:t>
            </w:r>
          </w:p>
        </w:tc>
        <w:tc>
          <w:tcPr>
            <w:tcW w:w="900" w:type="dxa"/>
            <w:tcBorders>
              <w:top w:val="nil"/>
              <w:left w:val="nil"/>
              <w:bottom w:val="nil"/>
              <w:right w:val="nil"/>
            </w:tcBorders>
            <w:shd w:val="clear" w:color="auto" w:fill="auto"/>
            <w:noWrap/>
            <w:vAlign w:val="bottom"/>
            <w:hideMark/>
          </w:tcPr>
          <w:p w14:paraId="6357375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242" w:type="dxa"/>
            <w:tcBorders>
              <w:top w:val="nil"/>
              <w:left w:val="nil"/>
              <w:bottom w:val="nil"/>
              <w:right w:val="nil"/>
            </w:tcBorders>
            <w:shd w:val="clear" w:color="auto" w:fill="auto"/>
            <w:noWrap/>
            <w:vAlign w:val="bottom"/>
            <w:hideMark/>
          </w:tcPr>
          <w:p w14:paraId="23F3A7E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70" w:type="dxa"/>
            <w:tcBorders>
              <w:top w:val="nil"/>
              <w:left w:val="nil"/>
              <w:bottom w:val="nil"/>
              <w:right w:val="nil"/>
            </w:tcBorders>
            <w:shd w:val="clear" w:color="auto" w:fill="auto"/>
            <w:noWrap/>
            <w:vAlign w:val="bottom"/>
            <w:hideMark/>
          </w:tcPr>
          <w:p w14:paraId="557E115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7/6/2001</w:t>
            </w:r>
          </w:p>
        </w:tc>
        <w:tc>
          <w:tcPr>
            <w:tcW w:w="1260" w:type="dxa"/>
            <w:tcBorders>
              <w:top w:val="nil"/>
              <w:left w:val="nil"/>
              <w:bottom w:val="nil"/>
              <w:right w:val="nil"/>
            </w:tcBorders>
            <w:shd w:val="clear" w:color="auto" w:fill="auto"/>
            <w:vAlign w:val="bottom"/>
            <w:hideMark/>
          </w:tcPr>
          <w:p w14:paraId="606BA26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14:25</w:t>
            </w:r>
          </w:p>
        </w:tc>
        <w:tc>
          <w:tcPr>
            <w:tcW w:w="720" w:type="dxa"/>
            <w:tcBorders>
              <w:top w:val="nil"/>
              <w:left w:val="nil"/>
              <w:bottom w:val="nil"/>
              <w:right w:val="nil"/>
            </w:tcBorders>
            <w:shd w:val="clear" w:color="auto" w:fill="auto"/>
            <w:vAlign w:val="bottom"/>
            <w:hideMark/>
          </w:tcPr>
          <w:p w14:paraId="1C41151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32</w:t>
            </w:r>
          </w:p>
        </w:tc>
        <w:tc>
          <w:tcPr>
            <w:tcW w:w="1710" w:type="dxa"/>
            <w:tcBorders>
              <w:top w:val="nil"/>
              <w:left w:val="nil"/>
              <w:bottom w:val="nil"/>
              <w:right w:val="nil"/>
            </w:tcBorders>
            <w:shd w:val="clear" w:color="auto" w:fill="auto"/>
            <w:noWrap/>
            <w:vAlign w:val="bottom"/>
            <w:hideMark/>
          </w:tcPr>
          <w:p w14:paraId="07D1FF00"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1E3063F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48789984" w14:textId="77777777" w:rsidTr="00BB337B">
        <w:trPr>
          <w:trHeight w:val="300"/>
        </w:trPr>
        <w:tc>
          <w:tcPr>
            <w:tcW w:w="900" w:type="dxa"/>
            <w:tcBorders>
              <w:top w:val="nil"/>
              <w:left w:val="nil"/>
              <w:bottom w:val="nil"/>
              <w:right w:val="nil"/>
            </w:tcBorders>
            <w:shd w:val="clear" w:color="auto" w:fill="auto"/>
            <w:vAlign w:val="bottom"/>
            <w:hideMark/>
          </w:tcPr>
          <w:p w14:paraId="2A28F8FC"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0E4A07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900" w:type="dxa"/>
            <w:tcBorders>
              <w:top w:val="nil"/>
              <w:left w:val="nil"/>
              <w:bottom w:val="nil"/>
              <w:right w:val="nil"/>
            </w:tcBorders>
            <w:shd w:val="clear" w:color="auto" w:fill="auto"/>
            <w:noWrap/>
            <w:vAlign w:val="bottom"/>
            <w:hideMark/>
          </w:tcPr>
          <w:p w14:paraId="5DED6CB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1242" w:type="dxa"/>
            <w:tcBorders>
              <w:top w:val="nil"/>
              <w:left w:val="nil"/>
              <w:bottom w:val="nil"/>
              <w:right w:val="nil"/>
            </w:tcBorders>
            <w:shd w:val="clear" w:color="auto" w:fill="auto"/>
            <w:noWrap/>
            <w:vAlign w:val="bottom"/>
            <w:hideMark/>
          </w:tcPr>
          <w:p w14:paraId="7870A71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70" w:type="dxa"/>
            <w:tcBorders>
              <w:top w:val="nil"/>
              <w:left w:val="nil"/>
              <w:bottom w:val="nil"/>
              <w:right w:val="nil"/>
            </w:tcBorders>
            <w:shd w:val="clear" w:color="auto" w:fill="auto"/>
            <w:noWrap/>
            <w:vAlign w:val="bottom"/>
            <w:hideMark/>
          </w:tcPr>
          <w:p w14:paraId="14C7C16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7/8/2001</w:t>
            </w:r>
          </w:p>
        </w:tc>
        <w:tc>
          <w:tcPr>
            <w:tcW w:w="1260" w:type="dxa"/>
            <w:tcBorders>
              <w:top w:val="nil"/>
              <w:left w:val="nil"/>
              <w:bottom w:val="nil"/>
              <w:right w:val="nil"/>
            </w:tcBorders>
            <w:shd w:val="clear" w:color="auto" w:fill="auto"/>
            <w:vAlign w:val="bottom"/>
            <w:hideMark/>
          </w:tcPr>
          <w:p w14:paraId="4E544DE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13:10</w:t>
            </w:r>
          </w:p>
        </w:tc>
        <w:tc>
          <w:tcPr>
            <w:tcW w:w="720" w:type="dxa"/>
            <w:tcBorders>
              <w:top w:val="nil"/>
              <w:left w:val="nil"/>
              <w:bottom w:val="nil"/>
              <w:right w:val="nil"/>
            </w:tcBorders>
            <w:shd w:val="clear" w:color="auto" w:fill="auto"/>
            <w:vAlign w:val="bottom"/>
            <w:hideMark/>
          </w:tcPr>
          <w:p w14:paraId="133EB3C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1710" w:type="dxa"/>
            <w:tcBorders>
              <w:top w:val="nil"/>
              <w:left w:val="nil"/>
              <w:bottom w:val="nil"/>
              <w:right w:val="nil"/>
            </w:tcBorders>
            <w:shd w:val="clear" w:color="auto" w:fill="auto"/>
            <w:noWrap/>
            <w:vAlign w:val="bottom"/>
            <w:hideMark/>
          </w:tcPr>
          <w:p w14:paraId="6783869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~1300 – 1400</w:t>
            </w:r>
          </w:p>
        </w:tc>
        <w:tc>
          <w:tcPr>
            <w:tcW w:w="1170" w:type="dxa"/>
            <w:tcBorders>
              <w:top w:val="nil"/>
              <w:left w:val="nil"/>
              <w:bottom w:val="nil"/>
              <w:right w:val="nil"/>
            </w:tcBorders>
            <w:shd w:val="clear" w:color="auto" w:fill="auto"/>
            <w:noWrap/>
            <w:vAlign w:val="bottom"/>
            <w:hideMark/>
          </w:tcPr>
          <w:p w14:paraId="3BD07DD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r>
      <w:tr w:rsidR="00BB337B" w:rsidRPr="00065D2F" w14:paraId="6A474899" w14:textId="77777777" w:rsidTr="00BB337B">
        <w:trPr>
          <w:trHeight w:val="285"/>
        </w:trPr>
        <w:tc>
          <w:tcPr>
            <w:tcW w:w="900" w:type="dxa"/>
            <w:tcBorders>
              <w:top w:val="nil"/>
              <w:left w:val="nil"/>
              <w:bottom w:val="nil"/>
              <w:right w:val="nil"/>
            </w:tcBorders>
            <w:shd w:val="clear" w:color="auto" w:fill="auto"/>
            <w:vAlign w:val="bottom"/>
            <w:hideMark/>
          </w:tcPr>
          <w:p w14:paraId="55A632D2"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3F8824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223.7</w:t>
            </w:r>
          </w:p>
        </w:tc>
        <w:tc>
          <w:tcPr>
            <w:tcW w:w="900" w:type="dxa"/>
            <w:tcBorders>
              <w:top w:val="nil"/>
              <w:left w:val="nil"/>
              <w:bottom w:val="nil"/>
              <w:right w:val="nil"/>
            </w:tcBorders>
            <w:shd w:val="clear" w:color="auto" w:fill="auto"/>
            <w:noWrap/>
            <w:vAlign w:val="bottom"/>
            <w:hideMark/>
          </w:tcPr>
          <w:p w14:paraId="4FAA850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18.9</w:t>
            </w:r>
          </w:p>
        </w:tc>
        <w:tc>
          <w:tcPr>
            <w:tcW w:w="1242" w:type="dxa"/>
            <w:tcBorders>
              <w:top w:val="nil"/>
              <w:left w:val="nil"/>
              <w:bottom w:val="nil"/>
              <w:right w:val="nil"/>
            </w:tcBorders>
            <w:shd w:val="clear" w:color="auto" w:fill="auto"/>
            <w:noWrap/>
            <w:vAlign w:val="bottom"/>
            <w:hideMark/>
          </w:tcPr>
          <w:p w14:paraId="5BBF4AD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54A620D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9/21/2012</w:t>
            </w:r>
          </w:p>
        </w:tc>
        <w:tc>
          <w:tcPr>
            <w:tcW w:w="1260" w:type="dxa"/>
            <w:tcBorders>
              <w:top w:val="nil"/>
              <w:left w:val="nil"/>
              <w:bottom w:val="nil"/>
              <w:right w:val="nil"/>
            </w:tcBorders>
            <w:shd w:val="clear" w:color="auto" w:fill="auto"/>
            <w:vAlign w:val="bottom"/>
            <w:hideMark/>
          </w:tcPr>
          <w:p w14:paraId="0447E8E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720" w:type="dxa"/>
            <w:tcBorders>
              <w:top w:val="nil"/>
              <w:left w:val="nil"/>
              <w:bottom w:val="nil"/>
              <w:right w:val="nil"/>
            </w:tcBorders>
            <w:shd w:val="clear" w:color="auto" w:fill="auto"/>
            <w:vAlign w:val="bottom"/>
            <w:hideMark/>
          </w:tcPr>
          <w:p w14:paraId="55BE89E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64</w:t>
            </w:r>
          </w:p>
        </w:tc>
        <w:tc>
          <w:tcPr>
            <w:tcW w:w="1710" w:type="dxa"/>
            <w:tcBorders>
              <w:top w:val="nil"/>
              <w:left w:val="nil"/>
              <w:bottom w:val="nil"/>
              <w:right w:val="nil"/>
            </w:tcBorders>
            <w:shd w:val="clear" w:color="auto" w:fill="auto"/>
            <w:noWrap/>
            <w:vAlign w:val="bottom"/>
            <w:hideMark/>
          </w:tcPr>
          <w:p w14:paraId="09BC842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2025EEC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6241F2EB" w14:textId="77777777" w:rsidTr="00BB337B">
        <w:trPr>
          <w:trHeight w:val="300"/>
        </w:trPr>
        <w:tc>
          <w:tcPr>
            <w:tcW w:w="900" w:type="dxa"/>
            <w:tcBorders>
              <w:top w:val="nil"/>
              <w:left w:val="nil"/>
              <w:bottom w:val="nil"/>
              <w:right w:val="nil"/>
            </w:tcBorders>
            <w:shd w:val="clear" w:color="auto" w:fill="auto"/>
            <w:vAlign w:val="bottom"/>
            <w:hideMark/>
          </w:tcPr>
          <w:p w14:paraId="4BB907C6"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46C09E1"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236.1</w:t>
            </w:r>
          </w:p>
        </w:tc>
        <w:tc>
          <w:tcPr>
            <w:tcW w:w="900" w:type="dxa"/>
            <w:tcBorders>
              <w:top w:val="nil"/>
              <w:left w:val="nil"/>
              <w:bottom w:val="nil"/>
              <w:right w:val="nil"/>
            </w:tcBorders>
            <w:shd w:val="clear" w:color="auto" w:fill="auto"/>
            <w:noWrap/>
            <w:vAlign w:val="bottom"/>
            <w:hideMark/>
          </w:tcPr>
          <w:p w14:paraId="0FC3B32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1242" w:type="dxa"/>
            <w:tcBorders>
              <w:top w:val="nil"/>
              <w:left w:val="nil"/>
              <w:bottom w:val="nil"/>
              <w:right w:val="nil"/>
            </w:tcBorders>
            <w:shd w:val="clear" w:color="auto" w:fill="auto"/>
            <w:noWrap/>
            <w:vAlign w:val="bottom"/>
            <w:hideMark/>
          </w:tcPr>
          <w:p w14:paraId="61BC1A9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0855A4CC"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11/1/2012</w:t>
            </w:r>
          </w:p>
        </w:tc>
        <w:tc>
          <w:tcPr>
            <w:tcW w:w="1260" w:type="dxa"/>
            <w:tcBorders>
              <w:top w:val="nil"/>
              <w:left w:val="nil"/>
              <w:bottom w:val="nil"/>
              <w:right w:val="nil"/>
            </w:tcBorders>
            <w:shd w:val="clear" w:color="auto" w:fill="auto"/>
            <w:vAlign w:val="bottom"/>
            <w:hideMark/>
          </w:tcPr>
          <w:p w14:paraId="589FDC9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6:55</w:t>
            </w:r>
          </w:p>
        </w:tc>
        <w:tc>
          <w:tcPr>
            <w:tcW w:w="720" w:type="dxa"/>
            <w:tcBorders>
              <w:top w:val="nil"/>
              <w:left w:val="nil"/>
              <w:bottom w:val="nil"/>
              <w:right w:val="nil"/>
            </w:tcBorders>
            <w:shd w:val="clear" w:color="auto" w:fill="auto"/>
            <w:vAlign w:val="bottom"/>
            <w:hideMark/>
          </w:tcPr>
          <w:p w14:paraId="07DE1BF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40</w:t>
            </w:r>
          </w:p>
        </w:tc>
        <w:tc>
          <w:tcPr>
            <w:tcW w:w="1710" w:type="dxa"/>
            <w:tcBorders>
              <w:top w:val="nil"/>
              <w:left w:val="nil"/>
              <w:bottom w:val="nil"/>
              <w:right w:val="nil"/>
            </w:tcBorders>
            <w:shd w:val="clear" w:color="auto" w:fill="auto"/>
            <w:noWrap/>
            <w:vAlign w:val="bottom"/>
            <w:hideMark/>
          </w:tcPr>
          <w:p w14:paraId="6EE4AD4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55D833A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AE504D" w:rsidRPr="00065D2F" w14:paraId="26014B0D" w14:textId="77777777" w:rsidTr="00BB337B">
        <w:trPr>
          <w:trHeight w:val="300"/>
        </w:trPr>
        <w:tc>
          <w:tcPr>
            <w:tcW w:w="900" w:type="dxa"/>
            <w:tcBorders>
              <w:top w:val="nil"/>
              <w:left w:val="nil"/>
              <w:bottom w:val="nil"/>
              <w:right w:val="nil"/>
            </w:tcBorders>
            <w:shd w:val="clear" w:color="auto" w:fill="auto"/>
            <w:vAlign w:val="bottom"/>
            <w:hideMark/>
          </w:tcPr>
          <w:p w14:paraId="17110122" w14:textId="77777777" w:rsidR="00BB337B" w:rsidRPr="00065D2F" w:rsidRDefault="00BB337B" w:rsidP="00BB337B">
            <w:pPr>
              <w:jc w:val="cente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2652E14"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266.5</w:t>
            </w:r>
          </w:p>
        </w:tc>
        <w:tc>
          <w:tcPr>
            <w:tcW w:w="900" w:type="dxa"/>
            <w:tcBorders>
              <w:top w:val="nil"/>
              <w:left w:val="nil"/>
              <w:bottom w:val="nil"/>
              <w:right w:val="nil"/>
            </w:tcBorders>
            <w:shd w:val="clear" w:color="auto" w:fill="auto"/>
            <w:noWrap/>
            <w:vAlign w:val="bottom"/>
            <w:hideMark/>
          </w:tcPr>
          <w:p w14:paraId="7EA555A2"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20.2</w:t>
            </w:r>
          </w:p>
        </w:tc>
        <w:tc>
          <w:tcPr>
            <w:tcW w:w="1242" w:type="dxa"/>
            <w:tcBorders>
              <w:top w:val="nil"/>
              <w:left w:val="nil"/>
              <w:bottom w:val="nil"/>
              <w:right w:val="nil"/>
            </w:tcBorders>
            <w:shd w:val="clear" w:color="auto" w:fill="auto"/>
            <w:noWrap/>
            <w:vAlign w:val="bottom"/>
            <w:hideMark/>
          </w:tcPr>
          <w:p w14:paraId="27D313AD"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nil"/>
              <w:right w:val="nil"/>
            </w:tcBorders>
            <w:shd w:val="clear" w:color="auto" w:fill="auto"/>
            <w:noWrap/>
            <w:vAlign w:val="bottom"/>
            <w:hideMark/>
          </w:tcPr>
          <w:p w14:paraId="67A6ACEF"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8/13/2012</w:t>
            </w:r>
          </w:p>
        </w:tc>
        <w:tc>
          <w:tcPr>
            <w:tcW w:w="1260" w:type="dxa"/>
            <w:tcBorders>
              <w:top w:val="nil"/>
              <w:left w:val="nil"/>
              <w:bottom w:val="nil"/>
              <w:right w:val="nil"/>
            </w:tcBorders>
            <w:shd w:val="clear" w:color="auto" w:fill="auto"/>
            <w:vAlign w:val="bottom"/>
            <w:hideMark/>
          </w:tcPr>
          <w:p w14:paraId="00454BE8"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15:15</w:t>
            </w:r>
          </w:p>
        </w:tc>
        <w:tc>
          <w:tcPr>
            <w:tcW w:w="720" w:type="dxa"/>
            <w:tcBorders>
              <w:top w:val="nil"/>
              <w:left w:val="nil"/>
              <w:bottom w:val="nil"/>
              <w:right w:val="nil"/>
            </w:tcBorders>
            <w:shd w:val="clear" w:color="auto" w:fill="auto"/>
            <w:vAlign w:val="bottom"/>
            <w:hideMark/>
          </w:tcPr>
          <w:p w14:paraId="7D7DB927"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28</w:t>
            </w:r>
          </w:p>
        </w:tc>
        <w:tc>
          <w:tcPr>
            <w:tcW w:w="1710" w:type="dxa"/>
            <w:tcBorders>
              <w:top w:val="nil"/>
              <w:left w:val="nil"/>
              <w:bottom w:val="nil"/>
              <w:right w:val="nil"/>
            </w:tcBorders>
            <w:shd w:val="clear" w:color="auto" w:fill="auto"/>
            <w:noWrap/>
            <w:vAlign w:val="bottom"/>
            <w:hideMark/>
          </w:tcPr>
          <w:p w14:paraId="5B34FE03"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nil"/>
              <w:right w:val="nil"/>
            </w:tcBorders>
            <w:shd w:val="clear" w:color="auto" w:fill="auto"/>
            <w:noWrap/>
            <w:vAlign w:val="bottom"/>
            <w:hideMark/>
          </w:tcPr>
          <w:p w14:paraId="1B01901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r>
      <w:tr w:rsidR="00BB337B" w:rsidRPr="00065D2F" w14:paraId="0E4CB196" w14:textId="77777777" w:rsidTr="00BB337B">
        <w:trPr>
          <w:trHeight w:val="300"/>
        </w:trPr>
        <w:tc>
          <w:tcPr>
            <w:tcW w:w="900" w:type="dxa"/>
            <w:tcBorders>
              <w:top w:val="nil"/>
              <w:left w:val="nil"/>
              <w:bottom w:val="single" w:sz="4" w:space="0" w:color="auto"/>
              <w:right w:val="nil"/>
            </w:tcBorders>
            <w:shd w:val="clear" w:color="auto" w:fill="auto"/>
            <w:vAlign w:val="bottom"/>
            <w:hideMark/>
          </w:tcPr>
          <w:p w14:paraId="1AA8E7E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80" w:type="dxa"/>
            <w:tcBorders>
              <w:top w:val="nil"/>
              <w:left w:val="nil"/>
              <w:bottom w:val="single" w:sz="4" w:space="0" w:color="auto"/>
              <w:right w:val="nil"/>
            </w:tcBorders>
            <w:shd w:val="clear" w:color="auto" w:fill="auto"/>
            <w:noWrap/>
            <w:vAlign w:val="bottom"/>
            <w:hideMark/>
          </w:tcPr>
          <w:p w14:paraId="5CD5228B"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307.2</w:t>
            </w:r>
          </w:p>
        </w:tc>
        <w:tc>
          <w:tcPr>
            <w:tcW w:w="900" w:type="dxa"/>
            <w:tcBorders>
              <w:top w:val="nil"/>
              <w:left w:val="nil"/>
              <w:bottom w:val="single" w:sz="4" w:space="0" w:color="auto"/>
              <w:right w:val="nil"/>
            </w:tcBorders>
            <w:shd w:val="clear" w:color="auto" w:fill="auto"/>
            <w:noWrap/>
            <w:vAlign w:val="bottom"/>
            <w:hideMark/>
          </w:tcPr>
          <w:p w14:paraId="779B0CF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242" w:type="dxa"/>
            <w:tcBorders>
              <w:top w:val="nil"/>
              <w:left w:val="nil"/>
              <w:bottom w:val="single" w:sz="4" w:space="0" w:color="auto"/>
              <w:right w:val="nil"/>
            </w:tcBorders>
            <w:shd w:val="clear" w:color="auto" w:fill="auto"/>
            <w:noWrap/>
            <w:vAlign w:val="bottom"/>
            <w:hideMark/>
          </w:tcPr>
          <w:p w14:paraId="124DD4E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70" w:type="dxa"/>
            <w:tcBorders>
              <w:top w:val="nil"/>
              <w:left w:val="nil"/>
              <w:bottom w:val="single" w:sz="4" w:space="0" w:color="auto"/>
              <w:right w:val="nil"/>
            </w:tcBorders>
            <w:shd w:val="clear" w:color="auto" w:fill="auto"/>
            <w:noWrap/>
            <w:vAlign w:val="bottom"/>
            <w:hideMark/>
          </w:tcPr>
          <w:p w14:paraId="4EED3B9E"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9/5/2000</w:t>
            </w:r>
          </w:p>
        </w:tc>
        <w:tc>
          <w:tcPr>
            <w:tcW w:w="1260" w:type="dxa"/>
            <w:tcBorders>
              <w:top w:val="nil"/>
              <w:left w:val="nil"/>
              <w:bottom w:val="single" w:sz="4" w:space="0" w:color="auto"/>
              <w:right w:val="nil"/>
            </w:tcBorders>
            <w:shd w:val="clear" w:color="auto" w:fill="auto"/>
            <w:vAlign w:val="bottom"/>
            <w:hideMark/>
          </w:tcPr>
          <w:p w14:paraId="7E1501D9"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8:10</w:t>
            </w:r>
          </w:p>
        </w:tc>
        <w:tc>
          <w:tcPr>
            <w:tcW w:w="720" w:type="dxa"/>
            <w:tcBorders>
              <w:top w:val="nil"/>
              <w:left w:val="nil"/>
              <w:bottom w:val="single" w:sz="4" w:space="0" w:color="auto"/>
              <w:right w:val="nil"/>
            </w:tcBorders>
            <w:shd w:val="clear" w:color="auto" w:fill="auto"/>
            <w:vAlign w:val="bottom"/>
            <w:hideMark/>
          </w:tcPr>
          <w:p w14:paraId="06F4DFCA"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60</w:t>
            </w:r>
          </w:p>
        </w:tc>
        <w:tc>
          <w:tcPr>
            <w:tcW w:w="1710" w:type="dxa"/>
            <w:tcBorders>
              <w:top w:val="nil"/>
              <w:left w:val="nil"/>
              <w:bottom w:val="single" w:sz="4" w:space="0" w:color="auto"/>
              <w:right w:val="nil"/>
            </w:tcBorders>
            <w:shd w:val="clear" w:color="auto" w:fill="auto"/>
            <w:noWrap/>
            <w:vAlign w:val="bottom"/>
            <w:hideMark/>
          </w:tcPr>
          <w:p w14:paraId="7B3A08E5"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~650 – 750</w:t>
            </w:r>
          </w:p>
        </w:tc>
        <w:tc>
          <w:tcPr>
            <w:tcW w:w="1170" w:type="dxa"/>
            <w:tcBorders>
              <w:top w:val="nil"/>
              <w:left w:val="nil"/>
              <w:bottom w:val="single" w:sz="4" w:space="0" w:color="auto"/>
              <w:right w:val="nil"/>
            </w:tcBorders>
            <w:shd w:val="clear" w:color="auto" w:fill="auto"/>
            <w:noWrap/>
            <w:vAlign w:val="bottom"/>
            <w:hideMark/>
          </w:tcPr>
          <w:p w14:paraId="7C742216" w14:textId="77777777" w:rsidR="00BB337B" w:rsidRPr="00065D2F" w:rsidRDefault="00BB337B" w:rsidP="00BB337B">
            <w:pPr>
              <w:jc w:val="center"/>
              <w:rPr>
                <w:rFonts w:ascii="Times New Roman" w:hAnsi="Times New Roman" w:cs="Times New Roman"/>
                <w:sz w:val="20"/>
                <w:szCs w:val="20"/>
              </w:rPr>
            </w:pPr>
            <w:r w:rsidRPr="00065D2F">
              <w:rPr>
                <w:rFonts w:ascii="Times New Roman" w:hAnsi="Times New Roman" w:cs="Times New Roman"/>
                <w:sz w:val="20"/>
                <w:szCs w:val="20"/>
              </w:rPr>
              <w:t>Rivkin</w:t>
            </w:r>
          </w:p>
        </w:tc>
      </w:tr>
    </w:tbl>
    <w:p w14:paraId="2F458A41" w14:textId="77777777" w:rsidR="00902FF0" w:rsidRPr="00065D2F" w:rsidRDefault="00902FF0" w:rsidP="0071372F">
      <w:pPr>
        <w:pStyle w:val="NoSpacing"/>
      </w:pPr>
      <w:r w:rsidRPr="00065D2F">
        <w:t>†’Leading’ and ‘trailing’ table entries represent spectra collected over these moons’ leading (046 – 135°) and trailing 226 – 315°)  quadrants</w:t>
      </w:r>
      <w:r w:rsidR="002B5246" w:rsidRPr="00065D2F">
        <w:t xml:space="preserve">, </w:t>
      </w:r>
      <w:r w:rsidRPr="00065D2F">
        <w:t>respectively. ‘Interm. (L)’ and ‘Interm. (T)’ represent spectra collected over Uranus-facing (316 – 045°) and anti-Uranus (136 – 225°) quadrants</w:t>
      </w:r>
      <w:r w:rsidR="002B5246" w:rsidRPr="00065D2F">
        <w:t xml:space="preserve">, </w:t>
      </w:r>
      <w:r w:rsidRPr="00065D2F">
        <w:t>respectively.</w:t>
      </w:r>
    </w:p>
    <w:p w14:paraId="19D5B363" w14:textId="77777777" w:rsidR="00997B93" w:rsidRPr="00065D2F" w:rsidRDefault="00997B93" w:rsidP="00997B93">
      <w:pPr>
        <w:rPr>
          <w:rFonts w:ascii="Times New Roman" w:hAnsi="Times New Roman" w:cs="Times New Roman"/>
        </w:rPr>
      </w:pPr>
    </w:p>
    <w:p w14:paraId="364F934A" w14:textId="77777777" w:rsidR="00997B93" w:rsidRPr="00065D2F" w:rsidRDefault="00997B93" w:rsidP="00997B93">
      <w:pPr>
        <w:rPr>
          <w:rFonts w:ascii="Times New Roman" w:hAnsi="Times New Roman" w:cs="Times New Roman"/>
        </w:rPr>
      </w:pPr>
    </w:p>
    <w:p w14:paraId="25D24BCF" w14:textId="77777777" w:rsidR="00997B93" w:rsidRPr="00065D2F" w:rsidRDefault="00997B93" w:rsidP="00997B93">
      <w:pPr>
        <w:rPr>
          <w:rFonts w:ascii="Times New Roman" w:hAnsi="Times New Roman" w:cs="Times New Roman"/>
        </w:rPr>
      </w:pPr>
    </w:p>
    <w:p w14:paraId="0FB31A72" w14:textId="77777777" w:rsidR="00902FF0" w:rsidRPr="00065D2F" w:rsidRDefault="00902FF0" w:rsidP="00997B93">
      <w:pPr>
        <w:rPr>
          <w:rFonts w:ascii="Times New Roman" w:hAnsi="Times New Roman" w:cs="Times New Roman"/>
        </w:rPr>
        <w:sectPr w:rsidR="00902FF0" w:rsidRPr="00065D2F" w:rsidSect="00262770">
          <w:type w:val="continuous"/>
          <w:pgSz w:w="15840" w:h="12240" w:orient="landscape" w:code="1"/>
          <w:pgMar w:top="1800" w:right="1440" w:bottom="1800" w:left="1872" w:header="720" w:footer="1440" w:gutter="0"/>
          <w:cols w:space="720"/>
          <w:noEndnote/>
          <w:docGrid w:linePitch="360"/>
        </w:sectPr>
      </w:pPr>
    </w:p>
    <w:p w14:paraId="650A3D83" w14:textId="635A73D6" w:rsidR="00BB337B" w:rsidRPr="00065D2F" w:rsidRDefault="00BB337B" w:rsidP="00213357">
      <w:pPr>
        <w:pStyle w:val="Caption"/>
        <w:rPr>
          <w:color w:val="auto"/>
        </w:rPr>
      </w:pPr>
      <w:bookmarkStart w:id="44" w:name="_Toc488693739"/>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3</w:t>
      </w:r>
      <w:r w:rsidRPr="00065D2F">
        <w:rPr>
          <w:b/>
          <w:noProof/>
          <w:color w:val="auto"/>
        </w:rPr>
        <w:fldChar w:fldCharType="end"/>
      </w:r>
      <w:r w:rsidRPr="00065D2F">
        <w:rPr>
          <w:b/>
          <w:color w:val="auto"/>
        </w:rPr>
        <w:t>.</w:t>
      </w:r>
      <w:r w:rsidRPr="00065D2F">
        <w:rPr>
          <w:color w:val="auto"/>
        </w:rPr>
        <w:t xml:space="preserve"> </w:t>
      </w:r>
      <w:r w:rsidR="00DE584E" w:rsidRPr="00065D2F">
        <w:rPr>
          <w:color w:val="auto"/>
        </w:rPr>
        <w:t>Local s</w:t>
      </w:r>
      <w:r w:rsidR="00902FF0" w:rsidRPr="00065D2F">
        <w:rPr>
          <w:color w:val="auto"/>
        </w:rPr>
        <w:t>tandard and analog stars.</w:t>
      </w:r>
      <w:bookmarkEnd w:id="44"/>
    </w:p>
    <w:tbl>
      <w:tblPr>
        <w:tblW w:w="6380" w:type="dxa"/>
        <w:tblLook w:val="04A0" w:firstRow="1" w:lastRow="0" w:firstColumn="1" w:lastColumn="0" w:noHBand="0" w:noVBand="1"/>
      </w:tblPr>
      <w:tblGrid>
        <w:gridCol w:w="1620"/>
        <w:gridCol w:w="1128"/>
        <w:gridCol w:w="3640"/>
      </w:tblGrid>
      <w:tr w:rsidR="00AE504D" w:rsidRPr="00065D2F" w14:paraId="51DD90C1" w14:textId="77777777" w:rsidTr="00902FF0">
        <w:trPr>
          <w:trHeight w:val="207"/>
        </w:trPr>
        <w:tc>
          <w:tcPr>
            <w:tcW w:w="1620" w:type="dxa"/>
            <w:tcBorders>
              <w:top w:val="double" w:sz="6" w:space="0" w:color="auto"/>
              <w:left w:val="nil"/>
              <w:bottom w:val="single" w:sz="4" w:space="0" w:color="auto"/>
              <w:right w:val="nil"/>
            </w:tcBorders>
            <w:shd w:val="clear" w:color="auto" w:fill="auto"/>
            <w:noWrap/>
            <w:vAlign w:val="bottom"/>
            <w:hideMark/>
          </w:tcPr>
          <w:p w14:paraId="54E6A9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Observing Team</w:t>
            </w:r>
          </w:p>
        </w:tc>
        <w:tc>
          <w:tcPr>
            <w:tcW w:w="1120" w:type="dxa"/>
            <w:tcBorders>
              <w:top w:val="double" w:sz="6" w:space="0" w:color="auto"/>
              <w:left w:val="nil"/>
              <w:bottom w:val="single" w:sz="4" w:space="0" w:color="auto"/>
              <w:right w:val="nil"/>
            </w:tcBorders>
            <w:shd w:val="clear" w:color="auto" w:fill="auto"/>
            <w:noWrap/>
            <w:vAlign w:val="bottom"/>
            <w:hideMark/>
          </w:tcPr>
          <w:p w14:paraId="3013981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3640" w:type="dxa"/>
            <w:tcBorders>
              <w:top w:val="double" w:sz="6" w:space="0" w:color="auto"/>
              <w:left w:val="nil"/>
              <w:bottom w:val="single" w:sz="4" w:space="0" w:color="auto"/>
              <w:right w:val="nil"/>
            </w:tcBorders>
            <w:shd w:val="clear" w:color="auto" w:fill="auto"/>
            <w:noWrap/>
            <w:vAlign w:val="bottom"/>
            <w:hideMark/>
          </w:tcPr>
          <w:p w14:paraId="7ABD792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Solar analogs</w:t>
            </w:r>
          </w:p>
        </w:tc>
      </w:tr>
      <w:tr w:rsidR="00902FF0" w:rsidRPr="00065D2F" w14:paraId="0BBA3939" w14:textId="77777777" w:rsidTr="00902FF0">
        <w:trPr>
          <w:trHeight w:val="300"/>
        </w:trPr>
        <w:tc>
          <w:tcPr>
            <w:tcW w:w="1620" w:type="dxa"/>
            <w:tcBorders>
              <w:top w:val="nil"/>
              <w:left w:val="nil"/>
              <w:bottom w:val="nil"/>
              <w:right w:val="nil"/>
            </w:tcBorders>
            <w:shd w:val="clear" w:color="auto" w:fill="auto"/>
            <w:noWrap/>
            <w:vAlign w:val="bottom"/>
            <w:hideMark/>
          </w:tcPr>
          <w:p w14:paraId="3C070FF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Rivkin et al. </w:t>
            </w:r>
          </w:p>
        </w:tc>
        <w:tc>
          <w:tcPr>
            <w:tcW w:w="1120" w:type="dxa"/>
            <w:tcBorders>
              <w:top w:val="nil"/>
              <w:left w:val="nil"/>
              <w:bottom w:val="nil"/>
              <w:right w:val="nil"/>
            </w:tcBorders>
            <w:shd w:val="clear" w:color="auto" w:fill="auto"/>
            <w:noWrap/>
            <w:vAlign w:val="bottom"/>
            <w:hideMark/>
          </w:tcPr>
          <w:p w14:paraId="75FC0D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9/5/2000</w:t>
            </w:r>
          </w:p>
        </w:tc>
        <w:tc>
          <w:tcPr>
            <w:tcW w:w="3640" w:type="dxa"/>
            <w:tcBorders>
              <w:top w:val="nil"/>
              <w:left w:val="nil"/>
              <w:bottom w:val="nil"/>
              <w:right w:val="nil"/>
            </w:tcBorders>
            <w:shd w:val="clear" w:color="auto" w:fill="auto"/>
            <w:noWrap/>
            <w:vAlign w:val="bottom"/>
            <w:hideMark/>
          </w:tcPr>
          <w:p w14:paraId="61A4D63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164, 16 Cygni A</w:t>
            </w:r>
          </w:p>
        </w:tc>
      </w:tr>
      <w:tr w:rsidR="00902FF0" w:rsidRPr="00065D2F" w14:paraId="16062AF3" w14:textId="77777777" w:rsidTr="00902FF0">
        <w:trPr>
          <w:trHeight w:val="300"/>
        </w:trPr>
        <w:tc>
          <w:tcPr>
            <w:tcW w:w="1620" w:type="dxa"/>
            <w:tcBorders>
              <w:top w:val="nil"/>
              <w:left w:val="nil"/>
              <w:bottom w:val="nil"/>
              <w:right w:val="nil"/>
            </w:tcBorders>
            <w:shd w:val="clear" w:color="auto" w:fill="auto"/>
            <w:noWrap/>
            <w:vAlign w:val="bottom"/>
            <w:hideMark/>
          </w:tcPr>
          <w:p w14:paraId="0231F942"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5233F94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9/6/2000</w:t>
            </w:r>
          </w:p>
        </w:tc>
        <w:tc>
          <w:tcPr>
            <w:tcW w:w="3640" w:type="dxa"/>
            <w:tcBorders>
              <w:top w:val="nil"/>
              <w:left w:val="nil"/>
              <w:bottom w:val="nil"/>
              <w:right w:val="nil"/>
            </w:tcBorders>
            <w:shd w:val="clear" w:color="auto" w:fill="auto"/>
            <w:noWrap/>
            <w:vAlign w:val="bottom"/>
            <w:hideMark/>
          </w:tcPr>
          <w:p w14:paraId="2EEEB0E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164, 16 Cygni Q</w:t>
            </w:r>
          </w:p>
        </w:tc>
      </w:tr>
      <w:tr w:rsidR="00AE504D" w:rsidRPr="00065D2F" w14:paraId="436C9E64" w14:textId="77777777" w:rsidTr="00902FF0">
        <w:trPr>
          <w:trHeight w:val="300"/>
        </w:trPr>
        <w:tc>
          <w:tcPr>
            <w:tcW w:w="1620" w:type="dxa"/>
            <w:tcBorders>
              <w:top w:val="nil"/>
              <w:left w:val="nil"/>
              <w:bottom w:val="nil"/>
              <w:right w:val="nil"/>
            </w:tcBorders>
            <w:shd w:val="clear" w:color="auto" w:fill="auto"/>
            <w:noWrap/>
            <w:vAlign w:val="bottom"/>
            <w:hideMark/>
          </w:tcPr>
          <w:p w14:paraId="05AA5E42"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3EEC35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3640" w:type="dxa"/>
            <w:tcBorders>
              <w:top w:val="nil"/>
              <w:left w:val="nil"/>
              <w:bottom w:val="nil"/>
              <w:right w:val="nil"/>
            </w:tcBorders>
            <w:shd w:val="clear" w:color="auto" w:fill="auto"/>
            <w:noWrap/>
            <w:vAlign w:val="bottom"/>
            <w:hideMark/>
          </w:tcPr>
          <w:p w14:paraId="29C9F2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Sao 164  </w:t>
            </w:r>
          </w:p>
        </w:tc>
      </w:tr>
      <w:tr w:rsidR="00902FF0" w:rsidRPr="00065D2F" w14:paraId="575DEC25" w14:textId="77777777" w:rsidTr="00902FF0">
        <w:trPr>
          <w:trHeight w:val="300"/>
        </w:trPr>
        <w:tc>
          <w:tcPr>
            <w:tcW w:w="1620" w:type="dxa"/>
            <w:tcBorders>
              <w:top w:val="single" w:sz="4" w:space="0" w:color="auto"/>
              <w:left w:val="nil"/>
              <w:bottom w:val="nil"/>
              <w:right w:val="nil"/>
            </w:tcBorders>
            <w:shd w:val="clear" w:color="auto" w:fill="auto"/>
            <w:noWrap/>
            <w:vAlign w:val="bottom"/>
            <w:hideMark/>
          </w:tcPr>
          <w:p w14:paraId="39052EC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Cartwright et al.</w:t>
            </w:r>
          </w:p>
        </w:tc>
        <w:tc>
          <w:tcPr>
            <w:tcW w:w="1120" w:type="dxa"/>
            <w:tcBorders>
              <w:top w:val="single" w:sz="4" w:space="0" w:color="auto"/>
              <w:left w:val="nil"/>
              <w:bottom w:val="nil"/>
              <w:right w:val="nil"/>
            </w:tcBorders>
            <w:shd w:val="clear" w:color="auto" w:fill="auto"/>
            <w:noWrap/>
            <w:vAlign w:val="bottom"/>
            <w:hideMark/>
          </w:tcPr>
          <w:p w14:paraId="16DF867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8/13/2012</w:t>
            </w:r>
          </w:p>
        </w:tc>
        <w:tc>
          <w:tcPr>
            <w:tcW w:w="3640" w:type="dxa"/>
            <w:tcBorders>
              <w:top w:val="single" w:sz="4" w:space="0" w:color="auto"/>
              <w:left w:val="nil"/>
              <w:bottom w:val="nil"/>
              <w:right w:val="nil"/>
            </w:tcBorders>
            <w:shd w:val="clear" w:color="auto" w:fill="auto"/>
            <w:noWrap/>
            <w:vAlign w:val="bottom"/>
            <w:hideMark/>
          </w:tcPr>
          <w:p w14:paraId="18357F3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109348, SA 115-271</w:t>
            </w:r>
          </w:p>
        </w:tc>
      </w:tr>
      <w:tr w:rsidR="00902FF0" w:rsidRPr="00065D2F" w14:paraId="217978B3" w14:textId="77777777" w:rsidTr="00902FF0">
        <w:trPr>
          <w:trHeight w:val="300"/>
        </w:trPr>
        <w:tc>
          <w:tcPr>
            <w:tcW w:w="1620" w:type="dxa"/>
            <w:tcBorders>
              <w:top w:val="nil"/>
              <w:left w:val="nil"/>
              <w:bottom w:val="nil"/>
              <w:right w:val="nil"/>
            </w:tcBorders>
            <w:shd w:val="clear" w:color="auto" w:fill="auto"/>
            <w:noWrap/>
            <w:vAlign w:val="bottom"/>
            <w:hideMark/>
          </w:tcPr>
          <w:p w14:paraId="493923C1"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301D749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9/21/2012</w:t>
            </w:r>
          </w:p>
        </w:tc>
        <w:tc>
          <w:tcPr>
            <w:tcW w:w="3640" w:type="dxa"/>
            <w:tcBorders>
              <w:top w:val="nil"/>
              <w:left w:val="nil"/>
              <w:bottom w:val="nil"/>
              <w:right w:val="nil"/>
            </w:tcBorders>
            <w:shd w:val="clear" w:color="auto" w:fill="auto"/>
            <w:noWrap/>
            <w:vAlign w:val="bottom"/>
            <w:hideMark/>
          </w:tcPr>
          <w:p w14:paraId="750D7CC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109182, SAO 110201, SA 115-271</w:t>
            </w:r>
          </w:p>
        </w:tc>
      </w:tr>
      <w:tr w:rsidR="00902FF0" w:rsidRPr="00065D2F" w14:paraId="5936BAFA" w14:textId="77777777" w:rsidTr="00902FF0">
        <w:trPr>
          <w:trHeight w:val="300"/>
        </w:trPr>
        <w:tc>
          <w:tcPr>
            <w:tcW w:w="1620" w:type="dxa"/>
            <w:tcBorders>
              <w:top w:val="nil"/>
              <w:left w:val="nil"/>
              <w:bottom w:val="nil"/>
              <w:right w:val="nil"/>
            </w:tcBorders>
            <w:shd w:val="clear" w:color="auto" w:fill="auto"/>
            <w:noWrap/>
            <w:vAlign w:val="bottom"/>
            <w:hideMark/>
          </w:tcPr>
          <w:p w14:paraId="4C1835BB"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57D2247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10/12/2012</w:t>
            </w:r>
          </w:p>
        </w:tc>
        <w:tc>
          <w:tcPr>
            <w:tcW w:w="3640" w:type="dxa"/>
            <w:tcBorders>
              <w:top w:val="nil"/>
              <w:left w:val="nil"/>
              <w:bottom w:val="nil"/>
              <w:right w:val="nil"/>
            </w:tcBorders>
            <w:shd w:val="clear" w:color="auto" w:fill="auto"/>
            <w:noWrap/>
            <w:vAlign w:val="bottom"/>
            <w:hideMark/>
          </w:tcPr>
          <w:p w14:paraId="33CCF7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109182, SA 115-271, Hyades 64</w:t>
            </w:r>
          </w:p>
        </w:tc>
      </w:tr>
      <w:tr w:rsidR="00902FF0" w:rsidRPr="00065D2F" w14:paraId="57CFE326" w14:textId="77777777" w:rsidTr="00902FF0">
        <w:trPr>
          <w:trHeight w:val="300"/>
        </w:trPr>
        <w:tc>
          <w:tcPr>
            <w:tcW w:w="1620" w:type="dxa"/>
            <w:tcBorders>
              <w:top w:val="nil"/>
              <w:left w:val="nil"/>
              <w:bottom w:val="nil"/>
              <w:right w:val="nil"/>
            </w:tcBorders>
            <w:shd w:val="clear" w:color="auto" w:fill="auto"/>
            <w:noWrap/>
            <w:vAlign w:val="bottom"/>
            <w:hideMark/>
          </w:tcPr>
          <w:p w14:paraId="23AFE968"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2E99F36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11/1/2012</w:t>
            </w:r>
          </w:p>
        </w:tc>
        <w:tc>
          <w:tcPr>
            <w:tcW w:w="3640" w:type="dxa"/>
            <w:tcBorders>
              <w:top w:val="nil"/>
              <w:left w:val="nil"/>
              <w:bottom w:val="nil"/>
              <w:right w:val="nil"/>
            </w:tcBorders>
            <w:shd w:val="clear" w:color="auto" w:fill="auto"/>
            <w:noWrap/>
            <w:vAlign w:val="bottom"/>
            <w:hideMark/>
          </w:tcPr>
          <w:p w14:paraId="631C82B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109182, SAO 126133, Hyades 64</w:t>
            </w:r>
          </w:p>
        </w:tc>
      </w:tr>
      <w:tr w:rsidR="00902FF0" w:rsidRPr="00065D2F" w14:paraId="5752B76C" w14:textId="77777777" w:rsidTr="00902FF0">
        <w:trPr>
          <w:trHeight w:val="300"/>
        </w:trPr>
        <w:tc>
          <w:tcPr>
            <w:tcW w:w="1620" w:type="dxa"/>
            <w:tcBorders>
              <w:top w:val="nil"/>
              <w:left w:val="nil"/>
              <w:bottom w:val="nil"/>
              <w:right w:val="nil"/>
            </w:tcBorders>
            <w:shd w:val="clear" w:color="auto" w:fill="auto"/>
            <w:noWrap/>
            <w:vAlign w:val="bottom"/>
            <w:hideMark/>
          </w:tcPr>
          <w:p w14:paraId="5D4A10E1"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D766D0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8/7/2013</w:t>
            </w:r>
          </w:p>
        </w:tc>
        <w:tc>
          <w:tcPr>
            <w:tcW w:w="3640" w:type="dxa"/>
            <w:tcBorders>
              <w:top w:val="nil"/>
              <w:left w:val="nil"/>
              <w:bottom w:val="nil"/>
              <w:right w:val="nil"/>
            </w:tcBorders>
            <w:shd w:val="clear" w:color="auto" w:fill="auto"/>
            <w:noWrap/>
            <w:vAlign w:val="bottom"/>
            <w:hideMark/>
          </w:tcPr>
          <w:p w14:paraId="434208A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109426, SAO 109450</w:t>
            </w:r>
          </w:p>
        </w:tc>
      </w:tr>
      <w:tr w:rsidR="00902FF0" w:rsidRPr="00065D2F" w14:paraId="53967EB3" w14:textId="77777777" w:rsidTr="00902FF0">
        <w:trPr>
          <w:trHeight w:val="300"/>
        </w:trPr>
        <w:tc>
          <w:tcPr>
            <w:tcW w:w="1620" w:type="dxa"/>
            <w:tcBorders>
              <w:top w:val="nil"/>
              <w:left w:val="nil"/>
              <w:bottom w:val="nil"/>
              <w:right w:val="nil"/>
            </w:tcBorders>
            <w:shd w:val="clear" w:color="auto" w:fill="auto"/>
            <w:noWrap/>
            <w:vAlign w:val="bottom"/>
            <w:hideMark/>
          </w:tcPr>
          <w:p w14:paraId="1B539263"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023A5D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9/1/2013</w:t>
            </w:r>
          </w:p>
        </w:tc>
        <w:tc>
          <w:tcPr>
            <w:tcW w:w="3640" w:type="dxa"/>
            <w:tcBorders>
              <w:top w:val="nil"/>
              <w:left w:val="nil"/>
              <w:bottom w:val="nil"/>
              <w:right w:val="nil"/>
            </w:tcBorders>
            <w:shd w:val="clear" w:color="auto" w:fill="auto"/>
            <w:noWrap/>
            <w:vAlign w:val="bottom"/>
            <w:hideMark/>
          </w:tcPr>
          <w:p w14:paraId="229F47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109426, SAO 109450,  SAO 109348</w:t>
            </w:r>
          </w:p>
        </w:tc>
      </w:tr>
      <w:tr w:rsidR="00AE504D" w:rsidRPr="00065D2F" w14:paraId="72BDE446" w14:textId="77777777" w:rsidTr="00902FF0">
        <w:trPr>
          <w:trHeight w:val="300"/>
        </w:trPr>
        <w:tc>
          <w:tcPr>
            <w:tcW w:w="1620" w:type="dxa"/>
            <w:tcBorders>
              <w:top w:val="nil"/>
              <w:left w:val="nil"/>
              <w:bottom w:val="nil"/>
              <w:right w:val="nil"/>
            </w:tcBorders>
            <w:shd w:val="clear" w:color="auto" w:fill="auto"/>
            <w:noWrap/>
            <w:vAlign w:val="bottom"/>
            <w:hideMark/>
          </w:tcPr>
          <w:p w14:paraId="4F8776B0" w14:textId="77777777" w:rsidR="00902FF0" w:rsidRPr="00065D2F" w:rsidRDefault="00902FF0" w:rsidP="00902FF0">
            <w:pPr>
              <w:jc w:val="center"/>
              <w:rPr>
                <w:rFonts w:ascii="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1AE119B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9/5/2013</w:t>
            </w:r>
          </w:p>
        </w:tc>
        <w:tc>
          <w:tcPr>
            <w:tcW w:w="3640" w:type="dxa"/>
            <w:tcBorders>
              <w:top w:val="nil"/>
              <w:left w:val="nil"/>
              <w:bottom w:val="nil"/>
              <w:right w:val="nil"/>
            </w:tcBorders>
            <w:shd w:val="clear" w:color="auto" w:fill="auto"/>
            <w:noWrap/>
            <w:vAlign w:val="bottom"/>
            <w:hideMark/>
          </w:tcPr>
          <w:p w14:paraId="48A4BB9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109426, SAO 109450,  SAO 109348</w:t>
            </w:r>
          </w:p>
        </w:tc>
      </w:tr>
      <w:tr w:rsidR="00AE504D" w:rsidRPr="00065D2F" w14:paraId="7A2E4258" w14:textId="77777777" w:rsidTr="00902FF0">
        <w:trPr>
          <w:trHeight w:val="300"/>
        </w:trPr>
        <w:tc>
          <w:tcPr>
            <w:tcW w:w="1620" w:type="dxa"/>
            <w:tcBorders>
              <w:top w:val="nil"/>
              <w:left w:val="nil"/>
              <w:bottom w:val="single" w:sz="4" w:space="0" w:color="auto"/>
              <w:right w:val="nil"/>
            </w:tcBorders>
            <w:shd w:val="clear" w:color="auto" w:fill="auto"/>
            <w:noWrap/>
            <w:vAlign w:val="bottom"/>
            <w:hideMark/>
          </w:tcPr>
          <w:p w14:paraId="79EB4FC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120" w:type="dxa"/>
            <w:tcBorders>
              <w:top w:val="nil"/>
              <w:left w:val="nil"/>
              <w:bottom w:val="single" w:sz="4" w:space="0" w:color="auto"/>
              <w:right w:val="nil"/>
            </w:tcBorders>
            <w:shd w:val="clear" w:color="auto" w:fill="auto"/>
            <w:noWrap/>
            <w:vAlign w:val="bottom"/>
            <w:hideMark/>
          </w:tcPr>
          <w:p w14:paraId="535FA8E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9/6/2013</w:t>
            </w:r>
          </w:p>
        </w:tc>
        <w:tc>
          <w:tcPr>
            <w:tcW w:w="3640" w:type="dxa"/>
            <w:tcBorders>
              <w:top w:val="nil"/>
              <w:left w:val="nil"/>
              <w:bottom w:val="single" w:sz="4" w:space="0" w:color="auto"/>
              <w:right w:val="nil"/>
            </w:tcBorders>
            <w:shd w:val="clear" w:color="auto" w:fill="auto"/>
            <w:noWrap/>
            <w:vAlign w:val="bottom"/>
            <w:hideMark/>
          </w:tcPr>
          <w:p w14:paraId="17DFA79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SAO 109426, SAO 109450,  SAO 109348</w:t>
            </w:r>
          </w:p>
        </w:tc>
      </w:tr>
    </w:tbl>
    <w:p w14:paraId="5BB42407" w14:textId="77777777" w:rsidR="00902FF0" w:rsidRPr="00065D2F" w:rsidRDefault="00902FF0" w:rsidP="00902FF0">
      <w:pPr>
        <w:rPr>
          <w:rFonts w:ascii="Times New Roman" w:hAnsi="Times New Roman" w:cs="Times New Roman"/>
        </w:rPr>
      </w:pPr>
    </w:p>
    <w:p w14:paraId="28D6F656" w14:textId="77777777" w:rsidR="00BB337B" w:rsidRPr="00065D2F" w:rsidRDefault="00BB337B" w:rsidP="00997B93">
      <w:pPr>
        <w:rPr>
          <w:rFonts w:ascii="Times New Roman" w:hAnsi="Times New Roman" w:cs="Times New Roman"/>
        </w:rPr>
      </w:pPr>
    </w:p>
    <w:p w14:paraId="59B51A41" w14:textId="77777777" w:rsidR="00997B93" w:rsidRPr="00065D2F" w:rsidRDefault="00997B93" w:rsidP="005F2B0B">
      <w:pPr>
        <w:rPr>
          <w:rFonts w:ascii="Times New Roman" w:hAnsi="Times New Roman" w:cs="Times New Roman"/>
          <w:b/>
          <w:bCs/>
          <w:iCs/>
          <w:sz w:val="28"/>
          <w:szCs w:val="28"/>
        </w:rPr>
      </w:pPr>
    </w:p>
    <w:p w14:paraId="13BD27BA" w14:textId="77777777" w:rsidR="00B50C46" w:rsidRPr="00065D2F" w:rsidRDefault="00B50C46" w:rsidP="005F2B0B">
      <w:pPr>
        <w:rPr>
          <w:rFonts w:ascii="Times New Roman" w:hAnsi="Times New Roman" w:cs="Times New Roman"/>
          <w:b/>
          <w:bCs/>
          <w:iCs/>
          <w:sz w:val="28"/>
          <w:szCs w:val="28"/>
        </w:rPr>
      </w:pPr>
    </w:p>
    <w:p w14:paraId="5AA9C490" w14:textId="77777777" w:rsidR="00B50C46" w:rsidRPr="00065D2F" w:rsidRDefault="00B50C46" w:rsidP="005F2B0B">
      <w:pPr>
        <w:rPr>
          <w:rFonts w:ascii="Times New Roman" w:hAnsi="Times New Roman" w:cs="Times New Roman"/>
          <w:b/>
          <w:bCs/>
          <w:iCs/>
          <w:sz w:val="28"/>
          <w:szCs w:val="28"/>
        </w:rPr>
      </w:pPr>
    </w:p>
    <w:p w14:paraId="3DE6B8C8" w14:textId="77777777" w:rsidR="00B50C46" w:rsidRPr="00065D2F" w:rsidRDefault="00B50C46" w:rsidP="005F2B0B">
      <w:pPr>
        <w:rPr>
          <w:rFonts w:ascii="Times New Roman" w:hAnsi="Times New Roman" w:cs="Times New Roman"/>
          <w:b/>
          <w:bCs/>
          <w:iCs/>
          <w:sz w:val="28"/>
          <w:szCs w:val="28"/>
        </w:rPr>
      </w:pPr>
    </w:p>
    <w:p w14:paraId="574B9CC8" w14:textId="77777777" w:rsidR="00B50C46" w:rsidRPr="00065D2F" w:rsidRDefault="00B50C46" w:rsidP="005F2B0B">
      <w:pPr>
        <w:rPr>
          <w:rFonts w:ascii="Times New Roman" w:hAnsi="Times New Roman" w:cs="Times New Roman"/>
          <w:b/>
          <w:bCs/>
          <w:iCs/>
          <w:sz w:val="28"/>
          <w:szCs w:val="28"/>
        </w:rPr>
      </w:pPr>
    </w:p>
    <w:p w14:paraId="0ACA937B" w14:textId="77777777" w:rsidR="00B50C46" w:rsidRPr="00065D2F" w:rsidRDefault="00B50C46" w:rsidP="005F2B0B">
      <w:pPr>
        <w:rPr>
          <w:rFonts w:ascii="Times New Roman" w:hAnsi="Times New Roman" w:cs="Times New Roman"/>
          <w:b/>
          <w:bCs/>
          <w:iCs/>
          <w:sz w:val="28"/>
          <w:szCs w:val="28"/>
        </w:rPr>
      </w:pPr>
    </w:p>
    <w:p w14:paraId="18887B9A" w14:textId="77777777" w:rsidR="00B50C46" w:rsidRPr="00065D2F" w:rsidRDefault="00B50C46" w:rsidP="005F2B0B">
      <w:pPr>
        <w:rPr>
          <w:rFonts w:ascii="Times New Roman" w:hAnsi="Times New Roman" w:cs="Times New Roman"/>
          <w:b/>
          <w:bCs/>
          <w:iCs/>
          <w:sz w:val="28"/>
          <w:szCs w:val="28"/>
        </w:rPr>
      </w:pPr>
    </w:p>
    <w:p w14:paraId="46FA72F9" w14:textId="77777777" w:rsidR="00B50C46" w:rsidRPr="00065D2F" w:rsidRDefault="00B50C46" w:rsidP="005F2B0B">
      <w:pPr>
        <w:rPr>
          <w:rFonts w:ascii="Times New Roman" w:hAnsi="Times New Roman" w:cs="Times New Roman"/>
          <w:b/>
          <w:bCs/>
          <w:iCs/>
          <w:sz w:val="28"/>
          <w:szCs w:val="28"/>
        </w:rPr>
      </w:pPr>
    </w:p>
    <w:p w14:paraId="1119A4DC" w14:textId="77777777" w:rsidR="00B50C46" w:rsidRPr="00065D2F" w:rsidRDefault="00B50C46" w:rsidP="005F2B0B">
      <w:pPr>
        <w:rPr>
          <w:rFonts w:ascii="Times New Roman" w:hAnsi="Times New Roman" w:cs="Times New Roman"/>
          <w:b/>
          <w:bCs/>
          <w:iCs/>
          <w:sz w:val="28"/>
          <w:szCs w:val="28"/>
        </w:rPr>
      </w:pPr>
    </w:p>
    <w:p w14:paraId="1FD63CB4" w14:textId="77777777" w:rsidR="00B50C46" w:rsidRPr="00065D2F" w:rsidRDefault="00B50C46" w:rsidP="005F2B0B">
      <w:pPr>
        <w:rPr>
          <w:rFonts w:ascii="Times New Roman" w:hAnsi="Times New Roman" w:cs="Times New Roman"/>
          <w:b/>
          <w:bCs/>
          <w:iCs/>
          <w:sz w:val="28"/>
          <w:szCs w:val="28"/>
        </w:rPr>
      </w:pPr>
    </w:p>
    <w:p w14:paraId="78E38261" w14:textId="77777777" w:rsidR="00B50C46" w:rsidRPr="00065D2F" w:rsidRDefault="00B50C46" w:rsidP="005F2B0B">
      <w:pPr>
        <w:rPr>
          <w:rFonts w:ascii="Times New Roman" w:hAnsi="Times New Roman" w:cs="Times New Roman"/>
          <w:b/>
          <w:bCs/>
          <w:iCs/>
          <w:sz w:val="28"/>
          <w:szCs w:val="28"/>
        </w:rPr>
      </w:pPr>
    </w:p>
    <w:p w14:paraId="4B0DBDE5" w14:textId="77777777" w:rsidR="00B50C46" w:rsidRPr="00065D2F" w:rsidRDefault="00B50C46" w:rsidP="005F2B0B">
      <w:pPr>
        <w:rPr>
          <w:rFonts w:ascii="Times New Roman" w:hAnsi="Times New Roman" w:cs="Times New Roman"/>
          <w:b/>
          <w:bCs/>
          <w:iCs/>
          <w:sz w:val="28"/>
          <w:szCs w:val="28"/>
        </w:rPr>
      </w:pPr>
    </w:p>
    <w:p w14:paraId="693AE15E" w14:textId="77777777" w:rsidR="00B50C46" w:rsidRPr="00065D2F" w:rsidRDefault="00B50C46" w:rsidP="005F2B0B">
      <w:pPr>
        <w:rPr>
          <w:rFonts w:ascii="Times New Roman" w:hAnsi="Times New Roman" w:cs="Times New Roman"/>
          <w:b/>
          <w:bCs/>
          <w:iCs/>
          <w:sz w:val="28"/>
          <w:szCs w:val="28"/>
        </w:rPr>
      </w:pPr>
    </w:p>
    <w:p w14:paraId="12E4B190" w14:textId="77777777" w:rsidR="00B50C46" w:rsidRPr="00065D2F" w:rsidRDefault="00B50C46" w:rsidP="005F2B0B">
      <w:pPr>
        <w:rPr>
          <w:rFonts w:ascii="Times New Roman" w:hAnsi="Times New Roman" w:cs="Times New Roman"/>
          <w:b/>
          <w:bCs/>
          <w:iCs/>
          <w:sz w:val="28"/>
          <w:szCs w:val="28"/>
        </w:rPr>
      </w:pPr>
    </w:p>
    <w:p w14:paraId="6A7C8FB1" w14:textId="77777777" w:rsidR="00B50C46" w:rsidRPr="00065D2F" w:rsidRDefault="00B50C46" w:rsidP="005F2B0B">
      <w:pPr>
        <w:rPr>
          <w:rFonts w:ascii="Times New Roman" w:hAnsi="Times New Roman" w:cs="Times New Roman"/>
          <w:b/>
          <w:bCs/>
          <w:iCs/>
          <w:sz w:val="28"/>
          <w:szCs w:val="28"/>
        </w:rPr>
      </w:pPr>
    </w:p>
    <w:p w14:paraId="47A163D9" w14:textId="77777777" w:rsidR="00B50C46" w:rsidRPr="00065D2F" w:rsidRDefault="00B50C46" w:rsidP="005F2B0B">
      <w:pPr>
        <w:rPr>
          <w:rFonts w:ascii="Times New Roman" w:hAnsi="Times New Roman" w:cs="Times New Roman"/>
          <w:b/>
          <w:bCs/>
          <w:iCs/>
          <w:sz w:val="28"/>
          <w:szCs w:val="28"/>
        </w:rPr>
      </w:pPr>
    </w:p>
    <w:p w14:paraId="158060EA" w14:textId="77777777" w:rsidR="00B50C46" w:rsidRPr="00065D2F" w:rsidRDefault="00B50C46" w:rsidP="005F2B0B">
      <w:pPr>
        <w:rPr>
          <w:rFonts w:ascii="Times New Roman" w:hAnsi="Times New Roman" w:cs="Times New Roman"/>
          <w:b/>
          <w:bCs/>
          <w:iCs/>
          <w:sz w:val="28"/>
          <w:szCs w:val="28"/>
        </w:rPr>
      </w:pPr>
    </w:p>
    <w:p w14:paraId="7912A5C1" w14:textId="77777777" w:rsidR="00B50C46" w:rsidRPr="00065D2F" w:rsidRDefault="00B50C46" w:rsidP="005F2B0B">
      <w:pPr>
        <w:rPr>
          <w:rFonts w:ascii="Times New Roman" w:hAnsi="Times New Roman" w:cs="Times New Roman"/>
          <w:b/>
          <w:bCs/>
          <w:iCs/>
          <w:sz w:val="28"/>
          <w:szCs w:val="28"/>
        </w:rPr>
      </w:pPr>
    </w:p>
    <w:p w14:paraId="5B6DD885" w14:textId="77777777" w:rsidR="00BB337B" w:rsidRPr="00065D2F" w:rsidRDefault="00BB337B" w:rsidP="005F2B0B">
      <w:pPr>
        <w:rPr>
          <w:rFonts w:ascii="Times New Roman" w:hAnsi="Times New Roman" w:cs="Times New Roman"/>
          <w:b/>
          <w:bCs/>
          <w:iCs/>
          <w:sz w:val="28"/>
          <w:szCs w:val="28"/>
        </w:rPr>
      </w:pPr>
    </w:p>
    <w:p w14:paraId="20184674" w14:textId="77777777" w:rsidR="00BB337B" w:rsidRPr="00065D2F" w:rsidRDefault="00BB337B" w:rsidP="005F2B0B">
      <w:pPr>
        <w:rPr>
          <w:rFonts w:ascii="Times New Roman" w:hAnsi="Times New Roman" w:cs="Times New Roman"/>
          <w:b/>
          <w:bCs/>
          <w:iCs/>
          <w:sz w:val="28"/>
          <w:szCs w:val="28"/>
        </w:rPr>
      </w:pPr>
    </w:p>
    <w:p w14:paraId="5E538557" w14:textId="77777777" w:rsidR="00BB337B" w:rsidRPr="00065D2F" w:rsidRDefault="00BB337B" w:rsidP="005F2B0B">
      <w:pPr>
        <w:rPr>
          <w:rFonts w:ascii="Times New Roman" w:hAnsi="Times New Roman" w:cs="Times New Roman"/>
          <w:b/>
          <w:bCs/>
          <w:iCs/>
          <w:sz w:val="28"/>
          <w:szCs w:val="28"/>
        </w:rPr>
      </w:pPr>
    </w:p>
    <w:p w14:paraId="452F3319" w14:textId="77777777" w:rsidR="00BB337B" w:rsidRPr="00065D2F" w:rsidRDefault="00BB337B" w:rsidP="005F2B0B">
      <w:pPr>
        <w:rPr>
          <w:rFonts w:ascii="Times New Roman" w:hAnsi="Times New Roman" w:cs="Times New Roman"/>
          <w:b/>
          <w:bCs/>
          <w:iCs/>
          <w:sz w:val="28"/>
          <w:szCs w:val="28"/>
        </w:rPr>
      </w:pPr>
    </w:p>
    <w:p w14:paraId="3EC80D6A" w14:textId="77777777" w:rsidR="00BB337B" w:rsidRPr="00065D2F" w:rsidRDefault="00BB337B" w:rsidP="005F2B0B">
      <w:pPr>
        <w:rPr>
          <w:rFonts w:ascii="Times New Roman" w:hAnsi="Times New Roman" w:cs="Times New Roman"/>
          <w:b/>
          <w:bCs/>
          <w:iCs/>
          <w:sz w:val="28"/>
          <w:szCs w:val="28"/>
        </w:rPr>
      </w:pPr>
    </w:p>
    <w:p w14:paraId="1BB7725A" w14:textId="77777777" w:rsidR="00902FF0" w:rsidRPr="00065D2F" w:rsidRDefault="00902FF0" w:rsidP="00213357">
      <w:pPr>
        <w:pStyle w:val="Caption"/>
        <w:rPr>
          <w:color w:val="auto"/>
        </w:rPr>
        <w:sectPr w:rsidR="00902FF0" w:rsidRPr="00065D2F" w:rsidSect="00262770">
          <w:type w:val="continuous"/>
          <w:pgSz w:w="12240" w:h="15840" w:code="1"/>
          <w:pgMar w:top="1440" w:right="1800" w:bottom="1872" w:left="1800" w:header="720" w:footer="1440" w:gutter="0"/>
          <w:cols w:space="720"/>
          <w:noEndnote/>
          <w:docGrid w:linePitch="360"/>
        </w:sectPr>
      </w:pPr>
    </w:p>
    <w:p w14:paraId="67AAAE2D" w14:textId="5A572DEE" w:rsidR="00902FF0" w:rsidRPr="00065D2F" w:rsidRDefault="00902FF0" w:rsidP="00213357">
      <w:pPr>
        <w:pStyle w:val="Caption"/>
        <w:rPr>
          <w:color w:val="auto"/>
        </w:rPr>
      </w:pPr>
      <w:bookmarkStart w:id="45" w:name="_Toc488693740"/>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4</w:t>
      </w:r>
      <w:r w:rsidRPr="00065D2F">
        <w:rPr>
          <w:b/>
          <w:noProof/>
          <w:color w:val="auto"/>
        </w:rPr>
        <w:fldChar w:fldCharType="end"/>
      </w:r>
      <w:r w:rsidRPr="00065D2F">
        <w:rPr>
          <w:b/>
          <w:color w:val="auto"/>
        </w:rPr>
        <w:t>.</w:t>
      </w:r>
      <w:r w:rsidRPr="00065D2F">
        <w:rPr>
          <w:color w:val="auto"/>
        </w:rPr>
        <w:t xml:space="preserve"> Spitzer/IRAC observations.</w:t>
      </w:r>
      <w:bookmarkEnd w:id="45"/>
    </w:p>
    <w:tbl>
      <w:tblPr>
        <w:tblW w:w="10935" w:type="dxa"/>
        <w:tblLayout w:type="fixed"/>
        <w:tblLook w:val="04A0" w:firstRow="1" w:lastRow="0" w:firstColumn="1" w:lastColumn="0" w:noHBand="0" w:noVBand="1"/>
      </w:tblPr>
      <w:tblGrid>
        <w:gridCol w:w="883"/>
        <w:gridCol w:w="985"/>
        <w:gridCol w:w="900"/>
        <w:gridCol w:w="1260"/>
        <w:gridCol w:w="1170"/>
        <w:gridCol w:w="1260"/>
        <w:gridCol w:w="1282"/>
        <w:gridCol w:w="720"/>
        <w:gridCol w:w="1260"/>
        <w:gridCol w:w="1215"/>
      </w:tblGrid>
      <w:tr w:rsidR="00AE504D" w:rsidRPr="00065D2F" w14:paraId="0232E985" w14:textId="77777777" w:rsidTr="003B4E5B">
        <w:trPr>
          <w:trHeight w:val="630"/>
        </w:trPr>
        <w:tc>
          <w:tcPr>
            <w:tcW w:w="883" w:type="dxa"/>
            <w:tcBorders>
              <w:top w:val="double" w:sz="6" w:space="0" w:color="auto"/>
              <w:left w:val="nil"/>
              <w:bottom w:val="single" w:sz="4" w:space="0" w:color="auto"/>
              <w:right w:val="nil"/>
            </w:tcBorders>
            <w:shd w:val="clear" w:color="auto" w:fill="auto"/>
            <w:vAlign w:val="bottom"/>
            <w:hideMark/>
          </w:tcPr>
          <w:p w14:paraId="19E8D92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985" w:type="dxa"/>
            <w:tcBorders>
              <w:top w:val="double" w:sz="6" w:space="0" w:color="auto"/>
              <w:left w:val="nil"/>
              <w:bottom w:val="single" w:sz="4" w:space="0" w:color="auto"/>
              <w:right w:val="nil"/>
            </w:tcBorders>
            <w:shd w:val="clear" w:color="auto" w:fill="auto"/>
            <w:vAlign w:val="bottom"/>
            <w:hideMark/>
          </w:tcPr>
          <w:p w14:paraId="14DE863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Satellite Long. (°)</w:t>
            </w:r>
          </w:p>
        </w:tc>
        <w:tc>
          <w:tcPr>
            <w:tcW w:w="900" w:type="dxa"/>
            <w:tcBorders>
              <w:top w:val="double" w:sz="6" w:space="0" w:color="auto"/>
              <w:left w:val="nil"/>
              <w:bottom w:val="single" w:sz="4" w:space="0" w:color="auto"/>
              <w:right w:val="nil"/>
            </w:tcBorders>
            <w:shd w:val="clear" w:color="auto" w:fill="auto"/>
            <w:vAlign w:val="bottom"/>
            <w:hideMark/>
          </w:tcPr>
          <w:p w14:paraId="37D044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Satellite Lat. (°)</w:t>
            </w:r>
          </w:p>
        </w:tc>
        <w:tc>
          <w:tcPr>
            <w:tcW w:w="1260" w:type="dxa"/>
            <w:tcBorders>
              <w:top w:val="double" w:sz="6" w:space="0" w:color="auto"/>
              <w:left w:val="nil"/>
              <w:bottom w:val="single" w:sz="4" w:space="0" w:color="auto"/>
              <w:right w:val="nil"/>
            </w:tcBorders>
            <w:shd w:val="clear" w:color="auto" w:fill="auto"/>
            <w:vAlign w:val="bottom"/>
            <w:hideMark/>
          </w:tcPr>
          <w:p w14:paraId="4BE4802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Program 71 Observation</w:t>
            </w:r>
          </w:p>
        </w:tc>
        <w:tc>
          <w:tcPr>
            <w:tcW w:w="1170" w:type="dxa"/>
            <w:tcBorders>
              <w:top w:val="double" w:sz="6" w:space="0" w:color="auto"/>
              <w:left w:val="nil"/>
              <w:bottom w:val="single" w:sz="4" w:space="0" w:color="auto"/>
              <w:right w:val="nil"/>
            </w:tcBorders>
            <w:shd w:val="clear" w:color="auto" w:fill="auto"/>
            <w:vAlign w:val="bottom"/>
            <w:hideMark/>
          </w:tcPr>
          <w:p w14:paraId="1814C7C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1260" w:type="dxa"/>
            <w:tcBorders>
              <w:top w:val="double" w:sz="6" w:space="0" w:color="auto"/>
              <w:left w:val="nil"/>
              <w:bottom w:val="single" w:sz="4" w:space="0" w:color="auto"/>
              <w:right w:val="nil"/>
            </w:tcBorders>
            <w:shd w:val="clear" w:color="auto" w:fill="auto"/>
            <w:vAlign w:val="bottom"/>
            <w:hideMark/>
          </w:tcPr>
          <w:p w14:paraId="70403F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UT Time (mid-expos)</w:t>
            </w:r>
          </w:p>
        </w:tc>
        <w:tc>
          <w:tcPr>
            <w:tcW w:w="1282" w:type="dxa"/>
            <w:tcBorders>
              <w:top w:val="double" w:sz="6" w:space="0" w:color="auto"/>
              <w:left w:val="nil"/>
              <w:bottom w:val="single" w:sz="4" w:space="0" w:color="auto"/>
              <w:right w:val="nil"/>
            </w:tcBorders>
            <w:shd w:val="clear" w:color="auto" w:fill="auto"/>
            <w:vAlign w:val="bottom"/>
            <w:hideMark/>
          </w:tcPr>
          <w:p w14:paraId="6BDBC17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w:t>
            </w:r>
            <w:r w:rsidRPr="00065D2F">
              <w:rPr>
                <w:rFonts w:ascii="Times New Roman" w:hAnsi="Times New Roman" w:cs="Times New Roman"/>
                <w:sz w:val="20"/>
                <w:szCs w:val="20"/>
                <w:vertAlign w:val="subscript"/>
              </w:rPr>
              <w:t>int</w:t>
            </w:r>
            <w:r w:rsidRPr="00065D2F">
              <w:rPr>
                <w:rFonts w:ascii="Times New Roman" w:hAnsi="Times New Roman" w:cs="Times New Roman"/>
                <w:sz w:val="20"/>
                <w:szCs w:val="20"/>
              </w:rPr>
              <w:t xml:space="preserve"> per channel (sec)</w:t>
            </w:r>
          </w:p>
        </w:tc>
        <w:tc>
          <w:tcPr>
            <w:tcW w:w="720" w:type="dxa"/>
            <w:tcBorders>
              <w:top w:val="double" w:sz="6" w:space="0" w:color="auto"/>
              <w:left w:val="nil"/>
              <w:bottom w:val="single" w:sz="4" w:space="0" w:color="auto"/>
              <w:right w:val="nil"/>
            </w:tcBorders>
            <w:shd w:val="clear" w:color="auto" w:fill="auto"/>
            <w:vAlign w:val="bottom"/>
            <w:hideMark/>
          </w:tcPr>
          <w:p w14:paraId="689A863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Phase Angle</w:t>
            </w:r>
          </w:p>
        </w:tc>
        <w:tc>
          <w:tcPr>
            <w:tcW w:w="1260" w:type="dxa"/>
            <w:tcBorders>
              <w:top w:val="double" w:sz="6" w:space="0" w:color="auto"/>
              <w:left w:val="nil"/>
              <w:bottom w:val="single" w:sz="4" w:space="0" w:color="auto"/>
              <w:right w:val="nil"/>
            </w:tcBorders>
            <w:shd w:val="clear" w:color="auto" w:fill="auto"/>
            <w:vAlign w:val="bottom"/>
            <w:hideMark/>
          </w:tcPr>
          <w:p w14:paraId="0B1ADF0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Heliocentric Distance</w:t>
            </w:r>
          </w:p>
        </w:tc>
        <w:tc>
          <w:tcPr>
            <w:tcW w:w="1215" w:type="dxa"/>
            <w:tcBorders>
              <w:top w:val="double" w:sz="6" w:space="0" w:color="auto"/>
              <w:left w:val="nil"/>
              <w:bottom w:val="single" w:sz="4" w:space="0" w:color="auto"/>
              <w:right w:val="nil"/>
            </w:tcBorders>
            <w:shd w:val="clear" w:color="auto" w:fill="auto"/>
            <w:vAlign w:val="bottom"/>
            <w:hideMark/>
          </w:tcPr>
          <w:p w14:paraId="20EB69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Observer Distance</w:t>
            </w:r>
          </w:p>
        </w:tc>
      </w:tr>
      <w:tr w:rsidR="00902FF0" w:rsidRPr="00065D2F" w14:paraId="369279C2" w14:textId="77777777" w:rsidTr="003B4E5B">
        <w:trPr>
          <w:trHeight w:val="300"/>
        </w:trPr>
        <w:tc>
          <w:tcPr>
            <w:tcW w:w="883" w:type="dxa"/>
            <w:tcBorders>
              <w:top w:val="nil"/>
              <w:left w:val="nil"/>
              <w:bottom w:val="nil"/>
              <w:right w:val="nil"/>
            </w:tcBorders>
            <w:shd w:val="clear" w:color="auto" w:fill="auto"/>
            <w:noWrap/>
            <w:vAlign w:val="bottom"/>
            <w:hideMark/>
          </w:tcPr>
          <w:p w14:paraId="7635382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985" w:type="dxa"/>
            <w:tcBorders>
              <w:top w:val="nil"/>
              <w:left w:val="nil"/>
              <w:bottom w:val="nil"/>
              <w:right w:val="nil"/>
            </w:tcBorders>
            <w:shd w:val="clear" w:color="auto" w:fill="auto"/>
            <w:vAlign w:val="bottom"/>
            <w:hideMark/>
          </w:tcPr>
          <w:p w14:paraId="72B924A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28.2</w:t>
            </w:r>
          </w:p>
        </w:tc>
        <w:tc>
          <w:tcPr>
            <w:tcW w:w="900" w:type="dxa"/>
            <w:tcBorders>
              <w:top w:val="single" w:sz="4" w:space="0" w:color="auto"/>
              <w:left w:val="nil"/>
              <w:bottom w:val="nil"/>
              <w:right w:val="nil"/>
            </w:tcBorders>
            <w:shd w:val="clear" w:color="auto" w:fill="auto"/>
            <w:hideMark/>
          </w:tcPr>
          <w:p w14:paraId="43BF6F96"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-6.6</w:t>
            </w:r>
          </w:p>
        </w:tc>
        <w:tc>
          <w:tcPr>
            <w:tcW w:w="1260" w:type="dxa"/>
            <w:tcBorders>
              <w:top w:val="nil"/>
              <w:left w:val="nil"/>
              <w:bottom w:val="nil"/>
              <w:right w:val="nil"/>
            </w:tcBorders>
            <w:shd w:val="clear" w:color="auto" w:fill="auto"/>
            <w:noWrap/>
            <w:vAlign w:val="bottom"/>
            <w:hideMark/>
          </w:tcPr>
          <w:p w14:paraId="222896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Umbriel-L</w:t>
            </w:r>
          </w:p>
        </w:tc>
        <w:tc>
          <w:tcPr>
            <w:tcW w:w="1170" w:type="dxa"/>
            <w:tcBorders>
              <w:top w:val="nil"/>
              <w:left w:val="nil"/>
              <w:bottom w:val="nil"/>
              <w:right w:val="nil"/>
            </w:tcBorders>
            <w:shd w:val="clear" w:color="auto" w:fill="auto"/>
            <w:noWrap/>
            <w:vAlign w:val="bottom"/>
            <w:hideMark/>
          </w:tcPr>
          <w:p w14:paraId="0A1E96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6/29/2004</w:t>
            </w:r>
          </w:p>
        </w:tc>
        <w:tc>
          <w:tcPr>
            <w:tcW w:w="1260" w:type="dxa"/>
            <w:tcBorders>
              <w:top w:val="nil"/>
              <w:left w:val="nil"/>
              <w:bottom w:val="nil"/>
              <w:right w:val="nil"/>
            </w:tcBorders>
            <w:shd w:val="clear" w:color="auto" w:fill="auto"/>
            <w:noWrap/>
            <w:vAlign w:val="bottom"/>
            <w:hideMark/>
          </w:tcPr>
          <w:p w14:paraId="528B345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21:55</w:t>
            </w:r>
          </w:p>
        </w:tc>
        <w:tc>
          <w:tcPr>
            <w:tcW w:w="1282" w:type="dxa"/>
            <w:tcBorders>
              <w:top w:val="nil"/>
              <w:left w:val="nil"/>
              <w:bottom w:val="nil"/>
              <w:right w:val="nil"/>
            </w:tcBorders>
            <w:shd w:val="clear" w:color="auto" w:fill="auto"/>
            <w:noWrap/>
            <w:vAlign w:val="bottom"/>
            <w:hideMark/>
          </w:tcPr>
          <w:p w14:paraId="41631A6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11F9FCB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2.57</w:t>
            </w:r>
          </w:p>
        </w:tc>
        <w:tc>
          <w:tcPr>
            <w:tcW w:w="1260" w:type="dxa"/>
            <w:tcBorders>
              <w:top w:val="nil"/>
              <w:left w:val="nil"/>
              <w:bottom w:val="nil"/>
              <w:right w:val="nil"/>
            </w:tcBorders>
            <w:shd w:val="clear" w:color="auto" w:fill="auto"/>
            <w:noWrap/>
            <w:vAlign w:val="bottom"/>
            <w:hideMark/>
          </w:tcPr>
          <w:p w14:paraId="3E6039D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20.0485</w:t>
            </w:r>
          </w:p>
        </w:tc>
        <w:tc>
          <w:tcPr>
            <w:tcW w:w="1215" w:type="dxa"/>
            <w:tcBorders>
              <w:top w:val="nil"/>
              <w:left w:val="nil"/>
              <w:bottom w:val="nil"/>
              <w:right w:val="nil"/>
            </w:tcBorders>
            <w:shd w:val="clear" w:color="auto" w:fill="auto"/>
            <w:noWrap/>
            <w:vAlign w:val="bottom"/>
            <w:hideMark/>
          </w:tcPr>
          <w:p w14:paraId="0C97CCA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19.5529</w:t>
            </w:r>
          </w:p>
        </w:tc>
      </w:tr>
      <w:tr w:rsidR="00902FF0" w:rsidRPr="00065D2F" w14:paraId="4B2D6952" w14:textId="77777777" w:rsidTr="003B4E5B">
        <w:trPr>
          <w:trHeight w:val="300"/>
        </w:trPr>
        <w:tc>
          <w:tcPr>
            <w:tcW w:w="883" w:type="dxa"/>
            <w:tcBorders>
              <w:top w:val="nil"/>
              <w:left w:val="nil"/>
              <w:bottom w:val="nil"/>
              <w:right w:val="nil"/>
            </w:tcBorders>
            <w:shd w:val="clear" w:color="auto" w:fill="auto"/>
            <w:noWrap/>
            <w:vAlign w:val="bottom"/>
            <w:hideMark/>
          </w:tcPr>
          <w:p w14:paraId="2C55DA93"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74AEFDB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54.0</w:t>
            </w:r>
          </w:p>
        </w:tc>
        <w:tc>
          <w:tcPr>
            <w:tcW w:w="900" w:type="dxa"/>
            <w:tcBorders>
              <w:top w:val="nil"/>
              <w:left w:val="nil"/>
              <w:bottom w:val="nil"/>
              <w:right w:val="nil"/>
            </w:tcBorders>
            <w:shd w:val="clear" w:color="auto" w:fill="auto"/>
            <w:hideMark/>
          </w:tcPr>
          <w:p w14:paraId="7849084F"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-18.4</w:t>
            </w:r>
          </w:p>
        </w:tc>
        <w:tc>
          <w:tcPr>
            <w:tcW w:w="1260" w:type="dxa"/>
            <w:tcBorders>
              <w:top w:val="nil"/>
              <w:left w:val="nil"/>
              <w:bottom w:val="nil"/>
              <w:right w:val="nil"/>
            </w:tcBorders>
            <w:shd w:val="clear" w:color="auto" w:fill="auto"/>
            <w:noWrap/>
            <w:vAlign w:val="bottom"/>
            <w:hideMark/>
          </w:tcPr>
          <w:p w14:paraId="24D0B80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Titania-T</w:t>
            </w:r>
          </w:p>
        </w:tc>
        <w:tc>
          <w:tcPr>
            <w:tcW w:w="1170" w:type="dxa"/>
            <w:tcBorders>
              <w:top w:val="nil"/>
              <w:left w:val="nil"/>
              <w:bottom w:val="nil"/>
              <w:right w:val="nil"/>
            </w:tcBorders>
            <w:shd w:val="clear" w:color="auto" w:fill="auto"/>
            <w:noWrap/>
            <w:vAlign w:val="bottom"/>
            <w:hideMark/>
          </w:tcPr>
          <w:p w14:paraId="7630018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12/3/2003</w:t>
            </w:r>
          </w:p>
        </w:tc>
        <w:tc>
          <w:tcPr>
            <w:tcW w:w="1260" w:type="dxa"/>
            <w:tcBorders>
              <w:top w:val="nil"/>
              <w:left w:val="nil"/>
              <w:bottom w:val="nil"/>
              <w:right w:val="nil"/>
            </w:tcBorders>
            <w:shd w:val="clear" w:color="auto" w:fill="auto"/>
            <w:noWrap/>
            <w:vAlign w:val="bottom"/>
            <w:hideMark/>
          </w:tcPr>
          <w:p w14:paraId="2AB8CD2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11:08</w:t>
            </w:r>
          </w:p>
        </w:tc>
        <w:tc>
          <w:tcPr>
            <w:tcW w:w="1282" w:type="dxa"/>
            <w:tcBorders>
              <w:top w:val="nil"/>
              <w:left w:val="nil"/>
              <w:bottom w:val="nil"/>
              <w:right w:val="nil"/>
            </w:tcBorders>
            <w:shd w:val="clear" w:color="auto" w:fill="auto"/>
            <w:noWrap/>
            <w:vAlign w:val="bottom"/>
            <w:hideMark/>
          </w:tcPr>
          <w:p w14:paraId="0EA4058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4573C4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053DF49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20.0372</w:t>
            </w:r>
          </w:p>
        </w:tc>
        <w:tc>
          <w:tcPr>
            <w:tcW w:w="1215" w:type="dxa"/>
            <w:tcBorders>
              <w:top w:val="nil"/>
              <w:left w:val="nil"/>
              <w:bottom w:val="nil"/>
              <w:right w:val="nil"/>
            </w:tcBorders>
            <w:shd w:val="clear" w:color="auto" w:fill="auto"/>
            <w:noWrap/>
            <w:vAlign w:val="bottom"/>
            <w:hideMark/>
          </w:tcPr>
          <w:p w14:paraId="34DE31E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20.1741</w:t>
            </w:r>
          </w:p>
        </w:tc>
      </w:tr>
      <w:tr w:rsidR="00902FF0" w:rsidRPr="00065D2F" w14:paraId="78F7527F" w14:textId="77777777" w:rsidTr="003B4E5B">
        <w:trPr>
          <w:trHeight w:val="300"/>
        </w:trPr>
        <w:tc>
          <w:tcPr>
            <w:tcW w:w="883" w:type="dxa"/>
            <w:tcBorders>
              <w:top w:val="nil"/>
              <w:left w:val="nil"/>
              <w:bottom w:val="nil"/>
              <w:right w:val="nil"/>
            </w:tcBorders>
            <w:shd w:val="clear" w:color="auto" w:fill="auto"/>
            <w:noWrap/>
            <w:vAlign w:val="bottom"/>
            <w:hideMark/>
          </w:tcPr>
          <w:p w14:paraId="282E590A"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151A9DD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900" w:type="dxa"/>
            <w:tcBorders>
              <w:top w:val="nil"/>
              <w:left w:val="nil"/>
              <w:bottom w:val="nil"/>
              <w:right w:val="nil"/>
            </w:tcBorders>
            <w:shd w:val="clear" w:color="auto" w:fill="auto"/>
            <w:noWrap/>
            <w:hideMark/>
          </w:tcPr>
          <w:p w14:paraId="39260657"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-6.7</w:t>
            </w:r>
          </w:p>
        </w:tc>
        <w:tc>
          <w:tcPr>
            <w:tcW w:w="1260" w:type="dxa"/>
            <w:tcBorders>
              <w:top w:val="nil"/>
              <w:left w:val="nil"/>
              <w:bottom w:val="nil"/>
              <w:right w:val="nil"/>
            </w:tcBorders>
            <w:shd w:val="clear" w:color="auto" w:fill="auto"/>
            <w:noWrap/>
            <w:vAlign w:val="bottom"/>
            <w:hideMark/>
          </w:tcPr>
          <w:p w14:paraId="02CE0B2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Ariel-L</w:t>
            </w:r>
          </w:p>
        </w:tc>
        <w:tc>
          <w:tcPr>
            <w:tcW w:w="1170" w:type="dxa"/>
            <w:tcBorders>
              <w:top w:val="nil"/>
              <w:left w:val="nil"/>
              <w:bottom w:val="nil"/>
              <w:right w:val="nil"/>
            </w:tcBorders>
            <w:shd w:val="clear" w:color="auto" w:fill="auto"/>
            <w:noWrap/>
            <w:vAlign w:val="bottom"/>
            <w:hideMark/>
          </w:tcPr>
          <w:p w14:paraId="358E9EF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6/10/2005</w:t>
            </w:r>
          </w:p>
        </w:tc>
        <w:tc>
          <w:tcPr>
            <w:tcW w:w="1260" w:type="dxa"/>
            <w:tcBorders>
              <w:top w:val="nil"/>
              <w:left w:val="nil"/>
              <w:bottom w:val="nil"/>
              <w:right w:val="nil"/>
            </w:tcBorders>
            <w:shd w:val="clear" w:color="auto" w:fill="auto"/>
            <w:noWrap/>
            <w:vAlign w:val="bottom"/>
            <w:hideMark/>
          </w:tcPr>
          <w:p w14:paraId="3B74AA9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4:04</w:t>
            </w:r>
          </w:p>
        </w:tc>
        <w:tc>
          <w:tcPr>
            <w:tcW w:w="1282" w:type="dxa"/>
            <w:tcBorders>
              <w:top w:val="nil"/>
              <w:left w:val="nil"/>
              <w:bottom w:val="nil"/>
              <w:right w:val="nil"/>
            </w:tcBorders>
            <w:shd w:val="clear" w:color="auto" w:fill="auto"/>
            <w:noWrap/>
            <w:vAlign w:val="bottom"/>
            <w:hideMark/>
          </w:tcPr>
          <w:p w14:paraId="05C068C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4181381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1260" w:type="dxa"/>
            <w:tcBorders>
              <w:top w:val="nil"/>
              <w:left w:val="nil"/>
              <w:bottom w:val="nil"/>
              <w:right w:val="nil"/>
            </w:tcBorders>
            <w:shd w:val="clear" w:color="auto" w:fill="auto"/>
            <w:noWrap/>
            <w:vAlign w:val="bottom"/>
            <w:hideMark/>
          </w:tcPr>
          <w:p w14:paraId="1550DBD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20.0660</w:t>
            </w:r>
          </w:p>
        </w:tc>
        <w:tc>
          <w:tcPr>
            <w:tcW w:w="1215" w:type="dxa"/>
            <w:tcBorders>
              <w:top w:val="nil"/>
              <w:left w:val="nil"/>
              <w:bottom w:val="nil"/>
              <w:right w:val="nil"/>
            </w:tcBorders>
            <w:shd w:val="clear" w:color="auto" w:fill="auto"/>
            <w:noWrap/>
            <w:vAlign w:val="bottom"/>
            <w:hideMark/>
          </w:tcPr>
          <w:p w14:paraId="5A0E7DA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20.0770</w:t>
            </w:r>
          </w:p>
        </w:tc>
      </w:tr>
      <w:tr w:rsidR="00902FF0" w:rsidRPr="00065D2F" w14:paraId="2E3EF9B7" w14:textId="77777777" w:rsidTr="003B4E5B">
        <w:trPr>
          <w:trHeight w:val="300"/>
        </w:trPr>
        <w:tc>
          <w:tcPr>
            <w:tcW w:w="883" w:type="dxa"/>
            <w:tcBorders>
              <w:top w:val="nil"/>
              <w:left w:val="nil"/>
              <w:bottom w:val="nil"/>
              <w:right w:val="nil"/>
            </w:tcBorders>
            <w:shd w:val="clear" w:color="auto" w:fill="auto"/>
            <w:noWrap/>
            <w:vAlign w:val="bottom"/>
            <w:hideMark/>
          </w:tcPr>
          <w:p w14:paraId="4324C261"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7441E0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93.9</w:t>
            </w:r>
          </w:p>
        </w:tc>
        <w:tc>
          <w:tcPr>
            <w:tcW w:w="900" w:type="dxa"/>
            <w:tcBorders>
              <w:top w:val="nil"/>
              <w:left w:val="nil"/>
              <w:bottom w:val="nil"/>
              <w:right w:val="nil"/>
            </w:tcBorders>
            <w:shd w:val="clear" w:color="auto" w:fill="auto"/>
            <w:noWrap/>
            <w:hideMark/>
          </w:tcPr>
          <w:p w14:paraId="1E609337"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-6.7</w:t>
            </w:r>
          </w:p>
        </w:tc>
        <w:tc>
          <w:tcPr>
            <w:tcW w:w="1260" w:type="dxa"/>
            <w:tcBorders>
              <w:top w:val="nil"/>
              <w:left w:val="nil"/>
              <w:bottom w:val="nil"/>
              <w:right w:val="nil"/>
            </w:tcBorders>
            <w:shd w:val="clear" w:color="auto" w:fill="auto"/>
            <w:noWrap/>
            <w:vAlign w:val="bottom"/>
            <w:hideMark/>
          </w:tcPr>
          <w:p w14:paraId="79FC680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Umbriel-T</w:t>
            </w:r>
          </w:p>
        </w:tc>
        <w:tc>
          <w:tcPr>
            <w:tcW w:w="1170" w:type="dxa"/>
            <w:tcBorders>
              <w:top w:val="nil"/>
              <w:left w:val="nil"/>
              <w:bottom w:val="nil"/>
              <w:right w:val="nil"/>
            </w:tcBorders>
            <w:shd w:val="clear" w:color="auto" w:fill="auto"/>
            <w:noWrap/>
            <w:vAlign w:val="bottom"/>
            <w:hideMark/>
          </w:tcPr>
          <w:p w14:paraId="6330374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6/15/2005</w:t>
            </w:r>
          </w:p>
        </w:tc>
        <w:tc>
          <w:tcPr>
            <w:tcW w:w="1260" w:type="dxa"/>
            <w:tcBorders>
              <w:top w:val="nil"/>
              <w:left w:val="nil"/>
              <w:bottom w:val="nil"/>
              <w:right w:val="nil"/>
            </w:tcBorders>
            <w:shd w:val="clear" w:color="auto" w:fill="auto"/>
            <w:noWrap/>
            <w:vAlign w:val="bottom"/>
            <w:hideMark/>
          </w:tcPr>
          <w:p w14:paraId="4BC56B2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6:03</w:t>
            </w:r>
          </w:p>
        </w:tc>
        <w:tc>
          <w:tcPr>
            <w:tcW w:w="1282" w:type="dxa"/>
            <w:tcBorders>
              <w:top w:val="nil"/>
              <w:left w:val="nil"/>
              <w:bottom w:val="nil"/>
              <w:right w:val="nil"/>
            </w:tcBorders>
            <w:shd w:val="clear" w:color="auto" w:fill="auto"/>
            <w:noWrap/>
            <w:vAlign w:val="bottom"/>
            <w:hideMark/>
          </w:tcPr>
          <w:p w14:paraId="6FAC47C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3F4B69C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1260" w:type="dxa"/>
            <w:tcBorders>
              <w:top w:val="nil"/>
              <w:left w:val="nil"/>
              <w:bottom w:val="nil"/>
              <w:right w:val="nil"/>
            </w:tcBorders>
            <w:shd w:val="clear" w:color="auto" w:fill="auto"/>
            <w:noWrap/>
            <w:vAlign w:val="bottom"/>
            <w:hideMark/>
          </w:tcPr>
          <w:p w14:paraId="4B24C2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20.0661</w:t>
            </w:r>
          </w:p>
        </w:tc>
        <w:tc>
          <w:tcPr>
            <w:tcW w:w="1215" w:type="dxa"/>
            <w:tcBorders>
              <w:top w:val="nil"/>
              <w:left w:val="nil"/>
              <w:bottom w:val="nil"/>
              <w:right w:val="nil"/>
            </w:tcBorders>
            <w:shd w:val="clear" w:color="auto" w:fill="auto"/>
            <w:noWrap/>
            <w:vAlign w:val="bottom"/>
            <w:hideMark/>
          </w:tcPr>
          <w:p w14:paraId="5C406A6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19.9914</w:t>
            </w:r>
          </w:p>
        </w:tc>
      </w:tr>
      <w:tr w:rsidR="00902FF0" w:rsidRPr="00065D2F" w14:paraId="0E472D1A" w14:textId="77777777" w:rsidTr="003B4E5B">
        <w:trPr>
          <w:trHeight w:val="300"/>
        </w:trPr>
        <w:tc>
          <w:tcPr>
            <w:tcW w:w="883" w:type="dxa"/>
            <w:tcBorders>
              <w:top w:val="nil"/>
              <w:left w:val="nil"/>
              <w:bottom w:val="nil"/>
              <w:right w:val="nil"/>
            </w:tcBorders>
            <w:shd w:val="clear" w:color="auto" w:fill="auto"/>
            <w:noWrap/>
            <w:vAlign w:val="bottom"/>
            <w:hideMark/>
          </w:tcPr>
          <w:p w14:paraId="40FEA477"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03F851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127.4</w:t>
            </w:r>
          </w:p>
        </w:tc>
        <w:tc>
          <w:tcPr>
            <w:tcW w:w="900" w:type="dxa"/>
            <w:tcBorders>
              <w:top w:val="nil"/>
              <w:left w:val="nil"/>
              <w:bottom w:val="nil"/>
              <w:right w:val="nil"/>
            </w:tcBorders>
            <w:shd w:val="clear" w:color="auto" w:fill="auto"/>
            <w:noWrap/>
            <w:hideMark/>
          </w:tcPr>
          <w:p w14:paraId="686B019A"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-14.6</w:t>
            </w:r>
          </w:p>
        </w:tc>
        <w:tc>
          <w:tcPr>
            <w:tcW w:w="1260" w:type="dxa"/>
            <w:tcBorders>
              <w:top w:val="nil"/>
              <w:left w:val="nil"/>
              <w:bottom w:val="nil"/>
              <w:right w:val="nil"/>
            </w:tcBorders>
            <w:shd w:val="clear" w:color="auto" w:fill="auto"/>
            <w:noWrap/>
            <w:vAlign w:val="bottom"/>
            <w:hideMark/>
          </w:tcPr>
          <w:p w14:paraId="6C29665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Oberon-L</w:t>
            </w:r>
          </w:p>
        </w:tc>
        <w:tc>
          <w:tcPr>
            <w:tcW w:w="1170" w:type="dxa"/>
            <w:tcBorders>
              <w:top w:val="nil"/>
              <w:left w:val="nil"/>
              <w:bottom w:val="nil"/>
              <w:right w:val="nil"/>
            </w:tcBorders>
            <w:shd w:val="clear" w:color="auto" w:fill="auto"/>
            <w:noWrap/>
            <w:vAlign w:val="bottom"/>
            <w:hideMark/>
          </w:tcPr>
          <w:p w14:paraId="0B48A31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11/23/2004</w:t>
            </w:r>
          </w:p>
        </w:tc>
        <w:tc>
          <w:tcPr>
            <w:tcW w:w="1260" w:type="dxa"/>
            <w:tcBorders>
              <w:top w:val="nil"/>
              <w:left w:val="nil"/>
              <w:bottom w:val="nil"/>
              <w:right w:val="nil"/>
            </w:tcBorders>
            <w:shd w:val="clear" w:color="auto" w:fill="auto"/>
            <w:noWrap/>
            <w:vAlign w:val="bottom"/>
            <w:hideMark/>
          </w:tcPr>
          <w:p w14:paraId="7CA5E19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8:16</w:t>
            </w:r>
          </w:p>
        </w:tc>
        <w:tc>
          <w:tcPr>
            <w:tcW w:w="1282" w:type="dxa"/>
            <w:tcBorders>
              <w:top w:val="nil"/>
              <w:left w:val="nil"/>
              <w:bottom w:val="nil"/>
              <w:right w:val="nil"/>
            </w:tcBorders>
            <w:shd w:val="clear" w:color="auto" w:fill="auto"/>
            <w:noWrap/>
            <w:vAlign w:val="bottom"/>
            <w:hideMark/>
          </w:tcPr>
          <w:p w14:paraId="02CCC3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0483A78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1260" w:type="dxa"/>
            <w:tcBorders>
              <w:top w:val="nil"/>
              <w:left w:val="nil"/>
              <w:bottom w:val="nil"/>
              <w:right w:val="nil"/>
            </w:tcBorders>
            <w:shd w:val="clear" w:color="auto" w:fill="auto"/>
            <w:noWrap/>
            <w:vAlign w:val="bottom"/>
            <w:hideMark/>
          </w:tcPr>
          <w:p w14:paraId="49BE5AC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20.0556</w:t>
            </w:r>
          </w:p>
        </w:tc>
        <w:tc>
          <w:tcPr>
            <w:tcW w:w="1215" w:type="dxa"/>
            <w:tcBorders>
              <w:top w:val="nil"/>
              <w:left w:val="nil"/>
              <w:bottom w:val="nil"/>
              <w:right w:val="nil"/>
            </w:tcBorders>
            <w:shd w:val="clear" w:color="auto" w:fill="auto"/>
            <w:noWrap/>
            <w:vAlign w:val="bottom"/>
            <w:hideMark/>
          </w:tcPr>
          <w:p w14:paraId="26AE783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19.8728</w:t>
            </w:r>
          </w:p>
        </w:tc>
      </w:tr>
      <w:tr w:rsidR="00AE504D" w:rsidRPr="00065D2F" w14:paraId="56E2CD2D" w14:textId="77777777" w:rsidTr="003B4E5B">
        <w:trPr>
          <w:trHeight w:val="300"/>
        </w:trPr>
        <w:tc>
          <w:tcPr>
            <w:tcW w:w="883" w:type="dxa"/>
            <w:tcBorders>
              <w:top w:val="nil"/>
              <w:left w:val="nil"/>
              <w:bottom w:val="nil"/>
              <w:right w:val="nil"/>
            </w:tcBorders>
            <w:shd w:val="clear" w:color="auto" w:fill="auto"/>
            <w:noWrap/>
            <w:vAlign w:val="bottom"/>
            <w:hideMark/>
          </w:tcPr>
          <w:p w14:paraId="5B9A04BA"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3EB43BF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255.5</w:t>
            </w:r>
          </w:p>
        </w:tc>
        <w:tc>
          <w:tcPr>
            <w:tcW w:w="900" w:type="dxa"/>
            <w:tcBorders>
              <w:top w:val="nil"/>
              <w:left w:val="nil"/>
              <w:bottom w:val="nil"/>
              <w:right w:val="nil"/>
            </w:tcBorders>
            <w:shd w:val="clear" w:color="auto" w:fill="auto"/>
            <w:noWrap/>
            <w:hideMark/>
          </w:tcPr>
          <w:p w14:paraId="236C8DBB"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-18.4</w:t>
            </w:r>
          </w:p>
        </w:tc>
        <w:tc>
          <w:tcPr>
            <w:tcW w:w="1260" w:type="dxa"/>
            <w:tcBorders>
              <w:top w:val="nil"/>
              <w:left w:val="nil"/>
              <w:bottom w:val="nil"/>
              <w:right w:val="nil"/>
            </w:tcBorders>
            <w:shd w:val="clear" w:color="auto" w:fill="auto"/>
            <w:noWrap/>
            <w:vAlign w:val="bottom"/>
            <w:hideMark/>
          </w:tcPr>
          <w:p w14:paraId="1685F8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Oberon-T</w:t>
            </w:r>
          </w:p>
        </w:tc>
        <w:tc>
          <w:tcPr>
            <w:tcW w:w="1170" w:type="dxa"/>
            <w:tcBorders>
              <w:top w:val="nil"/>
              <w:left w:val="nil"/>
              <w:bottom w:val="nil"/>
              <w:right w:val="nil"/>
            </w:tcBorders>
            <w:shd w:val="clear" w:color="auto" w:fill="auto"/>
            <w:noWrap/>
            <w:vAlign w:val="bottom"/>
            <w:hideMark/>
          </w:tcPr>
          <w:p w14:paraId="2C8BEDF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12/2/2003</w:t>
            </w:r>
          </w:p>
        </w:tc>
        <w:tc>
          <w:tcPr>
            <w:tcW w:w="1260" w:type="dxa"/>
            <w:tcBorders>
              <w:top w:val="nil"/>
              <w:left w:val="nil"/>
              <w:bottom w:val="nil"/>
              <w:right w:val="nil"/>
            </w:tcBorders>
            <w:shd w:val="clear" w:color="auto" w:fill="auto"/>
            <w:noWrap/>
            <w:vAlign w:val="bottom"/>
            <w:hideMark/>
          </w:tcPr>
          <w:p w14:paraId="0F35D60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1282" w:type="dxa"/>
            <w:tcBorders>
              <w:top w:val="nil"/>
              <w:left w:val="nil"/>
              <w:bottom w:val="nil"/>
              <w:right w:val="nil"/>
            </w:tcBorders>
            <w:shd w:val="clear" w:color="auto" w:fill="auto"/>
            <w:noWrap/>
            <w:vAlign w:val="bottom"/>
            <w:hideMark/>
          </w:tcPr>
          <w:p w14:paraId="1F5FCF1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3997657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001C59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20.0361</w:t>
            </w:r>
          </w:p>
        </w:tc>
        <w:tc>
          <w:tcPr>
            <w:tcW w:w="1215" w:type="dxa"/>
            <w:tcBorders>
              <w:top w:val="nil"/>
              <w:left w:val="nil"/>
              <w:bottom w:val="nil"/>
              <w:right w:val="nil"/>
            </w:tcBorders>
            <w:shd w:val="clear" w:color="auto" w:fill="auto"/>
            <w:noWrap/>
            <w:vAlign w:val="bottom"/>
            <w:hideMark/>
          </w:tcPr>
          <w:p w14:paraId="5A93103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20.1543</w:t>
            </w:r>
          </w:p>
        </w:tc>
      </w:tr>
      <w:tr w:rsidR="00AE504D" w:rsidRPr="00065D2F" w14:paraId="26B9C8F7" w14:textId="77777777" w:rsidTr="003B4E5B">
        <w:trPr>
          <w:trHeight w:val="300"/>
        </w:trPr>
        <w:tc>
          <w:tcPr>
            <w:tcW w:w="883" w:type="dxa"/>
            <w:tcBorders>
              <w:top w:val="nil"/>
              <w:left w:val="nil"/>
              <w:bottom w:val="single" w:sz="4" w:space="0" w:color="auto"/>
              <w:right w:val="nil"/>
            </w:tcBorders>
            <w:shd w:val="clear" w:color="auto" w:fill="auto"/>
            <w:noWrap/>
            <w:vAlign w:val="bottom"/>
            <w:hideMark/>
          </w:tcPr>
          <w:p w14:paraId="55E6177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985" w:type="dxa"/>
            <w:tcBorders>
              <w:top w:val="nil"/>
              <w:left w:val="nil"/>
              <w:bottom w:val="single" w:sz="4" w:space="0" w:color="auto"/>
              <w:right w:val="nil"/>
            </w:tcBorders>
            <w:shd w:val="clear" w:color="auto" w:fill="auto"/>
            <w:noWrap/>
            <w:vAlign w:val="bottom"/>
            <w:hideMark/>
          </w:tcPr>
          <w:p w14:paraId="771FA53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276.5</w:t>
            </w:r>
          </w:p>
        </w:tc>
        <w:tc>
          <w:tcPr>
            <w:tcW w:w="900" w:type="dxa"/>
            <w:tcBorders>
              <w:top w:val="nil"/>
              <w:left w:val="nil"/>
              <w:bottom w:val="single" w:sz="4" w:space="0" w:color="auto"/>
              <w:right w:val="nil"/>
            </w:tcBorders>
            <w:shd w:val="clear" w:color="auto" w:fill="auto"/>
            <w:noWrap/>
            <w:hideMark/>
          </w:tcPr>
          <w:p w14:paraId="14133A61"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-14.6</w:t>
            </w:r>
          </w:p>
        </w:tc>
        <w:tc>
          <w:tcPr>
            <w:tcW w:w="1260" w:type="dxa"/>
            <w:tcBorders>
              <w:top w:val="nil"/>
              <w:left w:val="nil"/>
              <w:bottom w:val="single" w:sz="4" w:space="0" w:color="auto"/>
              <w:right w:val="nil"/>
            </w:tcBorders>
            <w:shd w:val="clear" w:color="auto" w:fill="auto"/>
            <w:noWrap/>
            <w:vAlign w:val="bottom"/>
            <w:hideMark/>
          </w:tcPr>
          <w:p w14:paraId="40B362A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Ariel-T</w:t>
            </w:r>
          </w:p>
        </w:tc>
        <w:tc>
          <w:tcPr>
            <w:tcW w:w="1170" w:type="dxa"/>
            <w:tcBorders>
              <w:top w:val="nil"/>
              <w:left w:val="nil"/>
              <w:bottom w:val="single" w:sz="4" w:space="0" w:color="auto"/>
              <w:right w:val="nil"/>
            </w:tcBorders>
            <w:shd w:val="clear" w:color="auto" w:fill="auto"/>
            <w:noWrap/>
            <w:vAlign w:val="bottom"/>
            <w:hideMark/>
          </w:tcPr>
          <w:p w14:paraId="3CDC31C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11/26/2004</w:t>
            </w:r>
          </w:p>
        </w:tc>
        <w:tc>
          <w:tcPr>
            <w:tcW w:w="1260" w:type="dxa"/>
            <w:tcBorders>
              <w:top w:val="nil"/>
              <w:left w:val="nil"/>
              <w:bottom w:val="single" w:sz="4" w:space="0" w:color="auto"/>
              <w:right w:val="nil"/>
            </w:tcBorders>
            <w:shd w:val="clear" w:color="auto" w:fill="auto"/>
            <w:noWrap/>
            <w:vAlign w:val="bottom"/>
            <w:hideMark/>
          </w:tcPr>
          <w:p w14:paraId="666D7C7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21:48</w:t>
            </w:r>
          </w:p>
        </w:tc>
        <w:tc>
          <w:tcPr>
            <w:tcW w:w="1282" w:type="dxa"/>
            <w:tcBorders>
              <w:top w:val="nil"/>
              <w:left w:val="nil"/>
              <w:bottom w:val="single" w:sz="4" w:space="0" w:color="auto"/>
              <w:right w:val="nil"/>
            </w:tcBorders>
            <w:shd w:val="clear" w:color="auto" w:fill="auto"/>
            <w:noWrap/>
            <w:vAlign w:val="bottom"/>
            <w:hideMark/>
          </w:tcPr>
          <w:p w14:paraId="114D131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single" w:sz="4" w:space="0" w:color="auto"/>
              <w:right w:val="nil"/>
            </w:tcBorders>
            <w:shd w:val="clear" w:color="auto" w:fill="auto"/>
            <w:noWrap/>
            <w:vAlign w:val="bottom"/>
            <w:hideMark/>
          </w:tcPr>
          <w:p w14:paraId="54E2FB4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1260" w:type="dxa"/>
            <w:tcBorders>
              <w:top w:val="nil"/>
              <w:left w:val="nil"/>
              <w:bottom w:val="nil"/>
              <w:right w:val="nil"/>
            </w:tcBorders>
            <w:shd w:val="clear" w:color="auto" w:fill="auto"/>
            <w:noWrap/>
            <w:vAlign w:val="bottom"/>
            <w:hideMark/>
          </w:tcPr>
          <w:p w14:paraId="22CDBD8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20.0566</w:t>
            </w:r>
          </w:p>
        </w:tc>
        <w:tc>
          <w:tcPr>
            <w:tcW w:w="1215" w:type="dxa"/>
            <w:tcBorders>
              <w:top w:val="nil"/>
              <w:left w:val="nil"/>
              <w:bottom w:val="nil"/>
              <w:right w:val="nil"/>
            </w:tcBorders>
            <w:shd w:val="clear" w:color="auto" w:fill="auto"/>
            <w:noWrap/>
            <w:vAlign w:val="bottom"/>
            <w:hideMark/>
          </w:tcPr>
          <w:p w14:paraId="49ED113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19.9335</w:t>
            </w:r>
          </w:p>
        </w:tc>
      </w:tr>
      <w:tr w:rsidR="00902FF0" w:rsidRPr="00065D2F" w14:paraId="2A90CA34" w14:textId="77777777" w:rsidTr="003B4E5B">
        <w:trPr>
          <w:trHeight w:val="300"/>
        </w:trPr>
        <w:tc>
          <w:tcPr>
            <w:tcW w:w="883" w:type="dxa"/>
            <w:tcBorders>
              <w:top w:val="nil"/>
              <w:left w:val="nil"/>
              <w:bottom w:val="nil"/>
              <w:right w:val="nil"/>
            </w:tcBorders>
            <w:shd w:val="clear" w:color="auto" w:fill="auto"/>
            <w:noWrap/>
            <w:vAlign w:val="bottom"/>
            <w:hideMark/>
          </w:tcPr>
          <w:p w14:paraId="405F73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985" w:type="dxa"/>
            <w:tcBorders>
              <w:top w:val="nil"/>
              <w:left w:val="nil"/>
              <w:bottom w:val="nil"/>
              <w:right w:val="nil"/>
            </w:tcBorders>
            <w:shd w:val="clear" w:color="auto" w:fill="auto"/>
            <w:noWrap/>
            <w:vAlign w:val="bottom"/>
            <w:hideMark/>
          </w:tcPr>
          <w:p w14:paraId="28E7E27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900" w:type="dxa"/>
            <w:tcBorders>
              <w:top w:val="nil"/>
              <w:left w:val="nil"/>
              <w:bottom w:val="nil"/>
              <w:right w:val="nil"/>
            </w:tcBorders>
            <w:shd w:val="clear" w:color="auto" w:fill="auto"/>
            <w:noWrap/>
            <w:hideMark/>
          </w:tcPr>
          <w:p w14:paraId="62E8C487"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-10.5</w:t>
            </w:r>
          </w:p>
        </w:tc>
        <w:tc>
          <w:tcPr>
            <w:tcW w:w="1260" w:type="dxa"/>
            <w:tcBorders>
              <w:top w:val="nil"/>
              <w:left w:val="nil"/>
              <w:bottom w:val="nil"/>
              <w:right w:val="nil"/>
            </w:tcBorders>
            <w:shd w:val="clear" w:color="auto" w:fill="auto"/>
            <w:noWrap/>
            <w:vAlign w:val="bottom"/>
            <w:hideMark/>
          </w:tcPr>
          <w:p w14:paraId="16C8573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Titania-L</w:t>
            </w:r>
          </w:p>
        </w:tc>
        <w:tc>
          <w:tcPr>
            <w:tcW w:w="1170" w:type="dxa"/>
            <w:tcBorders>
              <w:top w:val="nil"/>
              <w:left w:val="nil"/>
              <w:bottom w:val="nil"/>
              <w:right w:val="nil"/>
            </w:tcBorders>
            <w:shd w:val="clear" w:color="auto" w:fill="auto"/>
            <w:noWrap/>
            <w:vAlign w:val="bottom"/>
            <w:hideMark/>
          </w:tcPr>
          <w:p w14:paraId="1EC5DF1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11/29/2005</w:t>
            </w:r>
          </w:p>
        </w:tc>
        <w:tc>
          <w:tcPr>
            <w:tcW w:w="1260" w:type="dxa"/>
            <w:tcBorders>
              <w:top w:val="nil"/>
              <w:left w:val="nil"/>
              <w:bottom w:val="nil"/>
              <w:right w:val="nil"/>
            </w:tcBorders>
            <w:shd w:val="clear" w:color="auto" w:fill="auto"/>
            <w:noWrap/>
            <w:vAlign w:val="bottom"/>
            <w:hideMark/>
          </w:tcPr>
          <w:p w14:paraId="280BA17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9:13</w:t>
            </w:r>
          </w:p>
        </w:tc>
        <w:tc>
          <w:tcPr>
            <w:tcW w:w="1282" w:type="dxa"/>
            <w:tcBorders>
              <w:top w:val="nil"/>
              <w:left w:val="nil"/>
              <w:bottom w:val="nil"/>
              <w:right w:val="nil"/>
            </w:tcBorders>
            <w:shd w:val="clear" w:color="auto" w:fill="auto"/>
            <w:noWrap/>
            <w:vAlign w:val="bottom"/>
            <w:hideMark/>
          </w:tcPr>
          <w:p w14:paraId="613D0EB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7E6B6CA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2.81</w:t>
            </w:r>
          </w:p>
        </w:tc>
        <w:tc>
          <w:tcPr>
            <w:tcW w:w="1260" w:type="dxa"/>
            <w:tcBorders>
              <w:top w:val="single" w:sz="4" w:space="0" w:color="auto"/>
              <w:left w:val="nil"/>
              <w:bottom w:val="nil"/>
              <w:right w:val="nil"/>
            </w:tcBorders>
            <w:shd w:val="clear" w:color="auto" w:fill="auto"/>
            <w:noWrap/>
            <w:vAlign w:val="bottom"/>
            <w:hideMark/>
          </w:tcPr>
          <w:p w14:paraId="7A35515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20.0748</w:t>
            </w:r>
          </w:p>
        </w:tc>
        <w:tc>
          <w:tcPr>
            <w:tcW w:w="1215" w:type="dxa"/>
            <w:tcBorders>
              <w:top w:val="single" w:sz="4" w:space="0" w:color="auto"/>
              <w:left w:val="nil"/>
              <w:bottom w:val="nil"/>
              <w:right w:val="nil"/>
            </w:tcBorders>
            <w:shd w:val="clear" w:color="auto" w:fill="auto"/>
            <w:noWrap/>
            <w:vAlign w:val="bottom"/>
            <w:hideMark/>
          </w:tcPr>
          <w:p w14:paraId="6A7F23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19.7977</w:t>
            </w:r>
          </w:p>
        </w:tc>
      </w:tr>
      <w:tr w:rsidR="00902FF0" w:rsidRPr="00065D2F" w14:paraId="1AE216AE" w14:textId="77777777" w:rsidTr="003B4E5B">
        <w:trPr>
          <w:trHeight w:val="300"/>
        </w:trPr>
        <w:tc>
          <w:tcPr>
            <w:tcW w:w="883" w:type="dxa"/>
            <w:tcBorders>
              <w:top w:val="nil"/>
              <w:left w:val="nil"/>
              <w:bottom w:val="nil"/>
              <w:right w:val="nil"/>
            </w:tcBorders>
            <w:shd w:val="clear" w:color="auto" w:fill="auto"/>
            <w:noWrap/>
            <w:vAlign w:val="bottom"/>
            <w:hideMark/>
          </w:tcPr>
          <w:p w14:paraId="0FAA07B5"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08F663E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110.4</w:t>
            </w:r>
          </w:p>
        </w:tc>
        <w:tc>
          <w:tcPr>
            <w:tcW w:w="900" w:type="dxa"/>
            <w:tcBorders>
              <w:top w:val="nil"/>
              <w:left w:val="nil"/>
              <w:bottom w:val="nil"/>
              <w:right w:val="nil"/>
            </w:tcBorders>
            <w:shd w:val="clear" w:color="auto" w:fill="auto"/>
            <w:noWrap/>
            <w:hideMark/>
          </w:tcPr>
          <w:p w14:paraId="6F644546"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-6.6</w:t>
            </w:r>
          </w:p>
        </w:tc>
        <w:tc>
          <w:tcPr>
            <w:tcW w:w="1260" w:type="dxa"/>
            <w:tcBorders>
              <w:top w:val="nil"/>
              <w:left w:val="nil"/>
              <w:bottom w:val="nil"/>
              <w:right w:val="nil"/>
            </w:tcBorders>
            <w:shd w:val="clear" w:color="auto" w:fill="auto"/>
            <w:noWrap/>
            <w:vAlign w:val="bottom"/>
            <w:hideMark/>
          </w:tcPr>
          <w:p w14:paraId="74C287E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Umbriel-L</w:t>
            </w:r>
          </w:p>
        </w:tc>
        <w:tc>
          <w:tcPr>
            <w:tcW w:w="1170" w:type="dxa"/>
            <w:tcBorders>
              <w:top w:val="nil"/>
              <w:left w:val="nil"/>
              <w:bottom w:val="nil"/>
              <w:right w:val="nil"/>
            </w:tcBorders>
            <w:shd w:val="clear" w:color="auto" w:fill="auto"/>
            <w:noWrap/>
            <w:vAlign w:val="bottom"/>
            <w:hideMark/>
          </w:tcPr>
          <w:p w14:paraId="65E3FA3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6/29/2004</w:t>
            </w:r>
          </w:p>
        </w:tc>
        <w:tc>
          <w:tcPr>
            <w:tcW w:w="1260" w:type="dxa"/>
            <w:tcBorders>
              <w:top w:val="nil"/>
              <w:left w:val="nil"/>
              <w:bottom w:val="nil"/>
              <w:right w:val="nil"/>
            </w:tcBorders>
            <w:shd w:val="clear" w:color="auto" w:fill="auto"/>
            <w:noWrap/>
            <w:vAlign w:val="bottom"/>
            <w:hideMark/>
          </w:tcPr>
          <w:p w14:paraId="7603C9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21:55</w:t>
            </w:r>
          </w:p>
        </w:tc>
        <w:tc>
          <w:tcPr>
            <w:tcW w:w="1282" w:type="dxa"/>
            <w:tcBorders>
              <w:top w:val="nil"/>
              <w:left w:val="nil"/>
              <w:bottom w:val="nil"/>
              <w:right w:val="nil"/>
            </w:tcBorders>
            <w:shd w:val="clear" w:color="auto" w:fill="auto"/>
            <w:noWrap/>
            <w:vAlign w:val="bottom"/>
            <w:hideMark/>
          </w:tcPr>
          <w:p w14:paraId="0A63AC4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2CD4F1D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2.57</w:t>
            </w:r>
          </w:p>
        </w:tc>
        <w:tc>
          <w:tcPr>
            <w:tcW w:w="1260" w:type="dxa"/>
            <w:tcBorders>
              <w:top w:val="nil"/>
              <w:left w:val="nil"/>
              <w:bottom w:val="nil"/>
              <w:right w:val="nil"/>
            </w:tcBorders>
            <w:shd w:val="clear" w:color="auto" w:fill="auto"/>
            <w:noWrap/>
            <w:vAlign w:val="bottom"/>
            <w:hideMark/>
          </w:tcPr>
          <w:p w14:paraId="004E9AF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20.0488</w:t>
            </w:r>
          </w:p>
        </w:tc>
        <w:tc>
          <w:tcPr>
            <w:tcW w:w="1215" w:type="dxa"/>
            <w:tcBorders>
              <w:top w:val="nil"/>
              <w:left w:val="nil"/>
              <w:bottom w:val="nil"/>
              <w:right w:val="nil"/>
            </w:tcBorders>
            <w:shd w:val="clear" w:color="auto" w:fill="auto"/>
            <w:noWrap/>
            <w:vAlign w:val="bottom"/>
            <w:hideMark/>
          </w:tcPr>
          <w:p w14:paraId="629C227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19.5532</w:t>
            </w:r>
          </w:p>
        </w:tc>
      </w:tr>
      <w:tr w:rsidR="00902FF0" w:rsidRPr="00065D2F" w14:paraId="61A9D358" w14:textId="77777777" w:rsidTr="003B4E5B">
        <w:trPr>
          <w:trHeight w:val="300"/>
        </w:trPr>
        <w:tc>
          <w:tcPr>
            <w:tcW w:w="883" w:type="dxa"/>
            <w:tcBorders>
              <w:top w:val="nil"/>
              <w:left w:val="nil"/>
              <w:bottom w:val="nil"/>
              <w:right w:val="nil"/>
            </w:tcBorders>
            <w:shd w:val="clear" w:color="auto" w:fill="auto"/>
            <w:noWrap/>
            <w:vAlign w:val="bottom"/>
            <w:hideMark/>
          </w:tcPr>
          <w:p w14:paraId="6E8CD9F7"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2C92C0E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149.9</w:t>
            </w:r>
          </w:p>
        </w:tc>
        <w:tc>
          <w:tcPr>
            <w:tcW w:w="900" w:type="dxa"/>
            <w:tcBorders>
              <w:top w:val="nil"/>
              <w:left w:val="nil"/>
              <w:bottom w:val="nil"/>
              <w:right w:val="nil"/>
            </w:tcBorders>
            <w:shd w:val="clear" w:color="auto" w:fill="auto"/>
            <w:noWrap/>
            <w:hideMark/>
          </w:tcPr>
          <w:p w14:paraId="14FE642A"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-18.3</w:t>
            </w:r>
          </w:p>
        </w:tc>
        <w:tc>
          <w:tcPr>
            <w:tcW w:w="1260" w:type="dxa"/>
            <w:tcBorders>
              <w:top w:val="nil"/>
              <w:left w:val="nil"/>
              <w:bottom w:val="nil"/>
              <w:right w:val="nil"/>
            </w:tcBorders>
            <w:shd w:val="clear" w:color="auto" w:fill="auto"/>
            <w:noWrap/>
            <w:vAlign w:val="bottom"/>
            <w:hideMark/>
          </w:tcPr>
          <w:p w14:paraId="7E554C5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Oberon-T</w:t>
            </w:r>
          </w:p>
        </w:tc>
        <w:tc>
          <w:tcPr>
            <w:tcW w:w="1170" w:type="dxa"/>
            <w:tcBorders>
              <w:top w:val="nil"/>
              <w:left w:val="nil"/>
              <w:bottom w:val="nil"/>
              <w:right w:val="nil"/>
            </w:tcBorders>
            <w:shd w:val="clear" w:color="auto" w:fill="auto"/>
            <w:noWrap/>
            <w:vAlign w:val="bottom"/>
            <w:hideMark/>
          </w:tcPr>
          <w:p w14:paraId="295F72F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12/2/2003</w:t>
            </w:r>
          </w:p>
        </w:tc>
        <w:tc>
          <w:tcPr>
            <w:tcW w:w="1260" w:type="dxa"/>
            <w:tcBorders>
              <w:top w:val="nil"/>
              <w:left w:val="nil"/>
              <w:bottom w:val="nil"/>
              <w:right w:val="nil"/>
            </w:tcBorders>
            <w:shd w:val="clear" w:color="auto" w:fill="auto"/>
            <w:noWrap/>
            <w:vAlign w:val="bottom"/>
            <w:hideMark/>
          </w:tcPr>
          <w:p w14:paraId="4DCA25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1282" w:type="dxa"/>
            <w:tcBorders>
              <w:top w:val="nil"/>
              <w:left w:val="nil"/>
              <w:bottom w:val="nil"/>
              <w:right w:val="nil"/>
            </w:tcBorders>
            <w:shd w:val="clear" w:color="auto" w:fill="auto"/>
            <w:noWrap/>
            <w:vAlign w:val="bottom"/>
            <w:hideMark/>
          </w:tcPr>
          <w:p w14:paraId="5F1AF7E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28A565B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6C3BB63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20.0349</w:t>
            </w:r>
          </w:p>
        </w:tc>
        <w:tc>
          <w:tcPr>
            <w:tcW w:w="1215" w:type="dxa"/>
            <w:tcBorders>
              <w:top w:val="nil"/>
              <w:left w:val="nil"/>
              <w:bottom w:val="nil"/>
              <w:right w:val="nil"/>
            </w:tcBorders>
            <w:shd w:val="clear" w:color="auto" w:fill="auto"/>
            <w:noWrap/>
            <w:vAlign w:val="bottom"/>
            <w:hideMark/>
          </w:tcPr>
          <w:p w14:paraId="49C9E6D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20.1532</w:t>
            </w:r>
          </w:p>
        </w:tc>
      </w:tr>
      <w:tr w:rsidR="00902FF0" w:rsidRPr="00065D2F" w14:paraId="15DE2EFA" w14:textId="77777777" w:rsidTr="003B4E5B">
        <w:trPr>
          <w:trHeight w:val="300"/>
        </w:trPr>
        <w:tc>
          <w:tcPr>
            <w:tcW w:w="883" w:type="dxa"/>
            <w:tcBorders>
              <w:top w:val="nil"/>
              <w:left w:val="nil"/>
              <w:bottom w:val="nil"/>
              <w:right w:val="nil"/>
            </w:tcBorders>
            <w:shd w:val="clear" w:color="auto" w:fill="auto"/>
            <w:noWrap/>
            <w:vAlign w:val="bottom"/>
            <w:hideMark/>
          </w:tcPr>
          <w:p w14:paraId="4B1DBFDE"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4F568CE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151.8</w:t>
            </w:r>
          </w:p>
        </w:tc>
        <w:tc>
          <w:tcPr>
            <w:tcW w:w="900" w:type="dxa"/>
            <w:tcBorders>
              <w:top w:val="nil"/>
              <w:left w:val="nil"/>
              <w:bottom w:val="nil"/>
              <w:right w:val="nil"/>
            </w:tcBorders>
            <w:shd w:val="clear" w:color="auto" w:fill="auto"/>
            <w:noWrap/>
            <w:hideMark/>
          </w:tcPr>
          <w:p w14:paraId="4667566D"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-14.5</w:t>
            </w:r>
          </w:p>
        </w:tc>
        <w:tc>
          <w:tcPr>
            <w:tcW w:w="1260" w:type="dxa"/>
            <w:tcBorders>
              <w:top w:val="nil"/>
              <w:left w:val="nil"/>
              <w:bottom w:val="nil"/>
              <w:right w:val="nil"/>
            </w:tcBorders>
            <w:shd w:val="clear" w:color="auto" w:fill="auto"/>
            <w:noWrap/>
            <w:vAlign w:val="bottom"/>
            <w:hideMark/>
          </w:tcPr>
          <w:p w14:paraId="056B606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Ariel-T</w:t>
            </w:r>
          </w:p>
        </w:tc>
        <w:tc>
          <w:tcPr>
            <w:tcW w:w="1170" w:type="dxa"/>
            <w:tcBorders>
              <w:top w:val="nil"/>
              <w:left w:val="nil"/>
              <w:bottom w:val="nil"/>
              <w:right w:val="nil"/>
            </w:tcBorders>
            <w:shd w:val="clear" w:color="auto" w:fill="auto"/>
            <w:noWrap/>
            <w:vAlign w:val="bottom"/>
            <w:hideMark/>
          </w:tcPr>
          <w:p w14:paraId="035E09D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11/26/2004</w:t>
            </w:r>
          </w:p>
        </w:tc>
        <w:tc>
          <w:tcPr>
            <w:tcW w:w="1260" w:type="dxa"/>
            <w:tcBorders>
              <w:top w:val="nil"/>
              <w:left w:val="nil"/>
              <w:bottom w:val="nil"/>
              <w:right w:val="nil"/>
            </w:tcBorders>
            <w:shd w:val="clear" w:color="auto" w:fill="auto"/>
            <w:noWrap/>
            <w:vAlign w:val="bottom"/>
            <w:hideMark/>
          </w:tcPr>
          <w:p w14:paraId="49AD30D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21:48</w:t>
            </w:r>
          </w:p>
        </w:tc>
        <w:tc>
          <w:tcPr>
            <w:tcW w:w="1282" w:type="dxa"/>
            <w:tcBorders>
              <w:top w:val="nil"/>
              <w:left w:val="nil"/>
              <w:bottom w:val="nil"/>
              <w:right w:val="nil"/>
            </w:tcBorders>
            <w:shd w:val="clear" w:color="auto" w:fill="auto"/>
            <w:noWrap/>
            <w:vAlign w:val="bottom"/>
            <w:hideMark/>
          </w:tcPr>
          <w:p w14:paraId="14375B8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2ABE54E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1260" w:type="dxa"/>
            <w:tcBorders>
              <w:top w:val="nil"/>
              <w:left w:val="nil"/>
              <w:bottom w:val="nil"/>
              <w:right w:val="nil"/>
            </w:tcBorders>
            <w:shd w:val="clear" w:color="auto" w:fill="auto"/>
            <w:noWrap/>
            <w:vAlign w:val="bottom"/>
            <w:hideMark/>
          </w:tcPr>
          <w:p w14:paraId="62CD0BF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20.0550</w:t>
            </w:r>
          </w:p>
        </w:tc>
        <w:tc>
          <w:tcPr>
            <w:tcW w:w="1215" w:type="dxa"/>
            <w:tcBorders>
              <w:top w:val="nil"/>
              <w:left w:val="nil"/>
              <w:bottom w:val="nil"/>
              <w:right w:val="nil"/>
            </w:tcBorders>
            <w:shd w:val="clear" w:color="auto" w:fill="auto"/>
            <w:noWrap/>
            <w:vAlign w:val="bottom"/>
            <w:hideMark/>
          </w:tcPr>
          <w:p w14:paraId="6F511D4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19.9319</w:t>
            </w:r>
          </w:p>
        </w:tc>
      </w:tr>
      <w:tr w:rsidR="00902FF0" w:rsidRPr="00065D2F" w14:paraId="3B3FB7E7" w14:textId="77777777" w:rsidTr="003B4E5B">
        <w:trPr>
          <w:trHeight w:val="300"/>
        </w:trPr>
        <w:tc>
          <w:tcPr>
            <w:tcW w:w="883" w:type="dxa"/>
            <w:tcBorders>
              <w:top w:val="nil"/>
              <w:left w:val="nil"/>
              <w:bottom w:val="nil"/>
              <w:right w:val="nil"/>
            </w:tcBorders>
            <w:shd w:val="clear" w:color="auto" w:fill="auto"/>
            <w:noWrap/>
            <w:vAlign w:val="bottom"/>
            <w:hideMark/>
          </w:tcPr>
          <w:p w14:paraId="07BCE731"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74FE096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246.5</w:t>
            </w:r>
          </w:p>
        </w:tc>
        <w:tc>
          <w:tcPr>
            <w:tcW w:w="900" w:type="dxa"/>
            <w:tcBorders>
              <w:top w:val="nil"/>
              <w:left w:val="nil"/>
              <w:bottom w:val="nil"/>
              <w:right w:val="nil"/>
            </w:tcBorders>
            <w:shd w:val="clear" w:color="auto" w:fill="auto"/>
            <w:noWrap/>
            <w:hideMark/>
          </w:tcPr>
          <w:p w14:paraId="50BAD27C"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-18.2</w:t>
            </w:r>
          </w:p>
        </w:tc>
        <w:tc>
          <w:tcPr>
            <w:tcW w:w="1260" w:type="dxa"/>
            <w:tcBorders>
              <w:top w:val="nil"/>
              <w:left w:val="nil"/>
              <w:bottom w:val="nil"/>
              <w:right w:val="nil"/>
            </w:tcBorders>
            <w:shd w:val="clear" w:color="auto" w:fill="auto"/>
            <w:noWrap/>
            <w:vAlign w:val="bottom"/>
            <w:hideMark/>
          </w:tcPr>
          <w:p w14:paraId="2A29CF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Titania-T</w:t>
            </w:r>
          </w:p>
        </w:tc>
        <w:tc>
          <w:tcPr>
            <w:tcW w:w="1170" w:type="dxa"/>
            <w:tcBorders>
              <w:top w:val="nil"/>
              <w:left w:val="nil"/>
              <w:bottom w:val="nil"/>
              <w:right w:val="nil"/>
            </w:tcBorders>
            <w:shd w:val="clear" w:color="auto" w:fill="auto"/>
            <w:noWrap/>
            <w:vAlign w:val="bottom"/>
            <w:hideMark/>
          </w:tcPr>
          <w:p w14:paraId="2116469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12/3/2003</w:t>
            </w:r>
          </w:p>
        </w:tc>
        <w:tc>
          <w:tcPr>
            <w:tcW w:w="1260" w:type="dxa"/>
            <w:tcBorders>
              <w:top w:val="nil"/>
              <w:left w:val="nil"/>
              <w:bottom w:val="nil"/>
              <w:right w:val="nil"/>
            </w:tcBorders>
            <w:shd w:val="clear" w:color="auto" w:fill="auto"/>
            <w:noWrap/>
            <w:vAlign w:val="bottom"/>
            <w:hideMark/>
          </w:tcPr>
          <w:p w14:paraId="6E9DE0A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11:08</w:t>
            </w:r>
          </w:p>
        </w:tc>
        <w:tc>
          <w:tcPr>
            <w:tcW w:w="1282" w:type="dxa"/>
            <w:tcBorders>
              <w:top w:val="nil"/>
              <w:left w:val="nil"/>
              <w:bottom w:val="nil"/>
              <w:right w:val="nil"/>
            </w:tcBorders>
            <w:shd w:val="clear" w:color="auto" w:fill="auto"/>
            <w:noWrap/>
            <w:vAlign w:val="bottom"/>
            <w:hideMark/>
          </w:tcPr>
          <w:p w14:paraId="39C00E1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17E9041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614E8C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20.0358</w:t>
            </w:r>
          </w:p>
        </w:tc>
        <w:tc>
          <w:tcPr>
            <w:tcW w:w="1215" w:type="dxa"/>
            <w:tcBorders>
              <w:top w:val="nil"/>
              <w:left w:val="nil"/>
              <w:bottom w:val="nil"/>
              <w:right w:val="nil"/>
            </w:tcBorders>
            <w:shd w:val="clear" w:color="auto" w:fill="auto"/>
            <w:noWrap/>
            <w:vAlign w:val="bottom"/>
            <w:hideMark/>
          </w:tcPr>
          <w:p w14:paraId="1D68097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20.1727</w:t>
            </w:r>
          </w:p>
        </w:tc>
      </w:tr>
      <w:tr w:rsidR="00AE504D" w:rsidRPr="00065D2F" w14:paraId="56AD3847" w14:textId="77777777" w:rsidTr="003B4E5B">
        <w:trPr>
          <w:trHeight w:val="300"/>
        </w:trPr>
        <w:tc>
          <w:tcPr>
            <w:tcW w:w="883" w:type="dxa"/>
            <w:tcBorders>
              <w:top w:val="nil"/>
              <w:left w:val="nil"/>
              <w:bottom w:val="nil"/>
              <w:right w:val="nil"/>
            </w:tcBorders>
            <w:shd w:val="clear" w:color="auto" w:fill="auto"/>
            <w:noWrap/>
            <w:vAlign w:val="bottom"/>
            <w:hideMark/>
          </w:tcPr>
          <w:p w14:paraId="167EF010"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1ECC52C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276.7</w:t>
            </w:r>
          </w:p>
        </w:tc>
        <w:tc>
          <w:tcPr>
            <w:tcW w:w="900" w:type="dxa"/>
            <w:tcBorders>
              <w:top w:val="nil"/>
              <w:left w:val="nil"/>
              <w:bottom w:val="nil"/>
              <w:right w:val="nil"/>
            </w:tcBorders>
            <w:shd w:val="clear" w:color="auto" w:fill="auto"/>
            <w:noWrap/>
            <w:hideMark/>
          </w:tcPr>
          <w:p w14:paraId="1F917D22"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-6.7</w:t>
            </w:r>
          </w:p>
        </w:tc>
        <w:tc>
          <w:tcPr>
            <w:tcW w:w="1260" w:type="dxa"/>
            <w:tcBorders>
              <w:top w:val="nil"/>
              <w:left w:val="nil"/>
              <w:bottom w:val="nil"/>
              <w:right w:val="nil"/>
            </w:tcBorders>
            <w:shd w:val="clear" w:color="auto" w:fill="auto"/>
            <w:noWrap/>
            <w:vAlign w:val="bottom"/>
            <w:hideMark/>
          </w:tcPr>
          <w:p w14:paraId="2B7A421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Umbriel-T</w:t>
            </w:r>
          </w:p>
        </w:tc>
        <w:tc>
          <w:tcPr>
            <w:tcW w:w="1170" w:type="dxa"/>
            <w:tcBorders>
              <w:top w:val="nil"/>
              <w:left w:val="nil"/>
              <w:bottom w:val="nil"/>
              <w:right w:val="nil"/>
            </w:tcBorders>
            <w:shd w:val="clear" w:color="auto" w:fill="auto"/>
            <w:noWrap/>
            <w:vAlign w:val="bottom"/>
            <w:hideMark/>
          </w:tcPr>
          <w:p w14:paraId="0C4643C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6/15/2005</w:t>
            </w:r>
          </w:p>
        </w:tc>
        <w:tc>
          <w:tcPr>
            <w:tcW w:w="1260" w:type="dxa"/>
            <w:tcBorders>
              <w:top w:val="nil"/>
              <w:left w:val="nil"/>
              <w:bottom w:val="nil"/>
              <w:right w:val="nil"/>
            </w:tcBorders>
            <w:shd w:val="clear" w:color="auto" w:fill="auto"/>
            <w:noWrap/>
            <w:vAlign w:val="bottom"/>
            <w:hideMark/>
          </w:tcPr>
          <w:p w14:paraId="7EA3C1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6:03</w:t>
            </w:r>
          </w:p>
        </w:tc>
        <w:tc>
          <w:tcPr>
            <w:tcW w:w="1282" w:type="dxa"/>
            <w:tcBorders>
              <w:top w:val="nil"/>
              <w:left w:val="nil"/>
              <w:bottom w:val="nil"/>
              <w:right w:val="nil"/>
            </w:tcBorders>
            <w:shd w:val="clear" w:color="auto" w:fill="auto"/>
            <w:noWrap/>
            <w:vAlign w:val="bottom"/>
            <w:hideMark/>
          </w:tcPr>
          <w:p w14:paraId="6B5557A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440FA42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1260" w:type="dxa"/>
            <w:tcBorders>
              <w:top w:val="nil"/>
              <w:left w:val="nil"/>
              <w:bottom w:val="single" w:sz="4" w:space="0" w:color="auto"/>
              <w:right w:val="nil"/>
            </w:tcBorders>
            <w:shd w:val="clear" w:color="auto" w:fill="auto"/>
            <w:noWrap/>
            <w:vAlign w:val="bottom"/>
            <w:hideMark/>
          </w:tcPr>
          <w:p w14:paraId="2719AF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20.0663</w:t>
            </w:r>
          </w:p>
        </w:tc>
        <w:tc>
          <w:tcPr>
            <w:tcW w:w="1215" w:type="dxa"/>
            <w:tcBorders>
              <w:top w:val="nil"/>
              <w:left w:val="nil"/>
              <w:bottom w:val="single" w:sz="4" w:space="0" w:color="auto"/>
              <w:right w:val="nil"/>
            </w:tcBorders>
            <w:shd w:val="clear" w:color="auto" w:fill="auto"/>
            <w:noWrap/>
            <w:vAlign w:val="bottom"/>
            <w:hideMark/>
          </w:tcPr>
          <w:p w14:paraId="1F74960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19.9916</w:t>
            </w:r>
          </w:p>
        </w:tc>
      </w:tr>
      <w:tr w:rsidR="00902FF0" w:rsidRPr="00065D2F" w14:paraId="3E6C890E" w14:textId="77777777" w:rsidTr="003B4E5B">
        <w:trPr>
          <w:trHeight w:val="300"/>
        </w:trPr>
        <w:tc>
          <w:tcPr>
            <w:tcW w:w="883" w:type="dxa"/>
            <w:tcBorders>
              <w:top w:val="single" w:sz="4" w:space="0" w:color="auto"/>
              <w:left w:val="nil"/>
              <w:bottom w:val="nil"/>
              <w:right w:val="nil"/>
            </w:tcBorders>
            <w:shd w:val="clear" w:color="auto" w:fill="auto"/>
            <w:noWrap/>
            <w:vAlign w:val="bottom"/>
            <w:hideMark/>
          </w:tcPr>
          <w:p w14:paraId="4E54E78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985" w:type="dxa"/>
            <w:tcBorders>
              <w:top w:val="single" w:sz="4" w:space="0" w:color="auto"/>
              <w:left w:val="nil"/>
              <w:bottom w:val="nil"/>
              <w:right w:val="nil"/>
            </w:tcBorders>
            <w:shd w:val="clear" w:color="auto" w:fill="auto"/>
            <w:noWrap/>
            <w:vAlign w:val="bottom"/>
            <w:hideMark/>
          </w:tcPr>
          <w:p w14:paraId="2A437A9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83.1</w:t>
            </w:r>
          </w:p>
        </w:tc>
        <w:tc>
          <w:tcPr>
            <w:tcW w:w="900" w:type="dxa"/>
            <w:tcBorders>
              <w:top w:val="single" w:sz="4" w:space="0" w:color="auto"/>
              <w:left w:val="nil"/>
              <w:bottom w:val="nil"/>
              <w:right w:val="nil"/>
            </w:tcBorders>
            <w:shd w:val="clear" w:color="auto" w:fill="auto"/>
            <w:noWrap/>
            <w:hideMark/>
          </w:tcPr>
          <w:p w14:paraId="79C3BEEF"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-10.5</w:t>
            </w:r>
          </w:p>
        </w:tc>
        <w:tc>
          <w:tcPr>
            <w:tcW w:w="1260" w:type="dxa"/>
            <w:tcBorders>
              <w:top w:val="single" w:sz="4" w:space="0" w:color="auto"/>
              <w:left w:val="nil"/>
              <w:bottom w:val="nil"/>
              <w:right w:val="nil"/>
            </w:tcBorders>
            <w:shd w:val="clear" w:color="auto" w:fill="auto"/>
            <w:noWrap/>
            <w:vAlign w:val="bottom"/>
            <w:hideMark/>
          </w:tcPr>
          <w:p w14:paraId="6580D83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Titania-L</w:t>
            </w:r>
          </w:p>
        </w:tc>
        <w:tc>
          <w:tcPr>
            <w:tcW w:w="1170" w:type="dxa"/>
            <w:tcBorders>
              <w:top w:val="single" w:sz="4" w:space="0" w:color="auto"/>
              <w:left w:val="nil"/>
              <w:bottom w:val="nil"/>
              <w:right w:val="nil"/>
            </w:tcBorders>
            <w:shd w:val="clear" w:color="auto" w:fill="auto"/>
            <w:noWrap/>
            <w:vAlign w:val="bottom"/>
            <w:hideMark/>
          </w:tcPr>
          <w:p w14:paraId="1AF3F73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11/29/2005</w:t>
            </w:r>
          </w:p>
        </w:tc>
        <w:tc>
          <w:tcPr>
            <w:tcW w:w="1260" w:type="dxa"/>
            <w:tcBorders>
              <w:top w:val="single" w:sz="4" w:space="0" w:color="auto"/>
              <w:left w:val="nil"/>
              <w:bottom w:val="nil"/>
              <w:right w:val="nil"/>
            </w:tcBorders>
            <w:shd w:val="clear" w:color="auto" w:fill="auto"/>
            <w:noWrap/>
            <w:vAlign w:val="bottom"/>
            <w:hideMark/>
          </w:tcPr>
          <w:p w14:paraId="1C600A7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9:13</w:t>
            </w:r>
          </w:p>
        </w:tc>
        <w:tc>
          <w:tcPr>
            <w:tcW w:w="1282" w:type="dxa"/>
            <w:tcBorders>
              <w:top w:val="single" w:sz="4" w:space="0" w:color="auto"/>
              <w:left w:val="nil"/>
              <w:bottom w:val="nil"/>
              <w:right w:val="nil"/>
            </w:tcBorders>
            <w:shd w:val="clear" w:color="auto" w:fill="auto"/>
            <w:noWrap/>
            <w:vAlign w:val="bottom"/>
            <w:hideMark/>
          </w:tcPr>
          <w:p w14:paraId="2B7F53E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single" w:sz="4" w:space="0" w:color="auto"/>
              <w:left w:val="nil"/>
              <w:bottom w:val="nil"/>
              <w:right w:val="nil"/>
            </w:tcBorders>
            <w:shd w:val="clear" w:color="auto" w:fill="auto"/>
            <w:noWrap/>
            <w:vAlign w:val="bottom"/>
            <w:hideMark/>
          </w:tcPr>
          <w:p w14:paraId="4EC1728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2.81</w:t>
            </w:r>
          </w:p>
        </w:tc>
        <w:tc>
          <w:tcPr>
            <w:tcW w:w="1260" w:type="dxa"/>
            <w:tcBorders>
              <w:top w:val="nil"/>
              <w:left w:val="nil"/>
              <w:bottom w:val="nil"/>
              <w:right w:val="nil"/>
            </w:tcBorders>
            <w:shd w:val="clear" w:color="auto" w:fill="auto"/>
            <w:noWrap/>
            <w:vAlign w:val="bottom"/>
            <w:hideMark/>
          </w:tcPr>
          <w:p w14:paraId="6E53305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20.0737</w:t>
            </w:r>
          </w:p>
        </w:tc>
        <w:tc>
          <w:tcPr>
            <w:tcW w:w="1215" w:type="dxa"/>
            <w:tcBorders>
              <w:top w:val="nil"/>
              <w:left w:val="nil"/>
              <w:bottom w:val="nil"/>
              <w:right w:val="nil"/>
            </w:tcBorders>
            <w:shd w:val="clear" w:color="auto" w:fill="auto"/>
            <w:noWrap/>
            <w:vAlign w:val="bottom"/>
            <w:hideMark/>
          </w:tcPr>
          <w:p w14:paraId="0872FD5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19.7966</w:t>
            </w:r>
          </w:p>
        </w:tc>
      </w:tr>
      <w:tr w:rsidR="00902FF0" w:rsidRPr="00065D2F" w14:paraId="1CCD72D3" w14:textId="77777777" w:rsidTr="003B4E5B">
        <w:trPr>
          <w:trHeight w:val="300"/>
        </w:trPr>
        <w:tc>
          <w:tcPr>
            <w:tcW w:w="883" w:type="dxa"/>
            <w:tcBorders>
              <w:top w:val="nil"/>
              <w:left w:val="nil"/>
              <w:bottom w:val="nil"/>
              <w:right w:val="nil"/>
            </w:tcBorders>
            <w:shd w:val="clear" w:color="auto" w:fill="auto"/>
            <w:noWrap/>
            <w:vAlign w:val="bottom"/>
            <w:hideMark/>
          </w:tcPr>
          <w:p w14:paraId="64D2B141"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01E6FC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216.7</w:t>
            </w:r>
          </w:p>
        </w:tc>
        <w:tc>
          <w:tcPr>
            <w:tcW w:w="900" w:type="dxa"/>
            <w:tcBorders>
              <w:top w:val="nil"/>
              <w:left w:val="nil"/>
              <w:bottom w:val="nil"/>
              <w:right w:val="nil"/>
            </w:tcBorders>
            <w:shd w:val="clear" w:color="auto" w:fill="auto"/>
            <w:noWrap/>
            <w:hideMark/>
          </w:tcPr>
          <w:p w14:paraId="15691EB1"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-18.3</w:t>
            </w:r>
          </w:p>
        </w:tc>
        <w:tc>
          <w:tcPr>
            <w:tcW w:w="1260" w:type="dxa"/>
            <w:tcBorders>
              <w:top w:val="nil"/>
              <w:left w:val="nil"/>
              <w:bottom w:val="nil"/>
              <w:right w:val="nil"/>
            </w:tcBorders>
            <w:shd w:val="clear" w:color="auto" w:fill="auto"/>
            <w:noWrap/>
            <w:vAlign w:val="bottom"/>
            <w:hideMark/>
          </w:tcPr>
          <w:p w14:paraId="7CCB192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Oberon-T</w:t>
            </w:r>
          </w:p>
        </w:tc>
        <w:tc>
          <w:tcPr>
            <w:tcW w:w="1170" w:type="dxa"/>
            <w:tcBorders>
              <w:top w:val="nil"/>
              <w:left w:val="nil"/>
              <w:bottom w:val="nil"/>
              <w:right w:val="nil"/>
            </w:tcBorders>
            <w:shd w:val="clear" w:color="auto" w:fill="auto"/>
            <w:noWrap/>
            <w:vAlign w:val="bottom"/>
            <w:hideMark/>
          </w:tcPr>
          <w:p w14:paraId="1692095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12/2/2003</w:t>
            </w:r>
          </w:p>
        </w:tc>
        <w:tc>
          <w:tcPr>
            <w:tcW w:w="1260" w:type="dxa"/>
            <w:tcBorders>
              <w:top w:val="nil"/>
              <w:left w:val="nil"/>
              <w:bottom w:val="nil"/>
              <w:right w:val="nil"/>
            </w:tcBorders>
            <w:shd w:val="clear" w:color="auto" w:fill="auto"/>
            <w:noWrap/>
            <w:vAlign w:val="bottom"/>
            <w:hideMark/>
          </w:tcPr>
          <w:p w14:paraId="7B7D7D1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1282" w:type="dxa"/>
            <w:tcBorders>
              <w:top w:val="nil"/>
              <w:left w:val="nil"/>
              <w:bottom w:val="nil"/>
              <w:right w:val="nil"/>
            </w:tcBorders>
            <w:shd w:val="clear" w:color="auto" w:fill="auto"/>
            <w:noWrap/>
            <w:vAlign w:val="bottom"/>
            <w:hideMark/>
          </w:tcPr>
          <w:p w14:paraId="18359CF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5BD2E0D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44081AF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20.0341</w:t>
            </w:r>
          </w:p>
        </w:tc>
        <w:tc>
          <w:tcPr>
            <w:tcW w:w="1215" w:type="dxa"/>
            <w:tcBorders>
              <w:top w:val="nil"/>
              <w:left w:val="nil"/>
              <w:bottom w:val="nil"/>
              <w:right w:val="nil"/>
            </w:tcBorders>
            <w:shd w:val="clear" w:color="auto" w:fill="auto"/>
            <w:noWrap/>
            <w:vAlign w:val="bottom"/>
            <w:hideMark/>
          </w:tcPr>
          <w:p w14:paraId="05FED8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20.1524</w:t>
            </w:r>
          </w:p>
        </w:tc>
      </w:tr>
      <w:tr w:rsidR="00902FF0" w:rsidRPr="00065D2F" w14:paraId="714DC0A6" w14:textId="77777777" w:rsidTr="003B4E5B">
        <w:trPr>
          <w:trHeight w:val="300"/>
        </w:trPr>
        <w:tc>
          <w:tcPr>
            <w:tcW w:w="883" w:type="dxa"/>
            <w:tcBorders>
              <w:top w:val="nil"/>
              <w:left w:val="nil"/>
              <w:bottom w:val="nil"/>
              <w:right w:val="nil"/>
            </w:tcBorders>
            <w:shd w:val="clear" w:color="auto" w:fill="auto"/>
            <w:noWrap/>
            <w:vAlign w:val="bottom"/>
            <w:hideMark/>
          </w:tcPr>
          <w:p w14:paraId="10BAC9EB"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68E0F7D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219.5</w:t>
            </w:r>
          </w:p>
        </w:tc>
        <w:tc>
          <w:tcPr>
            <w:tcW w:w="900" w:type="dxa"/>
            <w:tcBorders>
              <w:top w:val="nil"/>
              <w:left w:val="nil"/>
              <w:bottom w:val="nil"/>
              <w:right w:val="nil"/>
            </w:tcBorders>
            <w:shd w:val="clear" w:color="auto" w:fill="auto"/>
            <w:noWrap/>
            <w:hideMark/>
          </w:tcPr>
          <w:p w14:paraId="1991BBAB"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-14.5</w:t>
            </w:r>
          </w:p>
        </w:tc>
        <w:tc>
          <w:tcPr>
            <w:tcW w:w="1260" w:type="dxa"/>
            <w:tcBorders>
              <w:top w:val="nil"/>
              <w:left w:val="nil"/>
              <w:bottom w:val="nil"/>
              <w:right w:val="nil"/>
            </w:tcBorders>
            <w:shd w:val="clear" w:color="auto" w:fill="auto"/>
            <w:noWrap/>
            <w:vAlign w:val="bottom"/>
            <w:hideMark/>
          </w:tcPr>
          <w:p w14:paraId="06D9558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Oberon-L</w:t>
            </w:r>
          </w:p>
        </w:tc>
        <w:tc>
          <w:tcPr>
            <w:tcW w:w="1170" w:type="dxa"/>
            <w:tcBorders>
              <w:top w:val="nil"/>
              <w:left w:val="nil"/>
              <w:bottom w:val="nil"/>
              <w:right w:val="nil"/>
            </w:tcBorders>
            <w:shd w:val="clear" w:color="auto" w:fill="auto"/>
            <w:noWrap/>
            <w:vAlign w:val="bottom"/>
            <w:hideMark/>
          </w:tcPr>
          <w:p w14:paraId="5AB3F88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11/23/2004</w:t>
            </w:r>
          </w:p>
        </w:tc>
        <w:tc>
          <w:tcPr>
            <w:tcW w:w="1260" w:type="dxa"/>
            <w:tcBorders>
              <w:top w:val="nil"/>
              <w:left w:val="nil"/>
              <w:bottom w:val="nil"/>
              <w:right w:val="nil"/>
            </w:tcBorders>
            <w:shd w:val="clear" w:color="auto" w:fill="auto"/>
            <w:noWrap/>
            <w:vAlign w:val="bottom"/>
            <w:hideMark/>
          </w:tcPr>
          <w:p w14:paraId="455272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8:16</w:t>
            </w:r>
          </w:p>
        </w:tc>
        <w:tc>
          <w:tcPr>
            <w:tcW w:w="1282" w:type="dxa"/>
            <w:tcBorders>
              <w:top w:val="nil"/>
              <w:left w:val="nil"/>
              <w:bottom w:val="nil"/>
              <w:right w:val="nil"/>
            </w:tcBorders>
            <w:shd w:val="clear" w:color="auto" w:fill="auto"/>
            <w:noWrap/>
            <w:vAlign w:val="bottom"/>
            <w:hideMark/>
          </w:tcPr>
          <w:p w14:paraId="06F953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261414F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1260" w:type="dxa"/>
            <w:tcBorders>
              <w:top w:val="nil"/>
              <w:left w:val="nil"/>
              <w:bottom w:val="nil"/>
              <w:right w:val="nil"/>
            </w:tcBorders>
            <w:shd w:val="clear" w:color="auto" w:fill="auto"/>
            <w:noWrap/>
            <w:vAlign w:val="bottom"/>
            <w:hideMark/>
          </w:tcPr>
          <w:p w14:paraId="6B7517F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20.0541</w:t>
            </w:r>
          </w:p>
        </w:tc>
        <w:tc>
          <w:tcPr>
            <w:tcW w:w="1215" w:type="dxa"/>
            <w:tcBorders>
              <w:top w:val="nil"/>
              <w:left w:val="nil"/>
              <w:bottom w:val="nil"/>
              <w:right w:val="nil"/>
            </w:tcBorders>
            <w:shd w:val="clear" w:color="auto" w:fill="auto"/>
            <w:noWrap/>
            <w:vAlign w:val="bottom"/>
            <w:hideMark/>
          </w:tcPr>
          <w:p w14:paraId="0625C04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19.8713</w:t>
            </w:r>
          </w:p>
        </w:tc>
      </w:tr>
      <w:tr w:rsidR="00902FF0" w:rsidRPr="00065D2F" w14:paraId="65376583" w14:textId="77777777" w:rsidTr="003B4E5B">
        <w:trPr>
          <w:trHeight w:val="300"/>
        </w:trPr>
        <w:tc>
          <w:tcPr>
            <w:tcW w:w="883" w:type="dxa"/>
            <w:tcBorders>
              <w:top w:val="nil"/>
              <w:left w:val="nil"/>
              <w:bottom w:val="nil"/>
              <w:right w:val="nil"/>
            </w:tcBorders>
            <w:shd w:val="clear" w:color="auto" w:fill="auto"/>
            <w:noWrap/>
            <w:vAlign w:val="bottom"/>
            <w:hideMark/>
          </w:tcPr>
          <w:p w14:paraId="4EE4993D"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32D7999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258.9</w:t>
            </w:r>
          </w:p>
        </w:tc>
        <w:tc>
          <w:tcPr>
            <w:tcW w:w="900" w:type="dxa"/>
            <w:tcBorders>
              <w:top w:val="nil"/>
              <w:left w:val="nil"/>
              <w:bottom w:val="nil"/>
              <w:right w:val="nil"/>
            </w:tcBorders>
            <w:shd w:val="clear" w:color="auto" w:fill="auto"/>
            <w:noWrap/>
            <w:hideMark/>
          </w:tcPr>
          <w:p w14:paraId="142C2D4B"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-6.6</w:t>
            </w:r>
          </w:p>
        </w:tc>
        <w:tc>
          <w:tcPr>
            <w:tcW w:w="1260" w:type="dxa"/>
            <w:tcBorders>
              <w:top w:val="nil"/>
              <w:left w:val="nil"/>
              <w:bottom w:val="nil"/>
              <w:right w:val="nil"/>
            </w:tcBorders>
            <w:shd w:val="clear" w:color="auto" w:fill="auto"/>
            <w:noWrap/>
            <w:vAlign w:val="bottom"/>
            <w:hideMark/>
          </w:tcPr>
          <w:p w14:paraId="7DD25E4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Umbriel-L</w:t>
            </w:r>
          </w:p>
        </w:tc>
        <w:tc>
          <w:tcPr>
            <w:tcW w:w="1170" w:type="dxa"/>
            <w:tcBorders>
              <w:top w:val="nil"/>
              <w:left w:val="nil"/>
              <w:bottom w:val="nil"/>
              <w:right w:val="nil"/>
            </w:tcBorders>
            <w:shd w:val="clear" w:color="auto" w:fill="auto"/>
            <w:noWrap/>
            <w:vAlign w:val="bottom"/>
            <w:hideMark/>
          </w:tcPr>
          <w:p w14:paraId="0A76AC7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6/29/2004</w:t>
            </w:r>
          </w:p>
        </w:tc>
        <w:tc>
          <w:tcPr>
            <w:tcW w:w="1260" w:type="dxa"/>
            <w:tcBorders>
              <w:top w:val="nil"/>
              <w:left w:val="nil"/>
              <w:bottom w:val="nil"/>
              <w:right w:val="nil"/>
            </w:tcBorders>
            <w:shd w:val="clear" w:color="auto" w:fill="auto"/>
            <w:noWrap/>
            <w:vAlign w:val="bottom"/>
            <w:hideMark/>
          </w:tcPr>
          <w:p w14:paraId="05C25A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21:55</w:t>
            </w:r>
          </w:p>
        </w:tc>
        <w:tc>
          <w:tcPr>
            <w:tcW w:w="1282" w:type="dxa"/>
            <w:tcBorders>
              <w:top w:val="nil"/>
              <w:left w:val="nil"/>
              <w:bottom w:val="nil"/>
              <w:right w:val="nil"/>
            </w:tcBorders>
            <w:shd w:val="clear" w:color="auto" w:fill="auto"/>
            <w:noWrap/>
            <w:vAlign w:val="bottom"/>
            <w:hideMark/>
          </w:tcPr>
          <w:p w14:paraId="0C0A0BC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787270D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2.57</w:t>
            </w:r>
          </w:p>
        </w:tc>
        <w:tc>
          <w:tcPr>
            <w:tcW w:w="1260" w:type="dxa"/>
            <w:tcBorders>
              <w:top w:val="nil"/>
              <w:left w:val="nil"/>
              <w:bottom w:val="nil"/>
              <w:right w:val="nil"/>
            </w:tcBorders>
            <w:shd w:val="clear" w:color="auto" w:fill="auto"/>
            <w:noWrap/>
            <w:vAlign w:val="bottom"/>
            <w:hideMark/>
          </w:tcPr>
          <w:p w14:paraId="595FADA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20.0492</w:t>
            </w:r>
          </w:p>
        </w:tc>
        <w:tc>
          <w:tcPr>
            <w:tcW w:w="1215" w:type="dxa"/>
            <w:tcBorders>
              <w:top w:val="nil"/>
              <w:left w:val="nil"/>
              <w:bottom w:val="nil"/>
              <w:right w:val="nil"/>
            </w:tcBorders>
            <w:shd w:val="clear" w:color="auto" w:fill="auto"/>
            <w:noWrap/>
            <w:vAlign w:val="bottom"/>
            <w:hideMark/>
          </w:tcPr>
          <w:p w14:paraId="469535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19.5537</w:t>
            </w:r>
          </w:p>
        </w:tc>
      </w:tr>
      <w:tr w:rsidR="00AE504D" w:rsidRPr="00065D2F" w14:paraId="410A4706" w14:textId="77777777" w:rsidTr="003B4E5B">
        <w:trPr>
          <w:trHeight w:val="300"/>
        </w:trPr>
        <w:tc>
          <w:tcPr>
            <w:tcW w:w="883" w:type="dxa"/>
            <w:tcBorders>
              <w:top w:val="nil"/>
              <w:left w:val="nil"/>
              <w:bottom w:val="nil"/>
              <w:right w:val="nil"/>
            </w:tcBorders>
            <w:shd w:val="clear" w:color="auto" w:fill="auto"/>
            <w:noWrap/>
            <w:vAlign w:val="bottom"/>
            <w:hideMark/>
          </w:tcPr>
          <w:p w14:paraId="193E2E61"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single" w:sz="4" w:space="0" w:color="auto"/>
              <w:right w:val="nil"/>
            </w:tcBorders>
            <w:shd w:val="clear" w:color="auto" w:fill="auto"/>
            <w:noWrap/>
            <w:vAlign w:val="bottom"/>
            <w:hideMark/>
          </w:tcPr>
          <w:p w14:paraId="0186064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262.6</w:t>
            </w:r>
          </w:p>
        </w:tc>
        <w:tc>
          <w:tcPr>
            <w:tcW w:w="900" w:type="dxa"/>
            <w:tcBorders>
              <w:top w:val="nil"/>
              <w:left w:val="nil"/>
              <w:bottom w:val="single" w:sz="4" w:space="0" w:color="auto"/>
              <w:right w:val="nil"/>
            </w:tcBorders>
            <w:shd w:val="clear" w:color="auto" w:fill="auto"/>
            <w:noWrap/>
            <w:hideMark/>
          </w:tcPr>
          <w:p w14:paraId="0DAB6667"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-18.3</w:t>
            </w:r>
          </w:p>
        </w:tc>
        <w:tc>
          <w:tcPr>
            <w:tcW w:w="1260" w:type="dxa"/>
            <w:tcBorders>
              <w:top w:val="nil"/>
              <w:left w:val="nil"/>
              <w:bottom w:val="single" w:sz="4" w:space="0" w:color="auto"/>
              <w:right w:val="nil"/>
            </w:tcBorders>
            <w:shd w:val="clear" w:color="auto" w:fill="auto"/>
            <w:noWrap/>
            <w:vAlign w:val="bottom"/>
            <w:hideMark/>
          </w:tcPr>
          <w:p w14:paraId="03842F0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Titania-T</w:t>
            </w:r>
          </w:p>
        </w:tc>
        <w:tc>
          <w:tcPr>
            <w:tcW w:w="1170" w:type="dxa"/>
            <w:tcBorders>
              <w:top w:val="nil"/>
              <w:left w:val="nil"/>
              <w:bottom w:val="single" w:sz="4" w:space="0" w:color="auto"/>
              <w:right w:val="nil"/>
            </w:tcBorders>
            <w:shd w:val="clear" w:color="auto" w:fill="auto"/>
            <w:noWrap/>
            <w:vAlign w:val="bottom"/>
            <w:hideMark/>
          </w:tcPr>
          <w:p w14:paraId="010CC19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12/3/2003</w:t>
            </w:r>
          </w:p>
        </w:tc>
        <w:tc>
          <w:tcPr>
            <w:tcW w:w="1260" w:type="dxa"/>
            <w:tcBorders>
              <w:top w:val="nil"/>
              <w:left w:val="nil"/>
              <w:bottom w:val="single" w:sz="4" w:space="0" w:color="auto"/>
              <w:right w:val="nil"/>
            </w:tcBorders>
            <w:shd w:val="clear" w:color="auto" w:fill="auto"/>
            <w:noWrap/>
            <w:vAlign w:val="bottom"/>
            <w:hideMark/>
          </w:tcPr>
          <w:p w14:paraId="616BE68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11:08</w:t>
            </w:r>
          </w:p>
        </w:tc>
        <w:tc>
          <w:tcPr>
            <w:tcW w:w="1282" w:type="dxa"/>
            <w:tcBorders>
              <w:top w:val="nil"/>
              <w:left w:val="nil"/>
              <w:bottom w:val="single" w:sz="4" w:space="0" w:color="auto"/>
              <w:right w:val="nil"/>
            </w:tcBorders>
            <w:shd w:val="clear" w:color="auto" w:fill="auto"/>
            <w:noWrap/>
            <w:vAlign w:val="bottom"/>
            <w:hideMark/>
          </w:tcPr>
          <w:p w14:paraId="0378C13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single" w:sz="4" w:space="0" w:color="auto"/>
              <w:right w:val="nil"/>
            </w:tcBorders>
            <w:shd w:val="clear" w:color="auto" w:fill="auto"/>
            <w:noWrap/>
            <w:vAlign w:val="bottom"/>
            <w:hideMark/>
          </w:tcPr>
          <w:p w14:paraId="4A99770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7C793B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20.0361</w:t>
            </w:r>
          </w:p>
        </w:tc>
        <w:tc>
          <w:tcPr>
            <w:tcW w:w="1215" w:type="dxa"/>
            <w:tcBorders>
              <w:top w:val="nil"/>
              <w:left w:val="nil"/>
              <w:bottom w:val="nil"/>
              <w:right w:val="nil"/>
            </w:tcBorders>
            <w:shd w:val="clear" w:color="auto" w:fill="auto"/>
            <w:noWrap/>
            <w:vAlign w:val="bottom"/>
            <w:hideMark/>
          </w:tcPr>
          <w:p w14:paraId="51F1B71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20.1729</w:t>
            </w:r>
          </w:p>
        </w:tc>
      </w:tr>
      <w:tr w:rsidR="00902FF0" w:rsidRPr="00065D2F" w14:paraId="4C889AD6" w14:textId="77777777" w:rsidTr="003B4E5B">
        <w:trPr>
          <w:trHeight w:val="300"/>
        </w:trPr>
        <w:tc>
          <w:tcPr>
            <w:tcW w:w="883" w:type="dxa"/>
            <w:tcBorders>
              <w:top w:val="single" w:sz="4" w:space="0" w:color="auto"/>
              <w:left w:val="nil"/>
              <w:bottom w:val="nil"/>
              <w:right w:val="nil"/>
            </w:tcBorders>
            <w:shd w:val="clear" w:color="auto" w:fill="auto"/>
            <w:noWrap/>
            <w:vAlign w:val="bottom"/>
            <w:hideMark/>
          </w:tcPr>
          <w:p w14:paraId="42537E3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985" w:type="dxa"/>
            <w:tcBorders>
              <w:top w:val="nil"/>
              <w:left w:val="nil"/>
              <w:bottom w:val="nil"/>
              <w:right w:val="nil"/>
            </w:tcBorders>
            <w:shd w:val="clear" w:color="auto" w:fill="auto"/>
            <w:noWrap/>
            <w:vAlign w:val="bottom"/>
            <w:hideMark/>
          </w:tcPr>
          <w:p w14:paraId="181D869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88.3</w:t>
            </w:r>
          </w:p>
        </w:tc>
        <w:tc>
          <w:tcPr>
            <w:tcW w:w="900" w:type="dxa"/>
            <w:tcBorders>
              <w:top w:val="nil"/>
              <w:left w:val="nil"/>
              <w:bottom w:val="nil"/>
              <w:right w:val="nil"/>
            </w:tcBorders>
            <w:shd w:val="clear" w:color="auto" w:fill="auto"/>
            <w:noWrap/>
            <w:hideMark/>
          </w:tcPr>
          <w:p w14:paraId="3FC1A97F"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-14.6</w:t>
            </w:r>
          </w:p>
        </w:tc>
        <w:tc>
          <w:tcPr>
            <w:tcW w:w="1260" w:type="dxa"/>
            <w:tcBorders>
              <w:top w:val="nil"/>
              <w:left w:val="nil"/>
              <w:bottom w:val="nil"/>
              <w:right w:val="nil"/>
            </w:tcBorders>
            <w:shd w:val="clear" w:color="auto" w:fill="auto"/>
            <w:noWrap/>
            <w:vAlign w:val="bottom"/>
            <w:hideMark/>
          </w:tcPr>
          <w:p w14:paraId="0390480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Oberon-L</w:t>
            </w:r>
          </w:p>
        </w:tc>
        <w:tc>
          <w:tcPr>
            <w:tcW w:w="1170" w:type="dxa"/>
            <w:tcBorders>
              <w:top w:val="nil"/>
              <w:left w:val="nil"/>
              <w:bottom w:val="nil"/>
              <w:right w:val="nil"/>
            </w:tcBorders>
            <w:shd w:val="clear" w:color="auto" w:fill="auto"/>
            <w:noWrap/>
            <w:vAlign w:val="bottom"/>
            <w:hideMark/>
          </w:tcPr>
          <w:p w14:paraId="5127F4A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11/23/2004</w:t>
            </w:r>
          </w:p>
        </w:tc>
        <w:tc>
          <w:tcPr>
            <w:tcW w:w="1260" w:type="dxa"/>
            <w:tcBorders>
              <w:top w:val="nil"/>
              <w:left w:val="nil"/>
              <w:bottom w:val="nil"/>
              <w:right w:val="nil"/>
            </w:tcBorders>
            <w:shd w:val="clear" w:color="auto" w:fill="auto"/>
            <w:noWrap/>
            <w:vAlign w:val="bottom"/>
            <w:hideMark/>
          </w:tcPr>
          <w:p w14:paraId="04E2A3A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8:16</w:t>
            </w:r>
          </w:p>
        </w:tc>
        <w:tc>
          <w:tcPr>
            <w:tcW w:w="1282" w:type="dxa"/>
            <w:tcBorders>
              <w:top w:val="nil"/>
              <w:left w:val="nil"/>
              <w:bottom w:val="nil"/>
              <w:right w:val="nil"/>
            </w:tcBorders>
            <w:shd w:val="clear" w:color="auto" w:fill="auto"/>
            <w:noWrap/>
            <w:vAlign w:val="bottom"/>
            <w:hideMark/>
          </w:tcPr>
          <w:p w14:paraId="05AC515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3EB89DF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1260" w:type="dxa"/>
            <w:tcBorders>
              <w:top w:val="single" w:sz="4" w:space="0" w:color="auto"/>
              <w:left w:val="nil"/>
              <w:bottom w:val="nil"/>
              <w:right w:val="nil"/>
            </w:tcBorders>
            <w:shd w:val="clear" w:color="auto" w:fill="auto"/>
            <w:noWrap/>
            <w:vAlign w:val="bottom"/>
            <w:hideMark/>
          </w:tcPr>
          <w:p w14:paraId="4B90EB2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20.0564</w:t>
            </w:r>
          </w:p>
        </w:tc>
        <w:tc>
          <w:tcPr>
            <w:tcW w:w="1215" w:type="dxa"/>
            <w:tcBorders>
              <w:top w:val="single" w:sz="4" w:space="0" w:color="auto"/>
              <w:left w:val="nil"/>
              <w:bottom w:val="nil"/>
              <w:right w:val="nil"/>
            </w:tcBorders>
            <w:shd w:val="clear" w:color="auto" w:fill="auto"/>
            <w:noWrap/>
            <w:vAlign w:val="bottom"/>
            <w:hideMark/>
          </w:tcPr>
          <w:p w14:paraId="119998D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19.8736</w:t>
            </w:r>
          </w:p>
        </w:tc>
      </w:tr>
      <w:tr w:rsidR="00902FF0" w:rsidRPr="00065D2F" w14:paraId="0D4A8C1C" w14:textId="77777777" w:rsidTr="003B4E5B">
        <w:trPr>
          <w:trHeight w:val="300"/>
        </w:trPr>
        <w:tc>
          <w:tcPr>
            <w:tcW w:w="883" w:type="dxa"/>
            <w:tcBorders>
              <w:top w:val="nil"/>
              <w:left w:val="nil"/>
              <w:bottom w:val="nil"/>
              <w:right w:val="nil"/>
            </w:tcBorders>
            <w:shd w:val="clear" w:color="auto" w:fill="auto"/>
            <w:noWrap/>
            <w:vAlign w:val="bottom"/>
            <w:hideMark/>
          </w:tcPr>
          <w:p w14:paraId="2FA8E8D2"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7DF89B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141.9</w:t>
            </w:r>
          </w:p>
        </w:tc>
        <w:tc>
          <w:tcPr>
            <w:tcW w:w="900" w:type="dxa"/>
            <w:tcBorders>
              <w:top w:val="nil"/>
              <w:left w:val="nil"/>
              <w:bottom w:val="nil"/>
              <w:right w:val="nil"/>
            </w:tcBorders>
            <w:shd w:val="clear" w:color="auto" w:fill="auto"/>
            <w:noWrap/>
            <w:hideMark/>
          </w:tcPr>
          <w:p w14:paraId="456E9376"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-6.7</w:t>
            </w:r>
          </w:p>
        </w:tc>
        <w:tc>
          <w:tcPr>
            <w:tcW w:w="1260" w:type="dxa"/>
            <w:tcBorders>
              <w:top w:val="nil"/>
              <w:left w:val="nil"/>
              <w:bottom w:val="nil"/>
              <w:right w:val="nil"/>
            </w:tcBorders>
            <w:shd w:val="clear" w:color="auto" w:fill="auto"/>
            <w:noWrap/>
            <w:vAlign w:val="bottom"/>
            <w:hideMark/>
          </w:tcPr>
          <w:p w14:paraId="3E1BF60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Umbriel-T</w:t>
            </w:r>
          </w:p>
        </w:tc>
        <w:tc>
          <w:tcPr>
            <w:tcW w:w="1170" w:type="dxa"/>
            <w:tcBorders>
              <w:top w:val="nil"/>
              <w:left w:val="nil"/>
              <w:bottom w:val="nil"/>
              <w:right w:val="nil"/>
            </w:tcBorders>
            <w:shd w:val="clear" w:color="auto" w:fill="auto"/>
            <w:noWrap/>
            <w:vAlign w:val="bottom"/>
            <w:hideMark/>
          </w:tcPr>
          <w:p w14:paraId="51B9399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6/15/2005</w:t>
            </w:r>
          </w:p>
        </w:tc>
        <w:tc>
          <w:tcPr>
            <w:tcW w:w="1260" w:type="dxa"/>
            <w:tcBorders>
              <w:top w:val="nil"/>
              <w:left w:val="nil"/>
              <w:bottom w:val="nil"/>
              <w:right w:val="nil"/>
            </w:tcBorders>
            <w:shd w:val="clear" w:color="auto" w:fill="auto"/>
            <w:noWrap/>
            <w:vAlign w:val="bottom"/>
            <w:hideMark/>
          </w:tcPr>
          <w:p w14:paraId="49E221C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6:03</w:t>
            </w:r>
          </w:p>
        </w:tc>
        <w:tc>
          <w:tcPr>
            <w:tcW w:w="1282" w:type="dxa"/>
            <w:tcBorders>
              <w:top w:val="nil"/>
              <w:left w:val="nil"/>
              <w:bottom w:val="nil"/>
              <w:right w:val="nil"/>
            </w:tcBorders>
            <w:shd w:val="clear" w:color="auto" w:fill="auto"/>
            <w:noWrap/>
            <w:vAlign w:val="bottom"/>
            <w:hideMark/>
          </w:tcPr>
          <w:p w14:paraId="0337A3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087B7F7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1260" w:type="dxa"/>
            <w:tcBorders>
              <w:top w:val="nil"/>
              <w:left w:val="nil"/>
              <w:bottom w:val="nil"/>
              <w:right w:val="nil"/>
            </w:tcBorders>
            <w:shd w:val="clear" w:color="auto" w:fill="auto"/>
            <w:noWrap/>
            <w:vAlign w:val="bottom"/>
            <w:hideMark/>
          </w:tcPr>
          <w:p w14:paraId="04D5BFB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20.0632</w:t>
            </w:r>
          </w:p>
        </w:tc>
        <w:tc>
          <w:tcPr>
            <w:tcW w:w="1215" w:type="dxa"/>
            <w:tcBorders>
              <w:top w:val="nil"/>
              <w:left w:val="nil"/>
              <w:bottom w:val="nil"/>
              <w:right w:val="nil"/>
            </w:tcBorders>
            <w:shd w:val="clear" w:color="auto" w:fill="auto"/>
            <w:noWrap/>
            <w:vAlign w:val="bottom"/>
            <w:hideMark/>
          </w:tcPr>
          <w:p w14:paraId="1728A4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19.9884</w:t>
            </w:r>
          </w:p>
        </w:tc>
      </w:tr>
      <w:tr w:rsidR="00902FF0" w:rsidRPr="00065D2F" w14:paraId="1D915997" w14:textId="77777777" w:rsidTr="003B4E5B">
        <w:trPr>
          <w:trHeight w:val="300"/>
        </w:trPr>
        <w:tc>
          <w:tcPr>
            <w:tcW w:w="883" w:type="dxa"/>
            <w:tcBorders>
              <w:top w:val="nil"/>
              <w:left w:val="nil"/>
              <w:bottom w:val="nil"/>
              <w:right w:val="nil"/>
            </w:tcBorders>
            <w:shd w:val="clear" w:color="auto" w:fill="auto"/>
            <w:noWrap/>
            <w:vAlign w:val="bottom"/>
            <w:hideMark/>
          </w:tcPr>
          <w:p w14:paraId="7FEDD37A"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61D6F03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174.0</w:t>
            </w:r>
          </w:p>
        </w:tc>
        <w:tc>
          <w:tcPr>
            <w:tcW w:w="900" w:type="dxa"/>
            <w:tcBorders>
              <w:top w:val="nil"/>
              <w:left w:val="nil"/>
              <w:bottom w:val="nil"/>
              <w:right w:val="nil"/>
            </w:tcBorders>
            <w:shd w:val="clear" w:color="auto" w:fill="auto"/>
            <w:noWrap/>
            <w:hideMark/>
          </w:tcPr>
          <w:p w14:paraId="0DC99831"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-6.7</w:t>
            </w:r>
          </w:p>
        </w:tc>
        <w:tc>
          <w:tcPr>
            <w:tcW w:w="1260" w:type="dxa"/>
            <w:tcBorders>
              <w:top w:val="nil"/>
              <w:left w:val="nil"/>
              <w:bottom w:val="nil"/>
              <w:right w:val="nil"/>
            </w:tcBorders>
            <w:shd w:val="clear" w:color="auto" w:fill="auto"/>
            <w:noWrap/>
            <w:vAlign w:val="bottom"/>
            <w:hideMark/>
          </w:tcPr>
          <w:p w14:paraId="09E044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Umbriel-L</w:t>
            </w:r>
          </w:p>
        </w:tc>
        <w:tc>
          <w:tcPr>
            <w:tcW w:w="1170" w:type="dxa"/>
            <w:tcBorders>
              <w:top w:val="nil"/>
              <w:left w:val="nil"/>
              <w:bottom w:val="nil"/>
              <w:right w:val="nil"/>
            </w:tcBorders>
            <w:shd w:val="clear" w:color="auto" w:fill="auto"/>
            <w:noWrap/>
            <w:vAlign w:val="bottom"/>
            <w:hideMark/>
          </w:tcPr>
          <w:p w14:paraId="7BA16B0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6/29/2004</w:t>
            </w:r>
          </w:p>
        </w:tc>
        <w:tc>
          <w:tcPr>
            <w:tcW w:w="1260" w:type="dxa"/>
            <w:tcBorders>
              <w:top w:val="nil"/>
              <w:left w:val="nil"/>
              <w:bottom w:val="nil"/>
              <w:right w:val="nil"/>
            </w:tcBorders>
            <w:shd w:val="clear" w:color="auto" w:fill="auto"/>
            <w:noWrap/>
            <w:vAlign w:val="bottom"/>
            <w:hideMark/>
          </w:tcPr>
          <w:p w14:paraId="7A94576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21:55</w:t>
            </w:r>
          </w:p>
        </w:tc>
        <w:tc>
          <w:tcPr>
            <w:tcW w:w="1282" w:type="dxa"/>
            <w:tcBorders>
              <w:top w:val="nil"/>
              <w:left w:val="nil"/>
              <w:bottom w:val="nil"/>
              <w:right w:val="nil"/>
            </w:tcBorders>
            <w:shd w:val="clear" w:color="auto" w:fill="auto"/>
            <w:noWrap/>
            <w:vAlign w:val="bottom"/>
            <w:hideMark/>
          </w:tcPr>
          <w:p w14:paraId="27EA763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68C60DC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2.57</w:t>
            </w:r>
          </w:p>
        </w:tc>
        <w:tc>
          <w:tcPr>
            <w:tcW w:w="1260" w:type="dxa"/>
            <w:tcBorders>
              <w:top w:val="nil"/>
              <w:left w:val="nil"/>
              <w:bottom w:val="nil"/>
              <w:right w:val="nil"/>
            </w:tcBorders>
            <w:shd w:val="clear" w:color="auto" w:fill="auto"/>
            <w:noWrap/>
            <w:vAlign w:val="bottom"/>
            <w:hideMark/>
          </w:tcPr>
          <w:p w14:paraId="110C219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20.0460</w:t>
            </w:r>
          </w:p>
        </w:tc>
        <w:tc>
          <w:tcPr>
            <w:tcW w:w="1215" w:type="dxa"/>
            <w:tcBorders>
              <w:top w:val="nil"/>
              <w:left w:val="nil"/>
              <w:bottom w:val="nil"/>
              <w:right w:val="nil"/>
            </w:tcBorders>
            <w:shd w:val="clear" w:color="auto" w:fill="auto"/>
            <w:noWrap/>
            <w:vAlign w:val="bottom"/>
            <w:hideMark/>
          </w:tcPr>
          <w:p w14:paraId="1970F5C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19.5504</w:t>
            </w:r>
          </w:p>
        </w:tc>
      </w:tr>
      <w:tr w:rsidR="00902FF0" w:rsidRPr="00065D2F" w14:paraId="1FE61E1C" w14:textId="77777777" w:rsidTr="003B4E5B">
        <w:trPr>
          <w:trHeight w:val="300"/>
        </w:trPr>
        <w:tc>
          <w:tcPr>
            <w:tcW w:w="883" w:type="dxa"/>
            <w:tcBorders>
              <w:top w:val="nil"/>
              <w:left w:val="nil"/>
              <w:bottom w:val="nil"/>
              <w:right w:val="nil"/>
            </w:tcBorders>
            <w:shd w:val="clear" w:color="auto" w:fill="auto"/>
            <w:noWrap/>
            <w:vAlign w:val="bottom"/>
            <w:hideMark/>
          </w:tcPr>
          <w:p w14:paraId="6C26B338"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23B6627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261.9</w:t>
            </w:r>
          </w:p>
        </w:tc>
        <w:tc>
          <w:tcPr>
            <w:tcW w:w="900" w:type="dxa"/>
            <w:tcBorders>
              <w:top w:val="nil"/>
              <w:left w:val="nil"/>
              <w:bottom w:val="nil"/>
              <w:right w:val="nil"/>
            </w:tcBorders>
            <w:shd w:val="clear" w:color="auto" w:fill="auto"/>
            <w:noWrap/>
            <w:hideMark/>
          </w:tcPr>
          <w:p w14:paraId="26ECDB55"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-18.3</w:t>
            </w:r>
          </w:p>
        </w:tc>
        <w:tc>
          <w:tcPr>
            <w:tcW w:w="1260" w:type="dxa"/>
            <w:tcBorders>
              <w:top w:val="nil"/>
              <w:left w:val="nil"/>
              <w:bottom w:val="nil"/>
              <w:right w:val="nil"/>
            </w:tcBorders>
            <w:shd w:val="clear" w:color="auto" w:fill="auto"/>
            <w:noWrap/>
            <w:vAlign w:val="bottom"/>
            <w:hideMark/>
          </w:tcPr>
          <w:p w14:paraId="67A70CC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Oberon-T</w:t>
            </w:r>
          </w:p>
        </w:tc>
        <w:tc>
          <w:tcPr>
            <w:tcW w:w="1170" w:type="dxa"/>
            <w:tcBorders>
              <w:top w:val="nil"/>
              <w:left w:val="nil"/>
              <w:bottom w:val="nil"/>
              <w:right w:val="nil"/>
            </w:tcBorders>
            <w:shd w:val="clear" w:color="auto" w:fill="auto"/>
            <w:noWrap/>
            <w:vAlign w:val="bottom"/>
            <w:hideMark/>
          </w:tcPr>
          <w:p w14:paraId="0EA1A09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12/2/2003</w:t>
            </w:r>
          </w:p>
        </w:tc>
        <w:tc>
          <w:tcPr>
            <w:tcW w:w="1260" w:type="dxa"/>
            <w:tcBorders>
              <w:top w:val="nil"/>
              <w:left w:val="nil"/>
              <w:bottom w:val="nil"/>
              <w:right w:val="nil"/>
            </w:tcBorders>
            <w:shd w:val="clear" w:color="auto" w:fill="auto"/>
            <w:noWrap/>
            <w:vAlign w:val="bottom"/>
            <w:hideMark/>
          </w:tcPr>
          <w:p w14:paraId="699A44C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1282" w:type="dxa"/>
            <w:tcBorders>
              <w:top w:val="nil"/>
              <w:left w:val="nil"/>
              <w:bottom w:val="nil"/>
              <w:right w:val="nil"/>
            </w:tcBorders>
            <w:shd w:val="clear" w:color="auto" w:fill="auto"/>
            <w:noWrap/>
            <w:vAlign w:val="bottom"/>
            <w:hideMark/>
          </w:tcPr>
          <w:p w14:paraId="5E4C64A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33BEFC0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nil"/>
              <w:right w:val="nil"/>
            </w:tcBorders>
            <w:shd w:val="clear" w:color="auto" w:fill="auto"/>
            <w:noWrap/>
            <w:vAlign w:val="bottom"/>
            <w:hideMark/>
          </w:tcPr>
          <w:p w14:paraId="40D7F88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20.0358</w:t>
            </w:r>
          </w:p>
        </w:tc>
        <w:tc>
          <w:tcPr>
            <w:tcW w:w="1215" w:type="dxa"/>
            <w:tcBorders>
              <w:top w:val="nil"/>
              <w:left w:val="nil"/>
              <w:bottom w:val="nil"/>
              <w:right w:val="nil"/>
            </w:tcBorders>
            <w:shd w:val="clear" w:color="auto" w:fill="auto"/>
            <w:noWrap/>
            <w:vAlign w:val="bottom"/>
            <w:hideMark/>
          </w:tcPr>
          <w:p w14:paraId="386543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20.1541</w:t>
            </w:r>
          </w:p>
        </w:tc>
      </w:tr>
      <w:tr w:rsidR="00AE504D" w:rsidRPr="00065D2F" w14:paraId="0BA281BC" w14:textId="77777777" w:rsidTr="003B4E5B">
        <w:trPr>
          <w:trHeight w:val="300"/>
        </w:trPr>
        <w:tc>
          <w:tcPr>
            <w:tcW w:w="883" w:type="dxa"/>
            <w:tcBorders>
              <w:top w:val="nil"/>
              <w:left w:val="nil"/>
              <w:bottom w:val="nil"/>
              <w:right w:val="nil"/>
            </w:tcBorders>
            <w:shd w:val="clear" w:color="auto" w:fill="auto"/>
            <w:noWrap/>
            <w:vAlign w:val="bottom"/>
            <w:hideMark/>
          </w:tcPr>
          <w:p w14:paraId="5A1DD277" w14:textId="77777777" w:rsidR="00902FF0" w:rsidRPr="00065D2F" w:rsidRDefault="00902FF0" w:rsidP="00902FF0">
            <w:pPr>
              <w:jc w:val="center"/>
              <w:rPr>
                <w:rFonts w:ascii="Times New Roman" w:hAnsi="Times New Roman" w:cs="Times New Roman"/>
                <w:sz w:val="20"/>
                <w:szCs w:val="20"/>
              </w:rPr>
            </w:pPr>
          </w:p>
        </w:tc>
        <w:tc>
          <w:tcPr>
            <w:tcW w:w="985" w:type="dxa"/>
            <w:tcBorders>
              <w:top w:val="nil"/>
              <w:left w:val="nil"/>
              <w:bottom w:val="nil"/>
              <w:right w:val="nil"/>
            </w:tcBorders>
            <w:shd w:val="clear" w:color="auto" w:fill="auto"/>
            <w:noWrap/>
            <w:vAlign w:val="bottom"/>
            <w:hideMark/>
          </w:tcPr>
          <w:p w14:paraId="4520053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290.3</w:t>
            </w:r>
          </w:p>
        </w:tc>
        <w:tc>
          <w:tcPr>
            <w:tcW w:w="900" w:type="dxa"/>
            <w:tcBorders>
              <w:top w:val="nil"/>
              <w:left w:val="nil"/>
              <w:bottom w:val="nil"/>
              <w:right w:val="nil"/>
            </w:tcBorders>
            <w:shd w:val="clear" w:color="auto" w:fill="auto"/>
            <w:noWrap/>
            <w:hideMark/>
          </w:tcPr>
          <w:p w14:paraId="7874A442"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-10.6</w:t>
            </w:r>
          </w:p>
        </w:tc>
        <w:tc>
          <w:tcPr>
            <w:tcW w:w="1260" w:type="dxa"/>
            <w:tcBorders>
              <w:top w:val="nil"/>
              <w:left w:val="nil"/>
              <w:bottom w:val="nil"/>
              <w:right w:val="nil"/>
            </w:tcBorders>
            <w:shd w:val="clear" w:color="auto" w:fill="auto"/>
            <w:noWrap/>
            <w:vAlign w:val="bottom"/>
            <w:hideMark/>
          </w:tcPr>
          <w:p w14:paraId="2DCE684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Titania-L</w:t>
            </w:r>
          </w:p>
        </w:tc>
        <w:tc>
          <w:tcPr>
            <w:tcW w:w="1170" w:type="dxa"/>
            <w:tcBorders>
              <w:top w:val="nil"/>
              <w:left w:val="nil"/>
              <w:bottom w:val="nil"/>
              <w:right w:val="nil"/>
            </w:tcBorders>
            <w:shd w:val="clear" w:color="auto" w:fill="auto"/>
            <w:noWrap/>
            <w:vAlign w:val="bottom"/>
            <w:hideMark/>
          </w:tcPr>
          <w:p w14:paraId="6283E9D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11/29/2005</w:t>
            </w:r>
          </w:p>
        </w:tc>
        <w:tc>
          <w:tcPr>
            <w:tcW w:w="1260" w:type="dxa"/>
            <w:tcBorders>
              <w:top w:val="nil"/>
              <w:left w:val="nil"/>
              <w:bottom w:val="nil"/>
              <w:right w:val="nil"/>
            </w:tcBorders>
            <w:shd w:val="clear" w:color="auto" w:fill="auto"/>
            <w:noWrap/>
            <w:vAlign w:val="bottom"/>
            <w:hideMark/>
          </w:tcPr>
          <w:p w14:paraId="79B00E0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9:13</w:t>
            </w:r>
          </w:p>
        </w:tc>
        <w:tc>
          <w:tcPr>
            <w:tcW w:w="1282" w:type="dxa"/>
            <w:tcBorders>
              <w:top w:val="nil"/>
              <w:left w:val="nil"/>
              <w:bottom w:val="nil"/>
              <w:right w:val="nil"/>
            </w:tcBorders>
            <w:shd w:val="clear" w:color="auto" w:fill="auto"/>
            <w:noWrap/>
            <w:vAlign w:val="bottom"/>
            <w:hideMark/>
          </w:tcPr>
          <w:p w14:paraId="721783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nil"/>
              <w:right w:val="nil"/>
            </w:tcBorders>
            <w:shd w:val="clear" w:color="auto" w:fill="auto"/>
            <w:noWrap/>
            <w:vAlign w:val="bottom"/>
            <w:hideMark/>
          </w:tcPr>
          <w:p w14:paraId="0B18E44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2.81</w:t>
            </w:r>
          </w:p>
        </w:tc>
        <w:tc>
          <w:tcPr>
            <w:tcW w:w="1260" w:type="dxa"/>
            <w:tcBorders>
              <w:top w:val="nil"/>
              <w:left w:val="nil"/>
              <w:bottom w:val="nil"/>
              <w:right w:val="nil"/>
            </w:tcBorders>
            <w:shd w:val="clear" w:color="auto" w:fill="auto"/>
            <w:noWrap/>
            <w:vAlign w:val="bottom"/>
            <w:hideMark/>
          </w:tcPr>
          <w:p w14:paraId="54FB4E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20.0747</w:t>
            </w:r>
          </w:p>
        </w:tc>
        <w:tc>
          <w:tcPr>
            <w:tcW w:w="1215" w:type="dxa"/>
            <w:tcBorders>
              <w:top w:val="nil"/>
              <w:left w:val="nil"/>
              <w:bottom w:val="nil"/>
              <w:right w:val="nil"/>
            </w:tcBorders>
            <w:shd w:val="clear" w:color="auto" w:fill="auto"/>
            <w:noWrap/>
            <w:vAlign w:val="bottom"/>
            <w:hideMark/>
          </w:tcPr>
          <w:p w14:paraId="480890A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19.7975</w:t>
            </w:r>
          </w:p>
        </w:tc>
      </w:tr>
      <w:tr w:rsidR="00AE504D" w:rsidRPr="00065D2F" w14:paraId="35D7D8C4" w14:textId="77777777" w:rsidTr="003B4E5B">
        <w:trPr>
          <w:trHeight w:val="300"/>
        </w:trPr>
        <w:tc>
          <w:tcPr>
            <w:tcW w:w="883" w:type="dxa"/>
            <w:tcBorders>
              <w:top w:val="nil"/>
              <w:left w:val="nil"/>
              <w:bottom w:val="single" w:sz="4" w:space="0" w:color="auto"/>
              <w:right w:val="nil"/>
            </w:tcBorders>
            <w:shd w:val="clear" w:color="auto" w:fill="auto"/>
            <w:noWrap/>
            <w:vAlign w:val="bottom"/>
            <w:hideMark/>
          </w:tcPr>
          <w:p w14:paraId="7457B0B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985" w:type="dxa"/>
            <w:tcBorders>
              <w:top w:val="nil"/>
              <w:left w:val="nil"/>
              <w:bottom w:val="single" w:sz="4" w:space="0" w:color="auto"/>
              <w:right w:val="nil"/>
            </w:tcBorders>
            <w:shd w:val="clear" w:color="auto" w:fill="auto"/>
            <w:noWrap/>
            <w:vAlign w:val="bottom"/>
            <w:hideMark/>
          </w:tcPr>
          <w:p w14:paraId="6322FE6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291.6</w:t>
            </w:r>
          </w:p>
        </w:tc>
        <w:tc>
          <w:tcPr>
            <w:tcW w:w="900" w:type="dxa"/>
            <w:tcBorders>
              <w:top w:val="nil"/>
              <w:left w:val="nil"/>
              <w:bottom w:val="single" w:sz="4" w:space="0" w:color="auto"/>
              <w:right w:val="nil"/>
            </w:tcBorders>
            <w:shd w:val="clear" w:color="auto" w:fill="auto"/>
            <w:noWrap/>
            <w:hideMark/>
          </w:tcPr>
          <w:p w14:paraId="50875A03" w14:textId="77777777" w:rsidR="00902FF0" w:rsidRPr="00065D2F" w:rsidRDefault="00902FF0" w:rsidP="00902FF0">
            <w:pPr>
              <w:jc w:val="center"/>
              <w:rPr>
                <w:rFonts w:ascii="Times New Roman" w:hAnsi="Times New Roman" w:cs="Times New Roman"/>
                <w:sz w:val="20"/>
                <w:szCs w:val="20"/>
              </w:rPr>
            </w:pPr>
            <w:r w:rsidRPr="00065D2F">
              <w:rPr>
                <w:rFonts w:ascii="Times New Roman" w:eastAsia="Calibri" w:hAnsi="Times New Roman" w:cs="Times New Roman"/>
                <w:sz w:val="20"/>
                <w:szCs w:val="20"/>
              </w:rPr>
              <w:t>-18.3</w:t>
            </w:r>
          </w:p>
        </w:tc>
        <w:tc>
          <w:tcPr>
            <w:tcW w:w="1260" w:type="dxa"/>
            <w:tcBorders>
              <w:top w:val="nil"/>
              <w:left w:val="nil"/>
              <w:bottom w:val="single" w:sz="4" w:space="0" w:color="auto"/>
              <w:right w:val="nil"/>
            </w:tcBorders>
            <w:shd w:val="clear" w:color="auto" w:fill="auto"/>
            <w:noWrap/>
            <w:vAlign w:val="bottom"/>
            <w:hideMark/>
          </w:tcPr>
          <w:p w14:paraId="73950AB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Titania-T</w:t>
            </w:r>
          </w:p>
        </w:tc>
        <w:tc>
          <w:tcPr>
            <w:tcW w:w="1170" w:type="dxa"/>
            <w:tcBorders>
              <w:top w:val="nil"/>
              <w:left w:val="nil"/>
              <w:bottom w:val="single" w:sz="4" w:space="0" w:color="auto"/>
              <w:right w:val="nil"/>
            </w:tcBorders>
            <w:shd w:val="clear" w:color="auto" w:fill="auto"/>
            <w:noWrap/>
            <w:vAlign w:val="bottom"/>
            <w:hideMark/>
          </w:tcPr>
          <w:p w14:paraId="37C80DD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12/3/2003</w:t>
            </w:r>
          </w:p>
        </w:tc>
        <w:tc>
          <w:tcPr>
            <w:tcW w:w="1260" w:type="dxa"/>
            <w:tcBorders>
              <w:top w:val="nil"/>
              <w:left w:val="nil"/>
              <w:bottom w:val="single" w:sz="4" w:space="0" w:color="auto"/>
              <w:right w:val="nil"/>
            </w:tcBorders>
            <w:shd w:val="clear" w:color="auto" w:fill="auto"/>
            <w:noWrap/>
            <w:vAlign w:val="bottom"/>
            <w:hideMark/>
          </w:tcPr>
          <w:p w14:paraId="10C75CA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11:08</w:t>
            </w:r>
          </w:p>
        </w:tc>
        <w:tc>
          <w:tcPr>
            <w:tcW w:w="1282" w:type="dxa"/>
            <w:tcBorders>
              <w:top w:val="nil"/>
              <w:left w:val="nil"/>
              <w:bottom w:val="single" w:sz="4" w:space="0" w:color="auto"/>
              <w:right w:val="nil"/>
            </w:tcBorders>
            <w:shd w:val="clear" w:color="auto" w:fill="auto"/>
            <w:noWrap/>
            <w:vAlign w:val="bottom"/>
            <w:hideMark/>
          </w:tcPr>
          <w:p w14:paraId="4B3A35F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720" w:type="dxa"/>
            <w:tcBorders>
              <w:top w:val="nil"/>
              <w:left w:val="nil"/>
              <w:bottom w:val="single" w:sz="4" w:space="0" w:color="auto"/>
              <w:right w:val="nil"/>
            </w:tcBorders>
            <w:shd w:val="clear" w:color="auto" w:fill="auto"/>
            <w:noWrap/>
            <w:vAlign w:val="bottom"/>
            <w:hideMark/>
          </w:tcPr>
          <w:p w14:paraId="1334AFD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1260" w:type="dxa"/>
            <w:tcBorders>
              <w:top w:val="nil"/>
              <w:left w:val="nil"/>
              <w:bottom w:val="single" w:sz="4" w:space="0" w:color="auto"/>
              <w:right w:val="nil"/>
            </w:tcBorders>
            <w:shd w:val="clear" w:color="auto" w:fill="auto"/>
            <w:noWrap/>
            <w:vAlign w:val="bottom"/>
            <w:hideMark/>
          </w:tcPr>
          <w:p w14:paraId="674A17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20.0378</w:t>
            </w:r>
          </w:p>
        </w:tc>
        <w:tc>
          <w:tcPr>
            <w:tcW w:w="1215" w:type="dxa"/>
            <w:tcBorders>
              <w:top w:val="nil"/>
              <w:left w:val="nil"/>
              <w:bottom w:val="single" w:sz="4" w:space="0" w:color="auto"/>
              <w:right w:val="nil"/>
            </w:tcBorders>
            <w:shd w:val="clear" w:color="auto" w:fill="auto"/>
            <w:noWrap/>
            <w:vAlign w:val="bottom"/>
            <w:hideMark/>
          </w:tcPr>
          <w:p w14:paraId="2081FD1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20.1747</w:t>
            </w:r>
          </w:p>
        </w:tc>
      </w:tr>
    </w:tbl>
    <w:p w14:paraId="34A39685" w14:textId="77777777" w:rsidR="00902FF0" w:rsidRPr="00065D2F" w:rsidRDefault="00902FF0" w:rsidP="005F2B0B">
      <w:pPr>
        <w:rPr>
          <w:rFonts w:ascii="Times New Roman" w:hAnsi="Times New Roman" w:cs="Times New Roman"/>
          <w:b/>
          <w:bCs/>
          <w:iCs/>
          <w:sz w:val="28"/>
          <w:szCs w:val="28"/>
        </w:rPr>
        <w:sectPr w:rsidR="00902FF0" w:rsidRPr="00065D2F" w:rsidSect="00262770">
          <w:type w:val="continuous"/>
          <w:pgSz w:w="15840" w:h="12240" w:orient="landscape" w:code="1"/>
          <w:pgMar w:top="1800" w:right="1440" w:bottom="1800" w:left="1872" w:header="720" w:footer="1440" w:gutter="0"/>
          <w:cols w:space="720"/>
          <w:noEndnote/>
          <w:docGrid w:linePitch="360"/>
        </w:sectPr>
      </w:pPr>
    </w:p>
    <w:p w14:paraId="02D23274" w14:textId="4E114B22" w:rsidR="00902FF0" w:rsidRPr="00065D2F" w:rsidRDefault="00902FF0" w:rsidP="00213357">
      <w:pPr>
        <w:pStyle w:val="Caption"/>
        <w:rPr>
          <w:color w:val="auto"/>
        </w:rPr>
      </w:pPr>
      <w:bookmarkStart w:id="46" w:name="_Toc488693741"/>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5</w:t>
      </w:r>
      <w:r w:rsidRPr="00065D2F">
        <w:rPr>
          <w:b/>
          <w:noProof/>
          <w:color w:val="auto"/>
        </w:rPr>
        <w:fldChar w:fldCharType="end"/>
      </w:r>
      <w:r w:rsidRPr="00065D2F">
        <w:rPr>
          <w:b/>
          <w:color w:val="auto"/>
        </w:rPr>
        <w:t>.</w:t>
      </w:r>
      <w:r w:rsidRPr="00065D2F">
        <w:rPr>
          <w:color w:val="auto"/>
        </w:rPr>
        <w:t xml:space="preserve"> Summary of IRAC fluxes and geometric albedos.</w:t>
      </w:r>
      <w:bookmarkEnd w:id="46"/>
    </w:p>
    <w:tbl>
      <w:tblPr>
        <w:tblW w:w="5000" w:type="pct"/>
        <w:tblLook w:val="04A0" w:firstRow="1" w:lastRow="0" w:firstColumn="1" w:lastColumn="0" w:noHBand="0" w:noVBand="1"/>
      </w:tblPr>
      <w:tblGrid>
        <w:gridCol w:w="900"/>
        <w:gridCol w:w="752"/>
        <w:gridCol w:w="1147"/>
        <w:gridCol w:w="1264"/>
        <w:gridCol w:w="850"/>
        <w:gridCol w:w="843"/>
        <w:gridCol w:w="695"/>
        <w:gridCol w:w="1033"/>
        <w:gridCol w:w="1156"/>
      </w:tblGrid>
      <w:tr w:rsidR="00326C0D" w:rsidRPr="00065D2F" w14:paraId="63AC3AED" w14:textId="77777777" w:rsidTr="00326C0D">
        <w:trPr>
          <w:trHeight w:val="645"/>
        </w:trPr>
        <w:tc>
          <w:tcPr>
            <w:tcW w:w="900" w:type="dxa"/>
            <w:tcBorders>
              <w:top w:val="double" w:sz="6" w:space="0" w:color="auto"/>
              <w:left w:val="nil"/>
              <w:bottom w:val="single" w:sz="4" w:space="0" w:color="auto"/>
              <w:right w:val="nil"/>
            </w:tcBorders>
            <w:shd w:val="clear" w:color="auto" w:fill="auto"/>
            <w:noWrap/>
            <w:vAlign w:val="bottom"/>
            <w:hideMark/>
          </w:tcPr>
          <w:p w14:paraId="54E64037" w14:textId="77777777" w:rsidR="00902FF0" w:rsidRPr="00065D2F" w:rsidRDefault="00902FF0" w:rsidP="00902FF0">
            <w:pPr>
              <w:jc w:val="center"/>
              <w:rPr>
                <w:rFonts w:ascii="Times New Roman" w:hAnsi="Times New Roman" w:cs="Times New Roman"/>
                <w:sz w:val="20"/>
                <w:szCs w:val="20"/>
              </w:rPr>
            </w:pPr>
            <w:bookmarkStart w:id="47" w:name="_Hlk485300409"/>
            <w:r w:rsidRPr="00065D2F">
              <w:rPr>
                <w:rFonts w:ascii="Times New Roman" w:hAnsi="Times New Roman" w:cs="Times New Roman"/>
                <w:sz w:val="20"/>
                <w:szCs w:val="20"/>
              </w:rPr>
              <w:t>Target</w:t>
            </w:r>
          </w:p>
        </w:tc>
        <w:tc>
          <w:tcPr>
            <w:tcW w:w="752" w:type="dxa"/>
            <w:tcBorders>
              <w:top w:val="double" w:sz="6" w:space="0" w:color="auto"/>
              <w:left w:val="nil"/>
              <w:bottom w:val="single" w:sz="4" w:space="0" w:color="auto"/>
              <w:right w:val="nil"/>
            </w:tcBorders>
            <w:shd w:val="clear" w:color="auto" w:fill="auto"/>
            <w:vAlign w:val="bottom"/>
            <w:hideMark/>
          </w:tcPr>
          <w:p w14:paraId="203A610A" w14:textId="29EF08FC" w:rsidR="00902FF0" w:rsidRPr="00065D2F" w:rsidRDefault="00326C0D" w:rsidP="00902FF0">
            <w:pPr>
              <w:jc w:val="center"/>
              <w:rPr>
                <w:rFonts w:ascii="Times New Roman" w:hAnsi="Times New Roman" w:cs="Times New Roman"/>
                <w:sz w:val="20"/>
                <w:szCs w:val="20"/>
              </w:rPr>
            </w:pPr>
            <w:r>
              <w:rPr>
                <w:rFonts w:ascii="Times New Roman" w:hAnsi="Times New Roman" w:cs="Times New Roman"/>
                <w:sz w:val="20"/>
                <w:szCs w:val="20"/>
              </w:rPr>
              <w:t>IRAC Ch.</w:t>
            </w:r>
            <w:r w:rsidR="00902FF0" w:rsidRPr="00065D2F">
              <w:rPr>
                <w:rFonts w:ascii="Times New Roman" w:hAnsi="Times New Roman" w:cs="Times New Roman"/>
                <w:sz w:val="20"/>
                <w:szCs w:val="20"/>
              </w:rPr>
              <w:t>l</w:t>
            </w:r>
          </w:p>
        </w:tc>
        <w:tc>
          <w:tcPr>
            <w:tcW w:w="1147" w:type="dxa"/>
            <w:tcBorders>
              <w:top w:val="double" w:sz="6" w:space="0" w:color="auto"/>
              <w:left w:val="nil"/>
              <w:bottom w:val="single" w:sz="4" w:space="0" w:color="auto"/>
              <w:right w:val="nil"/>
            </w:tcBorders>
            <w:shd w:val="clear" w:color="auto" w:fill="auto"/>
            <w:noWrap/>
            <w:vAlign w:val="bottom"/>
            <w:hideMark/>
          </w:tcPr>
          <w:p w14:paraId="7AA98C0E" w14:textId="6DFDB559" w:rsidR="00902FF0" w:rsidRPr="00065D2F" w:rsidRDefault="00326C0D" w:rsidP="00902FF0">
            <w:pPr>
              <w:jc w:val="center"/>
              <w:rPr>
                <w:rFonts w:ascii="Times New Roman" w:hAnsi="Times New Roman" w:cs="Times New Roman"/>
                <w:sz w:val="20"/>
                <w:szCs w:val="20"/>
              </w:rPr>
            </w:pPr>
            <w:r>
              <w:rPr>
                <w:rFonts w:ascii="Times New Roman" w:hAnsi="Times New Roman" w:cs="Times New Roman"/>
                <w:sz w:val="20"/>
                <w:szCs w:val="20"/>
              </w:rPr>
              <w:t>Obser.</w:t>
            </w:r>
          </w:p>
        </w:tc>
        <w:tc>
          <w:tcPr>
            <w:tcW w:w="1264" w:type="dxa"/>
            <w:tcBorders>
              <w:top w:val="double" w:sz="6" w:space="0" w:color="auto"/>
              <w:left w:val="nil"/>
              <w:bottom w:val="single" w:sz="4" w:space="0" w:color="auto"/>
              <w:right w:val="nil"/>
            </w:tcBorders>
            <w:shd w:val="clear" w:color="auto" w:fill="auto"/>
            <w:vAlign w:val="bottom"/>
            <w:hideMark/>
          </w:tcPr>
          <w:p w14:paraId="60E67DD5" w14:textId="77777777" w:rsidR="00326C0D" w:rsidRDefault="00326C0D" w:rsidP="00902FF0">
            <w:pPr>
              <w:jc w:val="center"/>
              <w:rPr>
                <w:rFonts w:ascii="Times New Roman" w:hAnsi="Times New Roman" w:cs="Times New Roman"/>
                <w:sz w:val="20"/>
                <w:szCs w:val="20"/>
              </w:rPr>
            </w:pPr>
            <w:r>
              <w:rPr>
                <w:rFonts w:ascii="Times New Roman" w:hAnsi="Times New Roman" w:cs="Times New Roman"/>
                <w:sz w:val="20"/>
                <w:szCs w:val="20"/>
              </w:rPr>
              <w:t>Sate.</w:t>
            </w:r>
            <w:r w:rsidR="00902FF0" w:rsidRPr="00065D2F">
              <w:rPr>
                <w:rFonts w:ascii="Times New Roman" w:hAnsi="Times New Roman" w:cs="Times New Roman"/>
                <w:sz w:val="20"/>
                <w:szCs w:val="20"/>
              </w:rPr>
              <w:t xml:space="preserve"> </w:t>
            </w:r>
          </w:p>
          <w:p w14:paraId="556EE39B" w14:textId="6BE5908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850" w:type="dxa"/>
            <w:tcBorders>
              <w:top w:val="double" w:sz="6" w:space="0" w:color="auto"/>
              <w:left w:val="nil"/>
              <w:bottom w:val="single" w:sz="4" w:space="0" w:color="auto"/>
              <w:right w:val="nil"/>
            </w:tcBorders>
            <w:shd w:val="clear" w:color="auto" w:fill="auto"/>
            <w:vAlign w:val="bottom"/>
            <w:hideMark/>
          </w:tcPr>
          <w:p w14:paraId="1A1E8827" w14:textId="4F23CDDD" w:rsidR="00902FF0" w:rsidRPr="00065D2F" w:rsidRDefault="00326C0D" w:rsidP="00902FF0">
            <w:pPr>
              <w:jc w:val="center"/>
              <w:rPr>
                <w:rFonts w:ascii="Times New Roman" w:hAnsi="Times New Roman" w:cs="Times New Roman"/>
                <w:sz w:val="20"/>
                <w:szCs w:val="20"/>
              </w:rPr>
            </w:pPr>
            <w:r>
              <w:rPr>
                <w:rFonts w:ascii="Times New Roman" w:hAnsi="Times New Roman" w:cs="Times New Roman"/>
                <w:sz w:val="20"/>
                <w:szCs w:val="20"/>
              </w:rPr>
              <w:t>Sate.</w:t>
            </w:r>
            <w:r w:rsidR="00902FF0" w:rsidRPr="00065D2F">
              <w:rPr>
                <w:rFonts w:ascii="Times New Roman" w:hAnsi="Times New Roman" w:cs="Times New Roman"/>
                <w:sz w:val="20"/>
                <w:szCs w:val="20"/>
              </w:rPr>
              <w:t xml:space="preserve"> Lat. (°)</w:t>
            </w:r>
          </w:p>
        </w:tc>
        <w:tc>
          <w:tcPr>
            <w:tcW w:w="843" w:type="dxa"/>
            <w:tcBorders>
              <w:top w:val="double" w:sz="6" w:space="0" w:color="auto"/>
              <w:left w:val="nil"/>
              <w:bottom w:val="single" w:sz="4" w:space="0" w:color="auto"/>
              <w:right w:val="nil"/>
            </w:tcBorders>
            <w:shd w:val="clear" w:color="auto" w:fill="auto"/>
            <w:vAlign w:val="bottom"/>
            <w:hideMark/>
          </w:tcPr>
          <w:p w14:paraId="205A07A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Flux (mJy)</w:t>
            </w:r>
          </w:p>
        </w:tc>
        <w:tc>
          <w:tcPr>
            <w:tcW w:w="695" w:type="dxa"/>
            <w:tcBorders>
              <w:top w:val="double" w:sz="6" w:space="0" w:color="auto"/>
              <w:left w:val="nil"/>
              <w:bottom w:val="single" w:sz="4" w:space="0" w:color="auto"/>
              <w:right w:val="nil"/>
            </w:tcBorders>
            <w:shd w:val="clear" w:color="auto" w:fill="auto"/>
            <w:vAlign w:val="bottom"/>
            <w:hideMark/>
          </w:tcPr>
          <w:p w14:paraId="10EEC5E1" w14:textId="77777777" w:rsidR="00326C0D"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Δ</w:t>
            </w:r>
          </w:p>
          <w:p w14:paraId="38E45016" w14:textId="1684BD96" w:rsidR="00902FF0" w:rsidRPr="00065D2F" w:rsidRDefault="00326C0D" w:rsidP="00902FF0">
            <w:pPr>
              <w:jc w:val="center"/>
              <w:rPr>
                <w:rFonts w:ascii="Times New Roman" w:hAnsi="Times New Roman" w:cs="Times New Roman"/>
                <w:sz w:val="20"/>
                <w:szCs w:val="20"/>
              </w:rPr>
            </w:pPr>
            <w:r>
              <w:rPr>
                <w:rFonts w:ascii="Times New Roman" w:hAnsi="Times New Roman" w:cs="Times New Roman"/>
                <w:sz w:val="20"/>
                <w:szCs w:val="20"/>
              </w:rPr>
              <w:t>Flux mJy</w:t>
            </w:r>
          </w:p>
        </w:tc>
        <w:tc>
          <w:tcPr>
            <w:tcW w:w="1033" w:type="dxa"/>
            <w:tcBorders>
              <w:top w:val="double" w:sz="6" w:space="0" w:color="auto"/>
              <w:left w:val="nil"/>
              <w:bottom w:val="single" w:sz="4" w:space="0" w:color="auto"/>
              <w:right w:val="nil"/>
            </w:tcBorders>
            <w:shd w:val="clear" w:color="auto" w:fill="auto"/>
            <w:vAlign w:val="bottom"/>
            <w:hideMark/>
          </w:tcPr>
          <w:p w14:paraId="29E11B3C" w14:textId="27A65786" w:rsidR="00902FF0" w:rsidRPr="00065D2F" w:rsidRDefault="00326C0D" w:rsidP="00902FF0">
            <w:pPr>
              <w:jc w:val="center"/>
              <w:rPr>
                <w:rFonts w:ascii="Times New Roman" w:hAnsi="Times New Roman" w:cs="Times New Roman"/>
                <w:sz w:val="20"/>
                <w:szCs w:val="20"/>
              </w:rPr>
            </w:pPr>
            <w:r>
              <w:rPr>
                <w:rFonts w:ascii="Times New Roman" w:hAnsi="Times New Roman" w:cs="Times New Roman"/>
                <w:sz w:val="20"/>
                <w:szCs w:val="20"/>
              </w:rPr>
              <w:t>Geo. Alb.</w:t>
            </w:r>
          </w:p>
        </w:tc>
        <w:tc>
          <w:tcPr>
            <w:tcW w:w="1156" w:type="dxa"/>
            <w:tcBorders>
              <w:top w:val="double" w:sz="6" w:space="0" w:color="auto"/>
              <w:left w:val="nil"/>
              <w:bottom w:val="single" w:sz="4" w:space="0" w:color="auto"/>
              <w:right w:val="nil"/>
            </w:tcBorders>
            <w:shd w:val="clear" w:color="auto" w:fill="auto"/>
            <w:vAlign w:val="bottom"/>
            <w:hideMark/>
          </w:tcPr>
          <w:p w14:paraId="3BDE8BF6" w14:textId="23CC37EB"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ΔGeo</w:t>
            </w:r>
            <w:r w:rsidR="00326C0D">
              <w:rPr>
                <w:rFonts w:ascii="Times New Roman" w:hAnsi="Times New Roman" w:cs="Times New Roman"/>
                <w:sz w:val="20"/>
                <w:szCs w:val="20"/>
              </w:rPr>
              <w:t>. Alb.</w:t>
            </w:r>
          </w:p>
        </w:tc>
      </w:tr>
      <w:bookmarkEnd w:id="47"/>
      <w:tr w:rsidR="00326C0D" w:rsidRPr="00065D2F" w14:paraId="71473542" w14:textId="77777777" w:rsidTr="00326C0D">
        <w:trPr>
          <w:trHeight w:val="300"/>
        </w:trPr>
        <w:tc>
          <w:tcPr>
            <w:tcW w:w="900" w:type="dxa"/>
            <w:tcBorders>
              <w:top w:val="nil"/>
              <w:left w:val="nil"/>
              <w:bottom w:val="nil"/>
              <w:right w:val="nil"/>
            </w:tcBorders>
            <w:shd w:val="clear" w:color="auto" w:fill="auto"/>
            <w:noWrap/>
            <w:vAlign w:val="bottom"/>
            <w:hideMark/>
          </w:tcPr>
          <w:p w14:paraId="615D78C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752" w:type="dxa"/>
            <w:tcBorders>
              <w:top w:val="nil"/>
              <w:left w:val="nil"/>
              <w:bottom w:val="nil"/>
              <w:right w:val="nil"/>
            </w:tcBorders>
            <w:shd w:val="clear" w:color="auto" w:fill="auto"/>
            <w:noWrap/>
            <w:vAlign w:val="bottom"/>
            <w:hideMark/>
          </w:tcPr>
          <w:p w14:paraId="59EF4C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Ch.1</w:t>
            </w:r>
          </w:p>
        </w:tc>
        <w:tc>
          <w:tcPr>
            <w:tcW w:w="1147" w:type="dxa"/>
            <w:tcBorders>
              <w:top w:val="nil"/>
              <w:left w:val="nil"/>
              <w:bottom w:val="nil"/>
              <w:right w:val="nil"/>
            </w:tcBorders>
            <w:shd w:val="clear" w:color="auto" w:fill="auto"/>
            <w:noWrap/>
            <w:vAlign w:val="bottom"/>
            <w:hideMark/>
          </w:tcPr>
          <w:p w14:paraId="4C5A6F6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4470E33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54.0</w:t>
            </w:r>
          </w:p>
        </w:tc>
        <w:tc>
          <w:tcPr>
            <w:tcW w:w="850" w:type="dxa"/>
            <w:tcBorders>
              <w:top w:val="nil"/>
              <w:left w:val="nil"/>
              <w:bottom w:val="nil"/>
              <w:right w:val="nil"/>
            </w:tcBorders>
            <w:shd w:val="clear" w:color="auto" w:fill="auto"/>
            <w:hideMark/>
          </w:tcPr>
          <w:p w14:paraId="39C9872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0353AD2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0.595</w:t>
            </w:r>
          </w:p>
        </w:tc>
        <w:tc>
          <w:tcPr>
            <w:tcW w:w="695" w:type="dxa"/>
            <w:tcBorders>
              <w:top w:val="nil"/>
              <w:left w:val="nil"/>
              <w:bottom w:val="nil"/>
              <w:right w:val="nil"/>
            </w:tcBorders>
            <w:shd w:val="clear" w:color="auto" w:fill="auto"/>
            <w:hideMark/>
          </w:tcPr>
          <w:p w14:paraId="3C2688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0.015</w:t>
            </w:r>
          </w:p>
        </w:tc>
        <w:tc>
          <w:tcPr>
            <w:tcW w:w="1033" w:type="dxa"/>
            <w:tcBorders>
              <w:top w:val="nil"/>
              <w:left w:val="nil"/>
              <w:bottom w:val="nil"/>
              <w:right w:val="nil"/>
            </w:tcBorders>
            <w:shd w:val="clear" w:color="auto" w:fill="auto"/>
            <w:noWrap/>
            <w:vAlign w:val="bottom"/>
            <w:hideMark/>
          </w:tcPr>
          <w:p w14:paraId="2D5F210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0.191</w:t>
            </w:r>
          </w:p>
        </w:tc>
        <w:tc>
          <w:tcPr>
            <w:tcW w:w="1156" w:type="dxa"/>
            <w:tcBorders>
              <w:top w:val="nil"/>
              <w:left w:val="nil"/>
              <w:bottom w:val="nil"/>
              <w:right w:val="nil"/>
            </w:tcBorders>
            <w:shd w:val="clear" w:color="auto" w:fill="auto"/>
            <w:noWrap/>
            <w:vAlign w:val="bottom"/>
            <w:hideMark/>
          </w:tcPr>
          <w:p w14:paraId="3582AD8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26C0D" w:rsidRPr="00065D2F" w14:paraId="48A27EFF" w14:textId="77777777" w:rsidTr="00326C0D">
        <w:trPr>
          <w:trHeight w:val="300"/>
        </w:trPr>
        <w:tc>
          <w:tcPr>
            <w:tcW w:w="900" w:type="dxa"/>
            <w:tcBorders>
              <w:top w:val="nil"/>
              <w:left w:val="nil"/>
              <w:bottom w:val="nil"/>
              <w:right w:val="nil"/>
            </w:tcBorders>
            <w:shd w:val="clear" w:color="auto" w:fill="auto"/>
            <w:noWrap/>
            <w:vAlign w:val="bottom"/>
            <w:hideMark/>
          </w:tcPr>
          <w:p w14:paraId="53D3076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1D0FAE0"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9353D2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Ariel_L</w:t>
            </w:r>
          </w:p>
        </w:tc>
        <w:tc>
          <w:tcPr>
            <w:tcW w:w="1264" w:type="dxa"/>
            <w:tcBorders>
              <w:top w:val="nil"/>
              <w:left w:val="nil"/>
              <w:bottom w:val="nil"/>
              <w:right w:val="nil"/>
            </w:tcBorders>
            <w:shd w:val="clear" w:color="auto" w:fill="auto"/>
            <w:noWrap/>
            <w:vAlign w:val="bottom"/>
            <w:hideMark/>
          </w:tcPr>
          <w:p w14:paraId="7A7758C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850" w:type="dxa"/>
            <w:tcBorders>
              <w:top w:val="nil"/>
              <w:left w:val="nil"/>
              <w:bottom w:val="nil"/>
              <w:right w:val="nil"/>
            </w:tcBorders>
            <w:shd w:val="clear" w:color="auto" w:fill="auto"/>
            <w:noWrap/>
            <w:hideMark/>
          </w:tcPr>
          <w:p w14:paraId="4F95CE2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4113157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0.594</w:t>
            </w:r>
          </w:p>
        </w:tc>
        <w:tc>
          <w:tcPr>
            <w:tcW w:w="695" w:type="dxa"/>
            <w:tcBorders>
              <w:top w:val="nil"/>
              <w:left w:val="nil"/>
              <w:bottom w:val="nil"/>
              <w:right w:val="nil"/>
            </w:tcBorders>
            <w:shd w:val="clear" w:color="auto" w:fill="auto"/>
            <w:noWrap/>
            <w:hideMark/>
          </w:tcPr>
          <w:p w14:paraId="142B923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0.033</w:t>
            </w:r>
          </w:p>
        </w:tc>
        <w:tc>
          <w:tcPr>
            <w:tcW w:w="1033" w:type="dxa"/>
            <w:tcBorders>
              <w:top w:val="nil"/>
              <w:left w:val="nil"/>
              <w:bottom w:val="nil"/>
              <w:right w:val="nil"/>
            </w:tcBorders>
            <w:shd w:val="clear" w:color="auto" w:fill="auto"/>
            <w:noWrap/>
            <w:vAlign w:val="bottom"/>
            <w:hideMark/>
          </w:tcPr>
          <w:p w14:paraId="6695C20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0.189</w:t>
            </w:r>
          </w:p>
        </w:tc>
        <w:tc>
          <w:tcPr>
            <w:tcW w:w="1156" w:type="dxa"/>
            <w:tcBorders>
              <w:top w:val="nil"/>
              <w:left w:val="nil"/>
              <w:bottom w:val="nil"/>
              <w:right w:val="nil"/>
            </w:tcBorders>
            <w:shd w:val="clear" w:color="auto" w:fill="auto"/>
            <w:noWrap/>
            <w:vAlign w:val="bottom"/>
            <w:hideMark/>
          </w:tcPr>
          <w:p w14:paraId="1A40F27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326C0D" w:rsidRPr="00065D2F" w14:paraId="75832B14" w14:textId="77777777" w:rsidTr="00326C0D">
        <w:trPr>
          <w:trHeight w:val="300"/>
        </w:trPr>
        <w:tc>
          <w:tcPr>
            <w:tcW w:w="900" w:type="dxa"/>
            <w:tcBorders>
              <w:top w:val="nil"/>
              <w:left w:val="nil"/>
              <w:bottom w:val="nil"/>
              <w:right w:val="nil"/>
            </w:tcBorders>
            <w:shd w:val="clear" w:color="auto" w:fill="auto"/>
            <w:noWrap/>
            <w:vAlign w:val="bottom"/>
            <w:hideMark/>
          </w:tcPr>
          <w:p w14:paraId="1CEEC638"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F37140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F09426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vAlign w:val="bottom"/>
            <w:hideMark/>
          </w:tcPr>
          <w:p w14:paraId="3144BFF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92.8</w:t>
            </w:r>
          </w:p>
        </w:tc>
        <w:tc>
          <w:tcPr>
            <w:tcW w:w="850" w:type="dxa"/>
            <w:tcBorders>
              <w:top w:val="nil"/>
              <w:left w:val="nil"/>
              <w:bottom w:val="nil"/>
              <w:right w:val="nil"/>
            </w:tcBorders>
            <w:shd w:val="clear" w:color="auto" w:fill="auto"/>
            <w:hideMark/>
          </w:tcPr>
          <w:p w14:paraId="3585EF3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6E37654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0.621</w:t>
            </w:r>
          </w:p>
        </w:tc>
        <w:tc>
          <w:tcPr>
            <w:tcW w:w="695" w:type="dxa"/>
            <w:tcBorders>
              <w:top w:val="nil"/>
              <w:left w:val="nil"/>
              <w:bottom w:val="nil"/>
              <w:right w:val="nil"/>
            </w:tcBorders>
            <w:shd w:val="clear" w:color="auto" w:fill="auto"/>
            <w:hideMark/>
          </w:tcPr>
          <w:p w14:paraId="5E3438A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0.019</w:t>
            </w:r>
          </w:p>
        </w:tc>
        <w:tc>
          <w:tcPr>
            <w:tcW w:w="1033" w:type="dxa"/>
            <w:tcBorders>
              <w:top w:val="nil"/>
              <w:left w:val="nil"/>
              <w:bottom w:val="nil"/>
              <w:right w:val="nil"/>
            </w:tcBorders>
            <w:shd w:val="clear" w:color="auto" w:fill="auto"/>
            <w:noWrap/>
            <w:vAlign w:val="bottom"/>
            <w:hideMark/>
          </w:tcPr>
          <w:p w14:paraId="146DD71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0.185</w:t>
            </w:r>
          </w:p>
        </w:tc>
        <w:tc>
          <w:tcPr>
            <w:tcW w:w="1156" w:type="dxa"/>
            <w:tcBorders>
              <w:top w:val="nil"/>
              <w:left w:val="nil"/>
              <w:bottom w:val="nil"/>
              <w:right w:val="nil"/>
            </w:tcBorders>
            <w:shd w:val="clear" w:color="auto" w:fill="auto"/>
            <w:noWrap/>
            <w:vAlign w:val="bottom"/>
            <w:hideMark/>
          </w:tcPr>
          <w:p w14:paraId="54E1CD0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26C0D" w:rsidRPr="00065D2F" w14:paraId="5667255D" w14:textId="77777777" w:rsidTr="00326C0D">
        <w:trPr>
          <w:trHeight w:val="300"/>
        </w:trPr>
        <w:tc>
          <w:tcPr>
            <w:tcW w:w="900" w:type="dxa"/>
            <w:tcBorders>
              <w:top w:val="nil"/>
              <w:left w:val="nil"/>
              <w:bottom w:val="nil"/>
              <w:right w:val="nil"/>
            </w:tcBorders>
            <w:shd w:val="clear" w:color="auto" w:fill="auto"/>
            <w:noWrap/>
            <w:vAlign w:val="bottom"/>
            <w:hideMark/>
          </w:tcPr>
          <w:p w14:paraId="44189E8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F871322"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BF5FA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26AA644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93.9</w:t>
            </w:r>
          </w:p>
        </w:tc>
        <w:tc>
          <w:tcPr>
            <w:tcW w:w="850" w:type="dxa"/>
            <w:tcBorders>
              <w:top w:val="nil"/>
              <w:left w:val="nil"/>
              <w:bottom w:val="nil"/>
              <w:right w:val="nil"/>
            </w:tcBorders>
            <w:shd w:val="clear" w:color="auto" w:fill="auto"/>
            <w:noWrap/>
            <w:hideMark/>
          </w:tcPr>
          <w:p w14:paraId="71D68DD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4F0CC0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0.568</w:t>
            </w:r>
          </w:p>
        </w:tc>
        <w:tc>
          <w:tcPr>
            <w:tcW w:w="695" w:type="dxa"/>
            <w:tcBorders>
              <w:top w:val="nil"/>
              <w:left w:val="nil"/>
              <w:bottom w:val="nil"/>
              <w:right w:val="nil"/>
            </w:tcBorders>
            <w:shd w:val="clear" w:color="auto" w:fill="auto"/>
            <w:noWrap/>
            <w:hideMark/>
          </w:tcPr>
          <w:p w14:paraId="3747CC9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c>
          <w:tcPr>
            <w:tcW w:w="1033" w:type="dxa"/>
            <w:tcBorders>
              <w:top w:val="nil"/>
              <w:left w:val="nil"/>
              <w:bottom w:val="nil"/>
              <w:right w:val="nil"/>
            </w:tcBorders>
            <w:shd w:val="clear" w:color="auto" w:fill="auto"/>
            <w:noWrap/>
            <w:vAlign w:val="bottom"/>
            <w:hideMark/>
          </w:tcPr>
          <w:p w14:paraId="587FA0D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0.188</w:t>
            </w:r>
          </w:p>
        </w:tc>
        <w:tc>
          <w:tcPr>
            <w:tcW w:w="1156" w:type="dxa"/>
            <w:tcBorders>
              <w:top w:val="nil"/>
              <w:left w:val="nil"/>
              <w:bottom w:val="nil"/>
              <w:right w:val="nil"/>
            </w:tcBorders>
            <w:shd w:val="clear" w:color="auto" w:fill="auto"/>
            <w:noWrap/>
            <w:vAlign w:val="bottom"/>
            <w:hideMark/>
          </w:tcPr>
          <w:p w14:paraId="334AC4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26C0D" w:rsidRPr="00065D2F" w14:paraId="3B542BE9" w14:textId="77777777" w:rsidTr="00326C0D">
        <w:trPr>
          <w:trHeight w:val="300"/>
        </w:trPr>
        <w:tc>
          <w:tcPr>
            <w:tcW w:w="900" w:type="dxa"/>
            <w:tcBorders>
              <w:top w:val="nil"/>
              <w:left w:val="nil"/>
              <w:bottom w:val="nil"/>
              <w:right w:val="nil"/>
            </w:tcBorders>
            <w:shd w:val="clear" w:color="auto" w:fill="auto"/>
            <w:noWrap/>
            <w:vAlign w:val="bottom"/>
            <w:hideMark/>
          </w:tcPr>
          <w:p w14:paraId="4E1153CD"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9C8B259"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36EAFC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7859A4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127.4</w:t>
            </w:r>
          </w:p>
        </w:tc>
        <w:tc>
          <w:tcPr>
            <w:tcW w:w="850" w:type="dxa"/>
            <w:tcBorders>
              <w:top w:val="nil"/>
              <w:left w:val="nil"/>
              <w:bottom w:val="nil"/>
              <w:right w:val="nil"/>
            </w:tcBorders>
            <w:shd w:val="clear" w:color="auto" w:fill="auto"/>
            <w:noWrap/>
            <w:hideMark/>
          </w:tcPr>
          <w:p w14:paraId="2216374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nil"/>
              <w:right w:val="nil"/>
            </w:tcBorders>
            <w:shd w:val="clear" w:color="auto" w:fill="auto"/>
            <w:noWrap/>
            <w:vAlign w:val="bottom"/>
            <w:hideMark/>
          </w:tcPr>
          <w:p w14:paraId="49548BC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0.597</w:t>
            </w:r>
          </w:p>
        </w:tc>
        <w:tc>
          <w:tcPr>
            <w:tcW w:w="695" w:type="dxa"/>
            <w:tcBorders>
              <w:top w:val="nil"/>
              <w:left w:val="nil"/>
              <w:bottom w:val="nil"/>
              <w:right w:val="nil"/>
            </w:tcBorders>
            <w:shd w:val="clear" w:color="auto" w:fill="auto"/>
            <w:noWrap/>
            <w:hideMark/>
          </w:tcPr>
          <w:p w14:paraId="4B82D5A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0.028</w:t>
            </w:r>
          </w:p>
        </w:tc>
        <w:tc>
          <w:tcPr>
            <w:tcW w:w="1033" w:type="dxa"/>
            <w:tcBorders>
              <w:top w:val="nil"/>
              <w:left w:val="nil"/>
              <w:bottom w:val="nil"/>
              <w:right w:val="nil"/>
            </w:tcBorders>
            <w:shd w:val="clear" w:color="auto" w:fill="auto"/>
            <w:noWrap/>
            <w:vAlign w:val="bottom"/>
            <w:hideMark/>
          </w:tcPr>
          <w:p w14:paraId="754ABC9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0.186</w:t>
            </w:r>
          </w:p>
        </w:tc>
        <w:tc>
          <w:tcPr>
            <w:tcW w:w="1156" w:type="dxa"/>
            <w:tcBorders>
              <w:top w:val="nil"/>
              <w:left w:val="nil"/>
              <w:bottom w:val="nil"/>
              <w:right w:val="nil"/>
            </w:tcBorders>
            <w:shd w:val="clear" w:color="auto" w:fill="auto"/>
            <w:noWrap/>
            <w:vAlign w:val="bottom"/>
            <w:hideMark/>
          </w:tcPr>
          <w:p w14:paraId="4F318F5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326C0D" w:rsidRPr="00065D2F" w14:paraId="146BD25B" w14:textId="77777777" w:rsidTr="00326C0D">
        <w:trPr>
          <w:trHeight w:val="300"/>
        </w:trPr>
        <w:tc>
          <w:tcPr>
            <w:tcW w:w="900" w:type="dxa"/>
            <w:tcBorders>
              <w:top w:val="nil"/>
              <w:left w:val="nil"/>
              <w:bottom w:val="nil"/>
              <w:right w:val="nil"/>
            </w:tcBorders>
            <w:shd w:val="clear" w:color="auto" w:fill="auto"/>
            <w:noWrap/>
            <w:vAlign w:val="bottom"/>
            <w:hideMark/>
          </w:tcPr>
          <w:p w14:paraId="27254B6F"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CCBA73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BDB6E5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7C247BE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255.5</w:t>
            </w:r>
          </w:p>
        </w:tc>
        <w:tc>
          <w:tcPr>
            <w:tcW w:w="850" w:type="dxa"/>
            <w:tcBorders>
              <w:top w:val="nil"/>
              <w:left w:val="nil"/>
              <w:bottom w:val="nil"/>
              <w:right w:val="nil"/>
            </w:tcBorders>
            <w:shd w:val="clear" w:color="auto" w:fill="auto"/>
            <w:noWrap/>
            <w:hideMark/>
          </w:tcPr>
          <w:p w14:paraId="1EB35D7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621639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0.721</w:t>
            </w:r>
          </w:p>
        </w:tc>
        <w:tc>
          <w:tcPr>
            <w:tcW w:w="695" w:type="dxa"/>
            <w:tcBorders>
              <w:top w:val="nil"/>
              <w:left w:val="nil"/>
              <w:bottom w:val="nil"/>
              <w:right w:val="nil"/>
            </w:tcBorders>
            <w:shd w:val="clear" w:color="auto" w:fill="auto"/>
            <w:noWrap/>
            <w:hideMark/>
          </w:tcPr>
          <w:p w14:paraId="09BB4D8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c>
          <w:tcPr>
            <w:tcW w:w="1033" w:type="dxa"/>
            <w:tcBorders>
              <w:top w:val="nil"/>
              <w:left w:val="nil"/>
              <w:bottom w:val="nil"/>
              <w:right w:val="nil"/>
            </w:tcBorders>
            <w:shd w:val="clear" w:color="auto" w:fill="auto"/>
            <w:noWrap/>
            <w:vAlign w:val="bottom"/>
            <w:hideMark/>
          </w:tcPr>
          <w:p w14:paraId="71999A0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0.230</w:t>
            </w:r>
          </w:p>
        </w:tc>
        <w:tc>
          <w:tcPr>
            <w:tcW w:w="1156" w:type="dxa"/>
            <w:tcBorders>
              <w:top w:val="nil"/>
              <w:left w:val="nil"/>
              <w:bottom w:val="nil"/>
              <w:right w:val="nil"/>
            </w:tcBorders>
            <w:shd w:val="clear" w:color="auto" w:fill="auto"/>
            <w:noWrap/>
            <w:vAlign w:val="bottom"/>
            <w:hideMark/>
          </w:tcPr>
          <w:p w14:paraId="2CB770B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26C0D" w:rsidRPr="00065D2F" w14:paraId="7FF2C809" w14:textId="77777777" w:rsidTr="00326C0D">
        <w:trPr>
          <w:trHeight w:val="300"/>
        </w:trPr>
        <w:tc>
          <w:tcPr>
            <w:tcW w:w="900" w:type="dxa"/>
            <w:tcBorders>
              <w:top w:val="nil"/>
              <w:left w:val="nil"/>
              <w:bottom w:val="nil"/>
              <w:right w:val="nil"/>
            </w:tcBorders>
            <w:shd w:val="clear" w:color="auto" w:fill="auto"/>
            <w:noWrap/>
            <w:vAlign w:val="bottom"/>
            <w:hideMark/>
          </w:tcPr>
          <w:p w14:paraId="0771B78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09AF1BD"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4338B9E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single" w:sz="4" w:space="0" w:color="auto"/>
              <w:right w:val="nil"/>
            </w:tcBorders>
            <w:shd w:val="clear" w:color="auto" w:fill="auto"/>
            <w:noWrap/>
            <w:vAlign w:val="bottom"/>
            <w:hideMark/>
          </w:tcPr>
          <w:p w14:paraId="723F948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276.5</w:t>
            </w:r>
          </w:p>
        </w:tc>
        <w:tc>
          <w:tcPr>
            <w:tcW w:w="850" w:type="dxa"/>
            <w:tcBorders>
              <w:top w:val="nil"/>
              <w:left w:val="nil"/>
              <w:bottom w:val="single" w:sz="4" w:space="0" w:color="auto"/>
              <w:right w:val="nil"/>
            </w:tcBorders>
            <w:shd w:val="clear" w:color="auto" w:fill="auto"/>
            <w:noWrap/>
            <w:hideMark/>
          </w:tcPr>
          <w:p w14:paraId="0C31C3D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single" w:sz="4" w:space="0" w:color="auto"/>
              <w:right w:val="nil"/>
            </w:tcBorders>
            <w:shd w:val="clear" w:color="auto" w:fill="auto"/>
            <w:noWrap/>
            <w:vAlign w:val="bottom"/>
            <w:hideMark/>
          </w:tcPr>
          <w:p w14:paraId="6C326C4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0.744</w:t>
            </w:r>
          </w:p>
        </w:tc>
        <w:tc>
          <w:tcPr>
            <w:tcW w:w="695" w:type="dxa"/>
            <w:tcBorders>
              <w:top w:val="nil"/>
              <w:left w:val="nil"/>
              <w:bottom w:val="single" w:sz="4" w:space="0" w:color="auto"/>
              <w:right w:val="nil"/>
            </w:tcBorders>
            <w:shd w:val="clear" w:color="auto" w:fill="auto"/>
            <w:noWrap/>
            <w:hideMark/>
          </w:tcPr>
          <w:p w14:paraId="657034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0.016</w:t>
            </w:r>
          </w:p>
        </w:tc>
        <w:tc>
          <w:tcPr>
            <w:tcW w:w="1033" w:type="dxa"/>
            <w:tcBorders>
              <w:top w:val="nil"/>
              <w:left w:val="nil"/>
              <w:bottom w:val="single" w:sz="4" w:space="0" w:color="auto"/>
              <w:right w:val="nil"/>
            </w:tcBorders>
            <w:shd w:val="clear" w:color="auto" w:fill="auto"/>
            <w:noWrap/>
            <w:vAlign w:val="bottom"/>
            <w:hideMark/>
          </w:tcPr>
          <w:p w14:paraId="1CA5D2F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0.233</w:t>
            </w:r>
          </w:p>
        </w:tc>
        <w:tc>
          <w:tcPr>
            <w:tcW w:w="1156" w:type="dxa"/>
            <w:tcBorders>
              <w:top w:val="nil"/>
              <w:left w:val="nil"/>
              <w:bottom w:val="single" w:sz="4" w:space="0" w:color="auto"/>
              <w:right w:val="nil"/>
            </w:tcBorders>
            <w:shd w:val="clear" w:color="auto" w:fill="auto"/>
            <w:noWrap/>
            <w:vAlign w:val="bottom"/>
            <w:hideMark/>
          </w:tcPr>
          <w:p w14:paraId="209B46A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26C0D" w:rsidRPr="00065D2F" w14:paraId="383A546E" w14:textId="77777777" w:rsidTr="00326C0D">
        <w:trPr>
          <w:trHeight w:val="300"/>
        </w:trPr>
        <w:tc>
          <w:tcPr>
            <w:tcW w:w="900" w:type="dxa"/>
            <w:tcBorders>
              <w:top w:val="nil"/>
              <w:left w:val="nil"/>
              <w:bottom w:val="nil"/>
              <w:right w:val="nil"/>
            </w:tcBorders>
            <w:shd w:val="clear" w:color="auto" w:fill="auto"/>
            <w:noWrap/>
            <w:vAlign w:val="bottom"/>
            <w:hideMark/>
          </w:tcPr>
          <w:p w14:paraId="1FF11122"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E2B15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Ch.2</w:t>
            </w:r>
          </w:p>
        </w:tc>
        <w:tc>
          <w:tcPr>
            <w:tcW w:w="1147" w:type="dxa"/>
            <w:tcBorders>
              <w:top w:val="nil"/>
              <w:left w:val="nil"/>
              <w:bottom w:val="nil"/>
              <w:right w:val="nil"/>
            </w:tcBorders>
            <w:shd w:val="clear" w:color="auto" w:fill="auto"/>
            <w:noWrap/>
            <w:vAlign w:val="bottom"/>
            <w:hideMark/>
          </w:tcPr>
          <w:p w14:paraId="55E87D0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5311457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54.0</w:t>
            </w:r>
          </w:p>
        </w:tc>
        <w:tc>
          <w:tcPr>
            <w:tcW w:w="850" w:type="dxa"/>
            <w:tcBorders>
              <w:top w:val="nil"/>
              <w:left w:val="nil"/>
              <w:bottom w:val="nil"/>
              <w:right w:val="nil"/>
            </w:tcBorders>
            <w:shd w:val="clear" w:color="auto" w:fill="auto"/>
            <w:hideMark/>
          </w:tcPr>
          <w:p w14:paraId="58A3C55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1DD6A14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0.212</w:t>
            </w:r>
          </w:p>
        </w:tc>
        <w:tc>
          <w:tcPr>
            <w:tcW w:w="695" w:type="dxa"/>
            <w:tcBorders>
              <w:top w:val="nil"/>
              <w:left w:val="nil"/>
              <w:bottom w:val="nil"/>
              <w:right w:val="nil"/>
            </w:tcBorders>
            <w:shd w:val="clear" w:color="auto" w:fill="auto"/>
            <w:hideMark/>
          </w:tcPr>
          <w:p w14:paraId="4DF4FDC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0.022</w:t>
            </w:r>
          </w:p>
        </w:tc>
        <w:tc>
          <w:tcPr>
            <w:tcW w:w="1033" w:type="dxa"/>
            <w:tcBorders>
              <w:top w:val="nil"/>
              <w:left w:val="nil"/>
              <w:bottom w:val="nil"/>
              <w:right w:val="nil"/>
            </w:tcBorders>
            <w:shd w:val="clear" w:color="auto" w:fill="auto"/>
            <w:noWrap/>
            <w:vAlign w:val="bottom"/>
            <w:hideMark/>
          </w:tcPr>
          <w:p w14:paraId="4AB77EF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0.104</w:t>
            </w:r>
          </w:p>
        </w:tc>
        <w:tc>
          <w:tcPr>
            <w:tcW w:w="1156" w:type="dxa"/>
            <w:tcBorders>
              <w:top w:val="nil"/>
              <w:left w:val="nil"/>
              <w:bottom w:val="nil"/>
              <w:right w:val="nil"/>
            </w:tcBorders>
            <w:shd w:val="clear" w:color="auto" w:fill="auto"/>
            <w:noWrap/>
            <w:vAlign w:val="bottom"/>
            <w:hideMark/>
          </w:tcPr>
          <w:p w14:paraId="7C8FEB1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326C0D" w:rsidRPr="00065D2F" w14:paraId="527B27C8" w14:textId="77777777" w:rsidTr="00326C0D">
        <w:trPr>
          <w:trHeight w:val="300"/>
        </w:trPr>
        <w:tc>
          <w:tcPr>
            <w:tcW w:w="900" w:type="dxa"/>
            <w:tcBorders>
              <w:top w:val="nil"/>
              <w:left w:val="nil"/>
              <w:bottom w:val="nil"/>
              <w:right w:val="nil"/>
            </w:tcBorders>
            <w:shd w:val="clear" w:color="auto" w:fill="auto"/>
            <w:noWrap/>
            <w:vAlign w:val="bottom"/>
            <w:hideMark/>
          </w:tcPr>
          <w:p w14:paraId="30C5C4AC"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E16C39E"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A5B42A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Ariel_L</w:t>
            </w:r>
          </w:p>
        </w:tc>
        <w:tc>
          <w:tcPr>
            <w:tcW w:w="1264" w:type="dxa"/>
            <w:tcBorders>
              <w:top w:val="nil"/>
              <w:left w:val="nil"/>
              <w:bottom w:val="nil"/>
              <w:right w:val="nil"/>
            </w:tcBorders>
            <w:shd w:val="clear" w:color="auto" w:fill="auto"/>
            <w:noWrap/>
            <w:vAlign w:val="bottom"/>
            <w:hideMark/>
          </w:tcPr>
          <w:p w14:paraId="5A194B6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850" w:type="dxa"/>
            <w:tcBorders>
              <w:top w:val="nil"/>
              <w:left w:val="nil"/>
              <w:bottom w:val="nil"/>
              <w:right w:val="nil"/>
            </w:tcBorders>
            <w:shd w:val="clear" w:color="auto" w:fill="auto"/>
            <w:noWrap/>
            <w:hideMark/>
          </w:tcPr>
          <w:p w14:paraId="176F5C0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2629702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0.195</w:t>
            </w:r>
          </w:p>
        </w:tc>
        <w:tc>
          <w:tcPr>
            <w:tcW w:w="695" w:type="dxa"/>
            <w:tcBorders>
              <w:top w:val="nil"/>
              <w:left w:val="nil"/>
              <w:bottom w:val="nil"/>
              <w:right w:val="nil"/>
            </w:tcBorders>
            <w:shd w:val="clear" w:color="auto" w:fill="auto"/>
            <w:noWrap/>
            <w:hideMark/>
          </w:tcPr>
          <w:p w14:paraId="1EC131B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0.026</w:t>
            </w:r>
          </w:p>
        </w:tc>
        <w:tc>
          <w:tcPr>
            <w:tcW w:w="1033" w:type="dxa"/>
            <w:tcBorders>
              <w:top w:val="nil"/>
              <w:left w:val="nil"/>
              <w:bottom w:val="nil"/>
              <w:right w:val="nil"/>
            </w:tcBorders>
            <w:shd w:val="clear" w:color="auto" w:fill="auto"/>
            <w:noWrap/>
            <w:vAlign w:val="bottom"/>
            <w:hideMark/>
          </w:tcPr>
          <w:p w14:paraId="749CD1E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0.095</w:t>
            </w:r>
          </w:p>
        </w:tc>
        <w:tc>
          <w:tcPr>
            <w:tcW w:w="1156" w:type="dxa"/>
            <w:tcBorders>
              <w:top w:val="nil"/>
              <w:left w:val="nil"/>
              <w:bottom w:val="nil"/>
              <w:right w:val="nil"/>
            </w:tcBorders>
            <w:shd w:val="clear" w:color="auto" w:fill="auto"/>
            <w:noWrap/>
            <w:vAlign w:val="bottom"/>
            <w:hideMark/>
          </w:tcPr>
          <w:p w14:paraId="3F2D935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326C0D" w:rsidRPr="00065D2F" w14:paraId="50F925AE" w14:textId="77777777" w:rsidTr="00326C0D">
        <w:trPr>
          <w:trHeight w:val="300"/>
        </w:trPr>
        <w:tc>
          <w:tcPr>
            <w:tcW w:w="900" w:type="dxa"/>
            <w:tcBorders>
              <w:top w:val="nil"/>
              <w:left w:val="nil"/>
              <w:bottom w:val="nil"/>
              <w:right w:val="nil"/>
            </w:tcBorders>
            <w:shd w:val="clear" w:color="auto" w:fill="auto"/>
            <w:noWrap/>
            <w:vAlign w:val="bottom"/>
            <w:hideMark/>
          </w:tcPr>
          <w:p w14:paraId="59B20B0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E5F0B67"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F4536C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vAlign w:val="bottom"/>
            <w:hideMark/>
          </w:tcPr>
          <w:p w14:paraId="5D541B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92.8</w:t>
            </w:r>
          </w:p>
        </w:tc>
        <w:tc>
          <w:tcPr>
            <w:tcW w:w="850" w:type="dxa"/>
            <w:tcBorders>
              <w:top w:val="nil"/>
              <w:left w:val="nil"/>
              <w:bottom w:val="nil"/>
              <w:right w:val="nil"/>
            </w:tcBorders>
            <w:shd w:val="clear" w:color="auto" w:fill="auto"/>
            <w:hideMark/>
          </w:tcPr>
          <w:p w14:paraId="7EBAA22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58EC35A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0.187</w:t>
            </w:r>
          </w:p>
        </w:tc>
        <w:tc>
          <w:tcPr>
            <w:tcW w:w="695" w:type="dxa"/>
            <w:tcBorders>
              <w:top w:val="nil"/>
              <w:left w:val="nil"/>
              <w:bottom w:val="nil"/>
              <w:right w:val="nil"/>
            </w:tcBorders>
            <w:shd w:val="clear" w:color="auto" w:fill="auto"/>
            <w:hideMark/>
          </w:tcPr>
          <w:p w14:paraId="78D2D5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0.017</w:t>
            </w:r>
          </w:p>
        </w:tc>
        <w:tc>
          <w:tcPr>
            <w:tcW w:w="1033" w:type="dxa"/>
            <w:tcBorders>
              <w:top w:val="nil"/>
              <w:left w:val="nil"/>
              <w:bottom w:val="nil"/>
              <w:right w:val="nil"/>
            </w:tcBorders>
            <w:shd w:val="clear" w:color="auto" w:fill="auto"/>
            <w:noWrap/>
            <w:vAlign w:val="bottom"/>
            <w:hideMark/>
          </w:tcPr>
          <w:p w14:paraId="4B5C4CC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0.085</w:t>
            </w:r>
          </w:p>
        </w:tc>
        <w:tc>
          <w:tcPr>
            <w:tcW w:w="1156" w:type="dxa"/>
            <w:tcBorders>
              <w:top w:val="nil"/>
              <w:left w:val="nil"/>
              <w:bottom w:val="nil"/>
              <w:right w:val="nil"/>
            </w:tcBorders>
            <w:shd w:val="clear" w:color="auto" w:fill="auto"/>
            <w:noWrap/>
            <w:vAlign w:val="bottom"/>
            <w:hideMark/>
          </w:tcPr>
          <w:p w14:paraId="2EFA3CB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57FC35AC" w14:textId="77777777" w:rsidTr="00326C0D">
        <w:trPr>
          <w:trHeight w:val="300"/>
        </w:trPr>
        <w:tc>
          <w:tcPr>
            <w:tcW w:w="900" w:type="dxa"/>
            <w:tcBorders>
              <w:top w:val="nil"/>
              <w:left w:val="nil"/>
              <w:bottom w:val="nil"/>
              <w:right w:val="nil"/>
            </w:tcBorders>
            <w:shd w:val="clear" w:color="auto" w:fill="auto"/>
            <w:noWrap/>
            <w:vAlign w:val="bottom"/>
            <w:hideMark/>
          </w:tcPr>
          <w:p w14:paraId="01276A31"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0219571"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36F006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546E062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93.9</w:t>
            </w:r>
          </w:p>
        </w:tc>
        <w:tc>
          <w:tcPr>
            <w:tcW w:w="850" w:type="dxa"/>
            <w:tcBorders>
              <w:top w:val="nil"/>
              <w:left w:val="nil"/>
              <w:bottom w:val="nil"/>
              <w:right w:val="nil"/>
            </w:tcBorders>
            <w:shd w:val="clear" w:color="auto" w:fill="auto"/>
            <w:noWrap/>
            <w:hideMark/>
          </w:tcPr>
          <w:p w14:paraId="1BEF684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4A81332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0.185</w:t>
            </w:r>
          </w:p>
        </w:tc>
        <w:tc>
          <w:tcPr>
            <w:tcW w:w="695" w:type="dxa"/>
            <w:tcBorders>
              <w:top w:val="nil"/>
              <w:left w:val="nil"/>
              <w:bottom w:val="nil"/>
              <w:right w:val="nil"/>
            </w:tcBorders>
            <w:shd w:val="clear" w:color="auto" w:fill="auto"/>
            <w:noWrap/>
            <w:hideMark/>
          </w:tcPr>
          <w:p w14:paraId="59944F8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0.018</w:t>
            </w:r>
          </w:p>
        </w:tc>
        <w:tc>
          <w:tcPr>
            <w:tcW w:w="1033" w:type="dxa"/>
            <w:tcBorders>
              <w:top w:val="nil"/>
              <w:left w:val="nil"/>
              <w:bottom w:val="nil"/>
              <w:right w:val="nil"/>
            </w:tcBorders>
            <w:shd w:val="clear" w:color="auto" w:fill="auto"/>
            <w:noWrap/>
            <w:vAlign w:val="bottom"/>
            <w:hideMark/>
          </w:tcPr>
          <w:p w14:paraId="29BD0C7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0.089</w:t>
            </w:r>
          </w:p>
        </w:tc>
        <w:tc>
          <w:tcPr>
            <w:tcW w:w="1156" w:type="dxa"/>
            <w:tcBorders>
              <w:top w:val="nil"/>
              <w:left w:val="nil"/>
              <w:bottom w:val="nil"/>
              <w:right w:val="nil"/>
            </w:tcBorders>
            <w:shd w:val="clear" w:color="auto" w:fill="auto"/>
            <w:noWrap/>
            <w:vAlign w:val="bottom"/>
            <w:hideMark/>
          </w:tcPr>
          <w:p w14:paraId="54944A8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05BDC7D8" w14:textId="77777777" w:rsidTr="00326C0D">
        <w:trPr>
          <w:trHeight w:val="300"/>
        </w:trPr>
        <w:tc>
          <w:tcPr>
            <w:tcW w:w="900" w:type="dxa"/>
            <w:tcBorders>
              <w:top w:val="nil"/>
              <w:left w:val="nil"/>
              <w:bottom w:val="nil"/>
              <w:right w:val="nil"/>
            </w:tcBorders>
            <w:shd w:val="clear" w:color="auto" w:fill="auto"/>
            <w:noWrap/>
            <w:vAlign w:val="bottom"/>
            <w:hideMark/>
          </w:tcPr>
          <w:p w14:paraId="01A3E16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70ADEB3"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70E27E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051ED5E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127.4</w:t>
            </w:r>
          </w:p>
        </w:tc>
        <w:tc>
          <w:tcPr>
            <w:tcW w:w="850" w:type="dxa"/>
            <w:tcBorders>
              <w:top w:val="nil"/>
              <w:left w:val="nil"/>
              <w:bottom w:val="nil"/>
              <w:right w:val="nil"/>
            </w:tcBorders>
            <w:shd w:val="clear" w:color="auto" w:fill="auto"/>
            <w:noWrap/>
            <w:hideMark/>
          </w:tcPr>
          <w:p w14:paraId="0B01BC0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nil"/>
              <w:right w:val="nil"/>
            </w:tcBorders>
            <w:shd w:val="clear" w:color="auto" w:fill="auto"/>
            <w:noWrap/>
            <w:vAlign w:val="bottom"/>
            <w:hideMark/>
          </w:tcPr>
          <w:p w14:paraId="5C96B3E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0.187</w:t>
            </w:r>
          </w:p>
        </w:tc>
        <w:tc>
          <w:tcPr>
            <w:tcW w:w="695" w:type="dxa"/>
            <w:tcBorders>
              <w:top w:val="nil"/>
              <w:left w:val="nil"/>
              <w:bottom w:val="nil"/>
              <w:right w:val="nil"/>
            </w:tcBorders>
            <w:shd w:val="clear" w:color="auto" w:fill="auto"/>
            <w:noWrap/>
            <w:hideMark/>
          </w:tcPr>
          <w:p w14:paraId="1C80859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0.025</w:t>
            </w:r>
          </w:p>
        </w:tc>
        <w:tc>
          <w:tcPr>
            <w:tcW w:w="1033" w:type="dxa"/>
            <w:tcBorders>
              <w:top w:val="nil"/>
              <w:left w:val="nil"/>
              <w:bottom w:val="nil"/>
              <w:right w:val="nil"/>
            </w:tcBorders>
            <w:shd w:val="clear" w:color="auto" w:fill="auto"/>
            <w:noWrap/>
            <w:vAlign w:val="bottom"/>
            <w:hideMark/>
          </w:tcPr>
          <w:p w14:paraId="09913E6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0.089</w:t>
            </w:r>
          </w:p>
        </w:tc>
        <w:tc>
          <w:tcPr>
            <w:tcW w:w="1156" w:type="dxa"/>
            <w:tcBorders>
              <w:top w:val="nil"/>
              <w:left w:val="nil"/>
              <w:bottom w:val="nil"/>
              <w:right w:val="nil"/>
            </w:tcBorders>
            <w:shd w:val="clear" w:color="auto" w:fill="auto"/>
            <w:noWrap/>
            <w:vAlign w:val="bottom"/>
            <w:hideMark/>
          </w:tcPr>
          <w:p w14:paraId="2412F13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326C0D" w:rsidRPr="00065D2F" w14:paraId="11BE9DD8" w14:textId="77777777" w:rsidTr="00326C0D">
        <w:trPr>
          <w:trHeight w:val="300"/>
        </w:trPr>
        <w:tc>
          <w:tcPr>
            <w:tcW w:w="900" w:type="dxa"/>
            <w:tcBorders>
              <w:top w:val="nil"/>
              <w:left w:val="nil"/>
              <w:bottom w:val="nil"/>
              <w:right w:val="nil"/>
            </w:tcBorders>
            <w:shd w:val="clear" w:color="auto" w:fill="auto"/>
            <w:noWrap/>
            <w:vAlign w:val="bottom"/>
            <w:hideMark/>
          </w:tcPr>
          <w:p w14:paraId="5CA867A8"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439D8F18"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E87574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792AE95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255.5</w:t>
            </w:r>
          </w:p>
        </w:tc>
        <w:tc>
          <w:tcPr>
            <w:tcW w:w="850" w:type="dxa"/>
            <w:tcBorders>
              <w:top w:val="nil"/>
              <w:left w:val="nil"/>
              <w:bottom w:val="nil"/>
              <w:right w:val="nil"/>
            </w:tcBorders>
            <w:shd w:val="clear" w:color="auto" w:fill="auto"/>
            <w:noWrap/>
            <w:hideMark/>
          </w:tcPr>
          <w:p w14:paraId="7E45DC0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591718D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0.261</w:t>
            </w:r>
          </w:p>
        </w:tc>
        <w:tc>
          <w:tcPr>
            <w:tcW w:w="695" w:type="dxa"/>
            <w:tcBorders>
              <w:top w:val="nil"/>
              <w:left w:val="nil"/>
              <w:bottom w:val="nil"/>
              <w:right w:val="nil"/>
            </w:tcBorders>
            <w:shd w:val="clear" w:color="auto" w:fill="auto"/>
            <w:noWrap/>
            <w:hideMark/>
          </w:tcPr>
          <w:p w14:paraId="661FD1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c>
          <w:tcPr>
            <w:tcW w:w="1033" w:type="dxa"/>
            <w:tcBorders>
              <w:top w:val="nil"/>
              <w:left w:val="nil"/>
              <w:bottom w:val="nil"/>
              <w:right w:val="nil"/>
            </w:tcBorders>
            <w:shd w:val="clear" w:color="auto" w:fill="auto"/>
            <w:noWrap/>
            <w:vAlign w:val="bottom"/>
            <w:hideMark/>
          </w:tcPr>
          <w:p w14:paraId="6DBFC6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0.127</w:t>
            </w:r>
          </w:p>
        </w:tc>
        <w:tc>
          <w:tcPr>
            <w:tcW w:w="1156" w:type="dxa"/>
            <w:tcBorders>
              <w:top w:val="nil"/>
              <w:left w:val="nil"/>
              <w:bottom w:val="nil"/>
              <w:right w:val="nil"/>
            </w:tcBorders>
            <w:shd w:val="clear" w:color="auto" w:fill="auto"/>
            <w:noWrap/>
            <w:vAlign w:val="bottom"/>
            <w:hideMark/>
          </w:tcPr>
          <w:p w14:paraId="713ED00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326C0D" w:rsidRPr="00065D2F" w14:paraId="4383CE3D" w14:textId="77777777" w:rsidTr="00326C0D">
        <w:trPr>
          <w:trHeight w:val="300"/>
        </w:trPr>
        <w:tc>
          <w:tcPr>
            <w:tcW w:w="900" w:type="dxa"/>
            <w:tcBorders>
              <w:top w:val="nil"/>
              <w:left w:val="nil"/>
              <w:bottom w:val="nil"/>
              <w:right w:val="nil"/>
            </w:tcBorders>
            <w:shd w:val="clear" w:color="auto" w:fill="auto"/>
            <w:noWrap/>
            <w:vAlign w:val="bottom"/>
            <w:hideMark/>
          </w:tcPr>
          <w:p w14:paraId="58BA1519"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5C851AC"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20F21B6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single" w:sz="4" w:space="0" w:color="auto"/>
              <w:right w:val="nil"/>
            </w:tcBorders>
            <w:shd w:val="clear" w:color="auto" w:fill="auto"/>
            <w:noWrap/>
            <w:vAlign w:val="bottom"/>
            <w:hideMark/>
          </w:tcPr>
          <w:p w14:paraId="0312629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276.5</w:t>
            </w:r>
          </w:p>
        </w:tc>
        <w:tc>
          <w:tcPr>
            <w:tcW w:w="850" w:type="dxa"/>
            <w:tcBorders>
              <w:top w:val="nil"/>
              <w:left w:val="nil"/>
              <w:bottom w:val="single" w:sz="4" w:space="0" w:color="auto"/>
              <w:right w:val="nil"/>
            </w:tcBorders>
            <w:shd w:val="clear" w:color="auto" w:fill="auto"/>
            <w:noWrap/>
            <w:hideMark/>
          </w:tcPr>
          <w:p w14:paraId="735CED5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single" w:sz="4" w:space="0" w:color="auto"/>
              <w:right w:val="nil"/>
            </w:tcBorders>
            <w:shd w:val="clear" w:color="auto" w:fill="auto"/>
            <w:noWrap/>
            <w:vAlign w:val="bottom"/>
            <w:hideMark/>
          </w:tcPr>
          <w:p w14:paraId="4F0AA63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0.254</w:t>
            </w:r>
          </w:p>
        </w:tc>
        <w:tc>
          <w:tcPr>
            <w:tcW w:w="695" w:type="dxa"/>
            <w:tcBorders>
              <w:top w:val="nil"/>
              <w:left w:val="nil"/>
              <w:bottom w:val="single" w:sz="4" w:space="0" w:color="auto"/>
              <w:right w:val="nil"/>
            </w:tcBorders>
            <w:shd w:val="clear" w:color="auto" w:fill="auto"/>
            <w:noWrap/>
            <w:hideMark/>
          </w:tcPr>
          <w:p w14:paraId="6698250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0.018</w:t>
            </w:r>
          </w:p>
        </w:tc>
        <w:tc>
          <w:tcPr>
            <w:tcW w:w="1033" w:type="dxa"/>
            <w:tcBorders>
              <w:top w:val="nil"/>
              <w:left w:val="nil"/>
              <w:bottom w:val="single" w:sz="4" w:space="0" w:color="auto"/>
              <w:right w:val="nil"/>
            </w:tcBorders>
            <w:shd w:val="clear" w:color="auto" w:fill="auto"/>
            <w:noWrap/>
            <w:vAlign w:val="bottom"/>
            <w:hideMark/>
          </w:tcPr>
          <w:p w14:paraId="75D1B0E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0.121</w:t>
            </w:r>
          </w:p>
        </w:tc>
        <w:tc>
          <w:tcPr>
            <w:tcW w:w="1156" w:type="dxa"/>
            <w:tcBorders>
              <w:top w:val="nil"/>
              <w:left w:val="nil"/>
              <w:bottom w:val="single" w:sz="4" w:space="0" w:color="auto"/>
              <w:right w:val="nil"/>
            </w:tcBorders>
            <w:shd w:val="clear" w:color="auto" w:fill="auto"/>
            <w:noWrap/>
            <w:vAlign w:val="bottom"/>
            <w:hideMark/>
          </w:tcPr>
          <w:p w14:paraId="087D21B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6B5599D6" w14:textId="77777777" w:rsidTr="00326C0D">
        <w:trPr>
          <w:trHeight w:val="300"/>
        </w:trPr>
        <w:tc>
          <w:tcPr>
            <w:tcW w:w="900" w:type="dxa"/>
            <w:tcBorders>
              <w:top w:val="nil"/>
              <w:left w:val="nil"/>
              <w:bottom w:val="nil"/>
              <w:right w:val="nil"/>
            </w:tcBorders>
            <w:shd w:val="clear" w:color="auto" w:fill="auto"/>
            <w:noWrap/>
            <w:vAlign w:val="bottom"/>
            <w:hideMark/>
          </w:tcPr>
          <w:p w14:paraId="328BC2B1"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6B8D38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Ch.3</w:t>
            </w:r>
          </w:p>
        </w:tc>
        <w:tc>
          <w:tcPr>
            <w:tcW w:w="1147" w:type="dxa"/>
            <w:tcBorders>
              <w:top w:val="nil"/>
              <w:left w:val="nil"/>
              <w:bottom w:val="nil"/>
              <w:right w:val="nil"/>
            </w:tcBorders>
            <w:shd w:val="clear" w:color="auto" w:fill="auto"/>
            <w:noWrap/>
            <w:vAlign w:val="bottom"/>
            <w:hideMark/>
          </w:tcPr>
          <w:p w14:paraId="6B98742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52AC00C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54.0</w:t>
            </w:r>
          </w:p>
        </w:tc>
        <w:tc>
          <w:tcPr>
            <w:tcW w:w="850" w:type="dxa"/>
            <w:tcBorders>
              <w:top w:val="nil"/>
              <w:left w:val="nil"/>
              <w:bottom w:val="nil"/>
              <w:right w:val="nil"/>
            </w:tcBorders>
            <w:shd w:val="clear" w:color="auto" w:fill="auto"/>
            <w:hideMark/>
          </w:tcPr>
          <w:p w14:paraId="2BA60C8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1C3BB97D"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0.027</w:t>
            </w:r>
          </w:p>
        </w:tc>
        <w:tc>
          <w:tcPr>
            <w:tcW w:w="695" w:type="dxa"/>
            <w:tcBorders>
              <w:top w:val="nil"/>
              <w:left w:val="nil"/>
              <w:bottom w:val="nil"/>
              <w:right w:val="nil"/>
            </w:tcBorders>
            <w:shd w:val="clear" w:color="auto" w:fill="auto"/>
            <w:hideMark/>
          </w:tcPr>
          <w:p w14:paraId="3A47C275"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w:t>
            </w:r>
          </w:p>
        </w:tc>
        <w:tc>
          <w:tcPr>
            <w:tcW w:w="1033" w:type="dxa"/>
            <w:tcBorders>
              <w:top w:val="nil"/>
              <w:left w:val="nil"/>
              <w:bottom w:val="nil"/>
              <w:right w:val="nil"/>
            </w:tcBorders>
            <w:shd w:val="clear" w:color="auto" w:fill="auto"/>
            <w:noWrap/>
            <w:vAlign w:val="bottom"/>
            <w:hideMark/>
          </w:tcPr>
          <w:p w14:paraId="6DFBD85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156" w:type="dxa"/>
            <w:tcBorders>
              <w:top w:val="nil"/>
              <w:left w:val="nil"/>
              <w:bottom w:val="nil"/>
              <w:right w:val="nil"/>
            </w:tcBorders>
            <w:shd w:val="clear" w:color="auto" w:fill="auto"/>
            <w:noWrap/>
            <w:vAlign w:val="bottom"/>
            <w:hideMark/>
          </w:tcPr>
          <w:p w14:paraId="71A8947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326C0D" w:rsidRPr="00065D2F" w14:paraId="5F7B0BA7" w14:textId="77777777" w:rsidTr="00326C0D">
        <w:trPr>
          <w:trHeight w:val="300"/>
        </w:trPr>
        <w:tc>
          <w:tcPr>
            <w:tcW w:w="900" w:type="dxa"/>
            <w:tcBorders>
              <w:top w:val="nil"/>
              <w:left w:val="nil"/>
              <w:bottom w:val="nil"/>
              <w:right w:val="nil"/>
            </w:tcBorders>
            <w:shd w:val="clear" w:color="auto" w:fill="auto"/>
            <w:noWrap/>
            <w:vAlign w:val="bottom"/>
            <w:hideMark/>
          </w:tcPr>
          <w:p w14:paraId="4DFB8E84"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46974DD2"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59152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Ariel_L</w:t>
            </w:r>
          </w:p>
        </w:tc>
        <w:tc>
          <w:tcPr>
            <w:tcW w:w="1264" w:type="dxa"/>
            <w:tcBorders>
              <w:top w:val="nil"/>
              <w:left w:val="nil"/>
              <w:bottom w:val="nil"/>
              <w:right w:val="nil"/>
            </w:tcBorders>
            <w:shd w:val="clear" w:color="auto" w:fill="auto"/>
            <w:noWrap/>
            <w:vAlign w:val="bottom"/>
            <w:hideMark/>
          </w:tcPr>
          <w:p w14:paraId="2312D6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850" w:type="dxa"/>
            <w:tcBorders>
              <w:top w:val="nil"/>
              <w:left w:val="nil"/>
              <w:bottom w:val="nil"/>
              <w:right w:val="nil"/>
            </w:tcBorders>
            <w:shd w:val="clear" w:color="auto" w:fill="auto"/>
            <w:noWrap/>
            <w:hideMark/>
          </w:tcPr>
          <w:p w14:paraId="24AD062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1CD2DEE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0.042</w:t>
            </w:r>
          </w:p>
        </w:tc>
        <w:tc>
          <w:tcPr>
            <w:tcW w:w="695" w:type="dxa"/>
            <w:tcBorders>
              <w:top w:val="nil"/>
              <w:left w:val="nil"/>
              <w:bottom w:val="nil"/>
              <w:right w:val="nil"/>
            </w:tcBorders>
            <w:shd w:val="clear" w:color="auto" w:fill="auto"/>
            <w:noWrap/>
            <w:hideMark/>
          </w:tcPr>
          <w:p w14:paraId="60BE866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0.015</w:t>
            </w:r>
          </w:p>
        </w:tc>
        <w:tc>
          <w:tcPr>
            <w:tcW w:w="1033" w:type="dxa"/>
            <w:tcBorders>
              <w:top w:val="nil"/>
              <w:left w:val="nil"/>
              <w:bottom w:val="nil"/>
              <w:right w:val="nil"/>
            </w:tcBorders>
            <w:shd w:val="clear" w:color="auto" w:fill="auto"/>
            <w:noWrap/>
            <w:vAlign w:val="bottom"/>
            <w:hideMark/>
          </w:tcPr>
          <w:p w14:paraId="0838187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0.033</w:t>
            </w:r>
          </w:p>
        </w:tc>
        <w:tc>
          <w:tcPr>
            <w:tcW w:w="1156" w:type="dxa"/>
            <w:tcBorders>
              <w:top w:val="nil"/>
              <w:left w:val="nil"/>
              <w:bottom w:val="nil"/>
              <w:right w:val="nil"/>
            </w:tcBorders>
            <w:shd w:val="clear" w:color="auto" w:fill="auto"/>
            <w:noWrap/>
            <w:vAlign w:val="bottom"/>
            <w:hideMark/>
          </w:tcPr>
          <w:p w14:paraId="6B0FFD7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326C0D" w:rsidRPr="00065D2F" w14:paraId="2E57FF30" w14:textId="77777777" w:rsidTr="00326C0D">
        <w:trPr>
          <w:trHeight w:val="300"/>
        </w:trPr>
        <w:tc>
          <w:tcPr>
            <w:tcW w:w="900" w:type="dxa"/>
            <w:tcBorders>
              <w:top w:val="nil"/>
              <w:left w:val="nil"/>
              <w:bottom w:val="nil"/>
              <w:right w:val="nil"/>
            </w:tcBorders>
            <w:shd w:val="clear" w:color="auto" w:fill="auto"/>
            <w:noWrap/>
            <w:vAlign w:val="bottom"/>
            <w:hideMark/>
          </w:tcPr>
          <w:p w14:paraId="0E7AEEA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D21F5C7"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ADE91D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vAlign w:val="bottom"/>
            <w:hideMark/>
          </w:tcPr>
          <w:p w14:paraId="078E721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92.8</w:t>
            </w:r>
          </w:p>
        </w:tc>
        <w:tc>
          <w:tcPr>
            <w:tcW w:w="850" w:type="dxa"/>
            <w:tcBorders>
              <w:top w:val="nil"/>
              <w:left w:val="nil"/>
              <w:bottom w:val="nil"/>
              <w:right w:val="nil"/>
            </w:tcBorders>
            <w:shd w:val="clear" w:color="auto" w:fill="auto"/>
            <w:hideMark/>
          </w:tcPr>
          <w:p w14:paraId="7EBC065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0E4D237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0.094</w:t>
            </w:r>
          </w:p>
        </w:tc>
        <w:tc>
          <w:tcPr>
            <w:tcW w:w="695" w:type="dxa"/>
            <w:tcBorders>
              <w:top w:val="nil"/>
              <w:left w:val="nil"/>
              <w:bottom w:val="nil"/>
              <w:right w:val="nil"/>
            </w:tcBorders>
            <w:shd w:val="clear" w:color="auto" w:fill="auto"/>
            <w:hideMark/>
          </w:tcPr>
          <w:p w14:paraId="40561B2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0.018</w:t>
            </w:r>
          </w:p>
        </w:tc>
        <w:tc>
          <w:tcPr>
            <w:tcW w:w="1033" w:type="dxa"/>
            <w:tcBorders>
              <w:top w:val="nil"/>
              <w:left w:val="nil"/>
              <w:bottom w:val="nil"/>
              <w:right w:val="nil"/>
            </w:tcBorders>
            <w:shd w:val="clear" w:color="auto" w:fill="auto"/>
            <w:noWrap/>
            <w:vAlign w:val="bottom"/>
            <w:hideMark/>
          </w:tcPr>
          <w:p w14:paraId="425C138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0.070</w:t>
            </w:r>
          </w:p>
        </w:tc>
        <w:tc>
          <w:tcPr>
            <w:tcW w:w="1156" w:type="dxa"/>
            <w:tcBorders>
              <w:top w:val="nil"/>
              <w:left w:val="nil"/>
              <w:bottom w:val="nil"/>
              <w:right w:val="nil"/>
            </w:tcBorders>
            <w:shd w:val="clear" w:color="auto" w:fill="auto"/>
            <w:noWrap/>
            <w:vAlign w:val="bottom"/>
            <w:hideMark/>
          </w:tcPr>
          <w:p w14:paraId="616658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326C0D" w:rsidRPr="00065D2F" w14:paraId="30149E57" w14:textId="77777777" w:rsidTr="00326C0D">
        <w:trPr>
          <w:trHeight w:val="300"/>
        </w:trPr>
        <w:tc>
          <w:tcPr>
            <w:tcW w:w="900" w:type="dxa"/>
            <w:tcBorders>
              <w:top w:val="nil"/>
              <w:left w:val="nil"/>
              <w:bottom w:val="nil"/>
              <w:right w:val="nil"/>
            </w:tcBorders>
            <w:shd w:val="clear" w:color="auto" w:fill="auto"/>
            <w:noWrap/>
            <w:vAlign w:val="bottom"/>
            <w:hideMark/>
          </w:tcPr>
          <w:p w14:paraId="00E5986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314513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D7D058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004AAB4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93.9</w:t>
            </w:r>
          </w:p>
        </w:tc>
        <w:tc>
          <w:tcPr>
            <w:tcW w:w="850" w:type="dxa"/>
            <w:tcBorders>
              <w:top w:val="nil"/>
              <w:left w:val="nil"/>
              <w:bottom w:val="nil"/>
              <w:right w:val="nil"/>
            </w:tcBorders>
            <w:shd w:val="clear" w:color="auto" w:fill="auto"/>
            <w:noWrap/>
            <w:hideMark/>
          </w:tcPr>
          <w:p w14:paraId="4B99A51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605F95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0.103</w:t>
            </w:r>
          </w:p>
        </w:tc>
        <w:tc>
          <w:tcPr>
            <w:tcW w:w="695" w:type="dxa"/>
            <w:tcBorders>
              <w:top w:val="nil"/>
              <w:left w:val="nil"/>
              <w:bottom w:val="nil"/>
              <w:right w:val="nil"/>
            </w:tcBorders>
            <w:shd w:val="clear" w:color="auto" w:fill="auto"/>
            <w:noWrap/>
            <w:hideMark/>
          </w:tcPr>
          <w:p w14:paraId="4E06EE1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0.020</w:t>
            </w:r>
          </w:p>
        </w:tc>
        <w:tc>
          <w:tcPr>
            <w:tcW w:w="1033" w:type="dxa"/>
            <w:tcBorders>
              <w:top w:val="nil"/>
              <w:left w:val="nil"/>
              <w:bottom w:val="nil"/>
              <w:right w:val="nil"/>
            </w:tcBorders>
            <w:shd w:val="clear" w:color="auto" w:fill="auto"/>
            <w:noWrap/>
            <w:vAlign w:val="bottom"/>
            <w:hideMark/>
          </w:tcPr>
          <w:p w14:paraId="7AE928D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0.081</w:t>
            </w:r>
          </w:p>
        </w:tc>
        <w:tc>
          <w:tcPr>
            <w:tcW w:w="1156" w:type="dxa"/>
            <w:tcBorders>
              <w:top w:val="nil"/>
              <w:left w:val="nil"/>
              <w:bottom w:val="nil"/>
              <w:right w:val="nil"/>
            </w:tcBorders>
            <w:shd w:val="clear" w:color="auto" w:fill="auto"/>
            <w:noWrap/>
            <w:vAlign w:val="bottom"/>
            <w:hideMark/>
          </w:tcPr>
          <w:p w14:paraId="5DD0D8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0.016</w:t>
            </w:r>
          </w:p>
        </w:tc>
      </w:tr>
      <w:tr w:rsidR="00326C0D" w:rsidRPr="00065D2F" w14:paraId="1721E7C1" w14:textId="77777777" w:rsidTr="00326C0D">
        <w:trPr>
          <w:trHeight w:val="300"/>
        </w:trPr>
        <w:tc>
          <w:tcPr>
            <w:tcW w:w="900" w:type="dxa"/>
            <w:tcBorders>
              <w:top w:val="nil"/>
              <w:left w:val="nil"/>
              <w:bottom w:val="nil"/>
              <w:right w:val="nil"/>
            </w:tcBorders>
            <w:shd w:val="clear" w:color="auto" w:fill="auto"/>
            <w:noWrap/>
            <w:vAlign w:val="bottom"/>
            <w:hideMark/>
          </w:tcPr>
          <w:p w14:paraId="220B4C5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67D870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8B283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335CF2B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127.4</w:t>
            </w:r>
          </w:p>
        </w:tc>
        <w:tc>
          <w:tcPr>
            <w:tcW w:w="850" w:type="dxa"/>
            <w:tcBorders>
              <w:top w:val="nil"/>
              <w:left w:val="nil"/>
              <w:bottom w:val="nil"/>
              <w:right w:val="nil"/>
            </w:tcBorders>
            <w:shd w:val="clear" w:color="auto" w:fill="auto"/>
            <w:noWrap/>
            <w:hideMark/>
          </w:tcPr>
          <w:p w14:paraId="0FD8F22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nil"/>
              <w:right w:val="nil"/>
            </w:tcBorders>
            <w:shd w:val="clear" w:color="auto" w:fill="auto"/>
            <w:noWrap/>
            <w:vAlign w:val="bottom"/>
            <w:hideMark/>
          </w:tcPr>
          <w:p w14:paraId="10CEDCE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0.108</w:t>
            </w:r>
          </w:p>
        </w:tc>
        <w:tc>
          <w:tcPr>
            <w:tcW w:w="695" w:type="dxa"/>
            <w:tcBorders>
              <w:top w:val="nil"/>
              <w:left w:val="nil"/>
              <w:bottom w:val="nil"/>
              <w:right w:val="nil"/>
            </w:tcBorders>
            <w:shd w:val="clear" w:color="auto" w:fill="auto"/>
            <w:noWrap/>
            <w:hideMark/>
          </w:tcPr>
          <w:p w14:paraId="6AFD1A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0.036</w:t>
            </w:r>
          </w:p>
        </w:tc>
        <w:tc>
          <w:tcPr>
            <w:tcW w:w="1033" w:type="dxa"/>
            <w:tcBorders>
              <w:top w:val="nil"/>
              <w:left w:val="nil"/>
              <w:bottom w:val="nil"/>
              <w:right w:val="nil"/>
            </w:tcBorders>
            <w:shd w:val="clear" w:color="auto" w:fill="auto"/>
            <w:noWrap/>
            <w:vAlign w:val="bottom"/>
            <w:hideMark/>
          </w:tcPr>
          <w:p w14:paraId="0AEAB9C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0.084</w:t>
            </w:r>
          </w:p>
        </w:tc>
        <w:tc>
          <w:tcPr>
            <w:tcW w:w="1156" w:type="dxa"/>
            <w:tcBorders>
              <w:top w:val="nil"/>
              <w:left w:val="nil"/>
              <w:bottom w:val="nil"/>
              <w:right w:val="nil"/>
            </w:tcBorders>
            <w:shd w:val="clear" w:color="auto" w:fill="auto"/>
            <w:noWrap/>
            <w:vAlign w:val="bottom"/>
            <w:hideMark/>
          </w:tcPr>
          <w:p w14:paraId="69E5274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0.028</w:t>
            </w:r>
          </w:p>
        </w:tc>
      </w:tr>
      <w:tr w:rsidR="00326C0D" w:rsidRPr="00065D2F" w14:paraId="6E743FAA" w14:textId="77777777" w:rsidTr="00326C0D">
        <w:trPr>
          <w:trHeight w:val="300"/>
        </w:trPr>
        <w:tc>
          <w:tcPr>
            <w:tcW w:w="900" w:type="dxa"/>
            <w:tcBorders>
              <w:top w:val="nil"/>
              <w:left w:val="nil"/>
              <w:bottom w:val="nil"/>
              <w:right w:val="nil"/>
            </w:tcBorders>
            <w:shd w:val="clear" w:color="auto" w:fill="auto"/>
            <w:noWrap/>
            <w:vAlign w:val="bottom"/>
            <w:hideMark/>
          </w:tcPr>
          <w:p w14:paraId="0AC499BA"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34A3A68"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1AF665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00F6318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255.5</w:t>
            </w:r>
          </w:p>
        </w:tc>
        <w:tc>
          <w:tcPr>
            <w:tcW w:w="850" w:type="dxa"/>
            <w:tcBorders>
              <w:top w:val="nil"/>
              <w:left w:val="nil"/>
              <w:bottom w:val="nil"/>
              <w:right w:val="nil"/>
            </w:tcBorders>
            <w:shd w:val="clear" w:color="auto" w:fill="auto"/>
            <w:noWrap/>
            <w:hideMark/>
          </w:tcPr>
          <w:p w14:paraId="7FD6258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5569F1E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0.097</w:t>
            </w:r>
          </w:p>
        </w:tc>
        <w:tc>
          <w:tcPr>
            <w:tcW w:w="695" w:type="dxa"/>
            <w:tcBorders>
              <w:top w:val="nil"/>
              <w:left w:val="nil"/>
              <w:bottom w:val="nil"/>
              <w:right w:val="nil"/>
            </w:tcBorders>
            <w:shd w:val="clear" w:color="auto" w:fill="auto"/>
            <w:noWrap/>
            <w:hideMark/>
          </w:tcPr>
          <w:p w14:paraId="5C71EBB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0.029</w:t>
            </w:r>
          </w:p>
        </w:tc>
        <w:tc>
          <w:tcPr>
            <w:tcW w:w="1033" w:type="dxa"/>
            <w:tcBorders>
              <w:top w:val="nil"/>
              <w:left w:val="nil"/>
              <w:bottom w:val="nil"/>
              <w:right w:val="nil"/>
            </w:tcBorders>
            <w:shd w:val="clear" w:color="auto" w:fill="auto"/>
            <w:noWrap/>
            <w:vAlign w:val="bottom"/>
            <w:hideMark/>
          </w:tcPr>
          <w:p w14:paraId="196D435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0.078</w:t>
            </w:r>
          </w:p>
        </w:tc>
        <w:tc>
          <w:tcPr>
            <w:tcW w:w="1156" w:type="dxa"/>
            <w:tcBorders>
              <w:top w:val="nil"/>
              <w:left w:val="nil"/>
              <w:bottom w:val="nil"/>
              <w:right w:val="nil"/>
            </w:tcBorders>
            <w:shd w:val="clear" w:color="auto" w:fill="auto"/>
            <w:noWrap/>
            <w:vAlign w:val="bottom"/>
            <w:hideMark/>
          </w:tcPr>
          <w:p w14:paraId="0FBD5BB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0.023</w:t>
            </w:r>
          </w:p>
        </w:tc>
      </w:tr>
      <w:tr w:rsidR="00326C0D" w:rsidRPr="00065D2F" w14:paraId="007C376B" w14:textId="77777777" w:rsidTr="00326C0D">
        <w:trPr>
          <w:trHeight w:val="300"/>
        </w:trPr>
        <w:tc>
          <w:tcPr>
            <w:tcW w:w="900" w:type="dxa"/>
            <w:tcBorders>
              <w:top w:val="nil"/>
              <w:left w:val="nil"/>
              <w:bottom w:val="nil"/>
              <w:right w:val="nil"/>
            </w:tcBorders>
            <w:shd w:val="clear" w:color="auto" w:fill="auto"/>
            <w:noWrap/>
            <w:vAlign w:val="bottom"/>
            <w:hideMark/>
          </w:tcPr>
          <w:p w14:paraId="7CBB41D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6D989EE"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528D4B8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single" w:sz="4" w:space="0" w:color="auto"/>
              <w:right w:val="nil"/>
            </w:tcBorders>
            <w:shd w:val="clear" w:color="auto" w:fill="auto"/>
            <w:noWrap/>
            <w:vAlign w:val="bottom"/>
            <w:hideMark/>
          </w:tcPr>
          <w:p w14:paraId="11981CC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276.5</w:t>
            </w:r>
          </w:p>
        </w:tc>
        <w:tc>
          <w:tcPr>
            <w:tcW w:w="850" w:type="dxa"/>
            <w:tcBorders>
              <w:top w:val="nil"/>
              <w:left w:val="nil"/>
              <w:bottom w:val="single" w:sz="4" w:space="0" w:color="auto"/>
              <w:right w:val="nil"/>
            </w:tcBorders>
            <w:shd w:val="clear" w:color="auto" w:fill="auto"/>
            <w:noWrap/>
            <w:hideMark/>
          </w:tcPr>
          <w:p w14:paraId="13945C0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single" w:sz="4" w:space="0" w:color="auto"/>
              <w:right w:val="nil"/>
            </w:tcBorders>
            <w:shd w:val="clear" w:color="auto" w:fill="auto"/>
            <w:noWrap/>
            <w:vAlign w:val="bottom"/>
            <w:hideMark/>
          </w:tcPr>
          <w:p w14:paraId="3D9C383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0.127</w:t>
            </w:r>
          </w:p>
        </w:tc>
        <w:tc>
          <w:tcPr>
            <w:tcW w:w="695" w:type="dxa"/>
            <w:tcBorders>
              <w:top w:val="nil"/>
              <w:left w:val="nil"/>
              <w:bottom w:val="single" w:sz="4" w:space="0" w:color="auto"/>
              <w:right w:val="nil"/>
            </w:tcBorders>
            <w:shd w:val="clear" w:color="auto" w:fill="auto"/>
            <w:noWrap/>
            <w:hideMark/>
          </w:tcPr>
          <w:p w14:paraId="2D245E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0.025</w:t>
            </w:r>
          </w:p>
        </w:tc>
        <w:tc>
          <w:tcPr>
            <w:tcW w:w="1033" w:type="dxa"/>
            <w:tcBorders>
              <w:top w:val="nil"/>
              <w:left w:val="nil"/>
              <w:bottom w:val="single" w:sz="4" w:space="0" w:color="auto"/>
              <w:right w:val="nil"/>
            </w:tcBorders>
            <w:shd w:val="clear" w:color="auto" w:fill="auto"/>
            <w:noWrap/>
            <w:vAlign w:val="bottom"/>
            <w:hideMark/>
          </w:tcPr>
          <w:p w14:paraId="674F347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0.099</w:t>
            </w:r>
          </w:p>
        </w:tc>
        <w:tc>
          <w:tcPr>
            <w:tcW w:w="1156" w:type="dxa"/>
            <w:tcBorders>
              <w:top w:val="nil"/>
              <w:left w:val="nil"/>
              <w:bottom w:val="single" w:sz="4" w:space="0" w:color="auto"/>
              <w:right w:val="nil"/>
            </w:tcBorders>
            <w:shd w:val="clear" w:color="auto" w:fill="auto"/>
            <w:noWrap/>
            <w:vAlign w:val="bottom"/>
            <w:hideMark/>
          </w:tcPr>
          <w:p w14:paraId="649D45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0.020</w:t>
            </w:r>
          </w:p>
        </w:tc>
      </w:tr>
      <w:tr w:rsidR="00326C0D" w:rsidRPr="00065D2F" w14:paraId="4F00E631" w14:textId="77777777" w:rsidTr="00326C0D">
        <w:trPr>
          <w:trHeight w:val="300"/>
        </w:trPr>
        <w:tc>
          <w:tcPr>
            <w:tcW w:w="900" w:type="dxa"/>
            <w:tcBorders>
              <w:top w:val="nil"/>
              <w:left w:val="nil"/>
              <w:bottom w:val="nil"/>
              <w:right w:val="nil"/>
            </w:tcBorders>
            <w:shd w:val="clear" w:color="auto" w:fill="auto"/>
            <w:noWrap/>
            <w:vAlign w:val="bottom"/>
            <w:hideMark/>
          </w:tcPr>
          <w:p w14:paraId="3866C3C9"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971CD8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Ch.4</w:t>
            </w:r>
          </w:p>
        </w:tc>
        <w:tc>
          <w:tcPr>
            <w:tcW w:w="1147" w:type="dxa"/>
            <w:tcBorders>
              <w:top w:val="nil"/>
              <w:left w:val="nil"/>
              <w:bottom w:val="nil"/>
              <w:right w:val="nil"/>
            </w:tcBorders>
            <w:shd w:val="clear" w:color="auto" w:fill="auto"/>
            <w:noWrap/>
            <w:vAlign w:val="bottom"/>
            <w:hideMark/>
          </w:tcPr>
          <w:p w14:paraId="7DE6EC1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1EFB263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54.0</w:t>
            </w:r>
          </w:p>
        </w:tc>
        <w:tc>
          <w:tcPr>
            <w:tcW w:w="850" w:type="dxa"/>
            <w:tcBorders>
              <w:top w:val="nil"/>
              <w:left w:val="nil"/>
              <w:bottom w:val="nil"/>
              <w:right w:val="nil"/>
            </w:tcBorders>
            <w:shd w:val="clear" w:color="auto" w:fill="auto"/>
            <w:hideMark/>
          </w:tcPr>
          <w:p w14:paraId="23F5BDF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25853FC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0.333</w:t>
            </w:r>
          </w:p>
        </w:tc>
        <w:tc>
          <w:tcPr>
            <w:tcW w:w="695" w:type="dxa"/>
            <w:tcBorders>
              <w:top w:val="nil"/>
              <w:left w:val="nil"/>
              <w:bottom w:val="nil"/>
              <w:right w:val="nil"/>
            </w:tcBorders>
            <w:shd w:val="clear" w:color="auto" w:fill="auto"/>
            <w:hideMark/>
          </w:tcPr>
          <w:p w14:paraId="03EBFAE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0.111</w:t>
            </w:r>
          </w:p>
        </w:tc>
        <w:tc>
          <w:tcPr>
            <w:tcW w:w="1033" w:type="dxa"/>
            <w:tcBorders>
              <w:top w:val="nil"/>
              <w:left w:val="nil"/>
              <w:bottom w:val="nil"/>
              <w:right w:val="nil"/>
            </w:tcBorders>
            <w:shd w:val="clear" w:color="auto" w:fill="auto"/>
            <w:noWrap/>
            <w:vAlign w:val="bottom"/>
            <w:hideMark/>
          </w:tcPr>
          <w:p w14:paraId="0F061CD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0.485</w:t>
            </w:r>
          </w:p>
        </w:tc>
        <w:tc>
          <w:tcPr>
            <w:tcW w:w="1156" w:type="dxa"/>
            <w:tcBorders>
              <w:top w:val="nil"/>
              <w:left w:val="nil"/>
              <w:bottom w:val="nil"/>
              <w:right w:val="nil"/>
            </w:tcBorders>
            <w:shd w:val="clear" w:color="auto" w:fill="auto"/>
            <w:noWrap/>
            <w:vAlign w:val="bottom"/>
            <w:hideMark/>
          </w:tcPr>
          <w:p w14:paraId="788CDCD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0.161</w:t>
            </w:r>
          </w:p>
        </w:tc>
      </w:tr>
      <w:tr w:rsidR="00326C0D" w:rsidRPr="00065D2F" w14:paraId="4E0FA4AF" w14:textId="77777777" w:rsidTr="00326C0D">
        <w:trPr>
          <w:trHeight w:val="300"/>
        </w:trPr>
        <w:tc>
          <w:tcPr>
            <w:tcW w:w="900" w:type="dxa"/>
            <w:tcBorders>
              <w:top w:val="nil"/>
              <w:left w:val="nil"/>
              <w:bottom w:val="nil"/>
              <w:right w:val="nil"/>
            </w:tcBorders>
            <w:shd w:val="clear" w:color="auto" w:fill="auto"/>
            <w:noWrap/>
            <w:vAlign w:val="bottom"/>
            <w:hideMark/>
          </w:tcPr>
          <w:p w14:paraId="708BC7B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D7A3A49"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151AC4F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Ariel_L</w:t>
            </w:r>
          </w:p>
        </w:tc>
        <w:tc>
          <w:tcPr>
            <w:tcW w:w="1264" w:type="dxa"/>
            <w:tcBorders>
              <w:top w:val="nil"/>
              <w:left w:val="nil"/>
              <w:bottom w:val="nil"/>
              <w:right w:val="nil"/>
            </w:tcBorders>
            <w:shd w:val="clear" w:color="auto" w:fill="auto"/>
            <w:noWrap/>
            <w:vAlign w:val="bottom"/>
            <w:hideMark/>
          </w:tcPr>
          <w:p w14:paraId="3F03AF7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850" w:type="dxa"/>
            <w:tcBorders>
              <w:top w:val="nil"/>
              <w:left w:val="nil"/>
              <w:bottom w:val="nil"/>
              <w:right w:val="nil"/>
            </w:tcBorders>
            <w:shd w:val="clear" w:color="auto" w:fill="auto"/>
            <w:noWrap/>
            <w:hideMark/>
          </w:tcPr>
          <w:p w14:paraId="0B6E6F3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26ADAA2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0.153</w:t>
            </w:r>
          </w:p>
        </w:tc>
        <w:tc>
          <w:tcPr>
            <w:tcW w:w="695" w:type="dxa"/>
            <w:tcBorders>
              <w:top w:val="nil"/>
              <w:left w:val="nil"/>
              <w:bottom w:val="nil"/>
              <w:right w:val="nil"/>
            </w:tcBorders>
            <w:shd w:val="clear" w:color="auto" w:fill="auto"/>
            <w:noWrap/>
            <w:hideMark/>
          </w:tcPr>
          <w:p w14:paraId="6F64BEA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0.046</w:t>
            </w:r>
          </w:p>
        </w:tc>
        <w:tc>
          <w:tcPr>
            <w:tcW w:w="1033" w:type="dxa"/>
            <w:tcBorders>
              <w:top w:val="nil"/>
              <w:left w:val="nil"/>
              <w:bottom w:val="nil"/>
              <w:right w:val="nil"/>
            </w:tcBorders>
            <w:shd w:val="clear" w:color="auto" w:fill="auto"/>
            <w:noWrap/>
            <w:vAlign w:val="bottom"/>
            <w:hideMark/>
          </w:tcPr>
          <w:p w14:paraId="06F3FB5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0.221</w:t>
            </w:r>
          </w:p>
        </w:tc>
        <w:tc>
          <w:tcPr>
            <w:tcW w:w="1156" w:type="dxa"/>
            <w:tcBorders>
              <w:top w:val="nil"/>
              <w:left w:val="nil"/>
              <w:bottom w:val="nil"/>
              <w:right w:val="nil"/>
            </w:tcBorders>
            <w:shd w:val="clear" w:color="auto" w:fill="auto"/>
            <w:noWrap/>
            <w:vAlign w:val="bottom"/>
            <w:hideMark/>
          </w:tcPr>
          <w:p w14:paraId="58FF1D3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0.066</w:t>
            </w:r>
          </w:p>
        </w:tc>
      </w:tr>
      <w:tr w:rsidR="00326C0D" w:rsidRPr="00065D2F" w14:paraId="79F06574" w14:textId="77777777" w:rsidTr="00326C0D">
        <w:trPr>
          <w:trHeight w:val="300"/>
        </w:trPr>
        <w:tc>
          <w:tcPr>
            <w:tcW w:w="900" w:type="dxa"/>
            <w:tcBorders>
              <w:top w:val="nil"/>
              <w:left w:val="nil"/>
              <w:bottom w:val="nil"/>
              <w:right w:val="nil"/>
            </w:tcBorders>
            <w:shd w:val="clear" w:color="auto" w:fill="auto"/>
            <w:noWrap/>
            <w:vAlign w:val="bottom"/>
            <w:hideMark/>
          </w:tcPr>
          <w:p w14:paraId="492DBD24"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ABDF9AC"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6520356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vAlign w:val="bottom"/>
            <w:hideMark/>
          </w:tcPr>
          <w:p w14:paraId="1FAD2B8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92.8</w:t>
            </w:r>
          </w:p>
        </w:tc>
        <w:tc>
          <w:tcPr>
            <w:tcW w:w="850" w:type="dxa"/>
            <w:tcBorders>
              <w:top w:val="nil"/>
              <w:left w:val="nil"/>
              <w:bottom w:val="nil"/>
              <w:right w:val="nil"/>
            </w:tcBorders>
            <w:shd w:val="clear" w:color="auto" w:fill="auto"/>
            <w:hideMark/>
          </w:tcPr>
          <w:p w14:paraId="516C7B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49BBFEE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0.118</w:t>
            </w:r>
          </w:p>
        </w:tc>
        <w:tc>
          <w:tcPr>
            <w:tcW w:w="695" w:type="dxa"/>
            <w:tcBorders>
              <w:top w:val="nil"/>
              <w:left w:val="nil"/>
              <w:bottom w:val="nil"/>
              <w:right w:val="nil"/>
            </w:tcBorders>
            <w:shd w:val="clear" w:color="auto" w:fill="auto"/>
            <w:hideMark/>
          </w:tcPr>
          <w:p w14:paraId="4C2E7E9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0.034</w:t>
            </w:r>
          </w:p>
        </w:tc>
        <w:tc>
          <w:tcPr>
            <w:tcW w:w="1033" w:type="dxa"/>
            <w:tcBorders>
              <w:top w:val="nil"/>
              <w:left w:val="nil"/>
              <w:bottom w:val="nil"/>
              <w:right w:val="nil"/>
            </w:tcBorders>
            <w:shd w:val="clear" w:color="auto" w:fill="auto"/>
            <w:noWrap/>
            <w:vAlign w:val="bottom"/>
            <w:hideMark/>
          </w:tcPr>
          <w:p w14:paraId="2EBB5A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0.160</w:t>
            </w:r>
          </w:p>
        </w:tc>
        <w:tc>
          <w:tcPr>
            <w:tcW w:w="1156" w:type="dxa"/>
            <w:tcBorders>
              <w:top w:val="nil"/>
              <w:left w:val="nil"/>
              <w:bottom w:val="nil"/>
              <w:right w:val="nil"/>
            </w:tcBorders>
            <w:shd w:val="clear" w:color="auto" w:fill="auto"/>
            <w:noWrap/>
            <w:vAlign w:val="bottom"/>
            <w:hideMark/>
          </w:tcPr>
          <w:p w14:paraId="647F125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0.046</w:t>
            </w:r>
          </w:p>
        </w:tc>
      </w:tr>
      <w:tr w:rsidR="00326C0D" w:rsidRPr="00065D2F" w14:paraId="40B979D5" w14:textId="77777777" w:rsidTr="00326C0D">
        <w:trPr>
          <w:trHeight w:val="300"/>
        </w:trPr>
        <w:tc>
          <w:tcPr>
            <w:tcW w:w="900" w:type="dxa"/>
            <w:tcBorders>
              <w:top w:val="nil"/>
              <w:left w:val="nil"/>
              <w:bottom w:val="nil"/>
              <w:right w:val="nil"/>
            </w:tcBorders>
            <w:shd w:val="clear" w:color="auto" w:fill="auto"/>
            <w:noWrap/>
            <w:vAlign w:val="bottom"/>
            <w:hideMark/>
          </w:tcPr>
          <w:p w14:paraId="1671140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B19C77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7066D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4CB62E2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93.9</w:t>
            </w:r>
          </w:p>
        </w:tc>
        <w:tc>
          <w:tcPr>
            <w:tcW w:w="850" w:type="dxa"/>
            <w:tcBorders>
              <w:top w:val="nil"/>
              <w:left w:val="nil"/>
              <w:bottom w:val="nil"/>
              <w:right w:val="nil"/>
            </w:tcBorders>
            <w:shd w:val="clear" w:color="auto" w:fill="auto"/>
            <w:noWrap/>
            <w:hideMark/>
          </w:tcPr>
          <w:p w14:paraId="041513F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37AAB78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0.114</w:t>
            </w:r>
          </w:p>
        </w:tc>
        <w:tc>
          <w:tcPr>
            <w:tcW w:w="695" w:type="dxa"/>
            <w:tcBorders>
              <w:top w:val="nil"/>
              <w:left w:val="nil"/>
              <w:bottom w:val="nil"/>
              <w:right w:val="nil"/>
            </w:tcBorders>
            <w:shd w:val="clear" w:color="auto" w:fill="auto"/>
            <w:noWrap/>
            <w:hideMark/>
          </w:tcPr>
          <w:p w14:paraId="2B4E971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0.019</w:t>
            </w:r>
          </w:p>
        </w:tc>
        <w:tc>
          <w:tcPr>
            <w:tcW w:w="1033" w:type="dxa"/>
            <w:tcBorders>
              <w:top w:val="nil"/>
              <w:left w:val="nil"/>
              <w:bottom w:val="nil"/>
              <w:right w:val="nil"/>
            </w:tcBorders>
            <w:shd w:val="clear" w:color="auto" w:fill="auto"/>
            <w:noWrap/>
            <w:vAlign w:val="bottom"/>
            <w:hideMark/>
          </w:tcPr>
          <w:p w14:paraId="0108502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0.164</w:t>
            </w:r>
          </w:p>
        </w:tc>
        <w:tc>
          <w:tcPr>
            <w:tcW w:w="1156" w:type="dxa"/>
            <w:tcBorders>
              <w:top w:val="nil"/>
              <w:left w:val="nil"/>
              <w:bottom w:val="nil"/>
              <w:right w:val="nil"/>
            </w:tcBorders>
            <w:shd w:val="clear" w:color="auto" w:fill="auto"/>
            <w:noWrap/>
            <w:vAlign w:val="bottom"/>
            <w:hideMark/>
          </w:tcPr>
          <w:p w14:paraId="36F71A5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0.028</w:t>
            </w:r>
          </w:p>
        </w:tc>
      </w:tr>
      <w:tr w:rsidR="00326C0D" w:rsidRPr="00065D2F" w14:paraId="1F54B455" w14:textId="77777777" w:rsidTr="00326C0D">
        <w:trPr>
          <w:trHeight w:val="300"/>
        </w:trPr>
        <w:tc>
          <w:tcPr>
            <w:tcW w:w="900" w:type="dxa"/>
            <w:tcBorders>
              <w:top w:val="nil"/>
              <w:left w:val="nil"/>
              <w:bottom w:val="nil"/>
              <w:right w:val="nil"/>
            </w:tcBorders>
            <w:shd w:val="clear" w:color="auto" w:fill="auto"/>
            <w:noWrap/>
            <w:vAlign w:val="bottom"/>
            <w:hideMark/>
          </w:tcPr>
          <w:p w14:paraId="2683AE9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4CE3C10"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16E2FDC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1D2F0F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127.4</w:t>
            </w:r>
          </w:p>
        </w:tc>
        <w:tc>
          <w:tcPr>
            <w:tcW w:w="850" w:type="dxa"/>
            <w:tcBorders>
              <w:top w:val="nil"/>
              <w:left w:val="nil"/>
              <w:bottom w:val="nil"/>
              <w:right w:val="nil"/>
            </w:tcBorders>
            <w:shd w:val="clear" w:color="auto" w:fill="auto"/>
            <w:noWrap/>
            <w:hideMark/>
          </w:tcPr>
          <w:p w14:paraId="3169783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nil"/>
              <w:right w:val="nil"/>
            </w:tcBorders>
            <w:shd w:val="clear" w:color="auto" w:fill="auto"/>
            <w:noWrap/>
            <w:vAlign w:val="bottom"/>
            <w:hideMark/>
          </w:tcPr>
          <w:p w14:paraId="3635F85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0.157</w:t>
            </w:r>
          </w:p>
        </w:tc>
        <w:tc>
          <w:tcPr>
            <w:tcW w:w="695" w:type="dxa"/>
            <w:tcBorders>
              <w:top w:val="nil"/>
              <w:left w:val="nil"/>
              <w:bottom w:val="nil"/>
              <w:right w:val="nil"/>
            </w:tcBorders>
            <w:shd w:val="clear" w:color="auto" w:fill="auto"/>
            <w:noWrap/>
            <w:hideMark/>
          </w:tcPr>
          <w:p w14:paraId="4F855FC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1033" w:type="dxa"/>
            <w:tcBorders>
              <w:top w:val="nil"/>
              <w:left w:val="nil"/>
              <w:bottom w:val="nil"/>
              <w:right w:val="nil"/>
            </w:tcBorders>
            <w:shd w:val="clear" w:color="auto" w:fill="auto"/>
            <w:noWrap/>
            <w:vAlign w:val="bottom"/>
            <w:hideMark/>
          </w:tcPr>
          <w:p w14:paraId="4AB808E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0.222</w:t>
            </w:r>
          </w:p>
        </w:tc>
        <w:tc>
          <w:tcPr>
            <w:tcW w:w="1156" w:type="dxa"/>
            <w:tcBorders>
              <w:top w:val="nil"/>
              <w:left w:val="nil"/>
              <w:bottom w:val="nil"/>
              <w:right w:val="nil"/>
            </w:tcBorders>
            <w:shd w:val="clear" w:color="auto" w:fill="auto"/>
            <w:noWrap/>
            <w:vAlign w:val="bottom"/>
            <w:hideMark/>
          </w:tcPr>
          <w:p w14:paraId="113AFEF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0.076</w:t>
            </w:r>
          </w:p>
        </w:tc>
      </w:tr>
      <w:tr w:rsidR="00326C0D" w:rsidRPr="00065D2F" w14:paraId="755EDE52" w14:textId="77777777" w:rsidTr="00326C0D">
        <w:trPr>
          <w:trHeight w:val="300"/>
        </w:trPr>
        <w:tc>
          <w:tcPr>
            <w:tcW w:w="900" w:type="dxa"/>
            <w:tcBorders>
              <w:top w:val="nil"/>
              <w:left w:val="nil"/>
              <w:bottom w:val="nil"/>
              <w:right w:val="nil"/>
            </w:tcBorders>
            <w:shd w:val="clear" w:color="auto" w:fill="auto"/>
            <w:noWrap/>
            <w:vAlign w:val="bottom"/>
            <w:hideMark/>
          </w:tcPr>
          <w:p w14:paraId="0F96EFD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C7C6945"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BDF453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7F6E73C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255.5</w:t>
            </w:r>
          </w:p>
        </w:tc>
        <w:tc>
          <w:tcPr>
            <w:tcW w:w="850" w:type="dxa"/>
            <w:tcBorders>
              <w:top w:val="nil"/>
              <w:left w:val="nil"/>
              <w:bottom w:val="nil"/>
              <w:right w:val="nil"/>
            </w:tcBorders>
            <w:shd w:val="clear" w:color="auto" w:fill="auto"/>
            <w:noWrap/>
            <w:hideMark/>
          </w:tcPr>
          <w:p w14:paraId="4B5D0A6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-18.4</w:t>
            </w:r>
          </w:p>
        </w:tc>
        <w:tc>
          <w:tcPr>
            <w:tcW w:w="843" w:type="dxa"/>
            <w:tcBorders>
              <w:top w:val="nil"/>
              <w:left w:val="nil"/>
              <w:bottom w:val="nil"/>
              <w:right w:val="nil"/>
            </w:tcBorders>
            <w:shd w:val="clear" w:color="auto" w:fill="auto"/>
            <w:noWrap/>
            <w:vAlign w:val="bottom"/>
            <w:hideMark/>
          </w:tcPr>
          <w:p w14:paraId="4B654C1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0.332</w:t>
            </w:r>
          </w:p>
        </w:tc>
        <w:tc>
          <w:tcPr>
            <w:tcW w:w="695" w:type="dxa"/>
            <w:tcBorders>
              <w:top w:val="nil"/>
              <w:left w:val="nil"/>
              <w:bottom w:val="nil"/>
              <w:right w:val="nil"/>
            </w:tcBorders>
            <w:shd w:val="clear" w:color="auto" w:fill="auto"/>
            <w:noWrap/>
            <w:hideMark/>
          </w:tcPr>
          <w:p w14:paraId="0823ED9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0.091</w:t>
            </w:r>
          </w:p>
        </w:tc>
        <w:tc>
          <w:tcPr>
            <w:tcW w:w="1033" w:type="dxa"/>
            <w:tcBorders>
              <w:top w:val="nil"/>
              <w:left w:val="nil"/>
              <w:bottom w:val="nil"/>
              <w:right w:val="nil"/>
            </w:tcBorders>
            <w:shd w:val="clear" w:color="auto" w:fill="auto"/>
            <w:noWrap/>
            <w:vAlign w:val="bottom"/>
            <w:hideMark/>
          </w:tcPr>
          <w:p w14:paraId="655D686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0.482</w:t>
            </w:r>
          </w:p>
        </w:tc>
        <w:tc>
          <w:tcPr>
            <w:tcW w:w="1156" w:type="dxa"/>
            <w:tcBorders>
              <w:top w:val="nil"/>
              <w:left w:val="nil"/>
              <w:bottom w:val="nil"/>
              <w:right w:val="nil"/>
            </w:tcBorders>
            <w:shd w:val="clear" w:color="auto" w:fill="auto"/>
            <w:noWrap/>
            <w:vAlign w:val="bottom"/>
            <w:hideMark/>
          </w:tcPr>
          <w:p w14:paraId="4B7C29D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0.131</w:t>
            </w:r>
          </w:p>
        </w:tc>
      </w:tr>
      <w:tr w:rsidR="00326C0D" w:rsidRPr="00065D2F" w14:paraId="5B60B8A7" w14:textId="77777777" w:rsidTr="00326C0D">
        <w:trPr>
          <w:trHeight w:val="300"/>
        </w:trPr>
        <w:tc>
          <w:tcPr>
            <w:tcW w:w="900" w:type="dxa"/>
            <w:tcBorders>
              <w:top w:val="nil"/>
              <w:left w:val="nil"/>
              <w:bottom w:val="single" w:sz="4" w:space="0" w:color="auto"/>
              <w:right w:val="nil"/>
            </w:tcBorders>
            <w:shd w:val="clear" w:color="auto" w:fill="auto"/>
            <w:noWrap/>
            <w:vAlign w:val="bottom"/>
            <w:hideMark/>
          </w:tcPr>
          <w:p w14:paraId="5383E43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752" w:type="dxa"/>
            <w:tcBorders>
              <w:top w:val="nil"/>
              <w:left w:val="nil"/>
              <w:bottom w:val="single" w:sz="4" w:space="0" w:color="auto"/>
              <w:right w:val="nil"/>
            </w:tcBorders>
            <w:shd w:val="clear" w:color="auto" w:fill="auto"/>
            <w:noWrap/>
            <w:vAlign w:val="bottom"/>
            <w:hideMark/>
          </w:tcPr>
          <w:p w14:paraId="05D7696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147" w:type="dxa"/>
            <w:tcBorders>
              <w:top w:val="nil"/>
              <w:left w:val="nil"/>
              <w:bottom w:val="single" w:sz="4" w:space="0" w:color="auto"/>
              <w:right w:val="nil"/>
            </w:tcBorders>
            <w:shd w:val="clear" w:color="auto" w:fill="auto"/>
            <w:noWrap/>
            <w:vAlign w:val="bottom"/>
            <w:hideMark/>
          </w:tcPr>
          <w:p w14:paraId="33F3503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single" w:sz="4" w:space="0" w:color="auto"/>
              <w:right w:val="nil"/>
            </w:tcBorders>
            <w:shd w:val="clear" w:color="auto" w:fill="auto"/>
            <w:noWrap/>
            <w:vAlign w:val="bottom"/>
            <w:hideMark/>
          </w:tcPr>
          <w:p w14:paraId="1858FF8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276.5</w:t>
            </w:r>
          </w:p>
        </w:tc>
        <w:tc>
          <w:tcPr>
            <w:tcW w:w="850" w:type="dxa"/>
            <w:tcBorders>
              <w:top w:val="nil"/>
              <w:left w:val="nil"/>
              <w:bottom w:val="single" w:sz="4" w:space="0" w:color="auto"/>
              <w:right w:val="nil"/>
            </w:tcBorders>
            <w:shd w:val="clear" w:color="auto" w:fill="auto"/>
            <w:noWrap/>
            <w:hideMark/>
          </w:tcPr>
          <w:p w14:paraId="294EFA8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nil"/>
              <w:left w:val="nil"/>
              <w:bottom w:val="single" w:sz="4" w:space="0" w:color="auto"/>
              <w:right w:val="nil"/>
            </w:tcBorders>
            <w:shd w:val="clear" w:color="auto" w:fill="auto"/>
            <w:noWrap/>
            <w:vAlign w:val="bottom"/>
            <w:hideMark/>
          </w:tcPr>
          <w:p w14:paraId="55EE519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0.168</w:t>
            </w:r>
          </w:p>
        </w:tc>
        <w:tc>
          <w:tcPr>
            <w:tcW w:w="695" w:type="dxa"/>
            <w:tcBorders>
              <w:top w:val="nil"/>
              <w:left w:val="nil"/>
              <w:bottom w:val="single" w:sz="4" w:space="0" w:color="auto"/>
              <w:right w:val="nil"/>
            </w:tcBorders>
            <w:shd w:val="clear" w:color="auto" w:fill="auto"/>
            <w:noWrap/>
            <w:hideMark/>
          </w:tcPr>
          <w:p w14:paraId="32BC859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0.033</w:t>
            </w:r>
          </w:p>
        </w:tc>
        <w:tc>
          <w:tcPr>
            <w:tcW w:w="1033" w:type="dxa"/>
            <w:tcBorders>
              <w:top w:val="nil"/>
              <w:left w:val="nil"/>
              <w:bottom w:val="single" w:sz="4" w:space="0" w:color="auto"/>
              <w:right w:val="nil"/>
            </w:tcBorders>
            <w:shd w:val="clear" w:color="auto" w:fill="auto"/>
            <w:noWrap/>
            <w:vAlign w:val="bottom"/>
            <w:hideMark/>
          </w:tcPr>
          <w:p w14:paraId="055EB2A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0.239</w:t>
            </w:r>
          </w:p>
        </w:tc>
        <w:tc>
          <w:tcPr>
            <w:tcW w:w="1156" w:type="dxa"/>
            <w:tcBorders>
              <w:top w:val="nil"/>
              <w:left w:val="nil"/>
              <w:bottom w:val="single" w:sz="4" w:space="0" w:color="auto"/>
              <w:right w:val="nil"/>
            </w:tcBorders>
            <w:shd w:val="clear" w:color="auto" w:fill="auto"/>
            <w:noWrap/>
            <w:vAlign w:val="bottom"/>
            <w:hideMark/>
          </w:tcPr>
          <w:p w14:paraId="1CF76EC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0.047</w:t>
            </w:r>
          </w:p>
        </w:tc>
      </w:tr>
      <w:tr w:rsidR="00326C0D" w:rsidRPr="00065D2F" w14:paraId="3A2BF48D" w14:textId="77777777" w:rsidTr="00326C0D">
        <w:trPr>
          <w:trHeight w:val="300"/>
        </w:trPr>
        <w:tc>
          <w:tcPr>
            <w:tcW w:w="900" w:type="dxa"/>
            <w:tcBorders>
              <w:top w:val="nil"/>
              <w:left w:val="nil"/>
              <w:bottom w:val="nil"/>
              <w:right w:val="nil"/>
            </w:tcBorders>
            <w:shd w:val="clear" w:color="auto" w:fill="auto"/>
            <w:noWrap/>
            <w:vAlign w:val="bottom"/>
            <w:hideMark/>
          </w:tcPr>
          <w:p w14:paraId="2898D70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752" w:type="dxa"/>
            <w:tcBorders>
              <w:top w:val="nil"/>
              <w:left w:val="nil"/>
              <w:bottom w:val="nil"/>
              <w:right w:val="nil"/>
            </w:tcBorders>
            <w:shd w:val="clear" w:color="auto" w:fill="auto"/>
            <w:noWrap/>
            <w:vAlign w:val="bottom"/>
            <w:hideMark/>
          </w:tcPr>
          <w:p w14:paraId="0A7D10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Ch.1</w:t>
            </w:r>
          </w:p>
        </w:tc>
        <w:tc>
          <w:tcPr>
            <w:tcW w:w="1147" w:type="dxa"/>
            <w:tcBorders>
              <w:top w:val="nil"/>
              <w:left w:val="nil"/>
              <w:bottom w:val="nil"/>
              <w:right w:val="nil"/>
            </w:tcBorders>
            <w:shd w:val="clear" w:color="auto" w:fill="auto"/>
            <w:noWrap/>
            <w:vAlign w:val="bottom"/>
            <w:hideMark/>
          </w:tcPr>
          <w:p w14:paraId="7AE5BE7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5AC7E8A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850" w:type="dxa"/>
            <w:tcBorders>
              <w:top w:val="nil"/>
              <w:left w:val="nil"/>
              <w:bottom w:val="nil"/>
              <w:right w:val="nil"/>
            </w:tcBorders>
            <w:shd w:val="clear" w:color="auto" w:fill="auto"/>
            <w:noWrap/>
            <w:hideMark/>
          </w:tcPr>
          <w:p w14:paraId="4235A61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nil"/>
              <w:left w:val="nil"/>
              <w:bottom w:val="nil"/>
              <w:right w:val="nil"/>
            </w:tcBorders>
            <w:shd w:val="clear" w:color="auto" w:fill="auto"/>
            <w:noWrap/>
            <w:vAlign w:val="bottom"/>
            <w:hideMark/>
          </w:tcPr>
          <w:p w14:paraId="1F317C2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0.542</w:t>
            </w:r>
          </w:p>
        </w:tc>
        <w:tc>
          <w:tcPr>
            <w:tcW w:w="695" w:type="dxa"/>
            <w:tcBorders>
              <w:top w:val="nil"/>
              <w:left w:val="nil"/>
              <w:bottom w:val="nil"/>
              <w:right w:val="nil"/>
            </w:tcBorders>
            <w:shd w:val="clear" w:color="auto" w:fill="auto"/>
            <w:noWrap/>
            <w:hideMark/>
          </w:tcPr>
          <w:p w14:paraId="487495B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1033" w:type="dxa"/>
            <w:tcBorders>
              <w:top w:val="nil"/>
              <w:left w:val="nil"/>
              <w:bottom w:val="nil"/>
              <w:right w:val="nil"/>
            </w:tcBorders>
            <w:shd w:val="clear" w:color="auto" w:fill="auto"/>
            <w:noWrap/>
            <w:vAlign w:val="bottom"/>
            <w:hideMark/>
          </w:tcPr>
          <w:p w14:paraId="3B9FA9F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0.155</w:t>
            </w:r>
          </w:p>
        </w:tc>
        <w:tc>
          <w:tcPr>
            <w:tcW w:w="1156" w:type="dxa"/>
            <w:tcBorders>
              <w:top w:val="nil"/>
              <w:left w:val="nil"/>
              <w:bottom w:val="nil"/>
              <w:right w:val="nil"/>
            </w:tcBorders>
            <w:shd w:val="clear" w:color="auto" w:fill="auto"/>
            <w:noWrap/>
            <w:vAlign w:val="bottom"/>
            <w:hideMark/>
          </w:tcPr>
          <w:p w14:paraId="7748AD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26C0D" w:rsidRPr="00065D2F" w14:paraId="6A08EC8F" w14:textId="77777777" w:rsidTr="00326C0D">
        <w:trPr>
          <w:trHeight w:val="300"/>
        </w:trPr>
        <w:tc>
          <w:tcPr>
            <w:tcW w:w="900" w:type="dxa"/>
            <w:tcBorders>
              <w:top w:val="nil"/>
              <w:left w:val="nil"/>
              <w:bottom w:val="nil"/>
              <w:right w:val="nil"/>
            </w:tcBorders>
            <w:shd w:val="clear" w:color="auto" w:fill="auto"/>
            <w:noWrap/>
            <w:vAlign w:val="bottom"/>
            <w:hideMark/>
          </w:tcPr>
          <w:p w14:paraId="43519FF6"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D7278E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1B96372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6CCD995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850" w:type="dxa"/>
            <w:tcBorders>
              <w:top w:val="nil"/>
              <w:left w:val="nil"/>
              <w:bottom w:val="nil"/>
              <w:right w:val="nil"/>
            </w:tcBorders>
            <w:shd w:val="clear" w:color="auto" w:fill="auto"/>
            <w:noWrap/>
            <w:hideMark/>
          </w:tcPr>
          <w:p w14:paraId="2680B33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326719C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0.590</w:t>
            </w:r>
          </w:p>
        </w:tc>
        <w:tc>
          <w:tcPr>
            <w:tcW w:w="695" w:type="dxa"/>
            <w:tcBorders>
              <w:top w:val="nil"/>
              <w:left w:val="nil"/>
              <w:bottom w:val="nil"/>
              <w:right w:val="nil"/>
            </w:tcBorders>
            <w:shd w:val="clear" w:color="auto" w:fill="auto"/>
            <w:noWrap/>
            <w:hideMark/>
          </w:tcPr>
          <w:p w14:paraId="3854728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0.027</w:t>
            </w:r>
          </w:p>
        </w:tc>
        <w:tc>
          <w:tcPr>
            <w:tcW w:w="1033" w:type="dxa"/>
            <w:tcBorders>
              <w:top w:val="nil"/>
              <w:left w:val="nil"/>
              <w:bottom w:val="nil"/>
              <w:right w:val="nil"/>
            </w:tcBorders>
            <w:shd w:val="clear" w:color="auto" w:fill="auto"/>
            <w:noWrap/>
            <w:vAlign w:val="bottom"/>
            <w:hideMark/>
          </w:tcPr>
          <w:p w14:paraId="1ABAAEB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0.163</w:t>
            </w:r>
          </w:p>
        </w:tc>
        <w:tc>
          <w:tcPr>
            <w:tcW w:w="1156" w:type="dxa"/>
            <w:tcBorders>
              <w:top w:val="nil"/>
              <w:left w:val="nil"/>
              <w:bottom w:val="nil"/>
              <w:right w:val="nil"/>
            </w:tcBorders>
            <w:shd w:val="clear" w:color="auto" w:fill="auto"/>
            <w:noWrap/>
            <w:vAlign w:val="bottom"/>
            <w:hideMark/>
          </w:tcPr>
          <w:p w14:paraId="06CC63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144EF136" w14:textId="77777777" w:rsidTr="00326C0D">
        <w:trPr>
          <w:trHeight w:val="300"/>
        </w:trPr>
        <w:tc>
          <w:tcPr>
            <w:tcW w:w="900" w:type="dxa"/>
            <w:tcBorders>
              <w:top w:val="nil"/>
              <w:left w:val="nil"/>
              <w:bottom w:val="nil"/>
              <w:right w:val="nil"/>
            </w:tcBorders>
            <w:shd w:val="clear" w:color="auto" w:fill="auto"/>
            <w:noWrap/>
            <w:vAlign w:val="bottom"/>
            <w:hideMark/>
          </w:tcPr>
          <w:p w14:paraId="7368276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DBB909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1FA8229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1044CEC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149.9</w:t>
            </w:r>
          </w:p>
        </w:tc>
        <w:tc>
          <w:tcPr>
            <w:tcW w:w="850" w:type="dxa"/>
            <w:tcBorders>
              <w:top w:val="nil"/>
              <w:left w:val="nil"/>
              <w:bottom w:val="nil"/>
              <w:right w:val="nil"/>
            </w:tcBorders>
            <w:shd w:val="clear" w:color="auto" w:fill="auto"/>
            <w:noWrap/>
            <w:hideMark/>
          </w:tcPr>
          <w:p w14:paraId="3ABE92A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3C0CADA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0.502</w:t>
            </w:r>
          </w:p>
        </w:tc>
        <w:tc>
          <w:tcPr>
            <w:tcW w:w="695" w:type="dxa"/>
            <w:tcBorders>
              <w:top w:val="nil"/>
              <w:left w:val="nil"/>
              <w:bottom w:val="nil"/>
              <w:right w:val="nil"/>
            </w:tcBorders>
            <w:shd w:val="clear" w:color="auto" w:fill="auto"/>
            <w:noWrap/>
            <w:hideMark/>
          </w:tcPr>
          <w:p w14:paraId="4D6F37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c>
          <w:tcPr>
            <w:tcW w:w="1033" w:type="dxa"/>
            <w:tcBorders>
              <w:top w:val="nil"/>
              <w:left w:val="nil"/>
              <w:bottom w:val="nil"/>
              <w:right w:val="nil"/>
            </w:tcBorders>
            <w:shd w:val="clear" w:color="auto" w:fill="auto"/>
            <w:noWrap/>
            <w:vAlign w:val="bottom"/>
            <w:hideMark/>
          </w:tcPr>
          <w:p w14:paraId="3EC0C7B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0.149</w:t>
            </w:r>
          </w:p>
        </w:tc>
        <w:tc>
          <w:tcPr>
            <w:tcW w:w="1156" w:type="dxa"/>
            <w:tcBorders>
              <w:top w:val="nil"/>
              <w:left w:val="nil"/>
              <w:bottom w:val="nil"/>
              <w:right w:val="nil"/>
            </w:tcBorders>
            <w:shd w:val="clear" w:color="auto" w:fill="auto"/>
            <w:noWrap/>
            <w:vAlign w:val="bottom"/>
            <w:hideMark/>
          </w:tcPr>
          <w:p w14:paraId="04BAFB7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26C0D" w:rsidRPr="00065D2F" w14:paraId="1B9324C6" w14:textId="77777777" w:rsidTr="00326C0D">
        <w:trPr>
          <w:trHeight w:val="300"/>
        </w:trPr>
        <w:tc>
          <w:tcPr>
            <w:tcW w:w="900" w:type="dxa"/>
            <w:tcBorders>
              <w:top w:val="nil"/>
              <w:left w:val="nil"/>
              <w:bottom w:val="nil"/>
              <w:right w:val="nil"/>
            </w:tcBorders>
            <w:shd w:val="clear" w:color="auto" w:fill="auto"/>
            <w:noWrap/>
            <w:vAlign w:val="bottom"/>
            <w:hideMark/>
          </w:tcPr>
          <w:p w14:paraId="33884F54"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F581186"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0A50A8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nil"/>
              <w:right w:val="nil"/>
            </w:tcBorders>
            <w:shd w:val="clear" w:color="auto" w:fill="auto"/>
            <w:noWrap/>
            <w:vAlign w:val="bottom"/>
            <w:hideMark/>
          </w:tcPr>
          <w:p w14:paraId="16910C5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151.8</w:t>
            </w:r>
          </w:p>
        </w:tc>
        <w:tc>
          <w:tcPr>
            <w:tcW w:w="850" w:type="dxa"/>
            <w:tcBorders>
              <w:top w:val="nil"/>
              <w:left w:val="nil"/>
              <w:bottom w:val="nil"/>
              <w:right w:val="nil"/>
            </w:tcBorders>
            <w:shd w:val="clear" w:color="auto" w:fill="auto"/>
            <w:noWrap/>
            <w:hideMark/>
          </w:tcPr>
          <w:p w14:paraId="559374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14DA8F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0.501</w:t>
            </w:r>
          </w:p>
        </w:tc>
        <w:tc>
          <w:tcPr>
            <w:tcW w:w="695" w:type="dxa"/>
            <w:tcBorders>
              <w:top w:val="nil"/>
              <w:left w:val="nil"/>
              <w:bottom w:val="nil"/>
              <w:right w:val="nil"/>
            </w:tcBorders>
            <w:shd w:val="clear" w:color="auto" w:fill="auto"/>
            <w:noWrap/>
            <w:hideMark/>
          </w:tcPr>
          <w:p w14:paraId="1FB3508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c>
          <w:tcPr>
            <w:tcW w:w="1033" w:type="dxa"/>
            <w:tcBorders>
              <w:top w:val="nil"/>
              <w:left w:val="nil"/>
              <w:bottom w:val="nil"/>
              <w:right w:val="nil"/>
            </w:tcBorders>
            <w:shd w:val="clear" w:color="auto" w:fill="auto"/>
            <w:noWrap/>
            <w:vAlign w:val="bottom"/>
            <w:hideMark/>
          </w:tcPr>
          <w:p w14:paraId="3D24C75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0.146</w:t>
            </w:r>
          </w:p>
        </w:tc>
        <w:tc>
          <w:tcPr>
            <w:tcW w:w="1156" w:type="dxa"/>
            <w:tcBorders>
              <w:top w:val="nil"/>
              <w:left w:val="nil"/>
              <w:bottom w:val="nil"/>
              <w:right w:val="nil"/>
            </w:tcBorders>
            <w:shd w:val="clear" w:color="auto" w:fill="auto"/>
            <w:noWrap/>
            <w:vAlign w:val="bottom"/>
            <w:hideMark/>
          </w:tcPr>
          <w:p w14:paraId="470165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26C0D" w:rsidRPr="00065D2F" w14:paraId="1E999377" w14:textId="77777777" w:rsidTr="00326C0D">
        <w:trPr>
          <w:trHeight w:val="300"/>
        </w:trPr>
        <w:tc>
          <w:tcPr>
            <w:tcW w:w="900" w:type="dxa"/>
            <w:tcBorders>
              <w:top w:val="nil"/>
              <w:left w:val="nil"/>
              <w:bottom w:val="nil"/>
              <w:right w:val="nil"/>
            </w:tcBorders>
            <w:shd w:val="clear" w:color="auto" w:fill="auto"/>
            <w:noWrap/>
            <w:vAlign w:val="bottom"/>
            <w:hideMark/>
          </w:tcPr>
          <w:p w14:paraId="76F686F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AA46CB2"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0EAE71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0EAF616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246.5</w:t>
            </w:r>
          </w:p>
        </w:tc>
        <w:tc>
          <w:tcPr>
            <w:tcW w:w="850" w:type="dxa"/>
            <w:tcBorders>
              <w:top w:val="nil"/>
              <w:left w:val="nil"/>
              <w:bottom w:val="nil"/>
              <w:right w:val="nil"/>
            </w:tcBorders>
            <w:shd w:val="clear" w:color="auto" w:fill="auto"/>
            <w:noWrap/>
            <w:hideMark/>
          </w:tcPr>
          <w:p w14:paraId="79395BC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843" w:type="dxa"/>
            <w:tcBorders>
              <w:top w:val="nil"/>
              <w:left w:val="nil"/>
              <w:bottom w:val="nil"/>
              <w:right w:val="nil"/>
            </w:tcBorders>
            <w:shd w:val="clear" w:color="auto" w:fill="auto"/>
            <w:noWrap/>
            <w:vAlign w:val="bottom"/>
            <w:hideMark/>
          </w:tcPr>
          <w:p w14:paraId="2883B31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0.536</w:t>
            </w:r>
          </w:p>
        </w:tc>
        <w:tc>
          <w:tcPr>
            <w:tcW w:w="695" w:type="dxa"/>
            <w:tcBorders>
              <w:top w:val="nil"/>
              <w:left w:val="nil"/>
              <w:bottom w:val="nil"/>
              <w:right w:val="nil"/>
            </w:tcBorders>
            <w:shd w:val="clear" w:color="auto" w:fill="auto"/>
            <w:noWrap/>
            <w:hideMark/>
          </w:tcPr>
          <w:p w14:paraId="5F798D1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33" w:type="dxa"/>
            <w:tcBorders>
              <w:top w:val="nil"/>
              <w:left w:val="nil"/>
              <w:bottom w:val="nil"/>
              <w:right w:val="nil"/>
            </w:tcBorders>
            <w:shd w:val="clear" w:color="auto" w:fill="auto"/>
            <w:noWrap/>
            <w:vAlign w:val="bottom"/>
            <w:hideMark/>
          </w:tcPr>
          <w:p w14:paraId="55264CC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0.159</w:t>
            </w:r>
          </w:p>
        </w:tc>
        <w:tc>
          <w:tcPr>
            <w:tcW w:w="1156" w:type="dxa"/>
            <w:tcBorders>
              <w:top w:val="nil"/>
              <w:left w:val="nil"/>
              <w:bottom w:val="nil"/>
              <w:right w:val="nil"/>
            </w:tcBorders>
            <w:shd w:val="clear" w:color="auto" w:fill="auto"/>
            <w:noWrap/>
            <w:vAlign w:val="bottom"/>
            <w:hideMark/>
          </w:tcPr>
          <w:p w14:paraId="395C223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045C6BBB" w14:textId="77777777" w:rsidTr="00326C0D">
        <w:trPr>
          <w:trHeight w:val="300"/>
        </w:trPr>
        <w:tc>
          <w:tcPr>
            <w:tcW w:w="900" w:type="dxa"/>
            <w:tcBorders>
              <w:top w:val="nil"/>
              <w:left w:val="nil"/>
              <w:bottom w:val="nil"/>
              <w:right w:val="nil"/>
            </w:tcBorders>
            <w:shd w:val="clear" w:color="auto" w:fill="auto"/>
            <w:noWrap/>
            <w:vAlign w:val="bottom"/>
            <w:hideMark/>
          </w:tcPr>
          <w:p w14:paraId="04BAFCE6"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484ADA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41072FB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single" w:sz="4" w:space="0" w:color="auto"/>
              <w:right w:val="nil"/>
            </w:tcBorders>
            <w:shd w:val="clear" w:color="auto" w:fill="auto"/>
            <w:noWrap/>
            <w:vAlign w:val="bottom"/>
            <w:hideMark/>
          </w:tcPr>
          <w:p w14:paraId="4BBF75D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276.7</w:t>
            </w:r>
          </w:p>
        </w:tc>
        <w:tc>
          <w:tcPr>
            <w:tcW w:w="850" w:type="dxa"/>
            <w:tcBorders>
              <w:top w:val="nil"/>
              <w:left w:val="nil"/>
              <w:bottom w:val="single" w:sz="4" w:space="0" w:color="auto"/>
              <w:right w:val="nil"/>
            </w:tcBorders>
            <w:shd w:val="clear" w:color="auto" w:fill="auto"/>
            <w:noWrap/>
            <w:hideMark/>
          </w:tcPr>
          <w:p w14:paraId="0B17E56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single" w:sz="4" w:space="0" w:color="auto"/>
              <w:right w:val="nil"/>
            </w:tcBorders>
            <w:shd w:val="clear" w:color="auto" w:fill="auto"/>
            <w:noWrap/>
            <w:vAlign w:val="bottom"/>
            <w:hideMark/>
          </w:tcPr>
          <w:p w14:paraId="2EC8CB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0.535</w:t>
            </w:r>
          </w:p>
        </w:tc>
        <w:tc>
          <w:tcPr>
            <w:tcW w:w="695" w:type="dxa"/>
            <w:tcBorders>
              <w:top w:val="nil"/>
              <w:left w:val="nil"/>
              <w:bottom w:val="single" w:sz="4" w:space="0" w:color="auto"/>
              <w:right w:val="nil"/>
            </w:tcBorders>
            <w:shd w:val="clear" w:color="auto" w:fill="auto"/>
            <w:noWrap/>
            <w:hideMark/>
          </w:tcPr>
          <w:p w14:paraId="68249C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33" w:type="dxa"/>
            <w:tcBorders>
              <w:top w:val="nil"/>
              <w:left w:val="nil"/>
              <w:bottom w:val="single" w:sz="4" w:space="0" w:color="auto"/>
              <w:right w:val="nil"/>
            </w:tcBorders>
            <w:shd w:val="clear" w:color="auto" w:fill="auto"/>
            <w:noWrap/>
            <w:vAlign w:val="bottom"/>
            <w:hideMark/>
          </w:tcPr>
          <w:p w14:paraId="5F8594B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0.157</w:t>
            </w:r>
          </w:p>
        </w:tc>
        <w:tc>
          <w:tcPr>
            <w:tcW w:w="1156" w:type="dxa"/>
            <w:tcBorders>
              <w:top w:val="nil"/>
              <w:left w:val="nil"/>
              <w:bottom w:val="single" w:sz="4" w:space="0" w:color="auto"/>
              <w:right w:val="nil"/>
            </w:tcBorders>
            <w:shd w:val="clear" w:color="auto" w:fill="auto"/>
            <w:noWrap/>
            <w:vAlign w:val="bottom"/>
            <w:hideMark/>
          </w:tcPr>
          <w:p w14:paraId="22A739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3A6EDDB3" w14:textId="77777777" w:rsidTr="00326C0D">
        <w:trPr>
          <w:trHeight w:val="300"/>
        </w:trPr>
        <w:tc>
          <w:tcPr>
            <w:tcW w:w="900" w:type="dxa"/>
            <w:tcBorders>
              <w:top w:val="nil"/>
              <w:left w:val="nil"/>
              <w:bottom w:val="nil"/>
              <w:right w:val="nil"/>
            </w:tcBorders>
            <w:shd w:val="clear" w:color="auto" w:fill="auto"/>
            <w:noWrap/>
            <w:vAlign w:val="bottom"/>
            <w:hideMark/>
          </w:tcPr>
          <w:p w14:paraId="689D9C2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17C7F5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Ch.2</w:t>
            </w:r>
          </w:p>
        </w:tc>
        <w:tc>
          <w:tcPr>
            <w:tcW w:w="1147" w:type="dxa"/>
            <w:tcBorders>
              <w:top w:val="nil"/>
              <w:left w:val="nil"/>
              <w:bottom w:val="nil"/>
              <w:right w:val="nil"/>
            </w:tcBorders>
            <w:shd w:val="clear" w:color="auto" w:fill="auto"/>
            <w:noWrap/>
            <w:vAlign w:val="bottom"/>
            <w:hideMark/>
          </w:tcPr>
          <w:p w14:paraId="202E6A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2FC5E7C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850" w:type="dxa"/>
            <w:tcBorders>
              <w:top w:val="nil"/>
              <w:left w:val="nil"/>
              <w:bottom w:val="nil"/>
              <w:right w:val="nil"/>
            </w:tcBorders>
            <w:shd w:val="clear" w:color="auto" w:fill="auto"/>
            <w:noWrap/>
            <w:hideMark/>
          </w:tcPr>
          <w:p w14:paraId="565A175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nil"/>
              <w:left w:val="nil"/>
              <w:bottom w:val="nil"/>
              <w:right w:val="nil"/>
            </w:tcBorders>
            <w:shd w:val="clear" w:color="auto" w:fill="auto"/>
            <w:noWrap/>
            <w:vAlign w:val="bottom"/>
            <w:hideMark/>
          </w:tcPr>
          <w:p w14:paraId="593F77A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0.198</w:t>
            </w:r>
          </w:p>
        </w:tc>
        <w:tc>
          <w:tcPr>
            <w:tcW w:w="695" w:type="dxa"/>
            <w:tcBorders>
              <w:top w:val="nil"/>
              <w:left w:val="nil"/>
              <w:bottom w:val="nil"/>
              <w:right w:val="nil"/>
            </w:tcBorders>
            <w:shd w:val="clear" w:color="auto" w:fill="auto"/>
            <w:noWrap/>
            <w:hideMark/>
          </w:tcPr>
          <w:p w14:paraId="72DF40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0.020</w:t>
            </w:r>
          </w:p>
        </w:tc>
        <w:tc>
          <w:tcPr>
            <w:tcW w:w="1033" w:type="dxa"/>
            <w:tcBorders>
              <w:top w:val="nil"/>
              <w:left w:val="nil"/>
              <w:bottom w:val="nil"/>
              <w:right w:val="nil"/>
            </w:tcBorders>
            <w:shd w:val="clear" w:color="auto" w:fill="auto"/>
            <w:noWrap/>
            <w:vAlign w:val="bottom"/>
            <w:hideMark/>
          </w:tcPr>
          <w:p w14:paraId="79B6825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0.087</w:t>
            </w:r>
          </w:p>
        </w:tc>
        <w:tc>
          <w:tcPr>
            <w:tcW w:w="1156" w:type="dxa"/>
            <w:tcBorders>
              <w:top w:val="nil"/>
              <w:left w:val="nil"/>
              <w:bottom w:val="nil"/>
              <w:right w:val="nil"/>
            </w:tcBorders>
            <w:shd w:val="clear" w:color="auto" w:fill="auto"/>
            <w:noWrap/>
            <w:vAlign w:val="bottom"/>
            <w:hideMark/>
          </w:tcPr>
          <w:p w14:paraId="69B4069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326C0D" w:rsidRPr="00065D2F" w14:paraId="519C472C" w14:textId="77777777" w:rsidTr="00326C0D">
        <w:trPr>
          <w:trHeight w:val="300"/>
        </w:trPr>
        <w:tc>
          <w:tcPr>
            <w:tcW w:w="900" w:type="dxa"/>
            <w:tcBorders>
              <w:top w:val="nil"/>
              <w:left w:val="nil"/>
              <w:bottom w:val="nil"/>
              <w:right w:val="nil"/>
            </w:tcBorders>
            <w:shd w:val="clear" w:color="auto" w:fill="auto"/>
            <w:noWrap/>
            <w:vAlign w:val="bottom"/>
            <w:hideMark/>
          </w:tcPr>
          <w:p w14:paraId="4A3BF0FF"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8993FB9"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A2E9B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59081BC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850" w:type="dxa"/>
            <w:tcBorders>
              <w:top w:val="nil"/>
              <w:left w:val="nil"/>
              <w:bottom w:val="nil"/>
              <w:right w:val="nil"/>
            </w:tcBorders>
            <w:shd w:val="clear" w:color="auto" w:fill="auto"/>
            <w:noWrap/>
            <w:hideMark/>
          </w:tcPr>
          <w:p w14:paraId="271DABF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385A9E9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0.174</w:t>
            </w:r>
          </w:p>
        </w:tc>
        <w:tc>
          <w:tcPr>
            <w:tcW w:w="695" w:type="dxa"/>
            <w:tcBorders>
              <w:top w:val="nil"/>
              <w:left w:val="nil"/>
              <w:bottom w:val="nil"/>
              <w:right w:val="nil"/>
            </w:tcBorders>
            <w:shd w:val="clear" w:color="auto" w:fill="auto"/>
            <w:noWrap/>
            <w:hideMark/>
          </w:tcPr>
          <w:p w14:paraId="0783A0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c>
          <w:tcPr>
            <w:tcW w:w="1033" w:type="dxa"/>
            <w:tcBorders>
              <w:top w:val="nil"/>
              <w:left w:val="nil"/>
              <w:bottom w:val="nil"/>
              <w:right w:val="nil"/>
            </w:tcBorders>
            <w:shd w:val="clear" w:color="auto" w:fill="auto"/>
            <w:noWrap/>
            <w:vAlign w:val="bottom"/>
            <w:hideMark/>
          </w:tcPr>
          <w:p w14:paraId="5FBFF29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0.073</w:t>
            </w:r>
          </w:p>
        </w:tc>
        <w:tc>
          <w:tcPr>
            <w:tcW w:w="1156" w:type="dxa"/>
            <w:tcBorders>
              <w:top w:val="nil"/>
              <w:left w:val="nil"/>
              <w:bottom w:val="nil"/>
              <w:right w:val="nil"/>
            </w:tcBorders>
            <w:shd w:val="clear" w:color="auto" w:fill="auto"/>
            <w:noWrap/>
            <w:vAlign w:val="bottom"/>
            <w:hideMark/>
          </w:tcPr>
          <w:p w14:paraId="61CB5C2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26C0D" w:rsidRPr="00065D2F" w14:paraId="6A7B12EF" w14:textId="77777777" w:rsidTr="00326C0D">
        <w:trPr>
          <w:trHeight w:val="300"/>
        </w:trPr>
        <w:tc>
          <w:tcPr>
            <w:tcW w:w="900" w:type="dxa"/>
            <w:tcBorders>
              <w:top w:val="nil"/>
              <w:left w:val="nil"/>
              <w:bottom w:val="nil"/>
              <w:right w:val="nil"/>
            </w:tcBorders>
            <w:shd w:val="clear" w:color="auto" w:fill="auto"/>
            <w:noWrap/>
            <w:vAlign w:val="bottom"/>
            <w:hideMark/>
          </w:tcPr>
          <w:p w14:paraId="7363437D"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422110D0"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98EE5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4A1605A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149.9</w:t>
            </w:r>
          </w:p>
        </w:tc>
        <w:tc>
          <w:tcPr>
            <w:tcW w:w="850" w:type="dxa"/>
            <w:tcBorders>
              <w:top w:val="nil"/>
              <w:left w:val="nil"/>
              <w:bottom w:val="nil"/>
              <w:right w:val="nil"/>
            </w:tcBorders>
            <w:shd w:val="clear" w:color="auto" w:fill="auto"/>
            <w:noWrap/>
            <w:hideMark/>
          </w:tcPr>
          <w:p w14:paraId="49E325B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2A29CB3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0.171</w:t>
            </w:r>
          </w:p>
        </w:tc>
        <w:tc>
          <w:tcPr>
            <w:tcW w:w="695" w:type="dxa"/>
            <w:tcBorders>
              <w:top w:val="nil"/>
              <w:left w:val="nil"/>
              <w:bottom w:val="nil"/>
              <w:right w:val="nil"/>
            </w:tcBorders>
            <w:shd w:val="clear" w:color="auto" w:fill="auto"/>
            <w:noWrap/>
            <w:hideMark/>
          </w:tcPr>
          <w:p w14:paraId="20660DF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c>
          <w:tcPr>
            <w:tcW w:w="1033" w:type="dxa"/>
            <w:tcBorders>
              <w:top w:val="nil"/>
              <w:left w:val="nil"/>
              <w:bottom w:val="nil"/>
              <w:right w:val="nil"/>
            </w:tcBorders>
            <w:shd w:val="clear" w:color="auto" w:fill="auto"/>
            <w:noWrap/>
            <w:vAlign w:val="bottom"/>
            <w:hideMark/>
          </w:tcPr>
          <w:p w14:paraId="0632A8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0.077</w:t>
            </w:r>
          </w:p>
        </w:tc>
        <w:tc>
          <w:tcPr>
            <w:tcW w:w="1156" w:type="dxa"/>
            <w:tcBorders>
              <w:top w:val="nil"/>
              <w:left w:val="nil"/>
              <w:bottom w:val="nil"/>
              <w:right w:val="nil"/>
            </w:tcBorders>
            <w:shd w:val="clear" w:color="auto" w:fill="auto"/>
            <w:noWrap/>
            <w:vAlign w:val="bottom"/>
            <w:hideMark/>
          </w:tcPr>
          <w:p w14:paraId="6081B14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AE504D" w:rsidRPr="00065D2F" w14:paraId="20226890" w14:textId="77777777" w:rsidTr="00326C0D">
        <w:trPr>
          <w:trHeight w:val="300"/>
        </w:trPr>
        <w:tc>
          <w:tcPr>
            <w:tcW w:w="8640" w:type="dxa"/>
            <w:gridSpan w:val="9"/>
            <w:tcBorders>
              <w:top w:val="nil"/>
              <w:left w:val="nil"/>
              <w:bottom w:val="nil"/>
              <w:right w:val="nil"/>
            </w:tcBorders>
            <w:shd w:val="clear" w:color="auto" w:fill="auto"/>
            <w:noWrap/>
            <w:vAlign w:val="bottom"/>
          </w:tcPr>
          <w:p w14:paraId="0E925DBA" w14:textId="77777777" w:rsidR="00DA45A4" w:rsidRPr="00065D2F" w:rsidRDefault="00DA45A4" w:rsidP="00DA45A4">
            <w:pPr>
              <w:pStyle w:val="Caption"/>
              <w:rPr>
                <w:color w:val="auto"/>
              </w:rPr>
            </w:pPr>
            <w:r w:rsidRPr="00065D2F">
              <w:rPr>
                <w:b/>
                <w:color w:val="auto"/>
              </w:rPr>
              <w:lastRenderedPageBreak/>
              <w:t xml:space="preserve">Table 1.5. Continued. </w:t>
            </w:r>
            <w:r w:rsidRPr="00065D2F">
              <w:rPr>
                <w:color w:val="auto"/>
              </w:rPr>
              <w:t>Summary of IRAC fluxes and geometric albedos.</w:t>
            </w:r>
          </w:p>
        </w:tc>
      </w:tr>
      <w:tr w:rsidR="00326C0D" w:rsidRPr="00065D2F" w14:paraId="75B98E3E" w14:textId="77777777" w:rsidTr="00326C0D">
        <w:trPr>
          <w:trHeight w:val="645"/>
        </w:trPr>
        <w:tc>
          <w:tcPr>
            <w:tcW w:w="900" w:type="dxa"/>
            <w:tcBorders>
              <w:top w:val="double" w:sz="6" w:space="0" w:color="auto"/>
              <w:left w:val="nil"/>
              <w:bottom w:val="single" w:sz="4" w:space="0" w:color="auto"/>
              <w:right w:val="nil"/>
            </w:tcBorders>
            <w:shd w:val="clear" w:color="auto" w:fill="auto"/>
            <w:noWrap/>
            <w:vAlign w:val="bottom"/>
            <w:hideMark/>
          </w:tcPr>
          <w:p w14:paraId="6312146F" w14:textId="77777777"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752" w:type="dxa"/>
            <w:tcBorders>
              <w:top w:val="double" w:sz="6" w:space="0" w:color="auto"/>
              <w:left w:val="nil"/>
              <w:bottom w:val="single" w:sz="4" w:space="0" w:color="auto"/>
              <w:right w:val="nil"/>
            </w:tcBorders>
            <w:shd w:val="clear" w:color="auto" w:fill="auto"/>
            <w:vAlign w:val="bottom"/>
            <w:hideMark/>
          </w:tcPr>
          <w:p w14:paraId="47A6C209" w14:textId="2F43CD99"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IRAC Ch.</w:t>
            </w:r>
            <w:r w:rsidR="00DA45A4" w:rsidRPr="00065D2F">
              <w:rPr>
                <w:rFonts w:ascii="Times New Roman" w:hAnsi="Times New Roman" w:cs="Times New Roman"/>
                <w:sz w:val="20"/>
                <w:szCs w:val="20"/>
              </w:rPr>
              <w:t>l</w:t>
            </w:r>
          </w:p>
        </w:tc>
        <w:tc>
          <w:tcPr>
            <w:tcW w:w="1147" w:type="dxa"/>
            <w:tcBorders>
              <w:top w:val="double" w:sz="6" w:space="0" w:color="auto"/>
              <w:left w:val="nil"/>
              <w:bottom w:val="single" w:sz="4" w:space="0" w:color="auto"/>
              <w:right w:val="nil"/>
            </w:tcBorders>
            <w:shd w:val="clear" w:color="auto" w:fill="auto"/>
            <w:noWrap/>
            <w:vAlign w:val="bottom"/>
            <w:hideMark/>
          </w:tcPr>
          <w:p w14:paraId="636EB9B2" w14:textId="0F31CFB4"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Obser.</w:t>
            </w:r>
          </w:p>
        </w:tc>
        <w:tc>
          <w:tcPr>
            <w:tcW w:w="1264" w:type="dxa"/>
            <w:tcBorders>
              <w:top w:val="double" w:sz="6" w:space="0" w:color="auto"/>
              <w:left w:val="nil"/>
              <w:bottom w:val="single" w:sz="4" w:space="0" w:color="auto"/>
              <w:right w:val="nil"/>
            </w:tcBorders>
            <w:shd w:val="clear" w:color="auto" w:fill="auto"/>
            <w:vAlign w:val="bottom"/>
            <w:hideMark/>
          </w:tcPr>
          <w:p w14:paraId="28AFFBAC" w14:textId="77777777" w:rsidR="00326C0D" w:rsidRDefault="00326C0D" w:rsidP="000A0A57">
            <w:pPr>
              <w:jc w:val="center"/>
              <w:rPr>
                <w:rFonts w:ascii="Times New Roman" w:hAnsi="Times New Roman" w:cs="Times New Roman"/>
                <w:sz w:val="20"/>
                <w:szCs w:val="20"/>
              </w:rPr>
            </w:pPr>
            <w:r>
              <w:rPr>
                <w:rFonts w:ascii="Times New Roman" w:hAnsi="Times New Roman" w:cs="Times New Roman"/>
                <w:sz w:val="20"/>
                <w:szCs w:val="20"/>
              </w:rPr>
              <w:t>Sate.</w:t>
            </w:r>
          </w:p>
          <w:p w14:paraId="29D6C71E" w14:textId="06A951B3"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 xml:space="preserve"> Long. (°)</w:t>
            </w:r>
          </w:p>
        </w:tc>
        <w:tc>
          <w:tcPr>
            <w:tcW w:w="850" w:type="dxa"/>
            <w:tcBorders>
              <w:top w:val="double" w:sz="6" w:space="0" w:color="auto"/>
              <w:left w:val="nil"/>
              <w:bottom w:val="single" w:sz="4" w:space="0" w:color="auto"/>
              <w:right w:val="nil"/>
            </w:tcBorders>
            <w:shd w:val="clear" w:color="auto" w:fill="auto"/>
            <w:vAlign w:val="bottom"/>
            <w:hideMark/>
          </w:tcPr>
          <w:p w14:paraId="2FA1A17E" w14:textId="4FF6F61B"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Sate.</w:t>
            </w:r>
            <w:r w:rsidR="00DA45A4" w:rsidRPr="00065D2F">
              <w:rPr>
                <w:rFonts w:ascii="Times New Roman" w:hAnsi="Times New Roman" w:cs="Times New Roman"/>
                <w:sz w:val="20"/>
                <w:szCs w:val="20"/>
              </w:rPr>
              <w:t xml:space="preserve"> Lat. (°)</w:t>
            </w:r>
          </w:p>
        </w:tc>
        <w:tc>
          <w:tcPr>
            <w:tcW w:w="843" w:type="dxa"/>
            <w:tcBorders>
              <w:top w:val="double" w:sz="6" w:space="0" w:color="auto"/>
              <w:left w:val="nil"/>
              <w:bottom w:val="single" w:sz="4" w:space="0" w:color="auto"/>
              <w:right w:val="nil"/>
            </w:tcBorders>
            <w:shd w:val="clear" w:color="auto" w:fill="auto"/>
            <w:vAlign w:val="bottom"/>
            <w:hideMark/>
          </w:tcPr>
          <w:p w14:paraId="66BD1F36" w14:textId="77777777"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Flux (mJy)</w:t>
            </w:r>
          </w:p>
        </w:tc>
        <w:tc>
          <w:tcPr>
            <w:tcW w:w="695" w:type="dxa"/>
            <w:tcBorders>
              <w:top w:val="double" w:sz="6" w:space="0" w:color="auto"/>
              <w:left w:val="nil"/>
              <w:bottom w:val="single" w:sz="4" w:space="0" w:color="auto"/>
              <w:right w:val="nil"/>
            </w:tcBorders>
            <w:shd w:val="clear" w:color="auto" w:fill="auto"/>
            <w:vAlign w:val="bottom"/>
            <w:hideMark/>
          </w:tcPr>
          <w:p w14:paraId="1C4B752A" w14:textId="77777777" w:rsidR="00326C0D"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Δ</w:t>
            </w:r>
          </w:p>
          <w:p w14:paraId="00633C8D" w14:textId="48CDAF4C"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Flux mJy</w:t>
            </w:r>
          </w:p>
        </w:tc>
        <w:tc>
          <w:tcPr>
            <w:tcW w:w="1033" w:type="dxa"/>
            <w:tcBorders>
              <w:top w:val="double" w:sz="6" w:space="0" w:color="auto"/>
              <w:left w:val="nil"/>
              <w:bottom w:val="single" w:sz="4" w:space="0" w:color="auto"/>
              <w:right w:val="nil"/>
            </w:tcBorders>
            <w:shd w:val="clear" w:color="auto" w:fill="auto"/>
            <w:vAlign w:val="bottom"/>
            <w:hideMark/>
          </w:tcPr>
          <w:p w14:paraId="7A16B035" w14:textId="1100E42A"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Geo. Alb.</w:t>
            </w:r>
          </w:p>
        </w:tc>
        <w:tc>
          <w:tcPr>
            <w:tcW w:w="1156" w:type="dxa"/>
            <w:tcBorders>
              <w:top w:val="double" w:sz="6" w:space="0" w:color="auto"/>
              <w:left w:val="nil"/>
              <w:bottom w:val="single" w:sz="4" w:space="0" w:color="auto"/>
              <w:right w:val="nil"/>
            </w:tcBorders>
            <w:shd w:val="clear" w:color="auto" w:fill="auto"/>
            <w:vAlign w:val="bottom"/>
            <w:hideMark/>
          </w:tcPr>
          <w:p w14:paraId="5372C9EE" w14:textId="38880718"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ΔGeo. Alb.</w:t>
            </w:r>
          </w:p>
        </w:tc>
      </w:tr>
      <w:tr w:rsidR="00326C0D" w:rsidRPr="00065D2F" w14:paraId="6F05A4D2" w14:textId="77777777" w:rsidTr="00326C0D">
        <w:trPr>
          <w:trHeight w:val="300"/>
        </w:trPr>
        <w:tc>
          <w:tcPr>
            <w:tcW w:w="900" w:type="dxa"/>
            <w:tcBorders>
              <w:top w:val="nil"/>
              <w:left w:val="nil"/>
              <w:bottom w:val="nil"/>
              <w:right w:val="nil"/>
            </w:tcBorders>
            <w:shd w:val="clear" w:color="auto" w:fill="auto"/>
            <w:noWrap/>
            <w:vAlign w:val="bottom"/>
            <w:hideMark/>
          </w:tcPr>
          <w:p w14:paraId="6A92D81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E79801E"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634BF7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nil"/>
              <w:right w:val="nil"/>
            </w:tcBorders>
            <w:shd w:val="clear" w:color="auto" w:fill="auto"/>
            <w:noWrap/>
            <w:vAlign w:val="bottom"/>
            <w:hideMark/>
          </w:tcPr>
          <w:p w14:paraId="20A2E7E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151.8</w:t>
            </w:r>
          </w:p>
        </w:tc>
        <w:tc>
          <w:tcPr>
            <w:tcW w:w="850" w:type="dxa"/>
            <w:tcBorders>
              <w:top w:val="nil"/>
              <w:left w:val="nil"/>
              <w:bottom w:val="nil"/>
              <w:right w:val="nil"/>
            </w:tcBorders>
            <w:shd w:val="clear" w:color="auto" w:fill="auto"/>
            <w:noWrap/>
            <w:hideMark/>
          </w:tcPr>
          <w:p w14:paraId="24A7DD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56DA8AF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695" w:type="dxa"/>
            <w:tcBorders>
              <w:top w:val="nil"/>
              <w:left w:val="nil"/>
              <w:bottom w:val="nil"/>
              <w:right w:val="nil"/>
            </w:tcBorders>
            <w:shd w:val="clear" w:color="auto" w:fill="auto"/>
            <w:noWrap/>
            <w:hideMark/>
          </w:tcPr>
          <w:p w14:paraId="1911C8A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0.023</w:t>
            </w:r>
          </w:p>
        </w:tc>
        <w:tc>
          <w:tcPr>
            <w:tcW w:w="1033" w:type="dxa"/>
            <w:tcBorders>
              <w:top w:val="nil"/>
              <w:left w:val="nil"/>
              <w:bottom w:val="nil"/>
              <w:right w:val="nil"/>
            </w:tcBorders>
            <w:shd w:val="clear" w:color="auto" w:fill="auto"/>
            <w:noWrap/>
            <w:vAlign w:val="bottom"/>
            <w:hideMark/>
          </w:tcPr>
          <w:p w14:paraId="5A4B548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1156" w:type="dxa"/>
            <w:tcBorders>
              <w:top w:val="nil"/>
              <w:left w:val="nil"/>
              <w:bottom w:val="nil"/>
              <w:right w:val="nil"/>
            </w:tcBorders>
            <w:shd w:val="clear" w:color="auto" w:fill="auto"/>
            <w:noWrap/>
            <w:vAlign w:val="bottom"/>
            <w:hideMark/>
          </w:tcPr>
          <w:p w14:paraId="16F5CEA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326C0D" w:rsidRPr="00065D2F" w14:paraId="73328D35" w14:textId="77777777" w:rsidTr="00326C0D">
        <w:trPr>
          <w:trHeight w:val="300"/>
        </w:trPr>
        <w:tc>
          <w:tcPr>
            <w:tcW w:w="900" w:type="dxa"/>
            <w:tcBorders>
              <w:top w:val="nil"/>
              <w:left w:val="nil"/>
              <w:bottom w:val="nil"/>
              <w:right w:val="nil"/>
            </w:tcBorders>
            <w:shd w:val="clear" w:color="auto" w:fill="auto"/>
            <w:noWrap/>
            <w:vAlign w:val="bottom"/>
            <w:hideMark/>
          </w:tcPr>
          <w:p w14:paraId="4691096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452334E6"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2B12C0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11F2E58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246.5</w:t>
            </w:r>
          </w:p>
        </w:tc>
        <w:tc>
          <w:tcPr>
            <w:tcW w:w="850" w:type="dxa"/>
            <w:tcBorders>
              <w:top w:val="nil"/>
              <w:left w:val="nil"/>
              <w:bottom w:val="nil"/>
              <w:right w:val="nil"/>
            </w:tcBorders>
            <w:shd w:val="clear" w:color="auto" w:fill="auto"/>
            <w:noWrap/>
            <w:hideMark/>
          </w:tcPr>
          <w:p w14:paraId="2E5C55E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843" w:type="dxa"/>
            <w:tcBorders>
              <w:top w:val="nil"/>
              <w:left w:val="nil"/>
              <w:bottom w:val="nil"/>
              <w:right w:val="nil"/>
            </w:tcBorders>
            <w:shd w:val="clear" w:color="auto" w:fill="auto"/>
            <w:noWrap/>
            <w:vAlign w:val="bottom"/>
            <w:hideMark/>
          </w:tcPr>
          <w:p w14:paraId="2758E51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0.177</w:t>
            </w:r>
          </w:p>
        </w:tc>
        <w:tc>
          <w:tcPr>
            <w:tcW w:w="695" w:type="dxa"/>
            <w:tcBorders>
              <w:top w:val="nil"/>
              <w:left w:val="nil"/>
              <w:bottom w:val="nil"/>
              <w:right w:val="nil"/>
            </w:tcBorders>
            <w:shd w:val="clear" w:color="auto" w:fill="auto"/>
            <w:noWrap/>
            <w:hideMark/>
          </w:tcPr>
          <w:p w14:paraId="1859C9E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1033" w:type="dxa"/>
            <w:tcBorders>
              <w:top w:val="nil"/>
              <w:left w:val="nil"/>
              <w:bottom w:val="nil"/>
              <w:right w:val="nil"/>
            </w:tcBorders>
            <w:shd w:val="clear" w:color="auto" w:fill="auto"/>
            <w:noWrap/>
            <w:vAlign w:val="bottom"/>
            <w:hideMark/>
          </w:tcPr>
          <w:p w14:paraId="47A4346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0.080</w:t>
            </w:r>
          </w:p>
        </w:tc>
        <w:tc>
          <w:tcPr>
            <w:tcW w:w="1156" w:type="dxa"/>
            <w:tcBorders>
              <w:top w:val="nil"/>
              <w:left w:val="nil"/>
              <w:bottom w:val="nil"/>
              <w:right w:val="nil"/>
            </w:tcBorders>
            <w:shd w:val="clear" w:color="auto" w:fill="auto"/>
            <w:noWrap/>
            <w:vAlign w:val="bottom"/>
            <w:hideMark/>
          </w:tcPr>
          <w:p w14:paraId="017B532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26C0D" w:rsidRPr="00065D2F" w14:paraId="1FFCAD33" w14:textId="77777777" w:rsidTr="00326C0D">
        <w:trPr>
          <w:trHeight w:val="300"/>
        </w:trPr>
        <w:tc>
          <w:tcPr>
            <w:tcW w:w="900" w:type="dxa"/>
            <w:tcBorders>
              <w:top w:val="nil"/>
              <w:left w:val="nil"/>
              <w:bottom w:val="nil"/>
              <w:right w:val="nil"/>
            </w:tcBorders>
            <w:shd w:val="clear" w:color="auto" w:fill="auto"/>
            <w:noWrap/>
            <w:vAlign w:val="bottom"/>
            <w:hideMark/>
          </w:tcPr>
          <w:p w14:paraId="75601C5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32D401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7A010C5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single" w:sz="4" w:space="0" w:color="auto"/>
              <w:right w:val="nil"/>
            </w:tcBorders>
            <w:shd w:val="clear" w:color="auto" w:fill="auto"/>
            <w:noWrap/>
            <w:vAlign w:val="bottom"/>
            <w:hideMark/>
          </w:tcPr>
          <w:p w14:paraId="15428EB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276.7</w:t>
            </w:r>
          </w:p>
        </w:tc>
        <w:tc>
          <w:tcPr>
            <w:tcW w:w="850" w:type="dxa"/>
            <w:tcBorders>
              <w:top w:val="nil"/>
              <w:left w:val="nil"/>
              <w:bottom w:val="single" w:sz="4" w:space="0" w:color="auto"/>
              <w:right w:val="nil"/>
            </w:tcBorders>
            <w:shd w:val="clear" w:color="auto" w:fill="auto"/>
            <w:noWrap/>
            <w:hideMark/>
          </w:tcPr>
          <w:p w14:paraId="3568F23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single" w:sz="4" w:space="0" w:color="auto"/>
              <w:right w:val="nil"/>
            </w:tcBorders>
            <w:shd w:val="clear" w:color="auto" w:fill="auto"/>
            <w:noWrap/>
            <w:vAlign w:val="bottom"/>
            <w:hideMark/>
          </w:tcPr>
          <w:p w14:paraId="16221B7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0.166</w:t>
            </w:r>
          </w:p>
        </w:tc>
        <w:tc>
          <w:tcPr>
            <w:tcW w:w="695" w:type="dxa"/>
            <w:tcBorders>
              <w:top w:val="nil"/>
              <w:left w:val="nil"/>
              <w:bottom w:val="single" w:sz="4" w:space="0" w:color="auto"/>
              <w:right w:val="nil"/>
            </w:tcBorders>
            <w:shd w:val="clear" w:color="auto" w:fill="auto"/>
            <w:noWrap/>
            <w:hideMark/>
          </w:tcPr>
          <w:p w14:paraId="3584E0D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c>
          <w:tcPr>
            <w:tcW w:w="1033" w:type="dxa"/>
            <w:tcBorders>
              <w:top w:val="nil"/>
              <w:left w:val="nil"/>
              <w:bottom w:val="single" w:sz="4" w:space="0" w:color="auto"/>
              <w:right w:val="nil"/>
            </w:tcBorders>
            <w:shd w:val="clear" w:color="auto" w:fill="auto"/>
            <w:noWrap/>
            <w:vAlign w:val="bottom"/>
            <w:hideMark/>
          </w:tcPr>
          <w:p w14:paraId="45B1DFC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1156" w:type="dxa"/>
            <w:tcBorders>
              <w:top w:val="nil"/>
              <w:left w:val="nil"/>
              <w:bottom w:val="single" w:sz="4" w:space="0" w:color="auto"/>
              <w:right w:val="nil"/>
            </w:tcBorders>
            <w:shd w:val="clear" w:color="auto" w:fill="auto"/>
            <w:noWrap/>
            <w:vAlign w:val="bottom"/>
            <w:hideMark/>
          </w:tcPr>
          <w:p w14:paraId="53E1FEE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26C0D" w:rsidRPr="00065D2F" w14:paraId="6BE9466B" w14:textId="77777777" w:rsidTr="00326C0D">
        <w:trPr>
          <w:trHeight w:val="300"/>
        </w:trPr>
        <w:tc>
          <w:tcPr>
            <w:tcW w:w="900" w:type="dxa"/>
            <w:tcBorders>
              <w:top w:val="nil"/>
              <w:left w:val="nil"/>
              <w:bottom w:val="nil"/>
              <w:right w:val="nil"/>
            </w:tcBorders>
            <w:shd w:val="clear" w:color="auto" w:fill="auto"/>
            <w:noWrap/>
            <w:vAlign w:val="bottom"/>
            <w:hideMark/>
          </w:tcPr>
          <w:p w14:paraId="3B8D49B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6525A5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Ch.3</w:t>
            </w:r>
          </w:p>
        </w:tc>
        <w:tc>
          <w:tcPr>
            <w:tcW w:w="1147" w:type="dxa"/>
            <w:tcBorders>
              <w:top w:val="nil"/>
              <w:left w:val="nil"/>
              <w:bottom w:val="nil"/>
              <w:right w:val="nil"/>
            </w:tcBorders>
            <w:shd w:val="clear" w:color="auto" w:fill="auto"/>
            <w:noWrap/>
            <w:vAlign w:val="bottom"/>
            <w:hideMark/>
          </w:tcPr>
          <w:p w14:paraId="1061439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7E6A5B8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850" w:type="dxa"/>
            <w:tcBorders>
              <w:top w:val="nil"/>
              <w:left w:val="nil"/>
              <w:bottom w:val="nil"/>
              <w:right w:val="nil"/>
            </w:tcBorders>
            <w:shd w:val="clear" w:color="auto" w:fill="auto"/>
            <w:noWrap/>
            <w:hideMark/>
          </w:tcPr>
          <w:p w14:paraId="5146574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nil"/>
              <w:left w:val="nil"/>
              <w:bottom w:val="nil"/>
              <w:right w:val="nil"/>
            </w:tcBorders>
            <w:shd w:val="clear" w:color="auto" w:fill="auto"/>
            <w:noWrap/>
            <w:vAlign w:val="bottom"/>
            <w:hideMark/>
          </w:tcPr>
          <w:p w14:paraId="128F4E2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0.101</w:t>
            </w:r>
          </w:p>
        </w:tc>
        <w:tc>
          <w:tcPr>
            <w:tcW w:w="695" w:type="dxa"/>
            <w:tcBorders>
              <w:top w:val="nil"/>
              <w:left w:val="nil"/>
              <w:bottom w:val="nil"/>
              <w:right w:val="nil"/>
            </w:tcBorders>
            <w:shd w:val="clear" w:color="auto" w:fill="auto"/>
            <w:noWrap/>
            <w:hideMark/>
          </w:tcPr>
          <w:p w14:paraId="1EB5343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0.043</w:t>
            </w:r>
          </w:p>
        </w:tc>
        <w:tc>
          <w:tcPr>
            <w:tcW w:w="1033" w:type="dxa"/>
            <w:tcBorders>
              <w:top w:val="nil"/>
              <w:left w:val="nil"/>
              <w:bottom w:val="nil"/>
              <w:right w:val="nil"/>
            </w:tcBorders>
            <w:shd w:val="clear" w:color="auto" w:fill="auto"/>
            <w:noWrap/>
            <w:vAlign w:val="bottom"/>
            <w:hideMark/>
          </w:tcPr>
          <w:p w14:paraId="289FD40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0.072</w:t>
            </w:r>
          </w:p>
        </w:tc>
        <w:tc>
          <w:tcPr>
            <w:tcW w:w="1156" w:type="dxa"/>
            <w:tcBorders>
              <w:top w:val="nil"/>
              <w:left w:val="nil"/>
              <w:bottom w:val="nil"/>
              <w:right w:val="nil"/>
            </w:tcBorders>
            <w:shd w:val="clear" w:color="auto" w:fill="auto"/>
            <w:noWrap/>
            <w:vAlign w:val="bottom"/>
            <w:hideMark/>
          </w:tcPr>
          <w:p w14:paraId="1694F78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0.030</w:t>
            </w:r>
          </w:p>
        </w:tc>
      </w:tr>
      <w:tr w:rsidR="00326C0D" w:rsidRPr="00065D2F" w14:paraId="2ECCB05D" w14:textId="77777777" w:rsidTr="00326C0D">
        <w:trPr>
          <w:trHeight w:val="300"/>
        </w:trPr>
        <w:tc>
          <w:tcPr>
            <w:tcW w:w="900" w:type="dxa"/>
            <w:tcBorders>
              <w:top w:val="nil"/>
              <w:left w:val="nil"/>
              <w:bottom w:val="nil"/>
              <w:right w:val="nil"/>
            </w:tcBorders>
            <w:shd w:val="clear" w:color="auto" w:fill="auto"/>
            <w:noWrap/>
            <w:vAlign w:val="bottom"/>
            <w:hideMark/>
          </w:tcPr>
          <w:p w14:paraId="6F3F562D"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BD9FE59"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4FF7BD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783FBDE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850" w:type="dxa"/>
            <w:tcBorders>
              <w:top w:val="nil"/>
              <w:left w:val="nil"/>
              <w:bottom w:val="nil"/>
              <w:right w:val="nil"/>
            </w:tcBorders>
            <w:shd w:val="clear" w:color="auto" w:fill="auto"/>
            <w:noWrap/>
            <w:hideMark/>
          </w:tcPr>
          <w:p w14:paraId="406520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02AF23E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0.084</w:t>
            </w:r>
          </w:p>
        </w:tc>
        <w:tc>
          <w:tcPr>
            <w:tcW w:w="695" w:type="dxa"/>
            <w:tcBorders>
              <w:top w:val="nil"/>
              <w:left w:val="nil"/>
              <w:bottom w:val="nil"/>
              <w:right w:val="nil"/>
            </w:tcBorders>
            <w:shd w:val="clear" w:color="auto" w:fill="auto"/>
            <w:noWrap/>
            <w:hideMark/>
          </w:tcPr>
          <w:p w14:paraId="14017C9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0.016</w:t>
            </w:r>
          </w:p>
        </w:tc>
        <w:tc>
          <w:tcPr>
            <w:tcW w:w="1033" w:type="dxa"/>
            <w:tcBorders>
              <w:top w:val="nil"/>
              <w:left w:val="nil"/>
              <w:bottom w:val="nil"/>
              <w:right w:val="nil"/>
            </w:tcBorders>
            <w:shd w:val="clear" w:color="auto" w:fill="auto"/>
            <w:noWrap/>
            <w:vAlign w:val="bottom"/>
            <w:hideMark/>
          </w:tcPr>
          <w:p w14:paraId="181633C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0.058</w:t>
            </w:r>
          </w:p>
        </w:tc>
        <w:tc>
          <w:tcPr>
            <w:tcW w:w="1156" w:type="dxa"/>
            <w:tcBorders>
              <w:top w:val="nil"/>
              <w:left w:val="nil"/>
              <w:bottom w:val="nil"/>
              <w:right w:val="nil"/>
            </w:tcBorders>
            <w:shd w:val="clear" w:color="auto" w:fill="auto"/>
            <w:noWrap/>
            <w:vAlign w:val="bottom"/>
            <w:hideMark/>
          </w:tcPr>
          <w:p w14:paraId="26CD58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326C0D" w:rsidRPr="00065D2F" w14:paraId="7C335F99" w14:textId="77777777" w:rsidTr="00326C0D">
        <w:trPr>
          <w:trHeight w:val="300"/>
        </w:trPr>
        <w:tc>
          <w:tcPr>
            <w:tcW w:w="900" w:type="dxa"/>
            <w:tcBorders>
              <w:top w:val="nil"/>
              <w:left w:val="nil"/>
              <w:bottom w:val="nil"/>
              <w:right w:val="nil"/>
            </w:tcBorders>
            <w:shd w:val="clear" w:color="auto" w:fill="auto"/>
            <w:noWrap/>
            <w:vAlign w:val="bottom"/>
            <w:hideMark/>
          </w:tcPr>
          <w:p w14:paraId="7D969DE6"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63470A6"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4D25FF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45B7F0B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149.9</w:t>
            </w:r>
          </w:p>
        </w:tc>
        <w:tc>
          <w:tcPr>
            <w:tcW w:w="850" w:type="dxa"/>
            <w:tcBorders>
              <w:top w:val="nil"/>
              <w:left w:val="nil"/>
              <w:bottom w:val="nil"/>
              <w:right w:val="nil"/>
            </w:tcBorders>
            <w:shd w:val="clear" w:color="auto" w:fill="auto"/>
            <w:noWrap/>
            <w:hideMark/>
          </w:tcPr>
          <w:p w14:paraId="3C99F3F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79305A7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695" w:type="dxa"/>
            <w:tcBorders>
              <w:top w:val="nil"/>
              <w:left w:val="nil"/>
              <w:bottom w:val="nil"/>
              <w:right w:val="nil"/>
            </w:tcBorders>
            <w:shd w:val="clear" w:color="auto" w:fill="auto"/>
            <w:noWrap/>
            <w:hideMark/>
          </w:tcPr>
          <w:p w14:paraId="4F0C438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0.027</w:t>
            </w:r>
          </w:p>
        </w:tc>
        <w:tc>
          <w:tcPr>
            <w:tcW w:w="1033" w:type="dxa"/>
            <w:tcBorders>
              <w:top w:val="nil"/>
              <w:left w:val="nil"/>
              <w:bottom w:val="nil"/>
              <w:right w:val="nil"/>
            </w:tcBorders>
            <w:shd w:val="clear" w:color="auto" w:fill="auto"/>
            <w:noWrap/>
            <w:vAlign w:val="bottom"/>
            <w:hideMark/>
          </w:tcPr>
          <w:p w14:paraId="24867A7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1156" w:type="dxa"/>
            <w:tcBorders>
              <w:top w:val="nil"/>
              <w:left w:val="nil"/>
              <w:bottom w:val="nil"/>
              <w:right w:val="nil"/>
            </w:tcBorders>
            <w:shd w:val="clear" w:color="auto" w:fill="auto"/>
            <w:noWrap/>
            <w:vAlign w:val="bottom"/>
            <w:hideMark/>
          </w:tcPr>
          <w:p w14:paraId="5614EF7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0.020</w:t>
            </w:r>
          </w:p>
        </w:tc>
      </w:tr>
      <w:tr w:rsidR="00326C0D" w:rsidRPr="00065D2F" w14:paraId="67ED6AC5" w14:textId="77777777" w:rsidTr="00326C0D">
        <w:trPr>
          <w:trHeight w:val="300"/>
        </w:trPr>
        <w:tc>
          <w:tcPr>
            <w:tcW w:w="900" w:type="dxa"/>
            <w:tcBorders>
              <w:top w:val="nil"/>
              <w:left w:val="nil"/>
              <w:bottom w:val="nil"/>
              <w:right w:val="nil"/>
            </w:tcBorders>
            <w:shd w:val="clear" w:color="auto" w:fill="auto"/>
            <w:noWrap/>
            <w:vAlign w:val="bottom"/>
            <w:hideMark/>
          </w:tcPr>
          <w:p w14:paraId="59E779B3"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034B174"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088786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nil"/>
              <w:right w:val="nil"/>
            </w:tcBorders>
            <w:shd w:val="clear" w:color="auto" w:fill="auto"/>
            <w:noWrap/>
            <w:vAlign w:val="bottom"/>
            <w:hideMark/>
          </w:tcPr>
          <w:p w14:paraId="2E80937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151.8</w:t>
            </w:r>
          </w:p>
        </w:tc>
        <w:tc>
          <w:tcPr>
            <w:tcW w:w="850" w:type="dxa"/>
            <w:tcBorders>
              <w:top w:val="nil"/>
              <w:left w:val="nil"/>
              <w:bottom w:val="nil"/>
              <w:right w:val="nil"/>
            </w:tcBorders>
            <w:shd w:val="clear" w:color="auto" w:fill="auto"/>
            <w:noWrap/>
            <w:hideMark/>
          </w:tcPr>
          <w:p w14:paraId="15A4FF1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75DBC3B0"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0.054</w:t>
            </w:r>
          </w:p>
        </w:tc>
        <w:tc>
          <w:tcPr>
            <w:tcW w:w="695" w:type="dxa"/>
            <w:tcBorders>
              <w:top w:val="nil"/>
              <w:left w:val="nil"/>
              <w:bottom w:val="nil"/>
              <w:right w:val="nil"/>
            </w:tcBorders>
            <w:shd w:val="clear" w:color="auto" w:fill="auto"/>
            <w:noWrap/>
            <w:hideMark/>
          </w:tcPr>
          <w:p w14:paraId="0AEF3412"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w:t>
            </w:r>
          </w:p>
        </w:tc>
        <w:tc>
          <w:tcPr>
            <w:tcW w:w="1033" w:type="dxa"/>
            <w:tcBorders>
              <w:top w:val="nil"/>
              <w:left w:val="nil"/>
              <w:bottom w:val="nil"/>
              <w:right w:val="nil"/>
            </w:tcBorders>
            <w:shd w:val="clear" w:color="auto" w:fill="auto"/>
            <w:noWrap/>
            <w:vAlign w:val="bottom"/>
            <w:hideMark/>
          </w:tcPr>
          <w:p w14:paraId="15AD573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156" w:type="dxa"/>
            <w:tcBorders>
              <w:top w:val="nil"/>
              <w:left w:val="nil"/>
              <w:bottom w:val="nil"/>
              <w:right w:val="nil"/>
            </w:tcBorders>
            <w:shd w:val="clear" w:color="auto" w:fill="auto"/>
            <w:noWrap/>
            <w:vAlign w:val="bottom"/>
            <w:hideMark/>
          </w:tcPr>
          <w:p w14:paraId="35F7365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326C0D" w:rsidRPr="00065D2F" w14:paraId="2BCC45B9" w14:textId="77777777" w:rsidTr="00326C0D">
        <w:trPr>
          <w:trHeight w:val="300"/>
        </w:trPr>
        <w:tc>
          <w:tcPr>
            <w:tcW w:w="900" w:type="dxa"/>
            <w:tcBorders>
              <w:top w:val="nil"/>
              <w:left w:val="nil"/>
              <w:bottom w:val="nil"/>
              <w:right w:val="nil"/>
            </w:tcBorders>
            <w:shd w:val="clear" w:color="auto" w:fill="auto"/>
            <w:noWrap/>
            <w:vAlign w:val="bottom"/>
            <w:hideMark/>
          </w:tcPr>
          <w:p w14:paraId="1A25F15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CA968E8"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A2A6A3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583A9DD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246.5</w:t>
            </w:r>
          </w:p>
        </w:tc>
        <w:tc>
          <w:tcPr>
            <w:tcW w:w="850" w:type="dxa"/>
            <w:tcBorders>
              <w:top w:val="nil"/>
              <w:left w:val="nil"/>
              <w:bottom w:val="nil"/>
              <w:right w:val="nil"/>
            </w:tcBorders>
            <w:shd w:val="clear" w:color="auto" w:fill="auto"/>
            <w:noWrap/>
            <w:hideMark/>
          </w:tcPr>
          <w:p w14:paraId="5BC55E3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843" w:type="dxa"/>
            <w:tcBorders>
              <w:top w:val="nil"/>
              <w:left w:val="nil"/>
              <w:bottom w:val="nil"/>
              <w:right w:val="nil"/>
            </w:tcBorders>
            <w:shd w:val="clear" w:color="auto" w:fill="auto"/>
            <w:noWrap/>
            <w:vAlign w:val="bottom"/>
            <w:hideMark/>
          </w:tcPr>
          <w:p w14:paraId="3DBBAD5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0.069</w:t>
            </w:r>
          </w:p>
        </w:tc>
        <w:tc>
          <w:tcPr>
            <w:tcW w:w="695" w:type="dxa"/>
            <w:tcBorders>
              <w:top w:val="nil"/>
              <w:left w:val="nil"/>
              <w:bottom w:val="nil"/>
              <w:right w:val="nil"/>
            </w:tcBorders>
            <w:shd w:val="clear" w:color="auto" w:fill="auto"/>
            <w:noWrap/>
            <w:hideMark/>
          </w:tcPr>
          <w:p w14:paraId="63F66C4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0.060</w:t>
            </w:r>
          </w:p>
        </w:tc>
        <w:tc>
          <w:tcPr>
            <w:tcW w:w="1033" w:type="dxa"/>
            <w:tcBorders>
              <w:top w:val="nil"/>
              <w:left w:val="nil"/>
              <w:bottom w:val="nil"/>
              <w:right w:val="nil"/>
            </w:tcBorders>
            <w:shd w:val="clear" w:color="auto" w:fill="auto"/>
            <w:noWrap/>
            <w:vAlign w:val="bottom"/>
            <w:hideMark/>
          </w:tcPr>
          <w:p w14:paraId="7FA5A38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0.051</w:t>
            </w:r>
          </w:p>
        </w:tc>
        <w:tc>
          <w:tcPr>
            <w:tcW w:w="1156" w:type="dxa"/>
            <w:tcBorders>
              <w:top w:val="nil"/>
              <w:left w:val="nil"/>
              <w:bottom w:val="nil"/>
              <w:right w:val="nil"/>
            </w:tcBorders>
            <w:shd w:val="clear" w:color="auto" w:fill="auto"/>
            <w:noWrap/>
            <w:vAlign w:val="bottom"/>
            <w:hideMark/>
          </w:tcPr>
          <w:p w14:paraId="108079C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0.044</w:t>
            </w:r>
          </w:p>
        </w:tc>
      </w:tr>
      <w:tr w:rsidR="00326C0D" w:rsidRPr="00065D2F" w14:paraId="3A007C4A" w14:textId="77777777" w:rsidTr="00326C0D">
        <w:trPr>
          <w:trHeight w:val="300"/>
        </w:trPr>
        <w:tc>
          <w:tcPr>
            <w:tcW w:w="900" w:type="dxa"/>
            <w:tcBorders>
              <w:top w:val="nil"/>
              <w:left w:val="nil"/>
              <w:bottom w:val="nil"/>
              <w:right w:val="nil"/>
            </w:tcBorders>
            <w:shd w:val="clear" w:color="auto" w:fill="auto"/>
            <w:noWrap/>
            <w:vAlign w:val="bottom"/>
            <w:hideMark/>
          </w:tcPr>
          <w:p w14:paraId="569B84CD"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74287F6"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3E66B9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single" w:sz="4" w:space="0" w:color="auto"/>
              <w:right w:val="nil"/>
            </w:tcBorders>
            <w:shd w:val="clear" w:color="auto" w:fill="auto"/>
            <w:noWrap/>
            <w:vAlign w:val="bottom"/>
            <w:hideMark/>
          </w:tcPr>
          <w:p w14:paraId="05F62B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276.7</w:t>
            </w:r>
          </w:p>
        </w:tc>
        <w:tc>
          <w:tcPr>
            <w:tcW w:w="850" w:type="dxa"/>
            <w:tcBorders>
              <w:top w:val="nil"/>
              <w:left w:val="nil"/>
              <w:bottom w:val="single" w:sz="4" w:space="0" w:color="auto"/>
              <w:right w:val="nil"/>
            </w:tcBorders>
            <w:shd w:val="clear" w:color="auto" w:fill="auto"/>
            <w:noWrap/>
            <w:hideMark/>
          </w:tcPr>
          <w:p w14:paraId="4FE73F9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single" w:sz="4" w:space="0" w:color="auto"/>
              <w:right w:val="nil"/>
            </w:tcBorders>
            <w:shd w:val="clear" w:color="auto" w:fill="auto"/>
            <w:noWrap/>
            <w:vAlign w:val="bottom"/>
            <w:hideMark/>
          </w:tcPr>
          <w:p w14:paraId="7580A82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0.113</w:t>
            </w:r>
          </w:p>
        </w:tc>
        <w:tc>
          <w:tcPr>
            <w:tcW w:w="695" w:type="dxa"/>
            <w:tcBorders>
              <w:top w:val="nil"/>
              <w:left w:val="nil"/>
              <w:bottom w:val="single" w:sz="4" w:space="0" w:color="auto"/>
              <w:right w:val="nil"/>
            </w:tcBorders>
            <w:shd w:val="clear" w:color="auto" w:fill="auto"/>
            <w:noWrap/>
            <w:hideMark/>
          </w:tcPr>
          <w:p w14:paraId="63BECD0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0.019</w:t>
            </w:r>
          </w:p>
        </w:tc>
        <w:tc>
          <w:tcPr>
            <w:tcW w:w="1033" w:type="dxa"/>
            <w:tcBorders>
              <w:top w:val="nil"/>
              <w:left w:val="nil"/>
              <w:bottom w:val="single" w:sz="4" w:space="0" w:color="auto"/>
              <w:right w:val="nil"/>
            </w:tcBorders>
            <w:shd w:val="clear" w:color="auto" w:fill="auto"/>
            <w:noWrap/>
            <w:vAlign w:val="bottom"/>
            <w:hideMark/>
          </w:tcPr>
          <w:p w14:paraId="29CBA97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0.083</w:t>
            </w:r>
          </w:p>
        </w:tc>
        <w:tc>
          <w:tcPr>
            <w:tcW w:w="1156" w:type="dxa"/>
            <w:tcBorders>
              <w:top w:val="nil"/>
              <w:left w:val="nil"/>
              <w:bottom w:val="single" w:sz="4" w:space="0" w:color="auto"/>
              <w:right w:val="nil"/>
            </w:tcBorders>
            <w:shd w:val="clear" w:color="auto" w:fill="auto"/>
            <w:noWrap/>
            <w:vAlign w:val="bottom"/>
            <w:hideMark/>
          </w:tcPr>
          <w:p w14:paraId="0530BE4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r>
      <w:tr w:rsidR="00326C0D" w:rsidRPr="00065D2F" w14:paraId="1853FBAF" w14:textId="77777777" w:rsidTr="00326C0D">
        <w:trPr>
          <w:trHeight w:val="300"/>
        </w:trPr>
        <w:tc>
          <w:tcPr>
            <w:tcW w:w="900" w:type="dxa"/>
            <w:tcBorders>
              <w:top w:val="nil"/>
              <w:left w:val="nil"/>
              <w:bottom w:val="nil"/>
              <w:right w:val="nil"/>
            </w:tcBorders>
            <w:shd w:val="clear" w:color="auto" w:fill="auto"/>
            <w:noWrap/>
            <w:vAlign w:val="bottom"/>
            <w:hideMark/>
          </w:tcPr>
          <w:p w14:paraId="3FACFC33"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A53F7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Ch.4</w:t>
            </w:r>
          </w:p>
        </w:tc>
        <w:tc>
          <w:tcPr>
            <w:tcW w:w="1147" w:type="dxa"/>
            <w:tcBorders>
              <w:top w:val="nil"/>
              <w:left w:val="nil"/>
              <w:bottom w:val="nil"/>
              <w:right w:val="nil"/>
            </w:tcBorders>
            <w:shd w:val="clear" w:color="auto" w:fill="auto"/>
            <w:noWrap/>
            <w:vAlign w:val="bottom"/>
            <w:hideMark/>
          </w:tcPr>
          <w:p w14:paraId="3255A9E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1B6381C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850" w:type="dxa"/>
            <w:tcBorders>
              <w:top w:val="nil"/>
              <w:left w:val="nil"/>
              <w:bottom w:val="nil"/>
              <w:right w:val="nil"/>
            </w:tcBorders>
            <w:shd w:val="clear" w:color="auto" w:fill="auto"/>
            <w:noWrap/>
            <w:hideMark/>
          </w:tcPr>
          <w:p w14:paraId="53772D2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nil"/>
              <w:left w:val="nil"/>
              <w:bottom w:val="nil"/>
              <w:right w:val="nil"/>
            </w:tcBorders>
            <w:shd w:val="clear" w:color="auto" w:fill="auto"/>
            <w:noWrap/>
            <w:vAlign w:val="bottom"/>
            <w:hideMark/>
          </w:tcPr>
          <w:p w14:paraId="1E0BF3E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0.115</w:t>
            </w:r>
          </w:p>
        </w:tc>
        <w:tc>
          <w:tcPr>
            <w:tcW w:w="695" w:type="dxa"/>
            <w:tcBorders>
              <w:top w:val="nil"/>
              <w:left w:val="nil"/>
              <w:bottom w:val="nil"/>
              <w:right w:val="nil"/>
            </w:tcBorders>
            <w:shd w:val="clear" w:color="auto" w:fill="auto"/>
            <w:noWrap/>
            <w:hideMark/>
          </w:tcPr>
          <w:p w14:paraId="4B99C53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0.022</w:t>
            </w:r>
          </w:p>
        </w:tc>
        <w:tc>
          <w:tcPr>
            <w:tcW w:w="1033" w:type="dxa"/>
            <w:tcBorders>
              <w:top w:val="nil"/>
              <w:left w:val="nil"/>
              <w:bottom w:val="nil"/>
              <w:right w:val="nil"/>
            </w:tcBorders>
            <w:shd w:val="clear" w:color="auto" w:fill="auto"/>
            <w:noWrap/>
            <w:vAlign w:val="bottom"/>
            <w:hideMark/>
          </w:tcPr>
          <w:p w14:paraId="653045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0.150</w:t>
            </w:r>
          </w:p>
        </w:tc>
        <w:tc>
          <w:tcPr>
            <w:tcW w:w="1156" w:type="dxa"/>
            <w:tcBorders>
              <w:top w:val="nil"/>
              <w:left w:val="nil"/>
              <w:bottom w:val="nil"/>
              <w:right w:val="nil"/>
            </w:tcBorders>
            <w:shd w:val="clear" w:color="auto" w:fill="auto"/>
            <w:noWrap/>
            <w:vAlign w:val="bottom"/>
            <w:hideMark/>
          </w:tcPr>
          <w:p w14:paraId="07D8843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0.028</w:t>
            </w:r>
          </w:p>
        </w:tc>
      </w:tr>
      <w:tr w:rsidR="00326C0D" w:rsidRPr="00065D2F" w14:paraId="0BEEB3AB" w14:textId="77777777" w:rsidTr="00326C0D">
        <w:trPr>
          <w:trHeight w:val="300"/>
        </w:trPr>
        <w:tc>
          <w:tcPr>
            <w:tcW w:w="900" w:type="dxa"/>
            <w:tcBorders>
              <w:top w:val="nil"/>
              <w:left w:val="nil"/>
              <w:bottom w:val="nil"/>
              <w:right w:val="nil"/>
            </w:tcBorders>
            <w:shd w:val="clear" w:color="auto" w:fill="auto"/>
            <w:noWrap/>
            <w:vAlign w:val="bottom"/>
            <w:hideMark/>
          </w:tcPr>
          <w:p w14:paraId="68EB1EAC"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F048BD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C76A64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3ED4E6F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82.8</w:t>
            </w:r>
          </w:p>
        </w:tc>
        <w:tc>
          <w:tcPr>
            <w:tcW w:w="850" w:type="dxa"/>
            <w:tcBorders>
              <w:top w:val="nil"/>
              <w:left w:val="nil"/>
              <w:bottom w:val="nil"/>
              <w:right w:val="nil"/>
            </w:tcBorders>
            <w:shd w:val="clear" w:color="auto" w:fill="auto"/>
            <w:noWrap/>
            <w:hideMark/>
          </w:tcPr>
          <w:p w14:paraId="08ACE23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6B6F9EC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0.102</w:t>
            </w:r>
          </w:p>
        </w:tc>
        <w:tc>
          <w:tcPr>
            <w:tcW w:w="695" w:type="dxa"/>
            <w:tcBorders>
              <w:top w:val="nil"/>
              <w:left w:val="nil"/>
              <w:bottom w:val="nil"/>
              <w:right w:val="nil"/>
            </w:tcBorders>
            <w:shd w:val="clear" w:color="auto" w:fill="auto"/>
            <w:noWrap/>
            <w:hideMark/>
          </w:tcPr>
          <w:p w14:paraId="342A9AE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0.033</w:t>
            </w:r>
          </w:p>
        </w:tc>
        <w:tc>
          <w:tcPr>
            <w:tcW w:w="1033" w:type="dxa"/>
            <w:tcBorders>
              <w:top w:val="nil"/>
              <w:left w:val="nil"/>
              <w:bottom w:val="nil"/>
              <w:right w:val="nil"/>
            </w:tcBorders>
            <w:shd w:val="clear" w:color="auto" w:fill="auto"/>
            <w:noWrap/>
            <w:vAlign w:val="bottom"/>
            <w:hideMark/>
          </w:tcPr>
          <w:p w14:paraId="618621C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0.128</w:t>
            </w:r>
          </w:p>
        </w:tc>
        <w:tc>
          <w:tcPr>
            <w:tcW w:w="1156" w:type="dxa"/>
            <w:tcBorders>
              <w:top w:val="nil"/>
              <w:left w:val="nil"/>
              <w:bottom w:val="nil"/>
              <w:right w:val="nil"/>
            </w:tcBorders>
            <w:shd w:val="clear" w:color="auto" w:fill="auto"/>
            <w:noWrap/>
            <w:vAlign w:val="bottom"/>
            <w:hideMark/>
          </w:tcPr>
          <w:p w14:paraId="71CACB8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0.041</w:t>
            </w:r>
          </w:p>
        </w:tc>
      </w:tr>
      <w:tr w:rsidR="00326C0D" w:rsidRPr="00065D2F" w14:paraId="2324DBBD" w14:textId="77777777" w:rsidTr="00326C0D">
        <w:trPr>
          <w:trHeight w:val="300"/>
        </w:trPr>
        <w:tc>
          <w:tcPr>
            <w:tcW w:w="900" w:type="dxa"/>
            <w:tcBorders>
              <w:top w:val="nil"/>
              <w:left w:val="nil"/>
              <w:bottom w:val="nil"/>
              <w:right w:val="nil"/>
            </w:tcBorders>
            <w:shd w:val="clear" w:color="auto" w:fill="auto"/>
            <w:noWrap/>
            <w:vAlign w:val="bottom"/>
            <w:hideMark/>
          </w:tcPr>
          <w:p w14:paraId="5F6F4E7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4C21C634"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6BDA1B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73F1C7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149.9</w:t>
            </w:r>
          </w:p>
        </w:tc>
        <w:tc>
          <w:tcPr>
            <w:tcW w:w="850" w:type="dxa"/>
            <w:tcBorders>
              <w:top w:val="nil"/>
              <w:left w:val="nil"/>
              <w:bottom w:val="nil"/>
              <w:right w:val="nil"/>
            </w:tcBorders>
            <w:shd w:val="clear" w:color="auto" w:fill="auto"/>
            <w:noWrap/>
            <w:hideMark/>
          </w:tcPr>
          <w:p w14:paraId="1D888AD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1A42D9E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0.295</w:t>
            </w:r>
          </w:p>
        </w:tc>
        <w:tc>
          <w:tcPr>
            <w:tcW w:w="695" w:type="dxa"/>
            <w:tcBorders>
              <w:top w:val="nil"/>
              <w:left w:val="nil"/>
              <w:bottom w:val="nil"/>
              <w:right w:val="nil"/>
            </w:tcBorders>
            <w:shd w:val="clear" w:color="auto" w:fill="auto"/>
            <w:noWrap/>
            <w:hideMark/>
          </w:tcPr>
          <w:p w14:paraId="11AD780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0.117</w:t>
            </w:r>
          </w:p>
        </w:tc>
        <w:tc>
          <w:tcPr>
            <w:tcW w:w="1033" w:type="dxa"/>
            <w:tcBorders>
              <w:top w:val="nil"/>
              <w:left w:val="nil"/>
              <w:bottom w:val="nil"/>
              <w:right w:val="nil"/>
            </w:tcBorders>
            <w:shd w:val="clear" w:color="auto" w:fill="auto"/>
            <w:noWrap/>
            <w:vAlign w:val="bottom"/>
            <w:hideMark/>
          </w:tcPr>
          <w:p w14:paraId="46E2CF4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0.397</w:t>
            </w:r>
          </w:p>
        </w:tc>
        <w:tc>
          <w:tcPr>
            <w:tcW w:w="1156" w:type="dxa"/>
            <w:tcBorders>
              <w:top w:val="nil"/>
              <w:left w:val="nil"/>
              <w:bottom w:val="nil"/>
              <w:right w:val="nil"/>
            </w:tcBorders>
            <w:shd w:val="clear" w:color="auto" w:fill="auto"/>
            <w:noWrap/>
            <w:vAlign w:val="bottom"/>
            <w:hideMark/>
          </w:tcPr>
          <w:p w14:paraId="0637BB9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0.157</w:t>
            </w:r>
          </w:p>
        </w:tc>
      </w:tr>
      <w:tr w:rsidR="00326C0D" w:rsidRPr="00065D2F" w14:paraId="65DDC631" w14:textId="77777777" w:rsidTr="00326C0D">
        <w:trPr>
          <w:trHeight w:val="300"/>
        </w:trPr>
        <w:tc>
          <w:tcPr>
            <w:tcW w:w="900" w:type="dxa"/>
            <w:tcBorders>
              <w:top w:val="nil"/>
              <w:left w:val="nil"/>
              <w:bottom w:val="nil"/>
              <w:right w:val="nil"/>
            </w:tcBorders>
            <w:shd w:val="clear" w:color="auto" w:fill="auto"/>
            <w:noWrap/>
            <w:vAlign w:val="bottom"/>
            <w:hideMark/>
          </w:tcPr>
          <w:p w14:paraId="580E9E8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43E38139"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9E130B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Ariel_T</w:t>
            </w:r>
          </w:p>
        </w:tc>
        <w:tc>
          <w:tcPr>
            <w:tcW w:w="1264" w:type="dxa"/>
            <w:tcBorders>
              <w:top w:val="nil"/>
              <w:left w:val="nil"/>
              <w:bottom w:val="nil"/>
              <w:right w:val="nil"/>
            </w:tcBorders>
            <w:shd w:val="clear" w:color="auto" w:fill="auto"/>
            <w:noWrap/>
            <w:vAlign w:val="bottom"/>
            <w:hideMark/>
          </w:tcPr>
          <w:p w14:paraId="1F15A6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151.8</w:t>
            </w:r>
          </w:p>
        </w:tc>
        <w:tc>
          <w:tcPr>
            <w:tcW w:w="850" w:type="dxa"/>
            <w:tcBorders>
              <w:top w:val="nil"/>
              <w:left w:val="nil"/>
              <w:bottom w:val="nil"/>
              <w:right w:val="nil"/>
            </w:tcBorders>
            <w:shd w:val="clear" w:color="auto" w:fill="auto"/>
            <w:noWrap/>
            <w:hideMark/>
          </w:tcPr>
          <w:p w14:paraId="1CA64E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331A65B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0.192</w:t>
            </w:r>
          </w:p>
        </w:tc>
        <w:tc>
          <w:tcPr>
            <w:tcW w:w="695" w:type="dxa"/>
            <w:tcBorders>
              <w:top w:val="nil"/>
              <w:left w:val="nil"/>
              <w:bottom w:val="nil"/>
              <w:right w:val="nil"/>
            </w:tcBorders>
            <w:shd w:val="clear" w:color="auto" w:fill="auto"/>
            <w:noWrap/>
            <w:hideMark/>
          </w:tcPr>
          <w:p w14:paraId="16BCDB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0.051</w:t>
            </w:r>
          </w:p>
        </w:tc>
        <w:tc>
          <w:tcPr>
            <w:tcW w:w="1033" w:type="dxa"/>
            <w:tcBorders>
              <w:top w:val="nil"/>
              <w:left w:val="nil"/>
              <w:bottom w:val="nil"/>
              <w:right w:val="nil"/>
            </w:tcBorders>
            <w:shd w:val="clear" w:color="auto" w:fill="auto"/>
            <w:noWrap/>
            <w:vAlign w:val="bottom"/>
            <w:hideMark/>
          </w:tcPr>
          <w:p w14:paraId="664FA5A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0.254</w:t>
            </w:r>
          </w:p>
        </w:tc>
        <w:tc>
          <w:tcPr>
            <w:tcW w:w="1156" w:type="dxa"/>
            <w:tcBorders>
              <w:top w:val="nil"/>
              <w:left w:val="nil"/>
              <w:bottom w:val="nil"/>
              <w:right w:val="nil"/>
            </w:tcBorders>
            <w:shd w:val="clear" w:color="auto" w:fill="auto"/>
            <w:noWrap/>
            <w:vAlign w:val="bottom"/>
            <w:hideMark/>
          </w:tcPr>
          <w:p w14:paraId="18934C2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0.068</w:t>
            </w:r>
          </w:p>
        </w:tc>
      </w:tr>
      <w:tr w:rsidR="00326C0D" w:rsidRPr="00065D2F" w14:paraId="125DDD83" w14:textId="77777777" w:rsidTr="00326C0D">
        <w:trPr>
          <w:trHeight w:val="300"/>
        </w:trPr>
        <w:tc>
          <w:tcPr>
            <w:tcW w:w="900" w:type="dxa"/>
            <w:tcBorders>
              <w:top w:val="nil"/>
              <w:left w:val="nil"/>
              <w:bottom w:val="nil"/>
              <w:right w:val="nil"/>
            </w:tcBorders>
            <w:shd w:val="clear" w:color="auto" w:fill="auto"/>
            <w:noWrap/>
            <w:vAlign w:val="bottom"/>
            <w:hideMark/>
          </w:tcPr>
          <w:p w14:paraId="080924F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1DBBF11"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63DD6E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4D69383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246.5</w:t>
            </w:r>
          </w:p>
        </w:tc>
        <w:tc>
          <w:tcPr>
            <w:tcW w:w="850" w:type="dxa"/>
            <w:tcBorders>
              <w:top w:val="nil"/>
              <w:left w:val="nil"/>
              <w:bottom w:val="nil"/>
              <w:right w:val="nil"/>
            </w:tcBorders>
            <w:shd w:val="clear" w:color="auto" w:fill="auto"/>
            <w:noWrap/>
            <w:hideMark/>
          </w:tcPr>
          <w:p w14:paraId="589DDAC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843" w:type="dxa"/>
            <w:tcBorders>
              <w:top w:val="nil"/>
              <w:left w:val="nil"/>
              <w:bottom w:val="nil"/>
              <w:right w:val="nil"/>
            </w:tcBorders>
            <w:shd w:val="clear" w:color="auto" w:fill="auto"/>
            <w:noWrap/>
            <w:vAlign w:val="bottom"/>
            <w:hideMark/>
          </w:tcPr>
          <w:p w14:paraId="3ADF3E3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0.291</w:t>
            </w:r>
          </w:p>
        </w:tc>
        <w:tc>
          <w:tcPr>
            <w:tcW w:w="695" w:type="dxa"/>
            <w:tcBorders>
              <w:top w:val="nil"/>
              <w:left w:val="nil"/>
              <w:bottom w:val="nil"/>
              <w:right w:val="nil"/>
            </w:tcBorders>
            <w:shd w:val="clear" w:color="auto" w:fill="auto"/>
            <w:noWrap/>
            <w:hideMark/>
          </w:tcPr>
          <w:p w14:paraId="2161AA3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0.049</w:t>
            </w:r>
          </w:p>
        </w:tc>
        <w:tc>
          <w:tcPr>
            <w:tcW w:w="1033" w:type="dxa"/>
            <w:tcBorders>
              <w:top w:val="nil"/>
              <w:left w:val="nil"/>
              <w:bottom w:val="nil"/>
              <w:right w:val="nil"/>
            </w:tcBorders>
            <w:shd w:val="clear" w:color="auto" w:fill="auto"/>
            <w:noWrap/>
            <w:vAlign w:val="bottom"/>
            <w:hideMark/>
          </w:tcPr>
          <w:p w14:paraId="3ACC576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0.393</w:t>
            </w:r>
          </w:p>
        </w:tc>
        <w:tc>
          <w:tcPr>
            <w:tcW w:w="1156" w:type="dxa"/>
            <w:tcBorders>
              <w:top w:val="nil"/>
              <w:left w:val="nil"/>
              <w:bottom w:val="nil"/>
              <w:right w:val="nil"/>
            </w:tcBorders>
            <w:shd w:val="clear" w:color="auto" w:fill="auto"/>
            <w:noWrap/>
            <w:vAlign w:val="bottom"/>
            <w:hideMark/>
          </w:tcPr>
          <w:p w14:paraId="4C41C63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0.067</w:t>
            </w:r>
          </w:p>
        </w:tc>
      </w:tr>
      <w:tr w:rsidR="00326C0D" w:rsidRPr="00065D2F" w14:paraId="5580F6AA" w14:textId="77777777" w:rsidTr="00326C0D">
        <w:trPr>
          <w:trHeight w:val="300"/>
        </w:trPr>
        <w:tc>
          <w:tcPr>
            <w:tcW w:w="900" w:type="dxa"/>
            <w:tcBorders>
              <w:top w:val="nil"/>
              <w:left w:val="nil"/>
              <w:bottom w:val="nil"/>
              <w:right w:val="nil"/>
            </w:tcBorders>
            <w:shd w:val="clear" w:color="auto" w:fill="auto"/>
            <w:noWrap/>
            <w:vAlign w:val="bottom"/>
            <w:hideMark/>
          </w:tcPr>
          <w:p w14:paraId="3607A08A"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DA69F94"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5C44DB9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58A9F09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276.7</w:t>
            </w:r>
          </w:p>
        </w:tc>
        <w:tc>
          <w:tcPr>
            <w:tcW w:w="850" w:type="dxa"/>
            <w:tcBorders>
              <w:top w:val="nil"/>
              <w:left w:val="nil"/>
              <w:bottom w:val="nil"/>
              <w:right w:val="nil"/>
            </w:tcBorders>
            <w:shd w:val="clear" w:color="auto" w:fill="auto"/>
            <w:noWrap/>
            <w:hideMark/>
          </w:tcPr>
          <w:p w14:paraId="0A80F4C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103A66A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0.136</w:t>
            </w:r>
          </w:p>
        </w:tc>
        <w:tc>
          <w:tcPr>
            <w:tcW w:w="695" w:type="dxa"/>
            <w:tcBorders>
              <w:top w:val="nil"/>
              <w:left w:val="nil"/>
              <w:bottom w:val="nil"/>
              <w:right w:val="nil"/>
            </w:tcBorders>
            <w:shd w:val="clear" w:color="auto" w:fill="auto"/>
            <w:noWrap/>
            <w:hideMark/>
          </w:tcPr>
          <w:p w14:paraId="2B810D0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0.032</w:t>
            </w:r>
          </w:p>
        </w:tc>
        <w:tc>
          <w:tcPr>
            <w:tcW w:w="1033" w:type="dxa"/>
            <w:tcBorders>
              <w:top w:val="nil"/>
              <w:left w:val="nil"/>
              <w:bottom w:val="nil"/>
              <w:right w:val="nil"/>
            </w:tcBorders>
            <w:shd w:val="clear" w:color="auto" w:fill="auto"/>
            <w:noWrap/>
            <w:vAlign w:val="bottom"/>
            <w:hideMark/>
          </w:tcPr>
          <w:p w14:paraId="10DCAE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0.181</w:t>
            </w:r>
          </w:p>
        </w:tc>
        <w:tc>
          <w:tcPr>
            <w:tcW w:w="1156" w:type="dxa"/>
            <w:tcBorders>
              <w:top w:val="nil"/>
              <w:left w:val="nil"/>
              <w:bottom w:val="nil"/>
              <w:right w:val="nil"/>
            </w:tcBorders>
            <w:shd w:val="clear" w:color="auto" w:fill="auto"/>
            <w:noWrap/>
            <w:vAlign w:val="bottom"/>
            <w:hideMark/>
          </w:tcPr>
          <w:p w14:paraId="7D16247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0.043</w:t>
            </w:r>
          </w:p>
        </w:tc>
      </w:tr>
      <w:tr w:rsidR="00326C0D" w:rsidRPr="00065D2F" w14:paraId="3B041716" w14:textId="77777777" w:rsidTr="00326C0D">
        <w:trPr>
          <w:trHeight w:val="300"/>
        </w:trPr>
        <w:tc>
          <w:tcPr>
            <w:tcW w:w="900" w:type="dxa"/>
            <w:tcBorders>
              <w:top w:val="single" w:sz="4" w:space="0" w:color="auto"/>
              <w:left w:val="nil"/>
              <w:bottom w:val="nil"/>
              <w:right w:val="nil"/>
            </w:tcBorders>
            <w:shd w:val="clear" w:color="auto" w:fill="auto"/>
            <w:noWrap/>
            <w:vAlign w:val="bottom"/>
            <w:hideMark/>
          </w:tcPr>
          <w:p w14:paraId="4F83BC1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752" w:type="dxa"/>
            <w:tcBorders>
              <w:top w:val="single" w:sz="4" w:space="0" w:color="auto"/>
              <w:left w:val="nil"/>
              <w:bottom w:val="nil"/>
              <w:right w:val="nil"/>
            </w:tcBorders>
            <w:shd w:val="clear" w:color="auto" w:fill="auto"/>
            <w:noWrap/>
            <w:vAlign w:val="bottom"/>
            <w:hideMark/>
          </w:tcPr>
          <w:p w14:paraId="0BD37A2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Ch.1</w:t>
            </w:r>
          </w:p>
        </w:tc>
        <w:tc>
          <w:tcPr>
            <w:tcW w:w="1147" w:type="dxa"/>
            <w:tcBorders>
              <w:top w:val="single" w:sz="4" w:space="0" w:color="auto"/>
              <w:left w:val="nil"/>
              <w:bottom w:val="nil"/>
              <w:right w:val="nil"/>
            </w:tcBorders>
            <w:shd w:val="clear" w:color="auto" w:fill="auto"/>
            <w:noWrap/>
            <w:vAlign w:val="bottom"/>
            <w:hideMark/>
          </w:tcPr>
          <w:p w14:paraId="4B01DBB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single" w:sz="4" w:space="0" w:color="auto"/>
              <w:left w:val="nil"/>
              <w:bottom w:val="nil"/>
              <w:right w:val="nil"/>
            </w:tcBorders>
            <w:shd w:val="clear" w:color="auto" w:fill="auto"/>
            <w:noWrap/>
            <w:vAlign w:val="bottom"/>
            <w:hideMark/>
          </w:tcPr>
          <w:p w14:paraId="215617F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83.1</w:t>
            </w:r>
          </w:p>
        </w:tc>
        <w:tc>
          <w:tcPr>
            <w:tcW w:w="850" w:type="dxa"/>
            <w:tcBorders>
              <w:top w:val="single" w:sz="4" w:space="0" w:color="auto"/>
              <w:left w:val="nil"/>
              <w:bottom w:val="nil"/>
              <w:right w:val="nil"/>
            </w:tcBorders>
            <w:shd w:val="clear" w:color="auto" w:fill="auto"/>
            <w:noWrap/>
            <w:hideMark/>
          </w:tcPr>
          <w:p w14:paraId="7EE2A3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single" w:sz="4" w:space="0" w:color="auto"/>
              <w:left w:val="nil"/>
              <w:bottom w:val="nil"/>
              <w:right w:val="nil"/>
            </w:tcBorders>
            <w:shd w:val="clear" w:color="auto" w:fill="auto"/>
            <w:noWrap/>
            <w:vAlign w:val="bottom"/>
            <w:hideMark/>
          </w:tcPr>
          <w:p w14:paraId="579E528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1.001</w:t>
            </w:r>
          </w:p>
        </w:tc>
        <w:tc>
          <w:tcPr>
            <w:tcW w:w="695" w:type="dxa"/>
            <w:tcBorders>
              <w:top w:val="single" w:sz="4" w:space="0" w:color="auto"/>
              <w:left w:val="nil"/>
              <w:bottom w:val="nil"/>
              <w:right w:val="nil"/>
            </w:tcBorders>
            <w:shd w:val="clear" w:color="auto" w:fill="auto"/>
            <w:noWrap/>
            <w:hideMark/>
          </w:tcPr>
          <w:p w14:paraId="6FD1C5F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c>
          <w:tcPr>
            <w:tcW w:w="1033" w:type="dxa"/>
            <w:tcBorders>
              <w:top w:val="single" w:sz="4" w:space="0" w:color="auto"/>
              <w:left w:val="nil"/>
              <w:bottom w:val="nil"/>
              <w:right w:val="nil"/>
            </w:tcBorders>
            <w:shd w:val="clear" w:color="auto" w:fill="auto"/>
            <w:noWrap/>
            <w:vAlign w:val="bottom"/>
            <w:hideMark/>
          </w:tcPr>
          <w:p w14:paraId="5DA446E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0.160</w:t>
            </w:r>
          </w:p>
        </w:tc>
        <w:tc>
          <w:tcPr>
            <w:tcW w:w="1156" w:type="dxa"/>
            <w:tcBorders>
              <w:top w:val="single" w:sz="4" w:space="0" w:color="auto"/>
              <w:left w:val="nil"/>
              <w:bottom w:val="nil"/>
              <w:right w:val="nil"/>
            </w:tcBorders>
            <w:shd w:val="clear" w:color="auto" w:fill="auto"/>
            <w:noWrap/>
            <w:vAlign w:val="bottom"/>
            <w:hideMark/>
          </w:tcPr>
          <w:p w14:paraId="02420D4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57C5F089" w14:textId="77777777" w:rsidTr="00326C0D">
        <w:trPr>
          <w:trHeight w:val="300"/>
        </w:trPr>
        <w:tc>
          <w:tcPr>
            <w:tcW w:w="900" w:type="dxa"/>
            <w:tcBorders>
              <w:top w:val="nil"/>
              <w:left w:val="nil"/>
              <w:bottom w:val="nil"/>
              <w:right w:val="nil"/>
            </w:tcBorders>
            <w:shd w:val="clear" w:color="auto" w:fill="auto"/>
            <w:noWrap/>
            <w:vAlign w:val="bottom"/>
            <w:hideMark/>
          </w:tcPr>
          <w:p w14:paraId="26F68CF9"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B8AFF1A"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E696FB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2DEEE50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216.7</w:t>
            </w:r>
          </w:p>
        </w:tc>
        <w:tc>
          <w:tcPr>
            <w:tcW w:w="850" w:type="dxa"/>
            <w:tcBorders>
              <w:top w:val="nil"/>
              <w:left w:val="nil"/>
              <w:bottom w:val="nil"/>
              <w:right w:val="nil"/>
            </w:tcBorders>
            <w:shd w:val="clear" w:color="auto" w:fill="auto"/>
            <w:noWrap/>
            <w:hideMark/>
          </w:tcPr>
          <w:p w14:paraId="40D5A7B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5F8F233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0.956</w:t>
            </w:r>
          </w:p>
        </w:tc>
        <w:tc>
          <w:tcPr>
            <w:tcW w:w="695" w:type="dxa"/>
            <w:tcBorders>
              <w:top w:val="nil"/>
              <w:left w:val="nil"/>
              <w:bottom w:val="nil"/>
              <w:right w:val="nil"/>
            </w:tcBorders>
            <w:shd w:val="clear" w:color="auto" w:fill="auto"/>
            <w:noWrap/>
            <w:hideMark/>
          </w:tcPr>
          <w:p w14:paraId="1145EC3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1033" w:type="dxa"/>
            <w:tcBorders>
              <w:top w:val="nil"/>
              <w:left w:val="nil"/>
              <w:bottom w:val="nil"/>
              <w:right w:val="nil"/>
            </w:tcBorders>
            <w:shd w:val="clear" w:color="auto" w:fill="auto"/>
            <w:noWrap/>
            <w:vAlign w:val="bottom"/>
            <w:hideMark/>
          </w:tcPr>
          <w:p w14:paraId="4284A70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0.157</w:t>
            </w:r>
          </w:p>
        </w:tc>
        <w:tc>
          <w:tcPr>
            <w:tcW w:w="1156" w:type="dxa"/>
            <w:tcBorders>
              <w:top w:val="nil"/>
              <w:left w:val="nil"/>
              <w:bottom w:val="nil"/>
              <w:right w:val="nil"/>
            </w:tcBorders>
            <w:shd w:val="clear" w:color="auto" w:fill="auto"/>
            <w:noWrap/>
            <w:vAlign w:val="bottom"/>
            <w:hideMark/>
          </w:tcPr>
          <w:p w14:paraId="7609246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78A66258" w14:textId="77777777" w:rsidTr="00326C0D">
        <w:trPr>
          <w:trHeight w:val="300"/>
        </w:trPr>
        <w:tc>
          <w:tcPr>
            <w:tcW w:w="900" w:type="dxa"/>
            <w:tcBorders>
              <w:top w:val="nil"/>
              <w:left w:val="nil"/>
              <w:bottom w:val="nil"/>
              <w:right w:val="nil"/>
            </w:tcBorders>
            <w:shd w:val="clear" w:color="auto" w:fill="auto"/>
            <w:noWrap/>
            <w:vAlign w:val="bottom"/>
            <w:hideMark/>
          </w:tcPr>
          <w:p w14:paraId="5FA99A4C"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8915058"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9C407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00674B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219.5</w:t>
            </w:r>
          </w:p>
        </w:tc>
        <w:tc>
          <w:tcPr>
            <w:tcW w:w="850" w:type="dxa"/>
            <w:tcBorders>
              <w:top w:val="nil"/>
              <w:left w:val="nil"/>
              <w:bottom w:val="nil"/>
              <w:right w:val="nil"/>
            </w:tcBorders>
            <w:shd w:val="clear" w:color="auto" w:fill="auto"/>
            <w:noWrap/>
            <w:hideMark/>
          </w:tcPr>
          <w:p w14:paraId="15BB89D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56A4A39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0.982</w:t>
            </w:r>
          </w:p>
        </w:tc>
        <w:tc>
          <w:tcPr>
            <w:tcW w:w="695" w:type="dxa"/>
            <w:tcBorders>
              <w:top w:val="nil"/>
              <w:left w:val="nil"/>
              <w:bottom w:val="nil"/>
              <w:right w:val="nil"/>
            </w:tcBorders>
            <w:shd w:val="clear" w:color="auto" w:fill="auto"/>
            <w:noWrap/>
            <w:hideMark/>
          </w:tcPr>
          <w:p w14:paraId="052420C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33" w:type="dxa"/>
            <w:tcBorders>
              <w:top w:val="nil"/>
              <w:left w:val="nil"/>
              <w:bottom w:val="nil"/>
              <w:right w:val="nil"/>
            </w:tcBorders>
            <w:shd w:val="clear" w:color="auto" w:fill="auto"/>
            <w:noWrap/>
            <w:vAlign w:val="bottom"/>
            <w:hideMark/>
          </w:tcPr>
          <w:p w14:paraId="5609CD8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0.158</w:t>
            </w:r>
          </w:p>
        </w:tc>
        <w:tc>
          <w:tcPr>
            <w:tcW w:w="1156" w:type="dxa"/>
            <w:tcBorders>
              <w:top w:val="nil"/>
              <w:left w:val="nil"/>
              <w:bottom w:val="nil"/>
              <w:right w:val="nil"/>
            </w:tcBorders>
            <w:shd w:val="clear" w:color="auto" w:fill="auto"/>
            <w:noWrap/>
            <w:vAlign w:val="bottom"/>
            <w:hideMark/>
          </w:tcPr>
          <w:p w14:paraId="511DA09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18E7287A" w14:textId="77777777" w:rsidTr="00326C0D">
        <w:trPr>
          <w:trHeight w:val="300"/>
        </w:trPr>
        <w:tc>
          <w:tcPr>
            <w:tcW w:w="900" w:type="dxa"/>
            <w:tcBorders>
              <w:top w:val="nil"/>
              <w:left w:val="nil"/>
              <w:bottom w:val="nil"/>
              <w:right w:val="nil"/>
            </w:tcBorders>
            <w:shd w:val="clear" w:color="auto" w:fill="auto"/>
            <w:noWrap/>
            <w:vAlign w:val="bottom"/>
            <w:hideMark/>
          </w:tcPr>
          <w:p w14:paraId="2217D19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6D05F02"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2D978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6BEA665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262.6</w:t>
            </w:r>
          </w:p>
        </w:tc>
        <w:tc>
          <w:tcPr>
            <w:tcW w:w="850" w:type="dxa"/>
            <w:tcBorders>
              <w:top w:val="nil"/>
              <w:left w:val="nil"/>
              <w:bottom w:val="nil"/>
              <w:right w:val="nil"/>
            </w:tcBorders>
            <w:shd w:val="clear" w:color="auto" w:fill="auto"/>
            <w:noWrap/>
            <w:hideMark/>
          </w:tcPr>
          <w:p w14:paraId="1A63FA9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0890154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0.982</w:t>
            </w:r>
          </w:p>
        </w:tc>
        <w:tc>
          <w:tcPr>
            <w:tcW w:w="695" w:type="dxa"/>
            <w:tcBorders>
              <w:top w:val="nil"/>
              <w:left w:val="nil"/>
              <w:bottom w:val="nil"/>
              <w:right w:val="nil"/>
            </w:tcBorders>
            <w:shd w:val="clear" w:color="auto" w:fill="auto"/>
            <w:noWrap/>
            <w:hideMark/>
          </w:tcPr>
          <w:p w14:paraId="1A8DB3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c>
          <w:tcPr>
            <w:tcW w:w="1033" w:type="dxa"/>
            <w:tcBorders>
              <w:top w:val="nil"/>
              <w:left w:val="nil"/>
              <w:bottom w:val="nil"/>
              <w:right w:val="nil"/>
            </w:tcBorders>
            <w:shd w:val="clear" w:color="auto" w:fill="auto"/>
            <w:noWrap/>
            <w:vAlign w:val="bottom"/>
            <w:hideMark/>
          </w:tcPr>
          <w:p w14:paraId="49381D0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0.162</w:t>
            </w:r>
          </w:p>
        </w:tc>
        <w:tc>
          <w:tcPr>
            <w:tcW w:w="1156" w:type="dxa"/>
            <w:tcBorders>
              <w:top w:val="nil"/>
              <w:left w:val="nil"/>
              <w:bottom w:val="nil"/>
              <w:right w:val="nil"/>
            </w:tcBorders>
            <w:shd w:val="clear" w:color="auto" w:fill="auto"/>
            <w:noWrap/>
            <w:vAlign w:val="bottom"/>
            <w:hideMark/>
          </w:tcPr>
          <w:p w14:paraId="08BEC06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6B1D5F67" w14:textId="77777777" w:rsidTr="00326C0D">
        <w:trPr>
          <w:trHeight w:val="300"/>
        </w:trPr>
        <w:tc>
          <w:tcPr>
            <w:tcW w:w="900" w:type="dxa"/>
            <w:tcBorders>
              <w:top w:val="nil"/>
              <w:left w:val="nil"/>
              <w:bottom w:val="nil"/>
              <w:right w:val="nil"/>
            </w:tcBorders>
            <w:shd w:val="clear" w:color="auto" w:fill="auto"/>
            <w:noWrap/>
            <w:vAlign w:val="bottom"/>
            <w:hideMark/>
          </w:tcPr>
          <w:p w14:paraId="77087E9F"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BEEA3B5"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D0B19A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1DE4707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285.1</w:t>
            </w:r>
          </w:p>
        </w:tc>
        <w:tc>
          <w:tcPr>
            <w:tcW w:w="850" w:type="dxa"/>
            <w:tcBorders>
              <w:top w:val="nil"/>
              <w:left w:val="nil"/>
              <w:bottom w:val="nil"/>
              <w:right w:val="nil"/>
            </w:tcBorders>
            <w:shd w:val="clear" w:color="auto" w:fill="auto"/>
            <w:noWrap/>
            <w:hideMark/>
          </w:tcPr>
          <w:p w14:paraId="5FBB59A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316C108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1.063</w:t>
            </w:r>
          </w:p>
        </w:tc>
        <w:tc>
          <w:tcPr>
            <w:tcW w:w="695" w:type="dxa"/>
            <w:tcBorders>
              <w:top w:val="nil"/>
              <w:left w:val="nil"/>
              <w:bottom w:val="nil"/>
              <w:right w:val="nil"/>
            </w:tcBorders>
            <w:shd w:val="clear" w:color="auto" w:fill="auto"/>
            <w:noWrap/>
            <w:hideMark/>
          </w:tcPr>
          <w:p w14:paraId="19C2B3E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33" w:type="dxa"/>
            <w:tcBorders>
              <w:top w:val="nil"/>
              <w:left w:val="nil"/>
              <w:bottom w:val="nil"/>
              <w:right w:val="nil"/>
            </w:tcBorders>
            <w:shd w:val="clear" w:color="auto" w:fill="auto"/>
            <w:noWrap/>
            <w:vAlign w:val="bottom"/>
            <w:hideMark/>
          </w:tcPr>
          <w:p w14:paraId="5D7B985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0.163</w:t>
            </w:r>
          </w:p>
        </w:tc>
        <w:tc>
          <w:tcPr>
            <w:tcW w:w="1156" w:type="dxa"/>
            <w:tcBorders>
              <w:top w:val="nil"/>
              <w:left w:val="nil"/>
              <w:bottom w:val="nil"/>
              <w:right w:val="nil"/>
            </w:tcBorders>
            <w:shd w:val="clear" w:color="auto" w:fill="auto"/>
            <w:noWrap/>
            <w:vAlign w:val="bottom"/>
            <w:hideMark/>
          </w:tcPr>
          <w:p w14:paraId="699097D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453E0007" w14:textId="77777777" w:rsidTr="00326C0D">
        <w:trPr>
          <w:trHeight w:val="300"/>
        </w:trPr>
        <w:tc>
          <w:tcPr>
            <w:tcW w:w="900" w:type="dxa"/>
            <w:tcBorders>
              <w:top w:val="nil"/>
              <w:left w:val="nil"/>
              <w:bottom w:val="nil"/>
              <w:right w:val="nil"/>
            </w:tcBorders>
            <w:shd w:val="clear" w:color="auto" w:fill="auto"/>
            <w:noWrap/>
            <w:vAlign w:val="bottom"/>
            <w:hideMark/>
          </w:tcPr>
          <w:p w14:paraId="60E1E5E1"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53CE57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Ch.2</w:t>
            </w:r>
          </w:p>
        </w:tc>
        <w:tc>
          <w:tcPr>
            <w:tcW w:w="1147" w:type="dxa"/>
            <w:tcBorders>
              <w:top w:val="single" w:sz="4" w:space="0" w:color="auto"/>
              <w:left w:val="nil"/>
              <w:bottom w:val="nil"/>
              <w:right w:val="nil"/>
            </w:tcBorders>
            <w:shd w:val="clear" w:color="auto" w:fill="auto"/>
            <w:noWrap/>
            <w:vAlign w:val="bottom"/>
            <w:hideMark/>
          </w:tcPr>
          <w:p w14:paraId="1C3CFD2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single" w:sz="4" w:space="0" w:color="auto"/>
              <w:left w:val="nil"/>
              <w:bottom w:val="nil"/>
              <w:right w:val="nil"/>
            </w:tcBorders>
            <w:shd w:val="clear" w:color="auto" w:fill="auto"/>
            <w:noWrap/>
            <w:vAlign w:val="bottom"/>
            <w:hideMark/>
          </w:tcPr>
          <w:p w14:paraId="6AC9582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83.1</w:t>
            </w:r>
          </w:p>
        </w:tc>
        <w:tc>
          <w:tcPr>
            <w:tcW w:w="850" w:type="dxa"/>
            <w:tcBorders>
              <w:top w:val="single" w:sz="4" w:space="0" w:color="auto"/>
              <w:left w:val="nil"/>
              <w:bottom w:val="nil"/>
              <w:right w:val="nil"/>
            </w:tcBorders>
            <w:shd w:val="clear" w:color="auto" w:fill="auto"/>
            <w:noWrap/>
            <w:hideMark/>
          </w:tcPr>
          <w:p w14:paraId="4946A6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single" w:sz="4" w:space="0" w:color="auto"/>
              <w:left w:val="nil"/>
              <w:bottom w:val="nil"/>
              <w:right w:val="nil"/>
            </w:tcBorders>
            <w:shd w:val="clear" w:color="auto" w:fill="auto"/>
            <w:noWrap/>
            <w:vAlign w:val="bottom"/>
            <w:hideMark/>
          </w:tcPr>
          <w:p w14:paraId="3680BFA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0.261</w:t>
            </w:r>
          </w:p>
        </w:tc>
        <w:tc>
          <w:tcPr>
            <w:tcW w:w="695" w:type="dxa"/>
            <w:tcBorders>
              <w:top w:val="single" w:sz="4" w:space="0" w:color="auto"/>
              <w:left w:val="nil"/>
              <w:bottom w:val="nil"/>
              <w:right w:val="nil"/>
            </w:tcBorders>
            <w:shd w:val="clear" w:color="auto" w:fill="auto"/>
            <w:noWrap/>
            <w:hideMark/>
          </w:tcPr>
          <w:p w14:paraId="0444522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1033" w:type="dxa"/>
            <w:tcBorders>
              <w:top w:val="single" w:sz="4" w:space="0" w:color="auto"/>
              <w:left w:val="nil"/>
              <w:bottom w:val="nil"/>
              <w:right w:val="nil"/>
            </w:tcBorders>
            <w:shd w:val="clear" w:color="auto" w:fill="auto"/>
            <w:noWrap/>
            <w:vAlign w:val="bottom"/>
            <w:hideMark/>
          </w:tcPr>
          <w:p w14:paraId="4C10E47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0.063</w:t>
            </w:r>
          </w:p>
        </w:tc>
        <w:tc>
          <w:tcPr>
            <w:tcW w:w="1156" w:type="dxa"/>
            <w:tcBorders>
              <w:top w:val="single" w:sz="4" w:space="0" w:color="auto"/>
              <w:left w:val="nil"/>
              <w:bottom w:val="nil"/>
              <w:right w:val="nil"/>
            </w:tcBorders>
            <w:shd w:val="clear" w:color="auto" w:fill="auto"/>
            <w:noWrap/>
            <w:vAlign w:val="bottom"/>
            <w:hideMark/>
          </w:tcPr>
          <w:p w14:paraId="3F1936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7769AF0A" w14:textId="77777777" w:rsidTr="00326C0D">
        <w:trPr>
          <w:trHeight w:val="300"/>
        </w:trPr>
        <w:tc>
          <w:tcPr>
            <w:tcW w:w="900" w:type="dxa"/>
            <w:tcBorders>
              <w:top w:val="nil"/>
              <w:left w:val="nil"/>
              <w:bottom w:val="nil"/>
              <w:right w:val="nil"/>
            </w:tcBorders>
            <w:shd w:val="clear" w:color="auto" w:fill="auto"/>
            <w:noWrap/>
            <w:vAlign w:val="bottom"/>
            <w:hideMark/>
          </w:tcPr>
          <w:p w14:paraId="7693F24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4C31AB6"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6BE48E8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3A3BFBA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216.7</w:t>
            </w:r>
          </w:p>
        </w:tc>
        <w:tc>
          <w:tcPr>
            <w:tcW w:w="850" w:type="dxa"/>
            <w:tcBorders>
              <w:top w:val="nil"/>
              <w:left w:val="nil"/>
              <w:bottom w:val="nil"/>
              <w:right w:val="nil"/>
            </w:tcBorders>
            <w:shd w:val="clear" w:color="auto" w:fill="auto"/>
            <w:noWrap/>
            <w:hideMark/>
          </w:tcPr>
          <w:p w14:paraId="2A31004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34E4140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0.263</w:t>
            </w:r>
          </w:p>
        </w:tc>
        <w:tc>
          <w:tcPr>
            <w:tcW w:w="695" w:type="dxa"/>
            <w:tcBorders>
              <w:top w:val="nil"/>
              <w:left w:val="nil"/>
              <w:bottom w:val="nil"/>
              <w:right w:val="nil"/>
            </w:tcBorders>
            <w:shd w:val="clear" w:color="auto" w:fill="auto"/>
            <w:noWrap/>
            <w:hideMark/>
          </w:tcPr>
          <w:p w14:paraId="2CE257B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c>
          <w:tcPr>
            <w:tcW w:w="1033" w:type="dxa"/>
            <w:tcBorders>
              <w:top w:val="nil"/>
              <w:left w:val="nil"/>
              <w:bottom w:val="nil"/>
              <w:right w:val="nil"/>
            </w:tcBorders>
            <w:shd w:val="clear" w:color="auto" w:fill="auto"/>
            <w:noWrap/>
            <w:vAlign w:val="bottom"/>
            <w:hideMark/>
          </w:tcPr>
          <w:p w14:paraId="024CFB2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0.066</w:t>
            </w:r>
          </w:p>
        </w:tc>
        <w:tc>
          <w:tcPr>
            <w:tcW w:w="1156" w:type="dxa"/>
            <w:tcBorders>
              <w:top w:val="nil"/>
              <w:left w:val="nil"/>
              <w:bottom w:val="nil"/>
              <w:right w:val="nil"/>
            </w:tcBorders>
            <w:shd w:val="clear" w:color="auto" w:fill="auto"/>
            <w:noWrap/>
            <w:vAlign w:val="bottom"/>
            <w:hideMark/>
          </w:tcPr>
          <w:p w14:paraId="5E4AD21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03E0C9DD" w14:textId="77777777" w:rsidTr="00326C0D">
        <w:trPr>
          <w:trHeight w:val="300"/>
        </w:trPr>
        <w:tc>
          <w:tcPr>
            <w:tcW w:w="900" w:type="dxa"/>
            <w:tcBorders>
              <w:top w:val="nil"/>
              <w:left w:val="nil"/>
              <w:bottom w:val="nil"/>
              <w:right w:val="nil"/>
            </w:tcBorders>
            <w:shd w:val="clear" w:color="auto" w:fill="auto"/>
            <w:noWrap/>
            <w:vAlign w:val="bottom"/>
            <w:hideMark/>
          </w:tcPr>
          <w:p w14:paraId="2C6D13D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F9DCBB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139DB57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2447DC9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219.5</w:t>
            </w:r>
          </w:p>
        </w:tc>
        <w:tc>
          <w:tcPr>
            <w:tcW w:w="850" w:type="dxa"/>
            <w:tcBorders>
              <w:top w:val="nil"/>
              <w:left w:val="nil"/>
              <w:bottom w:val="nil"/>
              <w:right w:val="nil"/>
            </w:tcBorders>
            <w:shd w:val="clear" w:color="auto" w:fill="auto"/>
            <w:noWrap/>
            <w:hideMark/>
          </w:tcPr>
          <w:p w14:paraId="73E578F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455DC6B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0.263</w:t>
            </w:r>
          </w:p>
        </w:tc>
        <w:tc>
          <w:tcPr>
            <w:tcW w:w="695" w:type="dxa"/>
            <w:tcBorders>
              <w:top w:val="nil"/>
              <w:left w:val="nil"/>
              <w:bottom w:val="nil"/>
              <w:right w:val="nil"/>
            </w:tcBorders>
            <w:shd w:val="clear" w:color="auto" w:fill="auto"/>
            <w:noWrap/>
            <w:hideMark/>
          </w:tcPr>
          <w:p w14:paraId="399C21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33" w:type="dxa"/>
            <w:tcBorders>
              <w:top w:val="nil"/>
              <w:left w:val="nil"/>
              <w:bottom w:val="nil"/>
              <w:right w:val="nil"/>
            </w:tcBorders>
            <w:shd w:val="clear" w:color="auto" w:fill="auto"/>
            <w:noWrap/>
            <w:vAlign w:val="bottom"/>
            <w:hideMark/>
          </w:tcPr>
          <w:p w14:paraId="35C3199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0.064</w:t>
            </w:r>
          </w:p>
        </w:tc>
        <w:tc>
          <w:tcPr>
            <w:tcW w:w="1156" w:type="dxa"/>
            <w:tcBorders>
              <w:top w:val="nil"/>
              <w:left w:val="nil"/>
              <w:bottom w:val="nil"/>
              <w:right w:val="nil"/>
            </w:tcBorders>
            <w:shd w:val="clear" w:color="auto" w:fill="auto"/>
            <w:noWrap/>
            <w:vAlign w:val="bottom"/>
            <w:hideMark/>
          </w:tcPr>
          <w:p w14:paraId="18B8C81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4A7CD60E" w14:textId="77777777" w:rsidTr="00326C0D">
        <w:trPr>
          <w:trHeight w:val="300"/>
        </w:trPr>
        <w:tc>
          <w:tcPr>
            <w:tcW w:w="900" w:type="dxa"/>
            <w:tcBorders>
              <w:top w:val="nil"/>
              <w:left w:val="nil"/>
              <w:bottom w:val="nil"/>
              <w:right w:val="nil"/>
            </w:tcBorders>
            <w:shd w:val="clear" w:color="auto" w:fill="auto"/>
            <w:noWrap/>
            <w:vAlign w:val="bottom"/>
            <w:hideMark/>
          </w:tcPr>
          <w:p w14:paraId="61ACDCE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FA37DE8"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E220E0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7B80760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262.6</w:t>
            </w:r>
          </w:p>
        </w:tc>
        <w:tc>
          <w:tcPr>
            <w:tcW w:w="850" w:type="dxa"/>
            <w:tcBorders>
              <w:top w:val="nil"/>
              <w:left w:val="nil"/>
              <w:bottom w:val="nil"/>
              <w:right w:val="nil"/>
            </w:tcBorders>
            <w:shd w:val="clear" w:color="auto" w:fill="auto"/>
            <w:noWrap/>
            <w:hideMark/>
          </w:tcPr>
          <w:p w14:paraId="0A3D154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646729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0.265</w:t>
            </w:r>
          </w:p>
        </w:tc>
        <w:tc>
          <w:tcPr>
            <w:tcW w:w="695" w:type="dxa"/>
            <w:tcBorders>
              <w:top w:val="nil"/>
              <w:left w:val="nil"/>
              <w:bottom w:val="nil"/>
              <w:right w:val="nil"/>
            </w:tcBorders>
            <w:shd w:val="clear" w:color="auto" w:fill="auto"/>
            <w:noWrap/>
            <w:hideMark/>
          </w:tcPr>
          <w:p w14:paraId="64B6B19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33" w:type="dxa"/>
            <w:tcBorders>
              <w:top w:val="nil"/>
              <w:left w:val="nil"/>
              <w:bottom w:val="nil"/>
              <w:right w:val="nil"/>
            </w:tcBorders>
            <w:shd w:val="clear" w:color="auto" w:fill="auto"/>
            <w:noWrap/>
            <w:vAlign w:val="bottom"/>
            <w:hideMark/>
          </w:tcPr>
          <w:p w14:paraId="4FC8666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1156" w:type="dxa"/>
            <w:tcBorders>
              <w:top w:val="nil"/>
              <w:left w:val="nil"/>
              <w:bottom w:val="nil"/>
              <w:right w:val="nil"/>
            </w:tcBorders>
            <w:shd w:val="clear" w:color="auto" w:fill="auto"/>
            <w:noWrap/>
            <w:vAlign w:val="bottom"/>
            <w:hideMark/>
          </w:tcPr>
          <w:p w14:paraId="560CF76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1859311B" w14:textId="77777777" w:rsidTr="00326C0D">
        <w:trPr>
          <w:trHeight w:val="300"/>
        </w:trPr>
        <w:tc>
          <w:tcPr>
            <w:tcW w:w="900" w:type="dxa"/>
            <w:tcBorders>
              <w:top w:val="nil"/>
              <w:left w:val="nil"/>
              <w:bottom w:val="nil"/>
              <w:right w:val="nil"/>
            </w:tcBorders>
            <w:shd w:val="clear" w:color="auto" w:fill="auto"/>
            <w:noWrap/>
            <w:vAlign w:val="bottom"/>
            <w:hideMark/>
          </w:tcPr>
          <w:p w14:paraId="322CBF8A"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9BCCC8C"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single" w:sz="4" w:space="0" w:color="auto"/>
              <w:right w:val="nil"/>
            </w:tcBorders>
            <w:shd w:val="clear" w:color="auto" w:fill="auto"/>
            <w:noWrap/>
            <w:vAlign w:val="bottom"/>
            <w:hideMark/>
          </w:tcPr>
          <w:p w14:paraId="5B0018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single" w:sz="4" w:space="0" w:color="auto"/>
              <w:right w:val="nil"/>
            </w:tcBorders>
            <w:shd w:val="clear" w:color="auto" w:fill="auto"/>
            <w:noWrap/>
            <w:vAlign w:val="bottom"/>
            <w:hideMark/>
          </w:tcPr>
          <w:p w14:paraId="2DBDEFC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285.1</w:t>
            </w:r>
          </w:p>
        </w:tc>
        <w:tc>
          <w:tcPr>
            <w:tcW w:w="850" w:type="dxa"/>
            <w:tcBorders>
              <w:top w:val="nil"/>
              <w:left w:val="nil"/>
              <w:bottom w:val="single" w:sz="4" w:space="0" w:color="auto"/>
              <w:right w:val="nil"/>
            </w:tcBorders>
            <w:shd w:val="clear" w:color="auto" w:fill="auto"/>
            <w:noWrap/>
            <w:hideMark/>
          </w:tcPr>
          <w:p w14:paraId="6AA4282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single" w:sz="4" w:space="0" w:color="auto"/>
              <w:right w:val="nil"/>
            </w:tcBorders>
            <w:shd w:val="clear" w:color="auto" w:fill="auto"/>
            <w:noWrap/>
            <w:vAlign w:val="bottom"/>
            <w:hideMark/>
          </w:tcPr>
          <w:p w14:paraId="36A4C32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0.279</w:t>
            </w:r>
          </w:p>
        </w:tc>
        <w:tc>
          <w:tcPr>
            <w:tcW w:w="695" w:type="dxa"/>
            <w:tcBorders>
              <w:top w:val="nil"/>
              <w:left w:val="nil"/>
              <w:bottom w:val="single" w:sz="4" w:space="0" w:color="auto"/>
              <w:right w:val="nil"/>
            </w:tcBorders>
            <w:shd w:val="clear" w:color="auto" w:fill="auto"/>
            <w:noWrap/>
            <w:hideMark/>
          </w:tcPr>
          <w:p w14:paraId="69E03D8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33" w:type="dxa"/>
            <w:tcBorders>
              <w:top w:val="nil"/>
              <w:left w:val="nil"/>
              <w:bottom w:val="single" w:sz="4" w:space="0" w:color="auto"/>
              <w:right w:val="nil"/>
            </w:tcBorders>
            <w:shd w:val="clear" w:color="auto" w:fill="auto"/>
            <w:noWrap/>
            <w:vAlign w:val="bottom"/>
            <w:hideMark/>
          </w:tcPr>
          <w:p w14:paraId="5AA48B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0.065</w:t>
            </w:r>
          </w:p>
        </w:tc>
        <w:tc>
          <w:tcPr>
            <w:tcW w:w="1156" w:type="dxa"/>
            <w:tcBorders>
              <w:top w:val="nil"/>
              <w:left w:val="nil"/>
              <w:bottom w:val="single" w:sz="4" w:space="0" w:color="auto"/>
              <w:right w:val="nil"/>
            </w:tcBorders>
            <w:shd w:val="clear" w:color="auto" w:fill="auto"/>
            <w:noWrap/>
            <w:vAlign w:val="bottom"/>
            <w:hideMark/>
          </w:tcPr>
          <w:p w14:paraId="75960C0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1403CD3B" w14:textId="77777777" w:rsidTr="00326C0D">
        <w:trPr>
          <w:trHeight w:val="300"/>
        </w:trPr>
        <w:tc>
          <w:tcPr>
            <w:tcW w:w="900" w:type="dxa"/>
            <w:tcBorders>
              <w:top w:val="nil"/>
              <w:left w:val="nil"/>
              <w:bottom w:val="nil"/>
              <w:right w:val="nil"/>
            </w:tcBorders>
            <w:shd w:val="clear" w:color="auto" w:fill="auto"/>
            <w:noWrap/>
            <w:vAlign w:val="bottom"/>
            <w:hideMark/>
          </w:tcPr>
          <w:p w14:paraId="30BD9F51"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595BD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Ch.3</w:t>
            </w:r>
          </w:p>
        </w:tc>
        <w:tc>
          <w:tcPr>
            <w:tcW w:w="1147" w:type="dxa"/>
            <w:tcBorders>
              <w:top w:val="nil"/>
              <w:left w:val="nil"/>
              <w:bottom w:val="nil"/>
              <w:right w:val="nil"/>
            </w:tcBorders>
            <w:shd w:val="clear" w:color="auto" w:fill="auto"/>
            <w:noWrap/>
            <w:vAlign w:val="bottom"/>
            <w:hideMark/>
          </w:tcPr>
          <w:p w14:paraId="0C8DA76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315C949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83.1</w:t>
            </w:r>
          </w:p>
        </w:tc>
        <w:tc>
          <w:tcPr>
            <w:tcW w:w="850" w:type="dxa"/>
            <w:tcBorders>
              <w:top w:val="nil"/>
              <w:left w:val="nil"/>
              <w:bottom w:val="nil"/>
              <w:right w:val="nil"/>
            </w:tcBorders>
            <w:shd w:val="clear" w:color="auto" w:fill="auto"/>
            <w:noWrap/>
            <w:hideMark/>
          </w:tcPr>
          <w:p w14:paraId="47BDC4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nil"/>
              <w:left w:val="nil"/>
              <w:bottom w:val="nil"/>
              <w:right w:val="nil"/>
            </w:tcBorders>
            <w:shd w:val="clear" w:color="auto" w:fill="auto"/>
            <w:noWrap/>
            <w:vAlign w:val="bottom"/>
            <w:hideMark/>
          </w:tcPr>
          <w:p w14:paraId="56373CB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0.112</w:t>
            </w:r>
          </w:p>
        </w:tc>
        <w:tc>
          <w:tcPr>
            <w:tcW w:w="695" w:type="dxa"/>
            <w:tcBorders>
              <w:top w:val="nil"/>
              <w:left w:val="nil"/>
              <w:bottom w:val="nil"/>
              <w:right w:val="nil"/>
            </w:tcBorders>
            <w:shd w:val="clear" w:color="auto" w:fill="auto"/>
            <w:noWrap/>
            <w:hideMark/>
          </w:tcPr>
          <w:p w14:paraId="202102D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0.016</w:t>
            </w:r>
          </w:p>
        </w:tc>
        <w:tc>
          <w:tcPr>
            <w:tcW w:w="1033" w:type="dxa"/>
            <w:tcBorders>
              <w:top w:val="nil"/>
              <w:left w:val="nil"/>
              <w:bottom w:val="nil"/>
              <w:right w:val="nil"/>
            </w:tcBorders>
            <w:shd w:val="clear" w:color="auto" w:fill="auto"/>
            <w:noWrap/>
            <w:vAlign w:val="bottom"/>
            <w:hideMark/>
          </w:tcPr>
          <w:p w14:paraId="2D75A03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1156" w:type="dxa"/>
            <w:tcBorders>
              <w:top w:val="nil"/>
              <w:left w:val="nil"/>
              <w:bottom w:val="nil"/>
              <w:right w:val="nil"/>
            </w:tcBorders>
            <w:shd w:val="clear" w:color="auto" w:fill="auto"/>
            <w:noWrap/>
            <w:vAlign w:val="bottom"/>
            <w:hideMark/>
          </w:tcPr>
          <w:p w14:paraId="1490D9E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26C0D" w:rsidRPr="00065D2F" w14:paraId="1420D8E1" w14:textId="77777777" w:rsidTr="00326C0D">
        <w:trPr>
          <w:trHeight w:val="300"/>
        </w:trPr>
        <w:tc>
          <w:tcPr>
            <w:tcW w:w="900" w:type="dxa"/>
            <w:tcBorders>
              <w:top w:val="nil"/>
              <w:left w:val="nil"/>
              <w:bottom w:val="nil"/>
              <w:right w:val="nil"/>
            </w:tcBorders>
            <w:shd w:val="clear" w:color="auto" w:fill="auto"/>
            <w:noWrap/>
            <w:vAlign w:val="bottom"/>
            <w:hideMark/>
          </w:tcPr>
          <w:p w14:paraId="70E51C42"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07A094A"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4C3125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4AA408E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216.7</w:t>
            </w:r>
          </w:p>
        </w:tc>
        <w:tc>
          <w:tcPr>
            <w:tcW w:w="850" w:type="dxa"/>
            <w:tcBorders>
              <w:top w:val="nil"/>
              <w:left w:val="nil"/>
              <w:bottom w:val="nil"/>
              <w:right w:val="nil"/>
            </w:tcBorders>
            <w:shd w:val="clear" w:color="auto" w:fill="auto"/>
            <w:noWrap/>
            <w:hideMark/>
          </w:tcPr>
          <w:p w14:paraId="11F713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4EBCF08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0.091</w:t>
            </w:r>
          </w:p>
        </w:tc>
        <w:tc>
          <w:tcPr>
            <w:tcW w:w="695" w:type="dxa"/>
            <w:tcBorders>
              <w:top w:val="nil"/>
              <w:left w:val="nil"/>
              <w:bottom w:val="nil"/>
              <w:right w:val="nil"/>
            </w:tcBorders>
            <w:shd w:val="clear" w:color="auto" w:fill="auto"/>
            <w:noWrap/>
            <w:hideMark/>
          </w:tcPr>
          <w:p w14:paraId="4163839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0.046</w:t>
            </w:r>
          </w:p>
        </w:tc>
        <w:tc>
          <w:tcPr>
            <w:tcW w:w="1033" w:type="dxa"/>
            <w:tcBorders>
              <w:top w:val="nil"/>
              <w:left w:val="nil"/>
              <w:bottom w:val="nil"/>
              <w:right w:val="nil"/>
            </w:tcBorders>
            <w:shd w:val="clear" w:color="auto" w:fill="auto"/>
            <w:noWrap/>
            <w:vAlign w:val="bottom"/>
            <w:hideMark/>
          </w:tcPr>
          <w:p w14:paraId="21BB317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0.037</w:t>
            </w:r>
          </w:p>
        </w:tc>
        <w:tc>
          <w:tcPr>
            <w:tcW w:w="1156" w:type="dxa"/>
            <w:tcBorders>
              <w:top w:val="nil"/>
              <w:left w:val="nil"/>
              <w:bottom w:val="nil"/>
              <w:right w:val="nil"/>
            </w:tcBorders>
            <w:shd w:val="clear" w:color="auto" w:fill="auto"/>
            <w:noWrap/>
            <w:vAlign w:val="bottom"/>
            <w:hideMark/>
          </w:tcPr>
          <w:p w14:paraId="25644E6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0.019</w:t>
            </w:r>
          </w:p>
        </w:tc>
      </w:tr>
      <w:tr w:rsidR="00326C0D" w:rsidRPr="00065D2F" w14:paraId="1A37410A" w14:textId="77777777" w:rsidTr="00326C0D">
        <w:trPr>
          <w:trHeight w:val="300"/>
        </w:trPr>
        <w:tc>
          <w:tcPr>
            <w:tcW w:w="900" w:type="dxa"/>
            <w:tcBorders>
              <w:top w:val="nil"/>
              <w:left w:val="nil"/>
              <w:bottom w:val="nil"/>
              <w:right w:val="nil"/>
            </w:tcBorders>
            <w:shd w:val="clear" w:color="auto" w:fill="auto"/>
            <w:noWrap/>
            <w:vAlign w:val="bottom"/>
            <w:hideMark/>
          </w:tcPr>
          <w:p w14:paraId="4B2CF532"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6C7679E"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ADED3D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5170D45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219.5</w:t>
            </w:r>
          </w:p>
        </w:tc>
        <w:tc>
          <w:tcPr>
            <w:tcW w:w="850" w:type="dxa"/>
            <w:tcBorders>
              <w:top w:val="nil"/>
              <w:left w:val="nil"/>
              <w:bottom w:val="nil"/>
              <w:right w:val="nil"/>
            </w:tcBorders>
            <w:shd w:val="clear" w:color="auto" w:fill="auto"/>
            <w:noWrap/>
            <w:hideMark/>
          </w:tcPr>
          <w:p w14:paraId="708ED82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33076C7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0.106</w:t>
            </w:r>
          </w:p>
        </w:tc>
        <w:tc>
          <w:tcPr>
            <w:tcW w:w="695" w:type="dxa"/>
            <w:tcBorders>
              <w:top w:val="nil"/>
              <w:left w:val="nil"/>
              <w:bottom w:val="nil"/>
              <w:right w:val="nil"/>
            </w:tcBorders>
            <w:shd w:val="clear" w:color="auto" w:fill="auto"/>
            <w:noWrap/>
            <w:hideMark/>
          </w:tcPr>
          <w:p w14:paraId="3ED90DD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0.036</w:t>
            </w:r>
          </w:p>
        </w:tc>
        <w:tc>
          <w:tcPr>
            <w:tcW w:w="1033" w:type="dxa"/>
            <w:tcBorders>
              <w:top w:val="nil"/>
              <w:left w:val="nil"/>
              <w:bottom w:val="nil"/>
              <w:right w:val="nil"/>
            </w:tcBorders>
            <w:shd w:val="clear" w:color="auto" w:fill="auto"/>
            <w:noWrap/>
            <w:vAlign w:val="bottom"/>
            <w:hideMark/>
          </w:tcPr>
          <w:p w14:paraId="27F4A73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0.042</w:t>
            </w:r>
          </w:p>
        </w:tc>
        <w:tc>
          <w:tcPr>
            <w:tcW w:w="1156" w:type="dxa"/>
            <w:tcBorders>
              <w:top w:val="nil"/>
              <w:left w:val="nil"/>
              <w:bottom w:val="nil"/>
              <w:right w:val="nil"/>
            </w:tcBorders>
            <w:shd w:val="clear" w:color="auto" w:fill="auto"/>
            <w:noWrap/>
            <w:vAlign w:val="bottom"/>
            <w:hideMark/>
          </w:tcPr>
          <w:p w14:paraId="6FBF554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0.015</w:t>
            </w:r>
          </w:p>
        </w:tc>
      </w:tr>
      <w:tr w:rsidR="00326C0D" w:rsidRPr="00065D2F" w14:paraId="2E228BDB" w14:textId="77777777" w:rsidTr="00326C0D">
        <w:trPr>
          <w:trHeight w:val="300"/>
        </w:trPr>
        <w:tc>
          <w:tcPr>
            <w:tcW w:w="900" w:type="dxa"/>
            <w:tcBorders>
              <w:top w:val="nil"/>
              <w:left w:val="nil"/>
              <w:bottom w:val="nil"/>
              <w:right w:val="nil"/>
            </w:tcBorders>
            <w:shd w:val="clear" w:color="auto" w:fill="auto"/>
            <w:noWrap/>
            <w:vAlign w:val="bottom"/>
            <w:hideMark/>
          </w:tcPr>
          <w:p w14:paraId="54C6D19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A641141"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1BF6E4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69AF703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262.6</w:t>
            </w:r>
          </w:p>
        </w:tc>
        <w:tc>
          <w:tcPr>
            <w:tcW w:w="850" w:type="dxa"/>
            <w:tcBorders>
              <w:top w:val="nil"/>
              <w:left w:val="nil"/>
              <w:bottom w:val="nil"/>
              <w:right w:val="nil"/>
            </w:tcBorders>
            <w:shd w:val="clear" w:color="auto" w:fill="auto"/>
            <w:noWrap/>
            <w:hideMark/>
          </w:tcPr>
          <w:p w14:paraId="0A704CF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1144690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0.077</w:t>
            </w:r>
          </w:p>
        </w:tc>
        <w:tc>
          <w:tcPr>
            <w:tcW w:w="695" w:type="dxa"/>
            <w:tcBorders>
              <w:top w:val="nil"/>
              <w:left w:val="nil"/>
              <w:bottom w:val="nil"/>
              <w:right w:val="nil"/>
            </w:tcBorders>
            <w:shd w:val="clear" w:color="auto" w:fill="auto"/>
            <w:noWrap/>
            <w:hideMark/>
          </w:tcPr>
          <w:p w14:paraId="087F1E1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0.026</w:t>
            </w:r>
          </w:p>
        </w:tc>
        <w:tc>
          <w:tcPr>
            <w:tcW w:w="1033" w:type="dxa"/>
            <w:tcBorders>
              <w:top w:val="nil"/>
              <w:left w:val="nil"/>
              <w:bottom w:val="nil"/>
              <w:right w:val="nil"/>
            </w:tcBorders>
            <w:shd w:val="clear" w:color="auto" w:fill="auto"/>
            <w:noWrap/>
            <w:vAlign w:val="bottom"/>
            <w:hideMark/>
          </w:tcPr>
          <w:p w14:paraId="0FB1662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0.032</w:t>
            </w:r>
          </w:p>
        </w:tc>
        <w:tc>
          <w:tcPr>
            <w:tcW w:w="1156" w:type="dxa"/>
            <w:tcBorders>
              <w:top w:val="nil"/>
              <w:left w:val="nil"/>
              <w:bottom w:val="nil"/>
              <w:right w:val="nil"/>
            </w:tcBorders>
            <w:shd w:val="clear" w:color="auto" w:fill="auto"/>
            <w:noWrap/>
            <w:vAlign w:val="bottom"/>
            <w:hideMark/>
          </w:tcPr>
          <w:p w14:paraId="23A939F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326C0D" w:rsidRPr="00065D2F" w14:paraId="10573FF8" w14:textId="77777777" w:rsidTr="00326C0D">
        <w:trPr>
          <w:trHeight w:val="300"/>
        </w:trPr>
        <w:tc>
          <w:tcPr>
            <w:tcW w:w="900" w:type="dxa"/>
            <w:tcBorders>
              <w:top w:val="nil"/>
              <w:left w:val="nil"/>
              <w:bottom w:val="nil"/>
              <w:right w:val="nil"/>
            </w:tcBorders>
            <w:shd w:val="clear" w:color="auto" w:fill="auto"/>
            <w:noWrap/>
            <w:vAlign w:val="bottom"/>
            <w:hideMark/>
          </w:tcPr>
          <w:p w14:paraId="7E5C2E71"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16E95B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A737B0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3B44AA8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285.1</w:t>
            </w:r>
          </w:p>
        </w:tc>
        <w:tc>
          <w:tcPr>
            <w:tcW w:w="850" w:type="dxa"/>
            <w:tcBorders>
              <w:top w:val="nil"/>
              <w:left w:val="nil"/>
              <w:bottom w:val="nil"/>
              <w:right w:val="nil"/>
            </w:tcBorders>
            <w:shd w:val="clear" w:color="auto" w:fill="auto"/>
            <w:noWrap/>
            <w:hideMark/>
          </w:tcPr>
          <w:p w14:paraId="544F640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04BDFA2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0.098</w:t>
            </w:r>
          </w:p>
        </w:tc>
        <w:tc>
          <w:tcPr>
            <w:tcW w:w="695" w:type="dxa"/>
            <w:tcBorders>
              <w:top w:val="nil"/>
              <w:left w:val="nil"/>
              <w:bottom w:val="nil"/>
              <w:right w:val="nil"/>
            </w:tcBorders>
            <w:shd w:val="clear" w:color="auto" w:fill="auto"/>
            <w:noWrap/>
            <w:hideMark/>
          </w:tcPr>
          <w:p w14:paraId="0731685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0.022</w:t>
            </w:r>
          </w:p>
        </w:tc>
        <w:tc>
          <w:tcPr>
            <w:tcW w:w="1033" w:type="dxa"/>
            <w:tcBorders>
              <w:top w:val="nil"/>
              <w:left w:val="nil"/>
              <w:bottom w:val="nil"/>
              <w:right w:val="nil"/>
            </w:tcBorders>
            <w:shd w:val="clear" w:color="auto" w:fill="auto"/>
            <w:noWrap/>
            <w:vAlign w:val="bottom"/>
            <w:hideMark/>
          </w:tcPr>
          <w:p w14:paraId="0D7C3C0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0.038</w:t>
            </w:r>
          </w:p>
        </w:tc>
        <w:tc>
          <w:tcPr>
            <w:tcW w:w="1156" w:type="dxa"/>
            <w:tcBorders>
              <w:top w:val="nil"/>
              <w:left w:val="nil"/>
              <w:bottom w:val="nil"/>
              <w:right w:val="nil"/>
            </w:tcBorders>
            <w:shd w:val="clear" w:color="auto" w:fill="auto"/>
            <w:noWrap/>
            <w:vAlign w:val="bottom"/>
            <w:hideMark/>
          </w:tcPr>
          <w:p w14:paraId="7217A66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2B7EE1A0" w14:textId="77777777" w:rsidTr="00326C0D">
        <w:trPr>
          <w:trHeight w:val="300"/>
        </w:trPr>
        <w:tc>
          <w:tcPr>
            <w:tcW w:w="900" w:type="dxa"/>
            <w:tcBorders>
              <w:top w:val="nil"/>
              <w:left w:val="nil"/>
              <w:bottom w:val="nil"/>
              <w:right w:val="nil"/>
            </w:tcBorders>
            <w:shd w:val="clear" w:color="auto" w:fill="auto"/>
            <w:noWrap/>
            <w:vAlign w:val="bottom"/>
            <w:hideMark/>
          </w:tcPr>
          <w:p w14:paraId="7E3DC776"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319E6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Ch.4</w:t>
            </w:r>
          </w:p>
        </w:tc>
        <w:tc>
          <w:tcPr>
            <w:tcW w:w="1147" w:type="dxa"/>
            <w:tcBorders>
              <w:top w:val="single" w:sz="4" w:space="0" w:color="auto"/>
              <w:left w:val="nil"/>
              <w:bottom w:val="nil"/>
              <w:right w:val="nil"/>
            </w:tcBorders>
            <w:shd w:val="clear" w:color="auto" w:fill="auto"/>
            <w:noWrap/>
            <w:vAlign w:val="bottom"/>
            <w:hideMark/>
          </w:tcPr>
          <w:p w14:paraId="33B897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single" w:sz="4" w:space="0" w:color="auto"/>
              <w:left w:val="nil"/>
              <w:bottom w:val="nil"/>
              <w:right w:val="nil"/>
            </w:tcBorders>
            <w:shd w:val="clear" w:color="auto" w:fill="auto"/>
            <w:noWrap/>
            <w:vAlign w:val="bottom"/>
            <w:hideMark/>
          </w:tcPr>
          <w:p w14:paraId="4B9CA0D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83.1</w:t>
            </w:r>
          </w:p>
        </w:tc>
        <w:tc>
          <w:tcPr>
            <w:tcW w:w="850" w:type="dxa"/>
            <w:tcBorders>
              <w:top w:val="single" w:sz="4" w:space="0" w:color="auto"/>
              <w:left w:val="nil"/>
              <w:bottom w:val="nil"/>
              <w:right w:val="nil"/>
            </w:tcBorders>
            <w:shd w:val="clear" w:color="auto" w:fill="auto"/>
            <w:noWrap/>
            <w:hideMark/>
          </w:tcPr>
          <w:p w14:paraId="52D37D9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43" w:type="dxa"/>
            <w:tcBorders>
              <w:top w:val="single" w:sz="4" w:space="0" w:color="auto"/>
              <w:left w:val="nil"/>
              <w:bottom w:val="nil"/>
              <w:right w:val="nil"/>
            </w:tcBorders>
            <w:shd w:val="clear" w:color="auto" w:fill="auto"/>
            <w:noWrap/>
            <w:vAlign w:val="bottom"/>
            <w:hideMark/>
          </w:tcPr>
          <w:p w14:paraId="16871FF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0.130</w:t>
            </w:r>
          </w:p>
        </w:tc>
        <w:tc>
          <w:tcPr>
            <w:tcW w:w="695" w:type="dxa"/>
            <w:tcBorders>
              <w:top w:val="single" w:sz="4" w:space="0" w:color="auto"/>
              <w:left w:val="nil"/>
              <w:bottom w:val="nil"/>
              <w:right w:val="nil"/>
            </w:tcBorders>
            <w:shd w:val="clear" w:color="auto" w:fill="auto"/>
            <w:noWrap/>
            <w:hideMark/>
          </w:tcPr>
          <w:p w14:paraId="58E2337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0.033</w:t>
            </w:r>
          </w:p>
        </w:tc>
        <w:tc>
          <w:tcPr>
            <w:tcW w:w="1033" w:type="dxa"/>
            <w:tcBorders>
              <w:top w:val="single" w:sz="4" w:space="0" w:color="auto"/>
              <w:left w:val="nil"/>
              <w:bottom w:val="nil"/>
              <w:right w:val="nil"/>
            </w:tcBorders>
            <w:shd w:val="clear" w:color="auto" w:fill="auto"/>
            <w:noWrap/>
            <w:vAlign w:val="bottom"/>
            <w:hideMark/>
          </w:tcPr>
          <w:p w14:paraId="78DCB21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0.094</w:t>
            </w:r>
          </w:p>
        </w:tc>
        <w:tc>
          <w:tcPr>
            <w:tcW w:w="1156" w:type="dxa"/>
            <w:tcBorders>
              <w:top w:val="single" w:sz="4" w:space="0" w:color="auto"/>
              <w:left w:val="nil"/>
              <w:bottom w:val="nil"/>
              <w:right w:val="nil"/>
            </w:tcBorders>
            <w:shd w:val="clear" w:color="auto" w:fill="auto"/>
            <w:noWrap/>
            <w:vAlign w:val="bottom"/>
            <w:hideMark/>
          </w:tcPr>
          <w:p w14:paraId="45AA25F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0.024</w:t>
            </w:r>
          </w:p>
        </w:tc>
      </w:tr>
      <w:tr w:rsidR="00326C0D" w:rsidRPr="00065D2F" w14:paraId="515DECB4" w14:textId="77777777" w:rsidTr="00326C0D">
        <w:trPr>
          <w:trHeight w:val="300"/>
        </w:trPr>
        <w:tc>
          <w:tcPr>
            <w:tcW w:w="900" w:type="dxa"/>
            <w:tcBorders>
              <w:top w:val="nil"/>
              <w:left w:val="nil"/>
              <w:bottom w:val="nil"/>
              <w:right w:val="nil"/>
            </w:tcBorders>
            <w:shd w:val="clear" w:color="auto" w:fill="auto"/>
            <w:noWrap/>
            <w:vAlign w:val="bottom"/>
            <w:hideMark/>
          </w:tcPr>
          <w:p w14:paraId="3DA284C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ECB9A7C"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3F24D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0198F76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216.7</w:t>
            </w:r>
          </w:p>
        </w:tc>
        <w:tc>
          <w:tcPr>
            <w:tcW w:w="850" w:type="dxa"/>
            <w:tcBorders>
              <w:top w:val="nil"/>
              <w:left w:val="nil"/>
              <w:bottom w:val="nil"/>
              <w:right w:val="nil"/>
            </w:tcBorders>
            <w:shd w:val="clear" w:color="auto" w:fill="auto"/>
            <w:noWrap/>
            <w:hideMark/>
          </w:tcPr>
          <w:p w14:paraId="6456E83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7516F3E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0.305</w:t>
            </w:r>
          </w:p>
        </w:tc>
        <w:tc>
          <w:tcPr>
            <w:tcW w:w="695" w:type="dxa"/>
            <w:tcBorders>
              <w:top w:val="nil"/>
              <w:left w:val="nil"/>
              <w:bottom w:val="nil"/>
              <w:right w:val="nil"/>
            </w:tcBorders>
            <w:shd w:val="clear" w:color="auto" w:fill="auto"/>
            <w:noWrap/>
            <w:hideMark/>
          </w:tcPr>
          <w:p w14:paraId="0C9892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0.053</w:t>
            </w:r>
          </w:p>
        </w:tc>
        <w:tc>
          <w:tcPr>
            <w:tcW w:w="1033" w:type="dxa"/>
            <w:tcBorders>
              <w:top w:val="nil"/>
              <w:left w:val="nil"/>
              <w:bottom w:val="nil"/>
              <w:right w:val="nil"/>
            </w:tcBorders>
            <w:shd w:val="clear" w:color="auto" w:fill="auto"/>
            <w:noWrap/>
            <w:vAlign w:val="bottom"/>
            <w:hideMark/>
          </w:tcPr>
          <w:p w14:paraId="543EFC7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0.228</w:t>
            </w:r>
          </w:p>
        </w:tc>
        <w:tc>
          <w:tcPr>
            <w:tcW w:w="1156" w:type="dxa"/>
            <w:tcBorders>
              <w:top w:val="nil"/>
              <w:left w:val="nil"/>
              <w:bottom w:val="nil"/>
              <w:right w:val="nil"/>
            </w:tcBorders>
            <w:shd w:val="clear" w:color="auto" w:fill="auto"/>
            <w:noWrap/>
            <w:vAlign w:val="bottom"/>
            <w:hideMark/>
          </w:tcPr>
          <w:p w14:paraId="0F692FD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0.039</w:t>
            </w:r>
          </w:p>
        </w:tc>
      </w:tr>
      <w:tr w:rsidR="00326C0D" w:rsidRPr="00065D2F" w14:paraId="50561278" w14:textId="77777777" w:rsidTr="00326C0D">
        <w:trPr>
          <w:trHeight w:val="300"/>
        </w:trPr>
        <w:tc>
          <w:tcPr>
            <w:tcW w:w="900" w:type="dxa"/>
            <w:tcBorders>
              <w:top w:val="nil"/>
              <w:left w:val="nil"/>
              <w:bottom w:val="nil"/>
              <w:right w:val="nil"/>
            </w:tcBorders>
            <w:shd w:val="clear" w:color="auto" w:fill="auto"/>
            <w:noWrap/>
            <w:vAlign w:val="bottom"/>
            <w:hideMark/>
          </w:tcPr>
          <w:p w14:paraId="1B4E90C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015F964"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560D40E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nil"/>
              <w:left w:val="nil"/>
              <w:bottom w:val="nil"/>
              <w:right w:val="nil"/>
            </w:tcBorders>
            <w:shd w:val="clear" w:color="auto" w:fill="auto"/>
            <w:noWrap/>
            <w:vAlign w:val="bottom"/>
            <w:hideMark/>
          </w:tcPr>
          <w:p w14:paraId="557FB40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219.5</w:t>
            </w:r>
          </w:p>
        </w:tc>
        <w:tc>
          <w:tcPr>
            <w:tcW w:w="850" w:type="dxa"/>
            <w:tcBorders>
              <w:top w:val="nil"/>
              <w:left w:val="nil"/>
              <w:bottom w:val="nil"/>
              <w:right w:val="nil"/>
            </w:tcBorders>
            <w:shd w:val="clear" w:color="auto" w:fill="auto"/>
            <w:noWrap/>
            <w:hideMark/>
          </w:tcPr>
          <w:p w14:paraId="1F29A59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843" w:type="dxa"/>
            <w:tcBorders>
              <w:top w:val="nil"/>
              <w:left w:val="nil"/>
              <w:bottom w:val="nil"/>
              <w:right w:val="nil"/>
            </w:tcBorders>
            <w:shd w:val="clear" w:color="auto" w:fill="auto"/>
            <w:noWrap/>
            <w:vAlign w:val="bottom"/>
            <w:hideMark/>
          </w:tcPr>
          <w:p w14:paraId="1BC35FA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0.100</w:t>
            </w:r>
          </w:p>
        </w:tc>
        <w:tc>
          <w:tcPr>
            <w:tcW w:w="695" w:type="dxa"/>
            <w:tcBorders>
              <w:top w:val="nil"/>
              <w:left w:val="nil"/>
              <w:bottom w:val="nil"/>
              <w:right w:val="nil"/>
            </w:tcBorders>
            <w:shd w:val="clear" w:color="auto" w:fill="auto"/>
            <w:noWrap/>
            <w:hideMark/>
          </w:tcPr>
          <w:p w14:paraId="3139B84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0.019</w:t>
            </w:r>
          </w:p>
        </w:tc>
        <w:tc>
          <w:tcPr>
            <w:tcW w:w="1033" w:type="dxa"/>
            <w:tcBorders>
              <w:top w:val="nil"/>
              <w:left w:val="nil"/>
              <w:bottom w:val="nil"/>
              <w:right w:val="nil"/>
            </w:tcBorders>
            <w:shd w:val="clear" w:color="auto" w:fill="auto"/>
            <w:noWrap/>
            <w:vAlign w:val="bottom"/>
            <w:hideMark/>
          </w:tcPr>
          <w:p w14:paraId="0E5E51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0.073</w:t>
            </w:r>
          </w:p>
        </w:tc>
        <w:tc>
          <w:tcPr>
            <w:tcW w:w="1156" w:type="dxa"/>
            <w:tcBorders>
              <w:top w:val="nil"/>
              <w:left w:val="nil"/>
              <w:bottom w:val="nil"/>
              <w:right w:val="nil"/>
            </w:tcBorders>
            <w:shd w:val="clear" w:color="auto" w:fill="auto"/>
            <w:noWrap/>
            <w:vAlign w:val="bottom"/>
            <w:hideMark/>
          </w:tcPr>
          <w:p w14:paraId="536E7A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r>
      <w:tr w:rsidR="00326C0D" w:rsidRPr="00065D2F" w14:paraId="71065BC2" w14:textId="77777777" w:rsidTr="00326C0D">
        <w:trPr>
          <w:trHeight w:val="300"/>
        </w:trPr>
        <w:tc>
          <w:tcPr>
            <w:tcW w:w="900" w:type="dxa"/>
            <w:tcBorders>
              <w:top w:val="nil"/>
              <w:left w:val="nil"/>
              <w:bottom w:val="nil"/>
              <w:right w:val="nil"/>
            </w:tcBorders>
            <w:shd w:val="clear" w:color="auto" w:fill="auto"/>
            <w:noWrap/>
            <w:vAlign w:val="bottom"/>
            <w:hideMark/>
          </w:tcPr>
          <w:p w14:paraId="110F582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4B6238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A7E4EA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4A9B6D1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262.6</w:t>
            </w:r>
          </w:p>
        </w:tc>
        <w:tc>
          <w:tcPr>
            <w:tcW w:w="850" w:type="dxa"/>
            <w:tcBorders>
              <w:top w:val="nil"/>
              <w:left w:val="nil"/>
              <w:bottom w:val="nil"/>
              <w:right w:val="nil"/>
            </w:tcBorders>
            <w:shd w:val="clear" w:color="auto" w:fill="auto"/>
            <w:noWrap/>
            <w:hideMark/>
          </w:tcPr>
          <w:p w14:paraId="47B5468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105F78D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0.225</w:t>
            </w:r>
          </w:p>
        </w:tc>
        <w:tc>
          <w:tcPr>
            <w:tcW w:w="695" w:type="dxa"/>
            <w:tcBorders>
              <w:top w:val="nil"/>
              <w:left w:val="nil"/>
              <w:bottom w:val="nil"/>
              <w:right w:val="nil"/>
            </w:tcBorders>
            <w:shd w:val="clear" w:color="auto" w:fill="auto"/>
            <w:noWrap/>
            <w:hideMark/>
          </w:tcPr>
          <w:p w14:paraId="39ABBB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0.047</w:t>
            </w:r>
          </w:p>
        </w:tc>
        <w:tc>
          <w:tcPr>
            <w:tcW w:w="1033" w:type="dxa"/>
            <w:tcBorders>
              <w:top w:val="nil"/>
              <w:left w:val="nil"/>
              <w:bottom w:val="nil"/>
              <w:right w:val="nil"/>
            </w:tcBorders>
            <w:shd w:val="clear" w:color="auto" w:fill="auto"/>
            <w:noWrap/>
            <w:vAlign w:val="bottom"/>
            <w:hideMark/>
          </w:tcPr>
          <w:p w14:paraId="0C35BC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0.168</w:t>
            </w:r>
          </w:p>
        </w:tc>
        <w:tc>
          <w:tcPr>
            <w:tcW w:w="1156" w:type="dxa"/>
            <w:tcBorders>
              <w:top w:val="nil"/>
              <w:left w:val="nil"/>
              <w:bottom w:val="nil"/>
              <w:right w:val="nil"/>
            </w:tcBorders>
            <w:shd w:val="clear" w:color="auto" w:fill="auto"/>
            <w:noWrap/>
            <w:vAlign w:val="bottom"/>
            <w:hideMark/>
          </w:tcPr>
          <w:p w14:paraId="049F5ED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0.035</w:t>
            </w:r>
          </w:p>
        </w:tc>
      </w:tr>
      <w:tr w:rsidR="00326C0D" w:rsidRPr="00065D2F" w14:paraId="636AD7AE" w14:textId="77777777" w:rsidTr="00326C0D">
        <w:trPr>
          <w:trHeight w:val="300"/>
        </w:trPr>
        <w:tc>
          <w:tcPr>
            <w:tcW w:w="900" w:type="dxa"/>
            <w:tcBorders>
              <w:top w:val="nil"/>
              <w:left w:val="nil"/>
              <w:bottom w:val="nil"/>
              <w:right w:val="nil"/>
            </w:tcBorders>
            <w:shd w:val="clear" w:color="auto" w:fill="auto"/>
            <w:noWrap/>
            <w:vAlign w:val="bottom"/>
            <w:hideMark/>
          </w:tcPr>
          <w:p w14:paraId="1BFB12C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A0BDB9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3F5244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6E7C7BA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285.1</w:t>
            </w:r>
          </w:p>
        </w:tc>
        <w:tc>
          <w:tcPr>
            <w:tcW w:w="850" w:type="dxa"/>
            <w:tcBorders>
              <w:top w:val="nil"/>
              <w:left w:val="nil"/>
              <w:bottom w:val="nil"/>
              <w:right w:val="nil"/>
            </w:tcBorders>
            <w:shd w:val="clear" w:color="auto" w:fill="auto"/>
            <w:noWrap/>
            <w:hideMark/>
          </w:tcPr>
          <w:p w14:paraId="38A0655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7C5BE8B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0.143</w:t>
            </w:r>
          </w:p>
        </w:tc>
        <w:tc>
          <w:tcPr>
            <w:tcW w:w="695" w:type="dxa"/>
            <w:tcBorders>
              <w:top w:val="nil"/>
              <w:left w:val="nil"/>
              <w:bottom w:val="nil"/>
              <w:right w:val="nil"/>
            </w:tcBorders>
            <w:shd w:val="clear" w:color="auto" w:fill="auto"/>
            <w:noWrap/>
            <w:hideMark/>
          </w:tcPr>
          <w:p w14:paraId="6CFB538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0.023</w:t>
            </w:r>
          </w:p>
        </w:tc>
        <w:tc>
          <w:tcPr>
            <w:tcW w:w="1033" w:type="dxa"/>
            <w:tcBorders>
              <w:top w:val="nil"/>
              <w:left w:val="nil"/>
              <w:bottom w:val="nil"/>
              <w:right w:val="nil"/>
            </w:tcBorders>
            <w:shd w:val="clear" w:color="auto" w:fill="auto"/>
            <w:noWrap/>
            <w:vAlign w:val="bottom"/>
            <w:hideMark/>
          </w:tcPr>
          <w:p w14:paraId="00BF372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0.100</w:t>
            </w:r>
          </w:p>
        </w:tc>
        <w:tc>
          <w:tcPr>
            <w:tcW w:w="1156" w:type="dxa"/>
            <w:tcBorders>
              <w:top w:val="nil"/>
              <w:left w:val="nil"/>
              <w:bottom w:val="nil"/>
              <w:right w:val="nil"/>
            </w:tcBorders>
            <w:shd w:val="clear" w:color="auto" w:fill="auto"/>
            <w:noWrap/>
            <w:vAlign w:val="bottom"/>
            <w:hideMark/>
          </w:tcPr>
          <w:p w14:paraId="42B2E0E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0.016</w:t>
            </w:r>
          </w:p>
        </w:tc>
      </w:tr>
      <w:tr w:rsidR="00326C0D" w:rsidRPr="00065D2F" w14:paraId="21E91B58" w14:textId="77777777" w:rsidTr="00326C0D">
        <w:trPr>
          <w:trHeight w:val="300"/>
        </w:trPr>
        <w:tc>
          <w:tcPr>
            <w:tcW w:w="900" w:type="dxa"/>
            <w:tcBorders>
              <w:top w:val="single" w:sz="4" w:space="0" w:color="auto"/>
              <w:left w:val="nil"/>
              <w:right w:val="nil"/>
            </w:tcBorders>
            <w:shd w:val="clear" w:color="auto" w:fill="auto"/>
            <w:noWrap/>
            <w:vAlign w:val="bottom"/>
            <w:hideMark/>
          </w:tcPr>
          <w:p w14:paraId="14E12AB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752" w:type="dxa"/>
            <w:tcBorders>
              <w:top w:val="single" w:sz="4" w:space="0" w:color="auto"/>
              <w:left w:val="nil"/>
              <w:right w:val="nil"/>
            </w:tcBorders>
            <w:shd w:val="clear" w:color="auto" w:fill="auto"/>
            <w:noWrap/>
            <w:vAlign w:val="bottom"/>
            <w:hideMark/>
          </w:tcPr>
          <w:p w14:paraId="1D31908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Ch.1</w:t>
            </w:r>
          </w:p>
        </w:tc>
        <w:tc>
          <w:tcPr>
            <w:tcW w:w="1147" w:type="dxa"/>
            <w:tcBorders>
              <w:top w:val="single" w:sz="4" w:space="0" w:color="auto"/>
              <w:left w:val="nil"/>
              <w:right w:val="nil"/>
            </w:tcBorders>
            <w:shd w:val="clear" w:color="auto" w:fill="auto"/>
            <w:noWrap/>
            <w:vAlign w:val="bottom"/>
            <w:hideMark/>
          </w:tcPr>
          <w:p w14:paraId="1181FB7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single" w:sz="4" w:space="0" w:color="auto"/>
              <w:left w:val="nil"/>
              <w:right w:val="nil"/>
            </w:tcBorders>
            <w:shd w:val="clear" w:color="auto" w:fill="auto"/>
            <w:noWrap/>
            <w:vAlign w:val="bottom"/>
            <w:hideMark/>
          </w:tcPr>
          <w:p w14:paraId="429899B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88.3</w:t>
            </w:r>
          </w:p>
        </w:tc>
        <w:tc>
          <w:tcPr>
            <w:tcW w:w="850" w:type="dxa"/>
            <w:tcBorders>
              <w:top w:val="single" w:sz="4" w:space="0" w:color="auto"/>
              <w:left w:val="nil"/>
              <w:right w:val="nil"/>
            </w:tcBorders>
            <w:shd w:val="clear" w:color="auto" w:fill="auto"/>
            <w:noWrap/>
            <w:hideMark/>
          </w:tcPr>
          <w:p w14:paraId="734EA02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single" w:sz="4" w:space="0" w:color="auto"/>
              <w:left w:val="nil"/>
              <w:right w:val="nil"/>
            </w:tcBorders>
            <w:shd w:val="clear" w:color="auto" w:fill="auto"/>
            <w:noWrap/>
            <w:vAlign w:val="bottom"/>
            <w:hideMark/>
          </w:tcPr>
          <w:p w14:paraId="2A62F6B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0.967</w:t>
            </w:r>
          </w:p>
        </w:tc>
        <w:tc>
          <w:tcPr>
            <w:tcW w:w="695" w:type="dxa"/>
            <w:tcBorders>
              <w:top w:val="single" w:sz="4" w:space="0" w:color="auto"/>
              <w:left w:val="nil"/>
              <w:right w:val="nil"/>
            </w:tcBorders>
            <w:shd w:val="clear" w:color="auto" w:fill="auto"/>
            <w:noWrap/>
            <w:hideMark/>
          </w:tcPr>
          <w:p w14:paraId="319FE9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33" w:type="dxa"/>
            <w:tcBorders>
              <w:top w:val="single" w:sz="4" w:space="0" w:color="auto"/>
              <w:left w:val="nil"/>
              <w:right w:val="nil"/>
            </w:tcBorders>
            <w:shd w:val="clear" w:color="auto" w:fill="auto"/>
            <w:noWrap/>
            <w:vAlign w:val="bottom"/>
            <w:hideMark/>
          </w:tcPr>
          <w:p w14:paraId="5EBE78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1156" w:type="dxa"/>
            <w:tcBorders>
              <w:top w:val="single" w:sz="4" w:space="0" w:color="auto"/>
              <w:left w:val="nil"/>
              <w:right w:val="nil"/>
            </w:tcBorders>
            <w:shd w:val="clear" w:color="auto" w:fill="auto"/>
            <w:noWrap/>
            <w:vAlign w:val="bottom"/>
            <w:hideMark/>
          </w:tcPr>
          <w:p w14:paraId="4C2AD2E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2B433908" w14:textId="77777777" w:rsidTr="00326C0D">
        <w:trPr>
          <w:trHeight w:val="360"/>
        </w:trPr>
        <w:tc>
          <w:tcPr>
            <w:tcW w:w="8640" w:type="dxa"/>
            <w:gridSpan w:val="9"/>
            <w:tcBorders>
              <w:left w:val="nil"/>
              <w:bottom w:val="single" w:sz="4" w:space="0" w:color="auto"/>
              <w:right w:val="nil"/>
            </w:tcBorders>
            <w:shd w:val="clear" w:color="auto" w:fill="auto"/>
            <w:noWrap/>
            <w:vAlign w:val="bottom"/>
          </w:tcPr>
          <w:p w14:paraId="06CAC063" w14:textId="77777777" w:rsidR="00DA45A4" w:rsidRPr="00065D2F" w:rsidRDefault="00DA45A4" w:rsidP="00DA45A4">
            <w:pPr>
              <w:rPr>
                <w:rFonts w:ascii="Times New Roman" w:hAnsi="Times New Roman" w:cs="Times New Roman"/>
                <w:sz w:val="20"/>
                <w:szCs w:val="20"/>
              </w:rPr>
            </w:pPr>
            <w:r w:rsidRPr="00065D2F">
              <w:rPr>
                <w:rFonts w:ascii="Times New Roman" w:hAnsi="Times New Roman" w:cs="Times New Roman"/>
                <w:b/>
                <w:sz w:val="20"/>
                <w:szCs w:val="20"/>
              </w:rPr>
              <w:lastRenderedPageBreak/>
              <w:t xml:space="preserve">Table 1.5. Continued. </w:t>
            </w:r>
            <w:r w:rsidRPr="00065D2F">
              <w:rPr>
                <w:rFonts w:ascii="Times New Roman" w:hAnsi="Times New Roman" w:cs="Times New Roman"/>
                <w:sz w:val="20"/>
                <w:szCs w:val="20"/>
              </w:rPr>
              <w:t>Summary of IRAC fluxes and geometric albedos.</w:t>
            </w:r>
          </w:p>
        </w:tc>
      </w:tr>
      <w:tr w:rsidR="00326C0D" w:rsidRPr="00065D2F" w14:paraId="17BFA5E5" w14:textId="77777777" w:rsidTr="00326C0D">
        <w:trPr>
          <w:trHeight w:val="645"/>
        </w:trPr>
        <w:tc>
          <w:tcPr>
            <w:tcW w:w="900" w:type="dxa"/>
            <w:tcBorders>
              <w:top w:val="double" w:sz="6" w:space="0" w:color="auto"/>
              <w:left w:val="nil"/>
              <w:bottom w:val="single" w:sz="4" w:space="0" w:color="auto"/>
              <w:right w:val="nil"/>
            </w:tcBorders>
            <w:shd w:val="clear" w:color="auto" w:fill="auto"/>
            <w:noWrap/>
            <w:vAlign w:val="bottom"/>
            <w:hideMark/>
          </w:tcPr>
          <w:p w14:paraId="4CEFC20B" w14:textId="77777777"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752" w:type="dxa"/>
            <w:tcBorders>
              <w:top w:val="double" w:sz="6" w:space="0" w:color="auto"/>
              <w:left w:val="nil"/>
              <w:bottom w:val="single" w:sz="4" w:space="0" w:color="auto"/>
              <w:right w:val="nil"/>
            </w:tcBorders>
            <w:shd w:val="clear" w:color="auto" w:fill="auto"/>
            <w:vAlign w:val="bottom"/>
            <w:hideMark/>
          </w:tcPr>
          <w:p w14:paraId="24F40D8B" w14:textId="5AC271BC"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IRAC Ch.</w:t>
            </w:r>
            <w:r w:rsidR="00DA45A4" w:rsidRPr="00065D2F">
              <w:rPr>
                <w:rFonts w:ascii="Times New Roman" w:hAnsi="Times New Roman" w:cs="Times New Roman"/>
                <w:sz w:val="20"/>
                <w:szCs w:val="20"/>
              </w:rPr>
              <w:t>l</w:t>
            </w:r>
          </w:p>
        </w:tc>
        <w:tc>
          <w:tcPr>
            <w:tcW w:w="1147" w:type="dxa"/>
            <w:tcBorders>
              <w:top w:val="double" w:sz="6" w:space="0" w:color="auto"/>
              <w:left w:val="nil"/>
              <w:bottom w:val="single" w:sz="4" w:space="0" w:color="auto"/>
              <w:right w:val="nil"/>
            </w:tcBorders>
            <w:shd w:val="clear" w:color="auto" w:fill="auto"/>
            <w:noWrap/>
            <w:vAlign w:val="bottom"/>
            <w:hideMark/>
          </w:tcPr>
          <w:p w14:paraId="41B85667" w14:textId="09B253D3"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Obser.</w:t>
            </w:r>
          </w:p>
        </w:tc>
        <w:tc>
          <w:tcPr>
            <w:tcW w:w="1264" w:type="dxa"/>
            <w:tcBorders>
              <w:top w:val="double" w:sz="6" w:space="0" w:color="auto"/>
              <w:left w:val="nil"/>
              <w:bottom w:val="single" w:sz="4" w:space="0" w:color="auto"/>
              <w:right w:val="nil"/>
            </w:tcBorders>
            <w:shd w:val="clear" w:color="auto" w:fill="auto"/>
            <w:vAlign w:val="bottom"/>
            <w:hideMark/>
          </w:tcPr>
          <w:p w14:paraId="4E9A6930" w14:textId="77777777" w:rsidR="00326C0D" w:rsidRDefault="00326C0D" w:rsidP="000A0A57">
            <w:pPr>
              <w:jc w:val="center"/>
              <w:rPr>
                <w:rFonts w:ascii="Times New Roman" w:hAnsi="Times New Roman" w:cs="Times New Roman"/>
                <w:sz w:val="20"/>
                <w:szCs w:val="20"/>
              </w:rPr>
            </w:pPr>
            <w:r>
              <w:rPr>
                <w:rFonts w:ascii="Times New Roman" w:hAnsi="Times New Roman" w:cs="Times New Roman"/>
                <w:sz w:val="20"/>
                <w:szCs w:val="20"/>
              </w:rPr>
              <w:t>Sate.</w:t>
            </w:r>
          </w:p>
          <w:p w14:paraId="57D77D24" w14:textId="207549BC"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 xml:space="preserve"> Long. (°)</w:t>
            </w:r>
          </w:p>
        </w:tc>
        <w:tc>
          <w:tcPr>
            <w:tcW w:w="850" w:type="dxa"/>
            <w:tcBorders>
              <w:top w:val="double" w:sz="6" w:space="0" w:color="auto"/>
              <w:left w:val="nil"/>
              <w:bottom w:val="single" w:sz="4" w:space="0" w:color="auto"/>
              <w:right w:val="nil"/>
            </w:tcBorders>
            <w:shd w:val="clear" w:color="auto" w:fill="auto"/>
            <w:vAlign w:val="bottom"/>
            <w:hideMark/>
          </w:tcPr>
          <w:p w14:paraId="00E8B21D" w14:textId="51210057"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Sate.</w:t>
            </w:r>
            <w:r w:rsidR="00DA45A4" w:rsidRPr="00065D2F">
              <w:rPr>
                <w:rFonts w:ascii="Times New Roman" w:hAnsi="Times New Roman" w:cs="Times New Roman"/>
                <w:sz w:val="20"/>
                <w:szCs w:val="20"/>
              </w:rPr>
              <w:t xml:space="preserve"> Lat. (°)</w:t>
            </w:r>
          </w:p>
        </w:tc>
        <w:tc>
          <w:tcPr>
            <w:tcW w:w="843" w:type="dxa"/>
            <w:tcBorders>
              <w:top w:val="double" w:sz="6" w:space="0" w:color="auto"/>
              <w:left w:val="nil"/>
              <w:bottom w:val="single" w:sz="4" w:space="0" w:color="auto"/>
              <w:right w:val="nil"/>
            </w:tcBorders>
            <w:shd w:val="clear" w:color="auto" w:fill="auto"/>
            <w:vAlign w:val="bottom"/>
            <w:hideMark/>
          </w:tcPr>
          <w:p w14:paraId="7A05A274" w14:textId="77777777"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Flux (mJy)</w:t>
            </w:r>
          </w:p>
        </w:tc>
        <w:tc>
          <w:tcPr>
            <w:tcW w:w="695" w:type="dxa"/>
            <w:tcBorders>
              <w:top w:val="double" w:sz="6" w:space="0" w:color="auto"/>
              <w:left w:val="nil"/>
              <w:bottom w:val="single" w:sz="4" w:space="0" w:color="auto"/>
              <w:right w:val="nil"/>
            </w:tcBorders>
            <w:shd w:val="clear" w:color="auto" w:fill="auto"/>
            <w:vAlign w:val="bottom"/>
            <w:hideMark/>
          </w:tcPr>
          <w:p w14:paraId="6CC9FD7D" w14:textId="77777777" w:rsidR="00326C0D"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Δ</w:t>
            </w:r>
          </w:p>
          <w:p w14:paraId="45362484" w14:textId="676A1C3B" w:rsidR="00DA45A4" w:rsidRPr="00065D2F" w:rsidRDefault="00DA45A4" w:rsidP="000A0A57">
            <w:pPr>
              <w:jc w:val="center"/>
              <w:rPr>
                <w:rFonts w:ascii="Times New Roman" w:hAnsi="Times New Roman" w:cs="Times New Roman"/>
                <w:sz w:val="20"/>
                <w:szCs w:val="20"/>
              </w:rPr>
            </w:pPr>
            <w:r w:rsidRPr="00065D2F">
              <w:rPr>
                <w:rFonts w:ascii="Times New Roman" w:hAnsi="Times New Roman" w:cs="Times New Roman"/>
                <w:sz w:val="20"/>
                <w:szCs w:val="20"/>
              </w:rPr>
              <w:t>Flux (mJy)</w:t>
            </w:r>
          </w:p>
        </w:tc>
        <w:tc>
          <w:tcPr>
            <w:tcW w:w="1033" w:type="dxa"/>
            <w:tcBorders>
              <w:top w:val="double" w:sz="6" w:space="0" w:color="auto"/>
              <w:left w:val="nil"/>
              <w:bottom w:val="single" w:sz="4" w:space="0" w:color="auto"/>
              <w:right w:val="nil"/>
            </w:tcBorders>
            <w:shd w:val="clear" w:color="auto" w:fill="auto"/>
            <w:vAlign w:val="bottom"/>
            <w:hideMark/>
          </w:tcPr>
          <w:p w14:paraId="4923C261" w14:textId="6911F758"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Geo. Alb.</w:t>
            </w:r>
          </w:p>
        </w:tc>
        <w:tc>
          <w:tcPr>
            <w:tcW w:w="1156" w:type="dxa"/>
            <w:tcBorders>
              <w:top w:val="double" w:sz="6" w:space="0" w:color="auto"/>
              <w:left w:val="nil"/>
              <w:bottom w:val="single" w:sz="4" w:space="0" w:color="auto"/>
              <w:right w:val="nil"/>
            </w:tcBorders>
            <w:shd w:val="clear" w:color="auto" w:fill="auto"/>
            <w:vAlign w:val="bottom"/>
            <w:hideMark/>
          </w:tcPr>
          <w:p w14:paraId="7BE4E8B0" w14:textId="2AD67E36" w:rsidR="00DA45A4" w:rsidRPr="00065D2F" w:rsidRDefault="00326C0D" w:rsidP="000A0A57">
            <w:pPr>
              <w:jc w:val="center"/>
              <w:rPr>
                <w:rFonts w:ascii="Times New Roman" w:hAnsi="Times New Roman" w:cs="Times New Roman"/>
                <w:sz w:val="20"/>
                <w:szCs w:val="20"/>
              </w:rPr>
            </w:pPr>
            <w:r>
              <w:rPr>
                <w:rFonts w:ascii="Times New Roman" w:hAnsi="Times New Roman" w:cs="Times New Roman"/>
                <w:sz w:val="20"/>
                <w:szCs w:val="20"/>
              </w:rPr>
              <w:t>ΔGeo. Alb.</w:t>
            </w:r>
          </w:p>
        </w:tc>
      </w:tr>
      <w:tr w:rsidR="00326C0D" w:rsidRPr="00065D2F" w14:paraId="24168BA3" w14:textId="77777777" w:rsidTr="00326C0D">
        <w:trPr>
          <w:trHeight w:val="300"/>
        </w:trPr>
        <w:tc>
          <w:tcPr>
            <w:tcW w:w="900" w:type="dxa"/>
            <w:tcBorders>
              <w:top w:val="nil"/>
              <w:left w:val="nil"/>
              <w:bottom w:val="nil"/>
              <w:right w:val="nil"/>
            </w:tcBorders>
            <w:shd w:val="clear" w:color="auto" w:fill="auto"/>
            <w:noWrap/>
            <w:vAlign w:val="bottom"/>
            <w:hideMark/>
          </w:tcPr>
          <w:p w14:paraId="2E4C02B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5109C4B"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5948A81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5366233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141.9</w:t>
            </w:r>
          </w:p>
        </w:tc>
        <w:tc>
          <w:tcPr>
            <w:tcW w:w="850" w:type="dxa"/>
            <w:tcBorders>
              <w:top w:val="nil"/>
              <w:left w:val="nil"/>
              <w:bottom w:val="nil"/>
              <w:right w:val="nil"/>
            </w:tcBorders>
            <w:shd w:val="clear" w:color="auto" w:fill="auto"/>
            <w:noWrap/>
            <w:hideMark/>
          </w:tcPr>
          <w:p w14:paraId="10620E8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1CD3720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0.939</w:t>
            </w:r>
          </w:p>
        </w:tc>
        <w:tc>
          <w:tcPr>
            <w:tcW w:w="695" w:type="dxa"/>
            <w:tcBorders>
              <w:top w:val="nil"/>
              <w:left w:val="nil"/>
              <w:bottom w:val="nil"/>
              <w:right w:val="nil"/>
            </w:tcBorders>
            <w:shd w:val="clear" w:color="auto" w:fill="auto"/>
            <w:noWrap/>
            <w:hideMark/>
          </w:tcPr>
          <w:p w14:paraId="76CA90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33" w:type="dxa"/>
            <w:tcBorders>
              <w:top w:val="nil"/>
              <w:left w:val="nil"/>
              <w:bottom w:val="nil"/>
              <w:right w:val="nil"/>
            </w:tcBorders>
            <w:shd w:val="clear" w:color="auto" w:fill="auto"/>
            <w:noWrap/>
            <w:vAlign w:val="bottom"/>
            <w:hideMark/>
          </w:tcPr>
          <w:p w14:paraId="5422A20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0.164</w:t>
            </w:r>
          </w:p>
        </w:tc>
        <w:tc>
          <w:tcPr>
            <w:tcW w:w="1156" w:type="dxa"/>
            <w:tcBorders>
              <w:top w:val="nil"/>
              <w:left w:val="nil"/>
              <w:bottom w:val="nil"/>
              <w:right w:val="nil"/>
            </w:tcBorders>
            <w:shd w:val="clear" w:color="auto" w:fill="auto"/>
            <w:noWrap/>
            <w:vAlign w:val="bottom"/>
            <w:hideMark/>
          </w:tcPr>
          <w:p w14:paraId="4FAFBDF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5F411B0A" w14:textId="77777777" w:rsidTr="00326C0D">
        <w:trPr>
          <w:trHeight w:val="300"/>
        </w:trPr>
        <w:tc>
          <w:tcPr>
            <w:tcW w:w="900" w:type="dxa"/>
            <w:tcBorders>
              <w:top w:val="nil"/>
              <w:left w:val="nil"/>
              <w:bottom w:val="nil"/>
              <w:right w:val="nil"/>
            </w:tcBorders>
            <w:shd w:val="clear" w:color="auto" w:fill="auto"/>
            <w:noWrap/>
            <w:vAlign w:val="bottom"/>
            <w:hideMark/>
          </w:tcPr>
          <w:p w14:paraId="0FF7B1D4"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C6DBBAD"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8C5B56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23CC732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261.9</w:t>
            </w:r>
          </w:p>
        </w:tc>
        <w:tc>
          <w:tcPr>
            <w:tcW w:w="850" w:type="dxa"/>
            <w:tcBorders>
              <w:top w:val="nil"/>
              <w:left w:val="nil"/>
              <w:bottom w:val="nil"/>
              <w:right w:val="nil"/>
            </w:tcBorders>
            <w:shd w:val="clear" w:color="auto" w:fill="auto"/>
            <w:noWrap/>
            <w:hideMark/>
          </w:tcPr>
          <w:p w14:paraId="75697C7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6ADA073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0.968</w:t>
            </w:r>
          </w:p>
        </w:tc>
        <w:tc>
          <w:tcPr>
            <w:tcW w:w="695" w:type="dxa"/>
            <w:tcBorders>
              <w:top w:val="nil"/>
              <w:left w:val="nil"/>
              <w:bottom w:val="nil"/>
              <w:right w:val="nil"/>
            </w:tcBorders>
            <w:shd w:val="clear" w:color="auto" w:fill="auto"/>
            <w:noWrap/>
            <w:hideMark/>
          </w:tcPr>
          <w:p w14:paraId="495415E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33" w:type="dxa"/>
            <w:tcBorders>
              <w:top w:val="nil"/>
              <w:left w:val="nil"/>
              <w:bottom w:val="nil"/>
              <w:right w:val="nil"/>
            </w:tcBorders>
            <w:shd w:val="clear" w:color="auto" w:fill="auto"/>
            <w:noWrap/>
            <w:vAlign w:val="bottom"/>
            <w:hideMark/>
          </w:tcPr>
          <w:p w14:paraId="39D95D6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1156" w:type="dxa"/>
            <w:tcBorders>
              <w:top w:val="nil"/>
              <w:left w:val="nil"/>
              <w:bottom w:val="nil"/>
              <w:right w:val="nil"/>
            </w:tcBorders>
            <w:shd w:val="clear" w:color="auto" w:fill="auto"/>
            <w:noWrap/>
            <w:vAlign w:val="bottom"/>
            <w:hideMark/>
          </w:tcPr>
          <w:p w14:paraId="62E0A5A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1167FB14" w14:textId="77777777" w:rsidTr="00326C0D">
        <w:trPr>
          <w:trHeight w:val="300"/>
        </w:trPr>
        <w:tc>
          <w:tcPr>
            <w:tcW w:w="900" w:type="dxa"/>
            <w:tcBorders>
              <w:top w:val="nil"/>
              <w:left w:val="nil"/>
              <w:bottom w:val="nil"/>
              <w:right w:val="nil"/>
            </w:tcBorders>
            <w:shd w:val="clear" w:color="auto" w:fill="auto"/>
            <w:noWrap/>
            <w:vAlign w:val="bottom"/>
            <w:hideMark/>
          </w:tcPr>
          <w:p w14:paraId="5FB7411F"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44A3115"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D49BEE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112DA0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290.3</w:t>
            </w:r>
          </w:p>
        </w:tc>
        <w:tc>
          <w:tcPr>
            <w:tcW w:w="850" w:type="dxa"/>
            <w:tcBorders>
              <w:top w:val="nil"/>
              <w:left w:val="nil"/>
              <w:bottom w:val="nil"/>
              <w:right w:val="nil"/>
            </w:tcBorders>
            <w:shd w:val="clear" w:color="auto" w:fill="auto"/>
            <w:noWrap/>
            <w:hideMark/>
          </w:tcPr>
          <w:p w14:paraId="1E79D0F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843" w:type="dxa"/>
            <w:tcBorders>
              <w:top w:val="nil"/>
              <w:left w:val="nil"/>
              <w:bottom w:val="nil"/>
              <w:right w:val="nil"/>
            </w:tcBorders>
            <w:shd w:val="clear" w:color="auto" w:fill="auto"/>
            <w:noWrap/>
            <w:vAlign w:val="bottom"/>
            <w:hideMark/>
          </w:tcPr>
          <w:p w14:paraId="4252251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0.983</w:t>
            </w:r>
          </w:p>
        </w:tc>
        <w:tc>
          <w:tcPr>
            <w:tcW w:w="695" w:type="dxa"/>
            <w:tcBorders>
              <w:top w:val="nil"/>
              <w:left w:val="nil"/>
              <w:bottom w:val="nil"/>
              <w:right w:val="nil"/>
            </w:tcBorders>
            <w:shd w:val="clear" w:color="auto" w:fill="auto"/>
            <w:noWrap/>
            <w:hideMark/>
          </w:tcPr>
          <w:p w14:paraId="6466A8C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33" w:type="dxa"/>
            <w:tcBorders>
              <w:top w:val="nil"/>
              <w:left w:val="nil"/>
              <w:bottom w:val="nil"/>
              <w:right w:val="nil"/>
            </w:tcBorders>
            <w:shd w:val="clear" w:color="auto" w:fill="auto"/>
            <w:noWrap/>
            <w:vAlign w:val="bottom"/>
            <w:hideMark/>
          </w:tcPr>
          <w:p w14:paraId="5165623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0.168</w:t>
            </w:r>
          </w:p>
        </w:tc>
        <w:tc>
          <w:tcPr>
            <w:tcW w:w="1156" w:type="dxa"/>
            <w:tcBorders>
              <w:top w:val="nil"/>
              <w:left w:val="nil"/>
              <w:bottom w:val="nil"/>
              <w:right w:val="nil"/>
            </w:tcBorders>
            <w:shd w:val="clear" w:color="auto" w:fill="auto"/>
            <w:noWrap/>
            <w:vAlign w:val="bottom"/>
            <w:hideMark/>
          </w:tcPr>
          <w:p w14:paraId="39767B6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4D290483" w14:textId="77777777" w:rsidTr="00326C0D">
        <w:trPr>
          <w:trHeight w:val="300"/>
        </w:trPr>
        <w:tc>
          <w:tcPr>
            <w:tcW w:w="900" w:type="dxa"/>
            <w:tcBorders>
              <w:top w:val="nil"/>
              <w:left w:val="nil"/>
              <w:bottom w:val="nil"/>
              <w:right w:val="nil"/>
            </w:tcBorders>
            <w:shd w:val="clear" w:color="auto" w:fill="auto"/>
            <w:noWrap/>
            <w:vAlign w:val="bottom"/>
            <w:hideMark/>
          </w:tcPr>
          <w:p w14:paraId="5D17E2A4"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85E8624"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5D4D07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6F2ED6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291.6</w:t>
            </w:r>
          </w:p>
        </w:tc>
        <w:tc>
          <w:tcPr>
            <w:tcW w:w="850" w:type="dxa"/>
            <w:tcBorders>
              <w:top w:val="nil"/>
              <w:left w:val="nil"/>
              <w:bottom w:val="nil"/>
              <w:right w:val="nil"/>
            </w:tcBorders>
            <w:shd w:val="clear" w:color="auto" w:fill="auto"/>
            <w:noWrap/>
            <w:hideMark/>
          </w:tcPr>
          <w:p w14:paraId="72F4051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167506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0.955</w:t>
            </w:r>
          </w:p>
        </w:tc>
        <w:tc>
          <w:tcPr>
            <w:tcW w:w="695" w:type="dxa"/>
            <w:tcBorders>
              <w:top w:val="nil"/>
              <w:left w:val="nil"/>
              <w:bottom w:val="nil"/>
              <w:right w:val="nil"/>
            </w:tcBorders>
            <w:shd w:val="clear" w:color="auto" w:fill="auto"/>
            <w:noWrap/>
            <w:hideMark/>
          </w:tcPr>
          <w:p w14:paraId="228DC5E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1033" w:type="dxa"/>
            <w:tcBorders>
              <w:top w:val="nil"/>
              <w:left w:val="nil"/>
              <w:bottom w:val="nil"/>
              <w:right w:val="nil"/>
            </w:tcBorders>
            <w:shd w:val="clear" w:color="auto" w:fill="auto"/>
            <w:noWrap/>
            <w:vAlign w:val="bottom"/>
            <w:hideMark/>
          </w:tcPr>
          <w:p w14:paraId="33EF264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0.169</w:t>
            </w:r>
          </w:p>
        </w:tc>
        <w:tc>
          <w:tcPr>
            <w:tcW w:w="1156" w:type="dxa"/>
            <w:tcBorders>
              <w:top w:val="nil"/>
              <w:left w:val="nil"/>
              <w:bottom w:val="nil"/>
              <w:right w:val="nil"/>
            </w:tcBorders>
            <w:shd w:val="clear" w:color="auto" w:fill="auto"/>
            <w:noWrap/>
            <w:vAlign w:val="bottom"/>
            <w:hideMark/>
          </w:tcPr>
          <w:p w14:paraId="789D7F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65EE08DF" w14:textId="77777777" w:rsidTr="00326C0D">
        <w:trPr>
          <w:trHeight w:val="300"/>
        </w:trPr>
        <w:tc>
          <w:tcPr>
            <w:tcW w:w="900" w:type="dxa"/>
            <w:tcBorders>
              <w:top w:val="nil"/>
              <w:left w:val="nil"/>
              <w:bottom w:val="nil"/>
              <w:right w:val="nil"/>
            </w:tcBorders>
            <w:shd w:val="clear" w:color="auto" w:fill="auto"/>
            <w:noWrap/>
            <w:vAlign w:val="bottom"/>
            <w:hideMark/>
          </w:tcPr>
          <w:p w14:paraId="399EEC22"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0D5A65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Ch.2</w:t>
            </w:r>
          </w:p>
        </w:tc>
        <w:tc>
          <w:tcPr>
            <w:tcW w:w="1147" w:type="dxa"/>
            <w:tcBorders>
              <w:top w:val="single" w:sz="4" w:space="0" w:color="auto"/>
              <w:left w:val="nil"/>
              <w:bottom w:val="nil"/>
              <w:right w:val="nil"/>
            </w:tcBorders>
            <w:shd w:val="clear" w:color="auto" w:fill="auto"/>
            <w:noWrap/>
            <w:vAlign w:val="bottom"/>
            <w:hideMark/>
          </w:tcPr>
          <w:p w14:paraId="3F5A8D0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single" w:sz="4" w:space="0" w:color="auto"/>
              <w:left w:val="nil"/>
              <w:bottom w:val="nil"/>
              <w:right w:val="nil"/>
            </w:tcBorders>
            <w:shd w:val="clear" w:color="auto" w:fill="auto"/>
            <w:noWrap/>
            <w:vAlign w:val="bottom"/>
            <w:hideMark/>
          </w:tcPr>
          <w:p w14:paraId="0FE20FD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88.3</w:t>
            </w:r>
          </w:p>
        </w:tc>
        <w:tc>
          <w:tcPr>
            <w:tcW w:w="850" w:type="dxa"/>
            <w:tcBorders>
              <w:top w:val="single" w:sz="4" w:space="0" w:color="auto"/>
              <w:left w:val="nil"/>
              <w:bottom w:val="nil"/>
              <w:right w:val="nil"/>
            </w:tcBorders>
            <w:shd w:val="clear" w:color="auto" w:fill="auto"/>
            <w:noWrap/>
            <w:hideMark/>
          </w:tcPr>
          <w:p w14:paraId="6E8605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single" w:sz="4" w:space="0" w:color="auto"/>
              <w:left w:val="nil"/>
              <w:bottom w:val="nil"/>
              <w:right w:val="nil"/>
            </w:tcBorders>
            <w:shd w:val="clear" w:color="auto" w:fill="auto"/>
            <w:noWrap/>
            <w:vAlign w:val="bottom"/>
            <w:hideMark/>
          </w:tcPr>
          <w:p w14:paraId="2684E5F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0.255</w:t>
            </w:r>
          </w:p>
        </w:tc>
        <w:tc>
          <w:tcPr>
            <w:tcW w:w="695" w:type="dxa"/>
            <w:tcBorders>
              <w:top w:val="single" w:sz="4" w:space="0" w:color="auto"/>
              <w:left w:val="nil"/>
              <w:bottom w:val="nil"/>
              <w:right w:val="nil"/>
            </w:tcBorders>
            <w:shd w:val="clear" w:color="auto" w:fill="auto"/>
            <w:noWrap/>
            <w:hideMark/>
          </w:tcPr>
          <w:p w14:paraId="5376C3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33" w:type="dxa"/>
            <w:tcBorders>
              <w:top w:val="single" w:sz="4" w:space="0" w:color="auto"/>
              <w:left w:val="nil"/>
              <w:bottom w:val="nil"/>
              <w:right w:val="nil"/>
            </w:tcBorders>
            <w:shd w:val="clear" w:color="auto" w:fill="auto"/>
            <w:noWrap/>
            <w:vAlign w:val="bottom"/>
            <w:hideMark/>
          </w:tcPr>
          <w:p w14:paraId="0E30CA8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1156" w:type="dxa"/>
            <w:tcBorders>
              <w:top w:val="single" w:sz="4" w:space="0" w:color="auto"/>
              <w:left w:val="nil"/>
              <w:bottom w:val="nil"/>
              <w:right w:val="nil"/>
            </w:tcBorders>
            <w:shd w:val="clear" w:color="auto" w:fill="auto"/>
            <w:noWrap/>
            <w:vAlign w:val="bottom"/>
            <w:hideMark/>
          </w:tcPr>
          <w:p w14:paraId="00D77D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26C0D" w:rsidRPr="00065D2F" w14:paraId="10919115" w14:textId="77777777" w:rsidTr="00326C0D">
        <w:trPr>
          <w:trHeight w:val="300"/>
        </w:trPr>
        <w:tc>
          <w:tcPr>
            <w:tcW w:w="900" w:type="dxa"/>
            <w:tcBorders>
              <w:top w:val="nil"/>
              <w:left w:val="nil"/>
              <w:bottom w:val="nil"/>
              <w:right w:val="nil"/>
            </w:tcBorders>
            <w:shd w:val="clear" w:color="auto" w:fill="auto"/>
            <w:noWrap/>
            <w:vAlign w:val="bottom"/>
            <w:hideMark/>
          </w:tcPr>
          <w:p w14:paraId="77D74B6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9754F92"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47A45B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21D167B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133.5</w:t>
            </w:r>
          </w:p>
        </w:tc>
        <w:tc>
          <w:tcPr>
            <w:tcW w:w="850" w:type="dxa"/>
            <w:tcBorders>
              <w:top w:val="nil"/>
              <w:left w:val="nil"/>
              <w:bottom w:val="nil"/>
              <w:right w:val="nil"/>
            </w:tcBorders>
            <w:shd w:val="clear" w:color="auto" w:fill="auto"/>
            <w:noWrap/>
            <w:hideMark/>
          </w:tcPr>
          <w:p w14:paraId="79853A2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07143C5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0.269</w:t>
            </w:r>
          </w:p>
        </w:tc>
        <w:tc>
          <w:tcPr>
            <w:tcW w:w="695" w:type="dxa"/>
            <w:tcBorders>
              <w:top w:val="nil"/>
              <w:left w:val="nil"/>
              <w:bottom w:val="nil"/>
              <w:right w:val="nil"/>
            </w:tcBorders>
            <w:shd w:val="clear" w:color="auto" w:fill="auto"/>
            <w:noWrap/>
            <w:hideMark/>
          </w:tcPr>
          <w:p w14:paraId="2E5A9C9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33" w:type="dxa"/>
            <w:tcBorders>
              <w:top w:val="nil"/>
              <w:left w:val="nil"/>
              <w:bottom w:val="nil"/>
              <w:right w:val="nil"/>
            </w:tcBorders>
            <w:shd w:val="clear" w:color="auto" w:fill="auto"/>
            <w:noWrap/>
            <w:vAlign w:val="bottom"/>
            <w:hideMark/>
          </w:tcPr>
          <w:p w14:paraId="6536D47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1156" w:type="dxa"/>
            <w:tcBorders>
              <w:top w:val="nil"/>
              <w:left w:val="nil"/>
              <w:bottom w:val="nil"/>
              <w:right w:val="nil"/>
            </w:tcBorders>
            <w:shd w:val="clear" w:color="auto" w:fill="auto"/>
            <w:noWrap/>
            <w:vAlign w:val="bottom"/>
            <w:hideMark/>
          </w:tcPr>
          <w:p w14:paraId="0381406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2BB52BB0" w14:textId="77777777" w:rsidTr="00326C0D">
        <w:trPr>
          <w:trHeight w:val="300"/>
        </w:trPr>
        <w:tc>
          <w:tcPr>
            <w:tcW w:w="900" w:type="dxa"/>
            <w:tcBorders>
              <w:top w:val="nil"/>
              <w:left w:val="nil"/>
              <w:bottom w:val="nil"/>
              <w:right w:val="nil"/>
            </w:tcBorders>
            <w:shd w:val="clear" w:color="auto" w:fill="auto"/>
            <w:noWrap/>
            <w:vAlign w:val="bottom"/>
            <w:hideMark/>
          </w:tcPr>
          <w:p w14:paraId="3B77934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55A74B7"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A3C93D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710015E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141.9</w:t>
            </w:r>
          </w:p>
        </w:tc>
        <w:tc>
          <w:tcPr>
            <w:tcW w:w="850" w:type="dxa"/>
            <w:tcBorders>
              <w:top w:val="nil"/>
              <w:left w:val="nil"/>
              <w:bottom w:val="nil"/>
              <w:right w:val="nil"/>
            </w:tcBorders>
            <w:shd w:val="clear" w:color="auto" w:fill="auto"/>
            <w:noWrap/>
            <w:hideMark/>
          </w:tcPr>
          <w:p w14:paraId="2B54988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676D596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0.255</w:t>
            </w:r>
          </w:p>
        </w:tc>
        <w:tc>
          <w:tcPr>
            <w:tcW w:w="695" w:type="dxa"/>
            <w:tcBorders>
              <w:top w:val="nil"/>
              <w:left w:val="nil"/>
              <w:bottom w:val="nil"/>
              <w:right w:val="nil"/>
            </w:tcBorders>
            <w:shd w:val="clear" w:color="auto" w:fill="auto"/>
            <w:noWrap/>
            <w:hideMark/>
          </w:tcPr>
          <w:p w14:paraId="690C7C4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33" w:type="dxa"/>
            <w:tcBorders>
              <w:top w:val="nil"/>
              <w:left w:val="nil"/>
              <w:bottom w:val="nil"/>
              <w:right w:val="nil"/>
            </w:tcBorders>
            <w:shd w:val="clear" w:color="auto" w:fill="auto"/>
            <w:noWrap/>
            <w:vAlign w:val="bottom"/>
            <w:hideMark/>
          </w:tcPr>
          <w:p w14:paraId="1F083C7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0.068</w:t>
            </w:r>
          </w:p>
        </w:tc>
        <w:tc>
          <w:tcPr>
            <w:tcW w:w="1156" w:type="dxa"/>
            <w:tcBorders>
              <w:top w:val="nil"/>
              <w:left w:val="nil"/>
              <w:bottom w:val="nil"/>
              <w:right w:val="nil"/>
            </w:tcBorders>
            <w:shd w:val="clear" w:color="auto" w:fill="auto"/>
            <w:noWrap/>
            <w:vAlign w:val="bottom"/>
            <w:hideMark/>
          </w:tcPr>
          <w:p w14:paraId="1A0422B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5DA9920B" w14:textId="77777777" w:rsidTr="00326C0D">
        <w:trPr>
          <w:trHeight w:val="300"/>
        </w:trPr>
        <w:tc>
          <w:tcPr>
            <w:tcW w:w="900" w:type="dxa"/>
            <w:tcBorders>
              <w:top w:val="nil"/>
              <w:left w:val="nil"/>
              <w:bottom w:val="nil"/>
              <w:right w:val="nil"/>
            </w:tcBorders>
            <w:shd w:val="clear" w:color="auto" w:fill="auto"/>
            <w:noWrap/>
            <w:vAlign w:val="bottom"/>
            <w:hideMark/>
          </w:tcPr>
          <w:p w14:paraId="6059CAEA"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6FCA53E3"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001265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0728F9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261.9</w:t>
            </w:r>
          </w:p>
        </w:tc>
        <w:tc>
          <w:tcPr>
            <w:tcW w:w="850" w:type="dxa"/>
            <w:tcBorders>
              <w:top w:val="nil"/>
              <w:left w:val="nil"/>
              <w:bottom w:val="nil"/>
              <w:right w:val="nil"/>
            </w:tcBorders>
            <w:shd w:val="clear" w:color="auto" w:fill="auto"/>
            <w:noWrap/>
            <w:hideMark/>
          </w:tcPr>
          <w:p w14:paraId="4A0AB6E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18176F8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0.276</w:t>
            </w:r>
          </w:p>
        </w:tc>
        <w:tc>
          <w:tcPr>
            <w:tcW w:w="695" w:type="dxa"/>
            <w:tcBorders>
              <w:top w:val="nil"/>
              <w:left w:val="nil"/>
              <w:bottom w:val="nil"/>
              <w:right w:val="nil"/>
            </w:tcBorders>
            <w:shd w:val="clear" w:color="auto" w:fill="auto"/>
            <w:noWrap/>
            <w:hideMark/>
          </w:tcPr>
          <w:p w14:paraId="561F07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33" w:type="dxa"/>
            <w:tcBorders>
              <w:top w:val="nil"/>
              <w:left w:val="nil"/>
              <w:bottom w:val="nil"/>
              <w:right w:val="nil"/>
            </w:tcBorders>
            <w:shd w:val="clear" w:color="auto" w:fill="auto"/>
            <w:noWrap/>
            <w:vAlign w:val="bottom"/>
            <w:hideMark/>
          </w:tcPr>
          <w:p w14:paraId="7F6067F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1156" w:type="dxa"/>
            <w:tcBorders>
              <w:top w:val="nil"/>
              <w:left w:val="nil"/>
              <w:bottom w:val="nil"/>
              <w:right w:val="nil"/>
            </w:tcBorders>
            <w:shd w:val="clear" w:color="auto" w:fill="auto"/>
            <w:noWrap/>
            <w:vAlign w:val="bottom"/>
            <w:hideMark/>
          </w:tcPr>
          <w:p w14:paraId="3080F0F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662A2493" w14:textId="77777777" w:rsidTr="00326C0D">
        <w:trPr>
          <w:trHeight w:val="300"/>
        </w:trPr>
        <w:tc>
          <w:tcPr>
            <w:tcW w:w="900" w:type="dxa"/>
            <w:tcBorders>
              <w:top w:val="nil"/>
              <w:left w:val="nil"/>
              <w:bottom w:val="nil"/>
              <w:right w:val="nil"/>
            </w:tcBorders>
            <w:shd w:val="clear" w:color="auto" w:fill="auto"/>
            <w:noWrap/>
            <w:vAlign w:val="bottom"/>
            <w:hideMark/>
          </w:tcPr>
          <w:p w14:paraId="4D54871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ECE4D33"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0B7475F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0DDD854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290.3</w:t>
            </w:r>
          </w:p>
        </w:tc>
        <w:tc>
          <w:tcPr>
            <w:tcW w:w="850" w:type="dxa"/>
            <w:tcBorders>
              <w:top w:val="nil"/>
              <w:left w:val="nil"/>
              <w:bottom w:val="nil"/>
              <w:right w:val="nil"/>
            </w:tcBorders>
            <w:shd w:val="clear" w:color="auto" w:fill="auto"/>
            <w:noWrap/>
            <w:hideMark/>
          </w:tcPr>
          <w:p w14:paraId="064ECFC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843" w:type="dxa"/>
            <w:tcBorders>
              <w:top w:val="nil"/>
              <w:left w:val="nil"/>
              <w:bottom w:val="nil"/>
              <w:right w:val="nil"/>
            </w:tcBorders>
            <w:shd w:val="clear" w:color="auto" w:fill="auto"/>
            <w:noWrap/>
            <w:vAlign w:val="bottom"/>
            <w:hideMark/>
          </w:tcPr>
          <w:p w14:paraId="18850C9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0.285</w:t>
            </w:r>
          </w:p>
        </w:tc>
        <w:tc>
          <w:tcPr>
            <w:tcW w:w="695" w:type="dxa"/>
            <w:tcBorders>
              <w:top w:val="nil"/>
              <w:left w:val="nil"/>
              <w:bottom w:val="nil"/>
              <w:right w:val="nil"/>
            </w:tcBorders>
            <w:shd w:val="clear" w:color="auto" w:fill="auto"/>
            <w:noWrap/>
            <w:hideMark/>
          </w:tcPr>
          <w:p w14:paraId="4340986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33" w:type="dxa"/>
            <w:tcBorders>
              <w:top w:val="nil"/>
              <w:left w:val="nil"/>
              <w:bottom w:val="nil"/>
              <w:right w:val="nil"/>
            </w:tcBorders>
            <w:shd w:val="clear" w:color="auto" w:fill="auto"/>
            <w:noWrap/>
            <w:vAlign w:val="bottom"/>
            <w:hideMark/>
          </w:tcPr>
          <w:p w14:paraId="202487C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1156" w:type="dxa"/>
            <w:tcBorders>
              <w:top w:val="nil"/>
              <w:left w:val="nil"/>
              <w:bottom w:val="nil"/>
              <w:right w:val="nil"/>
            </w:tcBorders>
            <w:shd w:val="clear" w:color="auto" w:fill="auto"/>
            <w:noWrap/>
            <w:vAlign w:val="bottom"/>
            <w:hideMark/>
          </w:tcPr>
          <w:p w14:paraId="347ACD7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26C0D" w:rsidRPr="00065D2F" w14:paraId="55B48402" w14:textId="77777777" w:rsidTr="00326C0D">
        <w:trPr>
          <w:trHeight w:val="300"/>
        </w:trPr>
        <w:tc>
          <w:tcPr>
            <w:tcW w:w="900" w:type="dxa"/>
            <w:tcBorders>
              <w:top w:val="nil"/>
              <w:left w:val="nil"/>
              <w:bottom w:val="nil"/>
              <w:right w:val="nil"/>
            </w:tcBorders>
            <w:shd w:val="clear" w:color="auto" w:fill="auto"/>
            <w:noWrap/>
            <w:vAlign w:val="bottom"/>
            <w:hideMark/>
          </w:tcPr>
          <w:p w14:paraId="79CA1861"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916408A"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5B6DF5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13A344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291.6</w:t>
            </w:r>
          </w:p>
        </w:tc>
        <w:tc>
          <w:tcPr>
            <w:tcW w:w="850" w:type="dxa"/>
            <w:tcBorders>
              <w:top w:val="nil"/>
              <w:left w:val="nil"/>
              <w:bottom w:val="nil"/>
              <w:right w:val="nil"/>
            </w:tcBorders>
            <w:shd w:val="clear" w:color="auto" w:fill="auto"/>
            <w:noWrap/>
            <w:hideMark/>
          </w:tcPr>
          <w:p w14:paraId="7992724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02366AB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0.293</w:t>
            </w:r>
          </w:p>
        </w:tc>
        <w:tc>
          <w:tcPr>
            <w:tcW w:w="695" w:type="dxa"/>
            <w:tcBorders>
              <w:top w:val="nil"/>
              <w:left w:val="nil"/>
              <w:bottom w:val="nil"/>
              <w:right w:val="nil"/>
            </w:tcBorders>
            <w:shd w:val="clear" w:color="auto" w:fill="auto"/>
            <w:noWrap/>
            <w:hideMark/>
          </w:tcPr>
          <w:p w14:paraId="7CA93B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0.019</w:t>
            </w:r>
          </w:p>
        </w:tc>
        <w:tc>
          <w:tcPr>
            <w:tcW w:w="1033" w:type="dxa"/>
            <w:tcBorders>
              <w:top w:val="nil"/>
              <w:left w:val="nil"/>
              <w:bottom w:val="nil"/>
              <w:right w:val="nil"/>
            </w:tcBorders>
            <w:shd w:val="clear" w:color="auto" w:fill="auto"/>
            <w:noWrap/>
            <w:vAlign w:val="bottom"/>
            <w:hideMark/>
          </w:tcPr>
          <w:p w14:paraId="034D7D5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0.079</w:t>
            </w:r>
          </w:p>
        </w:tc>
        <w:tc>
          <w:tcPr>
            <w:tcW w:w="1156" w:type="dxa"/>
            <w:tcBorders>
              <w:top w:val="nil"/>
              <w:left w:val="nil"/>
              <w:bottom w:val="nil"/>
              <w:right w:val="nil"/>
            </w:tcBorders>
            <w:shd w:val="clear" w:color="auto" w:fill="auto"/>
            <w:noWrap/>
            <w:vAlign w:val="bottom"/>
            <w:hideMark/>
          </w:tcPr>
          <w:p w14:paraId="4ECE26D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26C0D" w:rsidRPr="00065D2F" w14:paraId="47907682" w14:textId="77777777" w:rsidTr="00326C0D">
        <w:trPr>
          <w:trHeight w:val="300"/>
        </w:trPr>
        <w:tc>
          <w:tcPr>
            <w:tcW w:w="900" w:type="dxa"/>
            <w:tcBorders>
              <w:top w:val="nil"/>
              <w:left w:val="nil"/>
              <w:bottom w:val="nil"/>
              <w:right w:val="nil"/>
            </w:tcBorders>
            <w:shd w:val="clear" w:color="auto" w:fill="auto"/>
            <w:noWrap/>
            <w:vAlign w:val="bottom"/>
            <w:hideMark/>
          </w:tcPr>
          <w:p w14:paraId="09392E47"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71B0FC5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Ch.3</w:t>
            </w:r>
          </w:p>
        </w:tc>
        <w:tc>
          <w:tcPr>
            <w:tcW w:w="1147" w:type="dxa"/>
            <w:tcBorders>
              <w:top w:val="single" w:sz="4" w:space="0" w:color="auto"/>
              <w:left w:val="nil"/>
              <w:bottom w:val="nil"/>
              <w:right w:val="nil"/>
            </w:tcBorders>
            <w:shd w:val="clear" w:color="auto" w:fill="auto"/>
            <w:noWrap/>
            <w:vAlign w:val="bottom"/>
            <w:hideMark/>
          </w:tcPr>
          <w:p w14:paraId="2DCD3EF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single" w:sz="4" w:space="0" w:color="auto"/>
              <w:left w:val="nil"/>
              <w:bottom w:val="nil"/>
              <w:right w:val="nil"/>
            </w:tcBorders>
            <w:shd w:val="clear" w:color="auto" w:fill="auto"/>
            <w:noWrap/>
            <w:vAlign w:val="bottom"/>
            <w:hideMark/>
          </w:tcPr>
          <w:p w14:paraId="35F56DC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88.3</w:t>
            </w:r>
          </w:p>
        </w:tc>
        <w:tc>
          <w:tcPr>
            <w:tcW w:w="850" w:type="dxa"/>
            <w:tcBorders>
              <w:top w:val="single" w:sz="4" w:space="0" w:color="auto"/>
              <w:left w:val="nil"/>
              <w:bottom w:val="nil"/>
              <w:right w:val="nil"/>
            </w:tcBorders>
            <w:shd w:val="clear" w:color="auto" w:fill="auto"/>
            <w:noWrap/>
            <w:hideMark/>
          </w:tcPr>
          <w:p w14:paraId="2380982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single" w:sz="4" w:space="0" w:color="auto"/>
              <w:left w:val="nil"/>
              <w:bottom w:val="nil"/>
              <w:right w:val="nil"/>
            </w:tcBorders>
            <w:shd w:val="clear" w:color="auto" w:fill="auto"/>
            <w:noWrap/>
            <w:vAlign w:val="bottom"/>
            <w:hideMark/>
          </w:tcPr>
          <w:p w14:paraId="1758C5A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0.117</w:t>
            </w:r>
          </w:p>
        </w:tc>
        <w:tc>
          <w:tcPr>
            <w:tcW w:w="695" w:type="dxa"/>
            <w:tcBorders>
              <w:top w:val="single" w:sz="4" w:space="0" w:color="auto"/>
              <w:left w:val="nil"/>
              <w:bottom w:val="nil"/>
              <w:right w:val="nil"/>
            </w:tcBorders>
            <w:shd w:val="clear" w:color="auto" w:fill="auto"/>
            <w:noWrap/>
            <w:hideMark/>
          </w:tcPr>
          <w:p w14:paraId="43A2D90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0.020</w:t>
            </w:r>
          </w:p>
        </w:tc>
        <w:tc>
          <w:tcPr>
            <w:tcW w:w="1033" w:type="dxa"/>
            <w:tcBorders>
              <w:top w:val="single" w:sz="4" w:space="0" w:color="auto"/>
              <w:left w:val="nil"/>
              <w:bottom w:val="nil"/>
              <w:right w:val="nil"/>
            </w:tcBorders>
            <w:shd w:val="clear" w:color="auto" w:fill="auto"/>
            <w:noWrap/>
            <w:vAlign w:val="bottom"/>
            <w:hideMark/>
          </w:tcPr>
          <w:p w14:paraId="596CC11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0.050</w:t>
            </w:r>
          </w:p>
        </w:tc>
        <w:tc>
          <w:tcPr>
            <w:tcW w:w="1156" w:type="dxa"/>
            <w:tcBorders>
              <w:top w:val="single" w:sz="4" w:space="0" w:color="auto"/>
              <w:left w:val="nil"/>
              <w:bottom w:val="nil"/>
              <w:right w:val="nil"/>
            </w:tcBorders>
            <w:shd w:val="clear" w:color="auto" w:fill="auto"/>
            <w:noWrap/>
            <w:vAlign w:val="bottom"/>
            <w:hideMark/>
          </w:tcPr>
          <w:p w14:paraId="3C37E67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326C0D" w:rsidRPr="00065D2F" w14:paraId="6B58F2D0" w14:textId="77777777" w:rsidTr="00326C0D">
        <w:trPr>
          <w:trHeight w:val="300"/>
        </w:trPr>
        <w:tc>
          <w:tcPr>
            <w:tcW w:w="900" w:type="dxa"/>
            <w:tcBorders>
              <w:top w:val="nil"/>
              <w:left w:val="nil"/>
              <w:bottom w:val="nil"/>
              <w:right w:val="nil"/>
            </w:tcBorders>
            <w:shd w:val="clear" w:color="auto" w:fill="auto"/>
            <w:noWrap/>
            <w:vAlign w:val="bottom"/>
            <w:hideMark/>
          </w:tcPr>
          <w:p w14:paraId="0C1F43EE"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67DA7C0"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D99439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3BC4008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133.5</w:t>
            </w:r>
          </w:p>
        </w:tc>
        <w:tc>
          <w:tcPr>
            <w:tcW w:w="850" w:type="dxa"/>
            <w:tcBorders>
              <w:top w:val="nil"/>
              <w:left w:val="nil"/>
              <w:bottom w:val="nil"/>
              <w:right w:val="nil"/>
            </w:tcBorders>
            <w:shd w:val="clear" w:color="auto" w:fill="auto"/>
            <w:noWrap/>
            <w:hideMark/>
          </w:tcPr>
          <w:p w14:paraId="6956209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282D85B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0.111</w:t>
            </w:r>
          </w:p>
        </w:tc>
        <w:tc>
          <w:tcPr>
            <w:tcW w:w="695" w:type="dxa"/>
            <w:tcBorders>
              <w:top w:val="nil"/>
              <w:left w:val="nil"/>
              <w:bottom w:val="nil"/>
              <w:right w:val="nil"/>
            </w:tcBorders>
            <w:shd w:val="clear" w:color="auto" w:fill="auto"/>
            <w:noWrap/>
            <w:hideMark/>
          </w:tcPr>
          <w:p w14:paraId="756EB7A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0.021</w:t>
            </w:r>
          </w:p>
        </w:tc>
        <w:tc>
          <w:tcPr>
            <w:tcW w:w="1033" w:type="dxa"/>
            <w:tcBorders>
              <w:top w:val="nil"/>
              <w:left w:val="nil"/>
              <w:bottom w:val="nil"/>
              <w:right w:val="nil"/>
            </w:tcBorders>
            <w:shd w:val="clear" w:color="auto" w:fill="auto"/>
            <w:noWrap/>
            <w:vAlign w:val="bottom"/>
            <w:hideMark/>
          </w:tcPr>
          <w:p w14:paraId="3388988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0.045</w:t>
            </w:r>
          </w:p>
        </w:tc>
        <w:tc>
          <w:tcPr>
            <w:tcW w:w="1156" w:type="dxa"/>
            <w:tcBorders>
              <w:top w:val="nil"/>
              <w:left w:val="nil"/>
              <w:bottom w:val="nil"/>
              <w:right w:val="nil"/>
            </w:tcBorders>
            <w:shd w:val="clear" w:color="auto" w:fill="auto"/>
            <w:noWrap/>
            <w:vAlign w:val="bottom"/>
            <w:hideMark/>
          </w:tcPr>
          <w:p w14:paraId="1A4F32B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3405BAFB" w14:textId="77777777" w:rsidTr="00326C0D">
        <w:trPr>
          <w:trHeight w:val="300"/>
        </w:trPr>
        <w:tc>
          <w:tcPr>
            <w:tcW w:w="900" w:type="dxa"/>
            <w:tcBorders>
              <w:top w:val="nil"/>
              <w:left w:val="nil"/>
              <w:bottom w:val="nil"/>
              <w:right w:val="nil"/>
            </w:tcBorders>
            <w:shd w:val="clear" w:color="auto" w:fill="auto"/>
            <w:noWrap/>
            <w:vAlign w:val="bottom"/>
            <w:hideMark/>
          </w:tcPr>
          <w:p w14:paraId="4E680415"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07717079"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5F4997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33AF427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141.9</w:t>
            </w:r>
          </w:p>
        </w:tc>
        <w:tc>
          <w:tcPr>
            <w:tcW w:w="850" w:type="dxa"/>
            <w:tcBorders>
              <w:top w:val="nil"/>
              <w:left w:val="nil"/>
              <w:bottom w:val="nil"/>
              <w:right w:val="nil"/>
            </w:tcBorders>
            <w:shd w:val="clear" w:color="auto" w:fill="auto"/>
            <w:noWrap/>
            <w:hideMark/>
          </w:tcPr>
          <w:p w14:paraId="6595B4D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3B4734E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0.123</w:t>
            </w:r>
          </w:p>
        </w:tc>
        <w:tc>
          <w:tcPr>
            <w:tcW w:w="695" w:type="dxa"/>
            <w:tcBorders>
              <w:top w:val="nil"/>
              <w:left w:val="nil"/>
              <w:bottom w:val="nil"/>
              <w:right w:val="nil"/>
            </w:tcBorders>
            <w:shd w:val="clear" w:color="auto" w:fill="auto"/>
            <w:noWrap/>
            <w:hideMark/>
          </w:tcPr>
          <w:p w14:paraId="35C586D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0.017</w:t>
            </w:r>
          </w:p>
        </w:tc>
        <w:tc>
          <w:tcPr>
            <w:tcW w:w="1033" w:type="dxa"/>
            <w:tcBorders>
              <w:top w:val="nil"/>
              <w:left w:val="nil"/>
              <w:bottom w:val="nil"/>
              <w:right w:val="nil"/>
            </w:tcBorders>
            <w:shd w:val="clear" w:color="auto" w:fill="auto"/>
            <w:noWrap/>
            <w:vAlign w:val="bottom"/>
            <w:hideMark/>
          </w:tcPr>
          <w:p w14:paraId="75D2C8C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1156" w:type="dxa"/>
            <w:tcBorders>
              <w:top w:val="nil"/>
              <w:left w:val="nil"/>
              <w:bottom w:val="nil"/>
              <w:right w:val="nil"/>
            </w:tcBorders>
            <w:shd w:val="clear" w:color="auto" w:fill="auto"/>
            <w:noWrap/>
            <w:vAlign w:val="bottom"/>
            <w:hideMark/>
          </w:tcPr>
          <w:p w14:paraId="326DA95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26C0D" w:rsidRPr="00065D2F" w14:paraId="59610EE7" w14:textId="77777777" w:rsidTr="00326C0D">
        <w:trPr>
          <w:trHeight w:val="300"/>
        </w:trPr>
        <w:tc>
          <w:tcPr>
            <w:tcW w:w="900" w:type="dxa"/>
            <w:tcBorders>
              <w:top w:val="nil"/>
              <w:left w:val="nil"/>
              <w:bottom w:val="nil"/>
              <w:right w:val="nil"/>
            </w:tcBorders>
            <w:shd w:val="clear" w:color="auto" w:fill="auto"/>
            <w:noWrap/>
            <w:vAlign w:val="bottom"/>
            <w:hideMark/>
          </w:tcPr>
          <w:p w14:paraId="5AE3034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200A6CF"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E0C370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35A6F9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261.9</w:t>
            </w:r>
          </w:p>
        </w:tc>
        <w:tc>
          <w:tcPr>
            <w:tcW w:w="850" w:type="dxa"/>
            <w:tcBorders>
              <w:top w:val="nil"/>
              <w:left w:val="nil"/>
              <w:bottom w:val="nil"/>
              <w:right w:val="nil"/>
            </w:tcBorders>
            <w:shd w:val="clear" w:color="auto" w:fill="auto"/>
            <w:noWrap/>
            <w:hideMark/>
          </w:tcPr>
          <w:p w14:paraId="61AF4F4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1D8077A3"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0.025</w:t>
            </w:r>
          </w:p>
        </w:tc>
        <w:tc>
          <w:tcPr>
            <w:tcW w:w="695" w:type="dxa"/>
            <w:tcBorders>
              <w:top w:val="nil"/>
              <w:left w:val="nil"/>
              <w:bottom w:val="nil"/>
              <w:right w:val="nil"/>
            </w:tcBorders>
            <w:shd w:val="clear" w:color="auto" w:fill="auto"/>
            <w:noWrap/>
            <w:hideMark/>
          </w:tcPr>
          <w:p w14:paraId="647A67D4"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0.021</w:t>
            </w:r>
          </w:p>
        </w:tc>
        <w:tc>
          <w:tcPr>
            <w:tcW w:w="1033" w:type="dxa"/>
            <w:tcBorders>
              <w:top w:val="nil"/>
              <w:left w:val="nil"/>
              <w:bottom w:val="nil"/>
              <w:right w:val="nil"/>
            </w:tcBorders>
            <w:shd w:val="clear" w:color="auto" w:fill="auto"/>
            <w:noWrap/>
            <w:vAlign w:val="bottom"/>
            <w:hideMark/>
          </w:tcPr>
          <w:p w14:paraId="46EE120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156" w:type="dxa"/>
            <w:tcBorders>
              <w:top w:val="nil"/>
              <w:left w:val="nil"/>
              <w:bottom w:val="nil"/>
              <w:right w:val="nil"/>
            </w:tcBorders>
            <w:shd w:val="clear" w:color="auto" w:fill="auto"/>
            <w:noWrap/>
            <w:vAlign w:val="bottom"/>
            <w:hideMark/>
          </w:tcPr>
          <w:p w14:paraId="36363A2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326C0D" w:rsidRPr="00065D2F" w14:paraId="16FBC3A1" w14:textId="77777777" w:rsidTr="00326C0D">
        <w:trPr>
          <w:trHeight w:val="300"/>
        </w:trPr>
        <w:tc>
          <w:tcPr>
            <w:tcW w:w="900" w:type="dxa"/>
            <w:tcBorders>
              <w:top w:val="nil"/>
              <w:left w:val="nil"/>
              <w:bottom w:val="nil"/>
              <w:right w:val="nil"/>
            </w:tcBorders>
            <w:shd w:val="clear" w:color="auto" w:fill="auto"/>
            <w:noWrap/>
            <w:vAlign w:val="bottom"/>
            <w:hideMark/>
          </w:tcPr>
          <w:p w14:paraId="7B85AAFA"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1FD2AB6"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785C658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0BB0BF7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290.3</w:t>
            </w:r>
          </w:p>
        </w:tc>
        <w:tc>
          <w:tcPr>
            <w:tcW w:w="850" w:type="dxa"/>
            <w:tcBorders>
              <w:top w:val="nil"/>
              <w:left w:val="nil"/>
              <w:bottom w:val="nil"/>
              <w:right w:val="nil"/>
            </w:tcBorders>
            <w:shd w:val="clear" w:color="auto" w:fill="auto"/>
            <w:noWrap/>
            <w:hideMark/>
          </w:tcPr>
          <w:p w14:paraId="16AE322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843" w:type="dxa"/>
            <w:tcBorders>
              <w:top w:val="nil"/>
              <w:left w:val="nil"/>
              <w:bottom w:val="nil"/>
              <w:right w:val="nil"/>
            </w:tcBorders>
            <w:shd w:val="clear" w:color="auto" w:fill="auto"/>
            <w:noWrap/>
            <w:vAlign w:val="bottom"/>
            <w:hideMark/>
          </w:tcPr>
          <w:p w14:paraId="33C656D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0.155</w:t>
            </w:r>
          </w:p>
        </w:tc>
        <w:tc>
          <w:tcPr>
            <w:tcW w:w="695" w:type="dxa"/>
            <w:tcBorders>
              <w:top w:val="nil"/>
              <w:left w:val="nil"/>
              <w:bottom w:val="nil"/>
              <w:right w:val="nil"/>
            </w:tcBorders>
            <w:shd w:val="clear" w:color="auto" w:fill="auto"/>
            <w:noWrap/>
            <w:hideMark/>
          </w:tcPr>
          <w:p w14:paraId="5AFF103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0.029</w:t>
            </w:r>
          </w:p>
        </w:tc>
        <w:tc>
          <w:tcPr>
            <w:tcW w:w="1033" w:type="dxa"/>
            <w:tcBorders>
              <w:top w:val="nil"/>
              <w:left w:val="nil"/>
              <w:bottom w:val="nil"/>
              <w:right w:val="nil"/>
            </w:tcBorders>
            <w:shd w:val="clear" w:color="auto" w:fill="auto"/>
            <w:noWrap/>
            <w:vAlign w:val="bottom"/>
            <w:hideMark/>
          </w:tcPr>
          <w:p w14:paraId="061DBCB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0.066</w:t>
            </w:r>
          </w:p>
        </w:tc>
        <w:tc>
          <w:tcPr>
            <w:tcW w:w="1156" w:type="dxa"/>
            <w:tcBorders>
              <w:top w:val="nil"/>
              <w:left w:val="nil"/>
              <w:bottom w:val="nil"/>
              <w:right w:val="nil"/>
            </w:tcBorders>
            <w:shd w:val="clear" w:color="auto" w:fill="auto"/>
            <w:noWrap/>
            <w:vAlign w:val="bottom"/>
            <w:hideMark/>
          </w:tcPr>
          <w:p w14:paraId="3DDE5F53"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326C0D" w:rsidRPr="00065D2F" w14:paraId="7242C310" w14:textId="77777777" w:rsidTr="00326C0D">
        <w:trPr>
          <w:trHeight w:val="300"/>
        </w:trPr>
        <w:tc>
          <w:tcPr>
            <w:tcW w:w="900" w:type="dxa"/>
            <w:tcBorders>
              <w:top w:val="nil"/>
              <w:left w:val="nil"/>
              <w:bottom w:val="nil"/>
              <w:right w:val="nil"/>
            </w:tcBorders>
            <w:shd w:val="clear" w:color="auto" w:fill="auto"/>
            <w:noWrap/>
            <w:vAlign w:val="bottom"/>
            <w:hideMark/>
          </w:tcPr>
          <w:p w14:paraId="538CAE1C"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70051F8"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42558337"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nil"/>
              <w:right w:val="nil"/>
            </w:tcBorders>
            <w:shd w:val="clear" w:color="auto" w:fill="auto"/>
            <w:noWrap/>
            <w:vAlign w:val="bottom"/>
            <w:hideMark/>
          </w:tcPr>
          <w:p w14:paraId="6597B2F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291.6</w:t>
            </w:r>
          </w:p>
        </w:tc>
        <w:tc>
          <w:tcPr>
            <w:tcW w:w="850" w:type="dxa"/>
            <w:tcBorders>
              <w:top w:val="nil"/>
              <w:left w:val="nil"/>
              <w:bottom w:val="nil"/>
              <w:right w:val="nil"/>
            </w:tcBorders>
            <w:shd w:val="clear" w:color="auto" w:fill="auto"/>
            <w:noWrap/>
            <w:hideMark/>
          </w:tcPr>
          <w:p w14:paraId="07B898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4FCC99B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0.120</w:t>
            </w:r>
          </w:p>
        </w:tc>
        <w:tc>
          <w:tcPr>
            <w:tcW w:w="695" w:type="dxa"/>
            <w:tcBorders>
              <w:top w:val="nil"/>
              <w:left w:val="nil"/>
              <w:bottom w:val="nil"/>
              <w:right w:val="nil"/>
            </w:tcBorders>
            <w:shd w:val="clear" w:color="auto" w:fill="auto"/>
            <w:noWrap/>
            <w:hideMark/>
          </w:tcPr>
          <w:p w14:paraId="7732F0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0.032</w:t>
            </w:r>
          </w:p>
        </w:tc>
        <w:tc>
          <w:tcPr>
            <w:tcW w:w="1033" w:type="dxa"/>
            <w:tcBorders>
              <w:top w:val="nil"/>
              <w:left w:val="nil"/>
              <w:bottom w:val="nil"/>
              <w:right w:val="nil"/>
            </w:tcBorders>
            <w:shd w:val="clear" w:color="auto" w:fill="auto"/>
            <w:noWrap/>
            <w:vAlign w:val="bottom"/>
            <w:hideMark/>
          </w:tcPr>
          <w:p w14:paraId="784ECB6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0.053</w:t>
            </w:r>
          </w:p>
        </w:tc>
        <w:tc>
          <w:tcPr>
            <w:tcW w:w="1156" w:type="dxa"/>
            <w:tcBorders>
              <w:top w:val="nil"/>
              <w:left w:val="nil"/>
              <w:bottom w:val="nil"/>
              <w:right w:val="nil"/>
            </w:tcBorders>
            <w:shd w:val="clear" w:color="auto" w:fill="auto"/>
            <w:noWrap/>
            <w:vAlign w:val="bottom"/>
            <w:hideMark/>
          </w:tcPr>
          <w:p w14:paraId="01DF656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0.014</w:t>
            </w:r>
          </w:p>
        </w:tc>
      </w:tr>
      <w:tr w:rsidR="00326C0D" w:rsidRPr="00065D2F" w14:paraId="50BFD819" w14:textId="77777777" w:rsidTr="00326C0D">
        <w:trPr>
          <w:trHeight w:val="300"/>
        </w:trPr>
        <w:tc>
          <w:tcPr>
            <w:tcW w:w="900" w:type="dxa"/>
            <w:tcBorders>
              <w:top w:val="nil"/>
              <w:left w:val="nil"/>
              <w:bottom w:val="nil"/>
              <w:right w:val="nil"/>
            </w:tcBorders>
            <w:shd w:val="clear" w:color="auto" w:fill="auto"/>
            <w:noWrap/>
            <w:vAlign w:val="bottom"/>
            <w:hideMark/>
          </w:tcPr>
          <w:p w14:paraId="06422D10"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33C766C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xml:space="preserve"> Ch.4</w:t>
            </w:r>
          </w:p>
        </w:tc>
        <w:tc>
          <w:tcPr>
            <w:tcW w:w="1147" w:type="dxa"/>
            <w:tcBorders>
              <w:top w:val="single" w:sz="4" w:space="0" w:color="auto"/>
              <w:left w:val="nil"/>
              <w:bottom w:val="nil"/>
              <w:right w:val="nil"/>
            </w:tcBorders>
            <w:shd w:val="clear" w:color="auto" w:fill="auto"/>
            <w:noWrap/>
            <w:vAlign w:val="bottom"/>
            <w:hideMark/>
          </w:tcPr>
          <w:p w14:paraId="03BDA67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Oberon_L</w:t>
            </w:r>
          </w:p>
        </w:tc>
        <w:tc>
          <w:tcPr>
            <w:tcW w:w="1264" w:type="dxa"/>
            <w:tcBorders>
              <w:top w:val="single" w:sz="4" w:space="0" w:color="auto"/>
              <w:left w:val="nil"/>
              <w:bottom w:val="nil"/>
              <w:right w:val="nil"/>
            </w:tcBorders>
            <w:shd w:val="clear" w:color="auto" w:fill="auto"/>
            <w:noWrap/>
            <w:vAlign w:val="bottom"/>
            <w:hideMark/>
          </w:tcPr>
          <w:p w14:paraId="1DA837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88.3</w:t>
            </w:r>
          </w:p>
        </w:tc>
        <w:tc>
          <w:tcPr>
            <w:tcW w:w="850" w:type="dxa"/>
            <w:tcBorders>
              <w:top w:val="single" w:sz="4" w:space="0" w:color="auto"/>
              <w:left w:val="nil"/>
              <w:bottom w:val="nil"/>
              <w:right w:val="nil"/>
            </w:tcBorders>
            <w:shd w:val="clear" w:color="auto" w:fill="auto"/>
            <w:noWrap/>
            <w:hideMark/>
          </w:tcPr>
          <w:p w14:paraId="597207D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843" w:type="dxa"/>
            <w:tcBorders>
              <w:top w:val="single" w:sz="4" w:space="0" w:color="auto"/>
              <w:left w:val="nil"/>
              <w:bottom w:val="nil"/>
              <w:right w:val="nil"/>
            </w:tcBorders>
            <w:shd w:val="clear" w:color="auto" w:fill="auto"/>
            <w:noWrap/>
            <w:vAlign w:val="bottom"/>
            <w:hideMark/>
          </w:tcPr>
          <w:p w14:paraId="06A2D44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0.101</w:t>
            </w:r>
          </w:p>
        </w:tc>
        <w:tc>
          <w:tcPr>
            <w:tcW w:w="695" w:type="dxa"/>
            <w:tcBorders>
              <w:top w:val="single" w:sz="4" w:space="0" w:color="auto"/>
              <w:left w:val="nil"/>
              <w:bottom w:val="nil"/>
              <w:right w:val="nil"/>
            </w:tcBorders>
            <w:shd w:val="clear" w:color="auto" w:fill="auto"/>
            <w:noWrap/>
            <w:hideMark/>
          </w:tcPr>
          <w:p w14:paraId="2FB6DBE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0.043</w:t>
            </w:r>
          </w:p>
        </w:tc>
        <w:tc>
          <w:tcPr>
            <w:tcW w:w="1033" w:type="dxa"/>
            <w:tcBorders>
              <w:top w:val="single" w:sz="4" w:space="0" w:color="auto"/>
              <w:left w:val="nil"/>
              <w:bottom w:val="nil"/>
              <w:right w:val="nil"/>
            </w:tcBorders>
            <w:shd w:val="clear" w:color="auto" w:fill="auto"/>
            <w:noWrap/>
            <w:vAlign w:val="bottom"/>
            <w:hideMark/>
          </w:tcPr>
          <w:p w14:paraId="151FB9B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0.079</w:t>
            </w:r>
          </w:p>
        </w:tc>
        <w:tc>
          <w:tcPr>
            <w:tcW w:w="1156" w:type="dxa"/>
            <w:tcBorders>
              <w:top w:val="single" w:sz="4" w:space="0" w:color="auto"/>
              <w:left w:val="nil"/>
              <w:bottom w:val="nil"/>
              <w:right w:val="nil"/>
            </w:tcBorders>
            <w:shd w:val="clear" w:color="auto" w:fill="auto"/>
            <w:noWrap/>
            <w:vAlign w:val="bottom"/>
            <w:hideMark/>
          </w:tcPr>
          <w:p w14:paraId="7D235D51"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0.034</w:t>
            </w:r>
          </w:p>
        </w:tc>
      </w:tr>
      <w:tr w:rsidR="00326C0D" w:rsidRPr="00065D2F" w14:paraId="6E7C7467" w14:textId="77777777" w:rsidTr="00326C0D">
        <w:trPr>
          <w:trHeight w:val="300"/>
        </w:trPr>
        <w:tc>
          <w:tcPr>
            <w:tcW w:w="900" w:type="dxa"/>
            <w:tcBorders>
              <w:top w:val="nil"/>
              <w:left w:val="nil"/>
              <w:bottom w:val="nil"/>
              <w:right w:val="nil"/>
            </w:tcBorders>
            <w:shd w:val="clear" w:color="auto" w:fill="auto"/>
            <w:noWrap/>
            <w:vAlign w:val="bottom"/>
            <w:hideMark/>
          </w:tcPr>
          <w:p w14:paraId="6AD211A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7FCBE1E"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5616351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Umbriel_L</w:t>
            </w:r>
          </w:p>
        </w:tc>
        <w:tc>
          <w:tcPr>
            <w:tcW w:w="1264" w:type="dxa"/>
            <w:tcBorders>
              <w:top w:val="nil"/>
              <w:left w:val="nil"/>
              <w:bottom w:val="nil"/>
              <w:right w:val="nil"/>
            </w:tcBorders>
            <w:shd w:val="clear" w:color="auto" w:fill="auto"/>
            <w:noWrap/>
            <w:vAlign w:val="bottom"/>
            <w:hideMark/>
          </w:tcPr>
          <w:p w14:paraId="2CFF123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133.5</w:t>
            </w:r>
          </w:p>
        </w:tc>
        <w:tc>
          <w:tcPr>
            <w:tcW w:w="850" w:type="dxa"/>
            <w:tcBorders>
              <w:top w:val="nil"/>
              <w:left w:val="nil"/>
              <w:bottom w:val="nil"/>
              <w:right w:val="nil"/>
            </w:tcBorders>
            <w:shd w:val="clear" w:color="auto" w:fill="auto"/>
            <w:noWrap/>
            <w:hideMark/>
          </w:tcPr>
          <w:p w14:paraId="506B7D0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43" w:type="dxa"/>
            <w:tcBorders>
              <w:top w:val="nil"/>
              <w:left w:val="nil"/>
              <w:bottom w:val="nil"/>
              <w:right w:val="nil"/>
            </w:tcBorders>
            <w:shd w:val="clear" w:color="auto" w:fill="auto"/>
            <w:noWrap/>
            <w:vAlign w:val="bottom"/>
            <w:hideMark/>
          </w:tcPr>
          <w:p w14:paraId="46A98C8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0.114</w:t>
            </w:r>
          </w:p>
        </w:tc>
        <w:tc>
          <w:tcPr>
            <w:tcW w:w="695" w:type="dxa"/>
            <w:tcBorders>
              <w:top w:val="nil"/>
              <w:left w:val="nil"/>
              <w:bottom w:val="nil"/>
              <w:right w:val="nil"/>
            </w:tcBorders>
            <w:shd w:val="clear" w:color="auto" w:fill="auto"/>
            <w:noWrap/>
            <w:hideMark/>
          </w:tcPr>
          <w:p w14:paraId="7181F0D6"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0.020</w:t>
            </w:r>
          </w:p>
        </w:tc>
        <w:tc>
          <w:tcPr>
            <w:tcW w:w="1033" w:type="dxa"/>
            <w:tcBorders>
              <w:top w:val="nil"/>
              <w:left w:val="nil"/>
              <w:bottom w:val="nil"/>
              <w:right w:val="nil"/>
            </w:tcBorders>
            <w:shd w:val="clear" w:color="auto" w:fill="auto"/>
            <w:noWrap/>
            <w:vAlign w:val="bottom"/>
            <w:hideMark/>
          </w:tcPr>
          <w:p w14:paraId="2101260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0.085</w:t>
            </w:r>
          </w:p>
        </w:tc>
        <w:tc>
          <w:tcPr>
            <w:tcW w:w="1156" w:type="dxa"/>
            <w:tcBorders>
              <w:top w:val="nil"/>
              <w:left w:val="nil"/>
              <w:bottom w:val="nil"/>
              <w:right w:val="nil"/>
            </w:tcBorders>
            <w:shd w:val="clear" w:color="auto" w:fill="auto"/>
            <w:noWrap/>
            <w:vAlign w:val="bottom"/>
            <w:hideMark/>
          </w:tcPr>
          <w:p w14:paraId="441B82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0.015</w:t>
            </w:r>
          </w:p>
        </w:tc>
      </w:tr>
      <w:tr w:rsidR="00326C0D" w:rsidRPr="00065D2F" w14:paraId="267C1800" w14:textId="77777777" w:rsidTr="00326C0D">
        <w:trPr>
          <w:trHeight w:val="300"/>
        </w:trPr>
        <w:tc>
          <w:tcPr>
            <w:tcW w:w="900" w:type="dxa"/>
            <w:tcBorders>
              <w:top w:val="nil"/>
              <w:left w:val="nil"/>
              <w:bottom w:val="nil"/>
              <w:right w:val="nil"/>
            </w:tcBorders>
            <w:shd w:val="clear" w:color="auto" w:fill="auto"/>
            <w:noWrap/>
            <w:vAlign w:val="bottom"/>
            <w:hideMark/>
          </w:tcPr>
          <w:p w14:paraId="378A8D7A"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5962571D"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2CB4CC8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Umbriel_T</w:t>
            </w:r>
          </w:p>
        </w:tc>
        <w:tc>
          <w:tcPr>
            <w:tcW w:w="1264" w:type="dxa"/>
            <w:tcBorders>
              <w:top w:val="nil"/>
              <w:left w:val="nil"/>
              <w:bottom w:val="nil"/>
              <w:right w:val="nil"/>
            </w:tcBorders>
            <w:shd w:val="clear" w:color="auto" w:fill="auto"/>
            <w:noWrap/>
            <w:vAlign w:val="bottom"/>
            <w:hideMark/>
          </w:tcPr>
          <w:p w14:paraId="2F180EF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141.9</w:t>
            </w:r>
          </w:p>
        </w:tc>
        <w:tc>
          <w:tcPr>
            <w:tcW w:w="850" w:type="dxa"/>
            <w:tcBorders>
              <w:top w:val="nil"/>
              <w:left w:val="nil"/>
              <w:bottom w:val="nil"/>
              <w:right w:val="nil"/>
            </w:tcBorders>
            <w:shd w:val="clear" w:color="auto" w:fill="auto"/>
            <w:noWrap/>
            <w:hideMark/>
          </w:tcPr>
          <w:p w14:paraId="4903207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-6.7</w:t>
            </w:r>
          </w:p>
        </w:tc>
        <w:tc>
          <w:tcPr>
            <w:tcW w:w="843" w:type="dxa"/>
            <w:tcBorders>
              <w:top w:val="nil"/>
              <w:left w:val="nil"/>
              <w:bottom w:val="nil"/>
              <w:right w:val="nil"/>
            </w:tcBorders>
            <w:shd w:val="clear" w:color="auto" w:fill="auto"/>
            <w:noWrap/>
            <w:vAlign w:val="bottom"/>
            <w:hideMark/>
          </w:tcPr>
          <w:p w14:paraId="1800CC3F"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0.067</w:t>
            </w:r>
          </w:p>
        </w:tc>
        <w:tc>
          <w:tcPr>
            <w:tcW w:w="695" w:type="dxa"/>
            <w:tcBorders>
              <w:top w:val="nil"/>
              <w:left w:val="nil"/>
              <w:bottom w:val="nil"/>
              <w:right w:val="nil"/>
            </w:tcBorders>
            <w:shd w:val="clear" w:color="auto" w:fill="auto"/>
            <w:noWrap/>
            <w:hideMark/>
          </w:tcPr>
          <w:p w14:paraId="71A85903"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w:t>
            </w:r>
          </w:p>
        </w:tc>
        <w:tc>
          <w:tcPr>
            <w:tcW w:w="1033" w:type="dxa"/>
            <w:tcBorders>
              <w:top w:val="nil"/>
              <w:left w:val="nil"/>
              <w:bottom w:val="nil"/>
              <w:right w:val="nil"/>
            </w:tcBorders>
            <w:shd w:val="clear" w:color="auto" w:fill="auto"/>
            <w:noWrap/>
            <w:vAlign w:val="bottom"/>
            <w:hideMark/>
          </w:tcPr>
          <w:p w14:paraId="626BB6E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156" w:type="dxa"/>
            <w:tcBorders>
              <w:top w:val="nil"/>
              <w:left w:val="nil"/>
              <w:bottom w:val="nil"/>
              <w:right w:val="nil"/>
            </w:tcBorders>
            <w:shd w:val="clear" w:color="auto" w:fill="auto"/>
            <w:noWrap/>
            <w:vAlign w:val="bottom"/>
            <w:hideMark/>
          </w:tcPr>
          <w:p w14:paraId="5954D4FF"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326C0D" w:rsidRPr="00065D2F" w14:paraId="7444195C" w14:textId="77777777" w:rsidTr="00326C0D">
        <w:trPr>
          <w:trHeight w:val="315"/>
        </w:trPr>
        <w:tc>
          <w:tcPr>
            <w:tcW w:w="900" w:type="dxa"/>
            <w:tcBorders>
              <w:top w:val="nil"/>
              <w:left w:val="nil"/>
              <w:bottom w:val="nil"/>
              <w:right w:val="nil"/>
            </w:tcBorders>
            <w:shd w:val="clear" w:color="auto" w:fill="auto"/>
            <w:noWrap/>
            <w:vAlign w:val="bottom"/>
            <w:hideMark/>
          </w:tcPr>
          <w:p w14:paraId="01B177EB"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10522387"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3A29AB84"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Oberon_T</w:t>
            </w:r>
          </w:p>
        </w:tc>
        <w:tc>
          <w:tcPr>
            <w:tcW w:w="1264" w:type="dxa"/>
            <w:tcBorders>
              <w:top w:val="nil"/>
              <w:left w:val="nil"/>
              <w:bottom w:val="nil"/>
              <w:right w:val="nil"/>
            </w:tcBorders>
            <w:shd w:val="clear" w:color="auto" w:fill="auto"/>
            <w:noWrap/>
            <w:vAlign w:val="bottom"/>
            <w:hideMark/>
          </w:tcPr>
          <w:p w14:paraId="6BA5BDA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261.9</w:t>
            </w:r>
          </w:p>
        </w:tc>
        <w:tc>
          <w:tcPr>
            <w:tcW w:w="850" w:type="dxa"/>
            <w:tcBorders>
              <w:top w:val="nil"/>
              <w:left w:val="nil"/>
              <w:bottom w:val="nil"/>
              <w:right w:val="nil"/>
            </w:tcBorders>
            <w:shd w:val="clear" w:color="auto" w:fill="auto"/>
            <w:noWrap/>
            <w:hideMark/>
          </w:tcPr>
          <w:p w14:paraId="506942D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nil"/>
              <w:right w:val="nil"/>
            </w:tcBorders>
            <w:shd w:val="clear" w:color="auto" w:fill="auto"/>
            <w:noWrap/>
            <w:vAlign w:val="bottom"/>
            <w:hideMark/>
          </w:tcPr>
          <w:p w14:paraId="71366BD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0.285</w:t>
            </w:r>
          </w:p>
        </w:tc>
        <w:tc>
          <w:tcPr>
            <w:tcW w:w="695" w:type="dxa"/>
            <w:tcBorders>
              <w:top w:val="nil"/>
              <w:left w:val="nil"/>
              <w:bottom w:val="nil"/>
              <w:right w:val="nil"/>
            </w:tcBorders>
            <w:shd w:val="clear" w:color="auto" w:fill="auto"/>
            <w:noWrap/>
            <w:hideMark/>
          </w:tcPr>
          <w:p w14:paraId="4FD46F0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0.068</w:t>
            </w:r>
          </w:p>
        </w:tc>
        <w:tc>
          <w:tcPr>
            <w:tcW w:w="1033" w:type="dxa"/>
            <w:tcBorders>
              <w:top w:val="nil"/>
              <w:left w:val="nil"/>
              <w:bottom w:val="nil"/>
              <w:right w:val="nil"/>
            </w:tcBorders>
            <w:shd w:val="clear" w:color="auto" w:fill="auto"/>
            <w:noWrap/>
            <w:vAlign w:val="bottom"/>
            <w:hideMark/>
          </w:tcPr>
          <w:p w14:paraId="23B50C15"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0.229</w:t>
            </w:r>
          </w:p>
        </w:tc>
        <w:tc>
          <w:tcPr>
            <w:tcW w:w="1156" w:type="dxa"/>
            <w:tcBorders>
              <w:top w:val="nil"/>
              <w:left w:val="nil"/>
              <w:bottom w:val="nil"/>
              <w:right w:val="nil"/>
            </w:tcBorders>
            <w:shd w:val="clear" w:color="auto" w:fill="auto"/>
            <w:noWrap/>
            <w:vAlign w:val="bottom"/>
            <w:hideMark/>
          </w:tcPr>
          <w:p w14:paraId="739D4A9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0.054</w:t>
            </w:r>
          </w:p>
        </w:tc>
      </w:tr>
      <w:tr w:rsidR="00326C0D" w:rsidRPr="00065D2F" w14:paraId="5F471A81" w14:textId="77777777" w:rsidTr="00326C0D">
        <w:trPr>
          <w:trHeight w:val="300"/>
        </w:trPr>
        <w:tc>
          <w:tcPr>
            <w:tcW w:w="900" w:type="dxa"/>
            <w:tcBorders>
              <w:top w:val="nil"/>
              <w:left w:val="nil"/>
              <w:bottom w:val="nil"/>
              <w:right w:val="nil"/>
            </w:tcBorders>
            <w:shd w:val="clear" w:color="auto" w:fill="auto"/>
            <w:noWrap/>
            <w:vAlign w:val="bottom"/>
            <w:hideMark/>
          </w:tcPr>
          <w:p w14:paraId="738DE4C4"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nil"/>
              <w:right w:val="nil"/>
            </w:tcBorders>
            <w:shd w:val="clear" w:color="auto" w:fill="auto"/>
            <w:noWrap/>
            <w:vAlign w:val="bottom"/>
            <w:hideMark/>
          </w:tcPr>
          <w:p w14:paraId="258E2745" w14:textId="77777777" w:rsidR="00902FF0" w:rsidRPr="00065D2F" w:rsidRDefault="00902FF0" w:rsidP="00902FF0">
            <w:pPr>
              <w:jc w:val="center"/>
              <w:rPr>
                <w:rFonts w:ascii="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5985437A"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Titania_L</w:t>
            </w:r>
          </w:p>
        </w:tc>
        <w:tc>
          <w:tcPr>
            <w:tcW w:w="1264" w:type="dxa"/>
            <w:tcBorders>
              <w:top w:val="nil"/>
              <w:left w:val="nil"/>
              <w:bottom w:val="nil"/>
              <w:right w:val="nil"/>
            </w:tcBorders>
            <w:shd w:val="clear" w:color="auto" w:fill="auto"/>
            <w:noWrap/>
            <w:vAlign w:val="bottom"/>
            <w:hideMark/>
          </w:tcPr>
          <w:p w14:paraId="687A8F1C"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290.3</w:t>
            </w:r>
          </w:p>
        </w:tc>
        <w:tc>
          <w:tcPr>
            <w:tcW w:w="850" w:type="dxa"/>
            <w:tcBorders>
              <w:top w:val="nil"/>
              <w:left w:val="nil"/>
              <w:bottom w:val="nil"/>
              <w:right w:val="nil"/>
            </w:tcBorders>
            <w:shd w:val="clear" w:color="auto" w:fill="auto"/>
            <w:noWrap/>
            <w:hideMark/>
          </w:tcPr>
          <w:p w14:paraId="40D125A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843" w:type="dxa"/>
            <w:tcBorders>
              <w:top w:val="nil"/>
              <w:left w:val="nil"/>
              <w:bottom w:val="nil"/>
              <w:right w:val="nil"/>
            </w:tcBorders>
            <w:shd w:val="clear" w:color="auto" w:fill="auto"/>
            <w:noWrap/>
            <w:vAlign w:val="bottom"/>
            <w:hideMark/>
          </w:tcPr>
          <w:p w14:paraId="329F2508"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0.104</w:t>
            </w:r>
          </w:p>
        </w:tc>
        <w:tc>
          <w:tcPr>
            <w:tcW w:w="695" w:type="dxa"/>
            <w:tcBorders>
              <w:top w:val="nil"/>
              <w:left w:val="nil"/>
              <w:bottom w:val="nil"/>
              <w:right w:val="nil"/>
            </w:tcBorders>
            <w:shd w:val="clear" w:color="auto" w:fill="auto"/>
            <w:noWrap/>
            <w:hideMark/>
          </w:tcPr>
          <w:p w14:paraId="1E5C6CD0" w14:textId="77777777" w:rsidR="00902FF0" w:rsidRPr="00065D2F" w:rsidRDefault="00902FF0" w:rsidP="00902FF0">
            <w:pPr>
              <w:jc w:val="center"/>
              <w:rPr>
                <w:rFonts w:ascii="Times New Roman" w:hAnsi="Times New Roman" w:cs="Times New Roman"/>
                <w:i/>
                <w:iCs/>
                <w:sz w:val="20"/>
                <w:szCs w:val="20"/>
              </w:rPr>
            </w:pPr>
            <w:r w:rsidRPr="00065D2F">
              <w:rPr>
                <w:rFonts w:ascii="Times New Roman" w:hAnsi="Times New Roman" w:cs="Times New Roman"/>
                <w:i/>
                <w:iCs/>
                <w:sz w:val="20"/>
                <w:szCs w:val="20"/>
              </w:rPr>
              <w:t>-</w:t>
            </w:r>
          </w:p>
        </w:tc>
        <w:tc>
          <w:tcPr>
            <w:tcW w:w="1033" w:type="dxa"/>
            <w:tcBorders>
              <w:top w:val="nil"/>
              <w:left w:val="nil"/>
              <w:bottom w:val="nil"/>
              <w:right w:val="nil"/>
            </w:tcBorders>
            <w:shd w:val="clear" w:color="auto" w:fill="auto"/>
            <w:noWrap/>
            <w:vAlign w:val="bottom"/>
            <w:hideMark/>
          </w:tcPr>
          <w:p w14:paraId="5AC73749"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156" w:type="dxa"/>
            <w:tcBorders>
              <w:top w:val="nil"/>
              <w:left w:val="nil"/>
              <w:bottom w:val="nil"/>
              <w:right w:val="nil"/>
            </w:tcBorders>
            <w:shd w:val="clear" w:color="auto" w:fill="auto"/>
            <w:noWrap/>
            <w:vAlign w:val="bottom"/>
            <w:hideMark/>
          </w:tcPr>
          <w:p w14:paraId="27A0CF8D"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326C0D" w:rsidRPr="00065D2F" w14:paraId="4EC960F3" w14:textId="77777777" w:rsidTr="00326C0D">
        <w:trPr>
          <w:trHeight w:val="300"/>
        </w:trPr>
        <w:tc>
          <w:tcPr>
            <w:tcW w:w="900" w:type="dxa"/>
            <w:tcBorders>
              <w:top w:val="nil"/>
              <w:left w:val="nil"/>
              <w:bottom w:val="nil"/>
              <w:right w:val="nil"/>
            </w:tcBorders>
            <w:shd w:val="clear" w:color="auto" w:fill="auto"/>
            <w:noWrap/>
            <w:vAlign w:val="bottom"/>
            <w:hideMark/>
          </w:tcPr>
          <w:p w14:paraId="45D0AF3D" w14:textId="77777777" w:rsidR="00902FF0" w:rsidRPr="00065D2F" w:rsidRDefault="00902FF0" w:rsidP="00902FF0">
            <w:pPr>
              <w:jc w:val="center"/>
              <w:rPr>
                <w:rFonts w:ascii="Times New Roman" w:hAnsi="Times New Roman" w:cs="Times New Roman"/>
                <w:sz w:val="20"/>
                <w:szCs w:val="20"/>
              </w:rPr>
            </w:pPr>
          </w:p>
        </w:tc>
        <w:tc>
          <w:tcPr>
            <w:tcW w:w="752" w:type="dxa"/>
            <w:tcBorders>
              <w:top w:val="nil"/>
              <w:left w:val="nil"/>
              <w:bottom w:val="single" w:sz="4" w:space="0" w:color="auto"/>
              <w:right w:val="nil"/>
            </w:tcBorders>
            <w:shd w:val="clear" w:color="auto" w:fill="auto"/>
            <w:noWrap/>
            <w:vAlign w:val="bottom"/>
            <w:hideMark/>
          </w:tcPr>
          <w:p w14:paraId="71DF91F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147" w:type="dxa"/>
            <w:tcBorders>
              <w:top w:val="nil"/>
              <w:left w:val="nil"/>
              <w:bottom w:val="single" w:sz="4" w:space="0" w:color="auto"/>
              <w:right w:val="nil"/>
            </w:tcBorders>
            <w:shd w:val="clear" w:color="auto" w:fill="auto"/>
            <w:noWrap/>
            <w:vAlign w:val="bottom"/>
            <w:hideMark/>
          </w:tcPr>
          <w:p w14:paraId="28EFDCF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Titania_T</w:t>
            </w:r>
          </w:p>
        </w:tc>
        <w:tc>
          <w:tcPr>
            <w:tcW w:w="1264" w:type="dxa"/>
            <w:tcBorders>
              <w:top w:val="nil"/>
              <w:left w:val="nil"/>
              <w:bottom w:val="single" w:sz="4" w:space="0" w:color="auto"/>
              <w:right w:val="nil"/>
            </w:tcBorders>
            <w:shd w:val="clear" w:color="auto" w:fill="auto"/>
            <w:noWrap/>
            <w:vAlign w:val="bottom"/>
            <w:hideMark/>
          </w:tcPr>
          <w:p w14:paraId="14FDC688"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291.6</w:t>
            </w:r>
          </w:p>
        </w:tc>
        <w:tc>
          <w:tcPr>
            <w:tcW w:w="850" w:type="dxa"/>
            <w:tcBorders>
              <w:top w:val="nil"/>
              <w:left w:val="nil"/>
              <w:bottom w:val="single" w:sz="4" w:space="0" w:color="auto"/>
              <w:right w:val="nil"/>
            </w:tcBorders>
            <w:shd w:val="clear" w:color="auto" w:fill="auto"/>
            <w:noWrap/>
            <w:hideMark/>
          </w:tcPr>
          <w:p w14:paraId="66B6031B"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43" w:type="dxa"/>
            <w:tcBorders>
              <w:top w:val="nil"/>
              <w:left w:val="nil"/>
              <w:bottom w:val="single" w:sz="4" w:space="0" w:color="auto"/>
              <w:right w:val="nil"/>
            </w:tcBorders>
            <w:shd w:val="clear" w:color="auto" w:fill="auto"/>
            <w:noWrap/>
            <w:vAlign w:val="bottom"/>
            <w:hideMark/>
          </w:tcPr>
          <w:p w14:paraId="6FA20962"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0.176</w:t>
            </w:r>
          </w:p>
        </w:tc>
        <w:tc>
          <w:tcPr>
            <w:tcW w:w="695" w:type="dxa"/>
            <w:tcBorders>
              <w:top w:val="nil"/>
              <w:left w:val="nil"/>
              <w:bottom w:val="single" w:sz="4" w:space="0" w:color="auto"/>
              <w:right w:val="nil"/>
            </w:tcBorders>
            <w:shd w:val="clear" w:color="auto" w:fill="auto"/>
            <w:noWrap/>
            <w:hideMark/>
          </w:tcPr>
          <w:p w14:paraId="364EE7FE"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0.043</w:t>
            </w:r>
          </w:p>
        </w:tc>
        <w:tc>
          <w:tcPr>
            <w:tcW w:w="1033" w:type="dxa"/>
            <w:tcBorders>
              <w:top w:val="nil"/>
              <w:left w:val="nil"/>
              <w:bottom w:val="single" w:sz="4" w:space="0" w:color="auto"/>
              <w:right w:val="nil"/>
            </w:tcBorders>
            <w:shd w:val="clear" w:color="auto" w:fill="auto"/>
            <w:noWrap/>
            <w:vAlign w:val="bottom"/>
            <w:hideMark/>
          </w:tcPr>
          <w:p w14:paraId="0C26CAA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0.141</w:t>
            </w:r>
          </w:p>
        </w:tc>
        <w:tc>
          <w:tcPr>
            <w:tcW w:w="1156" w:type="dxa"/>
            <w:tcBorders>
              <w:top w:val="nil"/>
              <w:left w:val="nil"/>
              <w:bottom w:val="single" w:sz="4" w:space="0" w:color="auto"/>
              <w:right w:val="nil"/>
            </w:tcBorders>
            <w:shd w:val="clear" w:color="auto" w:fill="auto"/>
            <w:noWrap/>
            <w:vAlign w:val="bottom"/>
            <w:hideMark/>
          </w:tcPr>
          <w:p w14:paraId="47381D50" w14:textId="77777777" w:rsidR="00902FF0" w:rsidRPr="00065D2F" w:rsidRDefault="00902FF0" w:rsidP="00902FF0">
            <w:pPr>
              <w:jc w:val="center"/>
              <w:rPr>
                <w:rFonts w:ascii="Times New Roman" w:hAnsi="Times New Roman" w:cs="Times New Roman"/>
                <w:sz w:val="20"/>
                <w:szCs w:val="20"/>
              </w:rPr>
            </w:pPr>
            <w:r w:rsidRPr="00065D2F">
              <w:rPr>
                <w:rFonts w:ascii="Times New Roman" w:hAnsi="Times New Roman" w:cs="Times New Roman"/>
                <w:sz w:val="20"/>
                <w:szCs w:val="20"/>
              </w:rPr>
              <w:t>0.034</w:t>
            </w:r>
          </w:p>
        </w:tc>
      </w:tr>
    </w:tbl>
    <w:p w14:paraId="1E9930C8" w14:textId="77777777" w:rsidR="00902FF0" w:rsidRPr="00065D2F" w:rsidRDefault="00902FF0" w:rsidP="0071372F">
      <w:pPr>
        <w:pStyle w:val="NoSpacing"/>
        <w:rPr>
          <w:i/>
        </w:rPr>
      </w:pPr>
      <w:r w:rsidRPr="00065D2F">
        <w:t xml:space="preserve">   </w:t>
      </w:r>
      <w:r w:rsidRPr="00065D2F">
        <w:rPr>
          <w:i/>
        </w:rPr>
        <w:t>Italicized fluxes represent average background values.</w:t>
      </w:r>
    </w:p>
    <w:p w14:paraId="75F12EB6" w14:textId="77777777" w:rsidR="00902FF0" w:rsidRPr="00065D2F" w:rsidRDefault="00902FF0" w:rsidP="00902FF0">
      <w:pPr>
        <w:rPr>
          <w:rFonts w:ascii="Times New Roman" w:hAnsi="Times New Roman" w:cs="Times New Roman"/>
        </w:rPr>
      </w:pPr>
    </w:p>
    <w:p w14:paraId="4099F5F3" w14:textId="77777777" w:rsidR="00902FF0" w:rsidRPr="00065D2F" w:rsidRDefault="00902FF0" w:rsidP="00902FF0">
      <w:pPr>
        <w:rPr>
          <w:rFonts w:ascii="Times New Roman" w:hAnsi="Times New Roman" w:cs="Times New Roman"/>
        </w:rPr>
      </w:pPr>
    </w:p>
    <w:p w14:paraId="6D7D529A" w14:textId="77777777" w:rsidR="00BB337B" w:rsidRPr="00065D2F" w:rsidRDefault="00BB337B" w:rsidP="005F2B0B">
      <w:pPr>
        <w:rPr>
          <w:rFonts w:ascii="Times New Roman" w:hAnsi="Times New Roman" w:cs="Times New Roman"/>
          <w:b/>
          <w:bCs/>
          <w:iCs/>
          <w:sz w:val="28"/>
          <w:szCs w:val="28"/>
        </w:rPr>
      </w:pPr>
    </w:p>
    <w:p w14:paraId="7BD6CA4A" w14:textId="77777777" w:rsidR="00BB337B" w:rsidRPr="00065D2F" w:rsidRDefault="00BB337B" w:rsidP="005F2B0B">
      <w:pPr>
        <w:rPr>
          <w:rFonts w:ascii="Times New Roman" w:hAnsi="Times New Roman" w:cs="Times New Roman"/>
          <w:b/>
          <w:bCs/>
          <w:iCs/>
          <w:sz w:val="28"/>
          <w:szCs w:val="28"/>
        </w:rPr>
      </w:pPr>
    </w:p>
    <w:p w14:paraId="7A1B6BE5" w14:textId="77777777" w:rsidR="00BB337B" w:rsidRPr="00065D2F" w:rsidRDefault="00BB337B" w:rsidP="005F2B0B">
      <w:pPr>
        <w:rPr>
          <w:rFonts w:ascii="Times New Roman" w:hAnsi="Times New Roman" w:cs="Times New Roman"/>
          <w:b/>
          <w:bCs/>
          <w:iCs/>
          <w:sz w:val="28"/>
          <w:szCs w:val="28"/>
        </w:rPr>
      </w:pPr>
    </w:p>
    <w:p w14:paraId="09072981" w14:textId="77777777" w:rsidR="00BB337B" w:rsidRPr="00065D2F" w:rsidRDefault="00BB337B" w:rsidP="005F2B0B">
      <w:pPr>
        <w:rPr>
          <w:rFonts w:ascii="Times New Roman" w:hAnsi="Times New Roman" w:cs="Times New Roman"/>
          <w:b/>
          <w:bCs/>
          <w:iCs/>
          <w:sz w:val="28"/>
          <w:szCs w:val="28"/>
        </w:rPr>
      </w:pPr>
    </w:p>
    <w:p w14:paraId="72CFF055" w14:textId="77777777" w:rsidR="00BB337B" w:rsidRPr="00065D2F" w:rsidRDefault="00BB337B" w:rsidP="005F2B0B">
      <w:pPr>
        <w:rPr>
          <w:rFonts w:ascii="Times New Roman" w:hAnsi="Times New Roman" w:cs="Times New Roman"/>
          <w:b/>
          <w:bCs/>
          <w:iCs/>
          <w:sz w:val="28"/>
          <w:szCs w:val="28"/>
        </w:rPr>
      </w:pPr>
    </w:p>
    <w:p w14:paraId="2E43EF1B" w14:textId="77777777" w:rsidR="00BB337B" w:rsidRPr="00065D2F" w:rsidRDefault="00BB337B" w:rsidP="005F2B0B">
      <w:pPr>
        <w:rPr>
          <w:rFonts w:ascii="Times New Roman" w:hAnsi="Times New Roman" w:cs="Times New Roman"/>
          <w:b/>
          <w:bCs/>
          <w:iCs/>
          <w:sz w:val="28"/>
          <w:szCs w:val="28"/>
        </w:rPr>
      </w:pPr>
    </w:p>
    <w:p w14:paraId="7F38ACF5" w14:textId="77777777" w:rsidR="00BB337B" w:rsidRPr="00065D2F" w:rsidRDefault="00BB337B" w:rsidP="005F2B0B">
      <w:pPr>
        <w:rPr>
          <w:rFonts w:ascii="Times New Roman" w:hAnsi="Times New Roman" w:cs="Times New Roman"/>
          <w:b/>
          <w:bCs/>
          <w:iCs/>
          <w:sz w:val="28"/>
          <w:szCs w:val="28"/>
        </w:rPr>
      </w:pPr>
    </w:p>
    <w:p w14:paraId="3C501E27" w14:textId="77777777" w:rsidR="00BB337B" w:rsidRPr="00065D2F" w:rsidRDefault="00BB337B" w:rsidP="005F2B0B">
      <w:pPr>
        <w:rPr>
          <w:rFonts w:ascii="Times New Roman" w:hAnsi="Times New Roman" w:cs="Times New Roman"/>
          <w:b/>
          <w:bCs/>
          <w:iCs/>
          <w:sz w:val="28"/>
          <w:szCs w:val="28"/>
        </w:rPr>
      </w:pPr>
    </w:p>
    <w:p w14:paraId="68A18E6A" w14:textId="77777777" w:rsidR="00BB337B" w:rsidRPr="00065D2F" w:rsidRDefault="00BB337B" w:rsidP="005F2B0B">
      <w:pPr>
        <w:rPr>
          <w:rFonts w:ascii="Times New Roman" w:hAnsi="Times New Roman" w:cs="Times New Roman"/>
          <w:b/>
          <w:bCs/>
          <w:iCs/>
          <w:sz w:val="28"/>
          <w:szCs w:val="28"/>
        </w:rPr>
      </w:pPr>
    </w:p>
    <w:p w14:paraId="18E166F4" w14:textId="77777777" w:rsidR="00BB337B" w:rsidRPr="00065D2F" w:rsidRDefault="00BB337B" w:rsidP="005F2B0B">
      <w:pPr>
        <w:rPr>
          <w:rFonts w:ascii="Times New Roman" w:hAnsi="Times New Roman" w:cs="Times New Roman"/>
          <w:b/>
          <w:bCs/>
          <w:iCs/>
          <w:sz w:val="28"/>
          <w:szCs w:val="28"/>
        </w:rPr>
      </w:pPr>
    </w:p>
    <w:p w14:paraId="1A376E71" w14:textId="77777777" w:rsidR="00BB337B" w:rsidRPr="00065D2F" w:rsidRDefault="00BB337B" w:rsidP="005F2B0B">
      <w:pPr>
        <w:rPr>
          <w:rFonts w:ascii="Times New Roman" w:hAnsi="Times New Roman" w:cs="Times New Roman"/>
          <w:b/>
          <w:bCs/>
          <w:iCs/>
          <w:sz w:val="28"/>
          <w:szCs w:val="28"/>
        </w:rPr>
      </w:pPr>
    </w:p>
    <w:p w14:paraId="713E8719" w14:textId="144FBC37" w:rsidR="00902FF0" w:rsidRPr="00065D2F" w:rsidRDefault="00902FF0" w:rsidP="00213357">
      <w:pPr>
        <w:pStyle w:val="Caption"/>
        <w:rPr>
          <w:color w:val="auto"/>
        </w:rPr>
      </w:pPr>
      <w:bookmarkStart w:id="48" w:name="_Toc488693742"/>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6</w:t>
      </w:r>
      <w:r w:rsidRPr="00065D2F">
        <w:rPr>
          <w:b/>
          <w:noProof/>
          <w:color w:val="auto"/>
        </w:rPr>
        <w:fldChar w:fldCharType="end"/>
      </w:r>
      <w:r w:rsidRPr="00065D2F">
        <w:rPr>
          <w:b/>
          <w:color w:val="auto"/>
        </w:rPr>
        <w:t>.</w:t>
      </w:r>
      <w:r w:rsidRPr="00065D2F">
        <w:rPr>
          <w:color w:val="auto"/>
        </w:rPr>
        <w:t xml:space="preserve"> </w:t>
      </w:r>
      <w:r w:rsidR="002B5246" w:rsidRPr="00065D2F">
        <w:rPr>
          <w:color w:val="auto"/>
        </w:rPr>
        <w:t>Mean leading and trailing IRAC geometric albedos</w:t>
      </w:r>
      <w:r w:rsidR="003F16A8" w:rsidRPr="00065D2F">
        <w:rPr>
          <w:color w:val="auto"/>
        </w:rPr>
        <w:t>.</w:t>
      </w:r>
      <w:bookmarkEnd w:id="48"/>
    </w:p>
    <w:tbl>
      <w:tblPr>
        <w:tblW w:w="6760" w:type="dxa"/>
        <w:tblLook w:val="04A0" w:firstRow="1" w:lastRow="0" w:firstColumn="1" w:lastColumn="0" w:noHBand="0" w:noVBand="1"/>
      </w:tblPr>
      <w:tblGrid>
        <w:gridCol w:w="883"/>
        <w:gridCol w:w="1183"/>
        <w:gridCol w:w="883"/>
        <w:gridCol w:w="1272"/>
        <w:gridCol w:w="1420"/>
        <w:gridCol w:w="1540"/>
      </w:tblGrid>
      <w:tr w:rsidR="00AE504D" w:rsidRPr="00065D2F" w14:paraId="2305AED8" w14:textId="77777777" w:rsidTr="003B4E5B">
        <w:trPr>
          <w:trHeight w:val="600"/>
        </w:trPr>
        <w:tc>
          <w:tcPr>
            <w:tcW w:w="760" w:type="dxa"/>
            <w:tcBorders>
              <w:top w:val="double" w:sz="6" w:space="0" w:color="auto"/>
              <w:left w:val="nil"/>
              <w:bottom w:val="single" w:sz="4" w:space="0" w:color="auto"/>
              <w:right w:val="nil"/>
            </w:tcBorders>
            <w:shd w:val="clear" w:color="auto" w:fill="auto"/>
            <w:noWrap/>
            <w:vAlign w:val="bottom"/>
            <w:hideMark/>
          </w:tcPr>
          <w:p w14:paraId="06D1B2D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1060" w:type="dxa"/>
            <w:tcBorders>
              <w:top w:val="double" w:sz="6" w:space="0" w:color="auto"/>
              <w:left w:val="nil"/>
              <w:bottom w:val="single" w:sz="4" w:space="0" w:color="auto"/>
              <w:right w:val="nil"/>
            </w:tcBorders>
            <w:shd w:val="clear" w:color="auto" w:fill="auto"/>
            <w:noWrap/>
            <w:vAlign w:val="bottom"/>
            <w:hideMark/>
          </w:tcPr>
          <w:p w14:paraId="35C66CD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Hemisphere</w:t>
            </w:r>
          </w:p>
        </w:tc>
        <w:tc>
          <w:tcPr>
            <w:tcW w:w="800" w:type="dxa"/>
            <w:tcBorders>
              <w:top w:val="double" w:sz="6" w:space="0" w:color="auto"/>
              <w:left w:val="nil"/>
              <w:bottom w:val="single" w:sz="4" w:space="0" w:color="auto"/>
              <w:right w:val="nil"/>
            </w:tcBorders>
            <w:shd w:val="clear" w:color="auto" w:fill="auto"/>
            <w:vAlign w:val="bottom"/>
            <w:hideMark/>
          </w:tcPr>
          <w:p w14:paraId="18498D2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IRAC Channel</w:t>
            </w:r>
          </w:p>
        </w:tc>
        <w:tc>
          <w:tcPr>
            <w:tcW w:w="1180" w:type="dxa"/>
            <w:tcBorders>
              <w:top w:val="double" w:sz="6" w:space="0" w:color="auto"/>
              <w:left w:val="nil"/>
              <w:bottom w:val="single" w:sz="4" w:space="0" w:color="auto"/>
              <w:right w:val="nil"/>
            </w:tcBorders>
            <w:shd w:val="clear" w:color="auto" w:fill="auto"/>
            <w:vAlign w:val="bottom"/>
            <w:hideMark/>
          </w:tcPr>
          <w:p w14:paraId="58B8FB5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Number of Observations</w:t>
            </w:r>
          </w:p>
        </w:tc>
        <w:tc>
          <w:tcPr>
            <w:tcW w:w="1420" w:type="dxa"/>
            <w:tcBorders>
              <w:top w:val="double" w:sz="6" w:space="0" w:color="auto"/>
              <w:left w:val="nil"/>
              <w:bottom w:val="single" w:sz="4" w:space="0" w:color="auto"/>
              <w:right w:val="nil"/>
            </w:tcBorders>
            <w:shd w:val="clear" w:color="auto" w:fill="auto"/>
            <w:vAlign w:val="bottom"/>
            <w:hideMark/>
          </w:tcPr>
          <w:p w14:paraId="4B8F213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Mean Geometric Albedo</w:t>
            </w:r>
          </w:p>
        </w:tc>
        <w:tc>
          <w:tcPr>
            <w:tcW w:w="1540" w:type="dxa"/>
            <w:tcBorders>
              <w:top w:val="double" w:sz="6" w:space="0" w:color="auto"/>
              <w:left w:val="nil"/>
              <w:bottom w:val="single" w:sz="4" w:space="0" w:color="auto"/>
              <w:right w:val="nil"/>
            </w:tcBorders>
            <w:shd w:val="clear" w:color="auto" w:fill="auto"/>
            <w:vAlign w:val="bottom"/>
            <w:hideMark/>
          </w:tcPr>
          <w:p w14:paraId="4CF9B79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xml:space="preserve">ΔMean Geometric Albedo </w:t>
            </w:r>
          </w:p>
        </w:tc>
      </w:tr>
      <w:tr w:rsidR="003B4E5B" w:rsidRPr="00065D2F" w14:paraId="207B3FF2" w14:textId="77777777" w:rsidTr="003B4E5B">
        <w:trPr>
          <w:trHeight w:val="300"/>
        </w:trPr>
        <w:tc>
          <w:tcPr>
            <w:tcW w:w="760" w:type="dxa"/>
            <w:tcBorders>
              <w:top w:val="nil"/>
              <w:left w:val="nil"/>
              <w:bottom w:val="nil"/>
              <w:right w:val="nil"/>
            </w:tcBorders>
            <w:shd w:val="clear" w:color="auto" w:fill="auto"/>
            <w:noWrap/>
            <w:vAlign w:val="bottom"/>
            <w:hideMark/>
          </w:tcPr>
          <w:p w14:paraId="2C115FC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xml:space="preserve">Ariel  </w:t>
            </w:r>
          </w:p>
        </w:tc>
        <w:tc>
          <w:tcPr>
            <w:tcW w:w="1060" w:type="dxa"/>
            <w:tcBorders>
              <w:top w:val="nil"/>
              <w:left w:val="nil"/>
              <w:bottom w:val="nil"/>
              <w:right w:val="nil"/>
            </w:tcBorders>
            <w:shd w:val="clear" w:color="auto" w:fill="auto"/>
            <w:noWrap/>
            <w:vAlign w:val="bottom"/>
            <w:hideMark/>
          </w:tcPr>
          <w:p w14:paraId="3193F77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800" w:type="dxa"/>
            <w:tcBorders>
              <w:top w:val="nil"/>
              <w:left w:val="nil"/>
              <w:bottom w:val="nil"/>
              <w:right w:val="nil"/>
            </w:tcBorders>
            <w:shd w:val="clear" w:color="auto" w:fill="auto"/>
            <w:noWrap/>
            <w:vAlign w:val="bottom"/>
            <w:hideMark/>
          </w:tcPr>
          <w:p w14:paraId="14893D1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nil"/>
              <w:left w:val="nil"/>
              <w:bottom w:val="nil"/>
              <w:right w:val="nil"/>
            </w:tcBorders>
            <w:shd w:val="clear" w:color="auto" w:fill="auto"/>
            <w:noWrap/>
            <w:vAlign w:val="bottom"/>
            <w:hideMark/>
          </w:tcPr>
          <w:p w14:paraId="6FFA53C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420" w:type="dxa"/>
            <w:tcBorders>
              <w:top w:val="nil"/>
              <w:left w:val="nil"/>
              <w:bottom w:val="nil"/>
              <w:right w:val="nil"/>
            </w:tcBorders>
            <w:shd w:val="clear" w:color="auto" w:fill="auto"/>
            <w:noWrap/>
            <w:vAlign w:val="bottom"/>
            <w:hideMark/>
          </w:tcPr>
          <w:p w14:paraId="716DF09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0.188</w:t>
            </w:r>
          </w:p>
        </w:tc>
        <w:tc>
          <w:tcPr>
            <w:tcW w:w="1540" w:type="dxa"/>
            <w:tcBorders>
              <w:top w:val="nil"/>
              <w:left w:val="nil"/>
              <w:bottom w:val="nil"/>
              <w:right w:val="nil"/>
            </w:tcBorders>
            <w:shd w:val="clear" w:color="auto" w:fill="auto"/>
            <w:noWrap/>
            <w:vAlign w:val="bottom"/>
            <w:hideMark/>
          </w:tcPr>
          <w:p w14:paraId="21B4645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B4E5B" w:rsidRPr="00065D2F" w14:paraId="2A7FC434" w14:textId="77777777" w:rsidTr="003B4E5B">
        <w:trPr>
          <w:trHeight w:val="300"/>
        </w:trPr>
        <w:tc>
          <w:tcPr>
            <w:tcW w:w="760" w:type="dxa"/>
            <w:tcBorders>
              <w:top w:val="nil"/>
              <w:left w:val="nil"/>
              <w:bottom w:val="nil"/>
              <w:right w:val="nil"/>
            </w:tcBorders>
            <w:shd w:val="clear" w:color="auto" w:fill="auto"/>
            <w:noWrap/>
            <w:vAlign w:val="bottom"/>
            <w:hideMark/>
          </w:tcPr>
          <w:p w14:paraId="3350D991"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FB7616C"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9214C9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0D842D5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420" w:type="dxa"/>
            <w:tcBorders>
              <w:top w:val="nil"/>
              <w:left w:val="nil"/>
              <w:bottom w:val="nil"/>
              <w:right w:val="nil"/>
            </w:tcBorders>
            <w:shd w:val="clear" w:color="auto" w:fill="auto"/>
            <w:noWrap/>
            <w:vAlign w:val="bottom"/>
            <w:hideMark/>
          </w:tcPr>
          <w:p w14:paraId="22CB955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0.092</w:t>
            </w:r>
          </w:p>
        </w:tc>
        <w:tc>
          <w:tcPr>
            <w:tcW w:w="1540" w:type="dxa"/>
            <w:tcBorders>
              <w:top w:val="nil"/>
              <w:left w:val="nil"/>
              <w:bottom w:val="nil"/>
              <w:right w:val="nil"/>
            </w:tcBorders>
            <w:shd w:val="clear" w:color="auto" w:fill="auto"/>
            <w:noWrap/>
            <w:vAlign w:val="bottom"/>
            <w:hideMark/>
          </w:tcPr>
          <w:p w14:paraId="772D937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B4E5B" w:rsidRPr="00065D2F" w14:paraId="53134A94" w14:textId="77777777" w:rsidTr="003B4E5B">
        <w:trPr>
          <w:trHeight w:val="300"/>
        </w:trPr>
        <w:tc>
          <w:tcPr>
            <w:tcW w:w="760" w:type="dxa"/>
            <w:tcBorders>
              <w:top w:val="nil"/>
              <w:left w:val="nil"/>
              <w:bottom w:val="nil"/>
              <w:right w:val="nil"/>
            </w:tcBorders>
            <w:shd w:val="clear" w:color="auto" w:fill="auto"/>
            <w:noWrap/>
            <w:vAlign w:val="bottom"/>
            <w:hideMark/>
          </w:tcPr>
          <w:p w14:paraId="0296D5BD"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F9254C7"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5BCB3B1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1EA61E2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65DF4DE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1540" w:type="dxa"/>
            <w:tcBorders>
              <w:top w:val="nil"/>
              <w:left w:val="nil"/>
              <w:bottom w:val="nil"/>
              <w:right w:val="nil"/>
            </w:tcBorders>
            <w:shd w:val="clear" w:color="auto" w:fill="auto"/>
            <w:noWrap/>
            <w:vAlign w:val="bottom"/>
            <w:hideMark/>
          </w:tcPr>
          <w:p w14:paraId="42BC764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3B4E5B" w:rsidRPr="00065D2F" w14:paraId="23B597B0" w14:textId="77777777" w:rsidTr="003B4E5B">
        <w:trPr>
          <w:trHeight w:val="300"/>
        </w:trPr>
        <w:tc>
          <w:tcPr>
            <w:tcW w:w="760" w:type="dxa"/>
            <w:tcBorders>
              <w:top w:val="nil"/>
              <w:left w:val="nil"/>
              <w:bottom w:val="nil"/>
              <w:right w:val="nil"/>
            </w:tcBorders>
            <w:shd w:val="clear" w:color="auto" w:fill="auto"/>
            <w:noWrap/>
            <w:vAlign w:val="bottom"/>
            <w:hideMark/>
          </w:tcPr>
          <w:p w14:paraId="2620EB1B"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57E82E65"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0148AC6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nil"/>
              <w:right w:val="nil"/>
            </w:tcBorders>
            <w:shd w:val="clear" w:color="auto" w:fill="auto"/>
            <w:noWrap/>
            <w:vAlign w:val="bottom"/>
            <w:hideMark/>
          </w:tcPr>
          <w:p w14:paraId="5C0A27A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420" w:type="dxa"/>
            <w:tcBorders>
              <w:top w:val="nil"/>
              <w:left w:val="nil"/>
              <w:bottom w:val="nil"/>
              <w:right w:val="nil"/>
            </w:tcBorders>
            <w:shd w:val="clear" w:color="auto" w:fill="auto"/>
            <w:noWrap/>
            <w:vAlign w:val="bottom"/>
            <w:hideMark/>
          </w:tcPr>
          <w:p w14:paraId="0CA136A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0.250</w:t>
            </w:r>
          </w:p>
        </w:tc>
        <w:tc>
          <w:tcPr>
            <w:tcW w:w="1540" w:type="dxa"/>
            <w:tcBorders>
              <w:top w:val="nil"/>
              <w:left w:val="nil"/>
              <w:bottom w:val="nil"/>
              <w:right w:val="nil"/>
            </w:tcBorders>
            <w:shd w:val="clear" w:color="auto" w:fill="auto"/>
            <w:noWrap/>
            <w:vAlign w:val="bottom"/>
            <w:hideMark/>
          </w:tcPr>
          <w:p w14:paraId="1FB9531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0.027</w:t>
            </w:r>
          </w:p>
        </w:tc>
      </w:tr>
      <w:tr w:rsidR="003B4E5B" w:rsidRPr="00065D2F" w14:paraId="2C31040F" w14:textId="77777777" w:rsidTr="003B4E5B">
        <w:trPr>
          <w:trHeight w:val="300"/>
        </w:trPr>
        <w:tc>
          <w:tcPr>
            <w:tcW w:w="760" w:type="dxa"/>
            <w:tcBorders>
              <w:top w:val="nil"/>
              <w:left w:val="nil"/>
              <w:bottom w:val="nil"/>
              <w:right w:val="nil"/>
            </w:tcBorders>
            <w:shd w:val="clear" w:color="auto" w:fill="auto"/>
            <w:noWrap/>
            <w:vAlign w:val="bottom"/>
            <w:hideMark/>
          </w:tcPr>
          <w:p w14:paraId="0888F7DC"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99959E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800" w:type="dxa"/>
            <w:tcBorders>
              <w:top w:val="nil"/>
              <w:left w:val="nil"/>
              <w:bottom w:val="nil"/>
              <w:right w:val="nil"/>
            </w:tcBorders>
            <w:shd w:val="clear" w:color="auto" w:fill="auto"/>
            <w:noWrap/>
            <w:vAlign w:val="bottom"/>
            <w:hideMark/>
          </w:tcPr>
          <w:p w14:paraId="5B1A1E5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nil"/>
              <w:left w:val="nil"/>
              <w:bottom w:val="nil"/>
              <w:right w:val="nil"/>
            </w:tcBorders>
            <w:shd w:val="clear" w:color="auto" w:fill="auto"/>
            <w:noWrap/>
            <w:vAlign w:val="bottom"/>
            <w:hideMark/>
          </w:tcPr>
          <w:p w14:paraId="140A2D3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657599B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0.232</w:t>
            </w:r>
          </w:p>
        </w:tc>
        <w:tc>
          <w:tcPr>
            <w:tcW w:w="1540" w:type="dxa"/>
            <w:tcBorders>
              <w:top w:val="nil"/>
              <w:left w:val="nil"/>
              <w:bottom w:val="nil"/>
              <w:right w:val="nil"/>
            </w:tcBorders>
            <w:shd w:val="clear" w:color="auto" w:fill="auto"/>
            <w:noWrap/>
            <w:vAlign w:val="bottom"/>
            <w:hideMark/>
          </w:tcPr>
          <w:p w14:paraId="6B97735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B4E5B" w:rsidRPr="00065D2F" w14:paraId="2F1C85A1" w14:textId="77777777" w:rsidTr="003B4E5B">
        <w:trPr>
          <w:trHeight w:val="300"/>
        </w:trPr>
        <w:tc>
          <w:tcPr>
            <w:tcW w:w="760" w:type="dxa"/>
            <w:tcBorders>
              <w:top w:val="nil"/>
              <w:left w:val="nil"/>
              <w:bottom w:val="nil"/>
              <w:right w:val="nil"/>
            </w:tcBorders>
            <w:shd w:val="clear" w:color="auto" w:fill="auto"/>
            <w:noWrap/>
            <w:vAlign w:val="bottom"/>
            <w:hideMark/>
          </w:tcPr>
          <w:p w14:paraId="6F758E7C"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BE81F7D"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630CBC6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7AA3910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6FFFB7C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0.124</w:t>
            </w:r>
          </w:p>
        </w:tc>
        <w:tc>
          <w:tcPr>
            <w:tcW w:w="1540" w:type="dxa"/>
            <w:tcBorders>
              <w:top w:val="nil"/>
              <w:left w:val="nil"/>
              <w:bottom w:val="nil"/>
              <w:right w:val="nil"/>
            </w:tcBorders>
            <w:shd w:val="clear" w:color="auto" w:fill="auto"/>
            <w:noWrap/>
            <w:vAlign w:val="bottom"/>
            <w:hideMark/>
          </w:tcPr>
          <w:p w14:paraId="403AE97F"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B4E5B" w:rsidRPr="00065D2F" w14:paraId="4B7514AB" w14:textId="77777777" w:rsidTr="003B4E5B">
        <w:trPr>
          <w:trHeight w:val="300"/>
        </w:trPr>
        <w:tc>
          <w:tcPr>
            <w:tcW w:w="760" w:type="dxa"/>
            <w:tcBorders>
              <w:top w:val="nil"/>
              <w:left w:val="nil"/>
              <w:bottom w:val="nil"/>
              <w:right w:val="nil"/>
            </w:tcBorders>
            <w:shd w:val="clear" w:color="auto" w:fill="auto"/>
            <w:noWrap/>
            <w:vAlign w:val="bottom"/>
            <w:hideMark/>
          </w:tcPr>
          <w:p w14:paraId="743F38D1"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873A722"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47DF8AE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65E0D20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7CE6380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0.089</w:t>
            </w:r>
          </w:p>
        </w:tc>
        <w:tc>
          <w:tcPr>
            <w:tcW w:w="1540" w:type="dxa"/>
            <w:tcBorders>
              <w:top w:val="nil"/>
              <w:left w:val="nil"/>
              <w:bottom w:val="nil"/>
              <w:right w:val="nil"/>
            </w:tcBorders>
            <w:shd w:val="clear" w:color="auto" w:fill="auto"/>
            <w:noWrap/>
            <w:vAlign w:val="bottom"/>
            <w:hideMark/>
          </w:tcPr>
          <w:p w14:paraId="2700241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0.015</w:t>
            </w:r>
          </w:p>
        </w:tc>
      </w:tr>
      <w:tr w:rsidR="00AE504D" w:rsidRPr="00065D2F" w14:paraId="50879D18" w14:textId="77777777" w:rsidTr="003B4E5B">
        <w:trPr>
          <w:trHeight w:val="300"/>
        </w:trPr>
        <w:tc>
          <w:tcPr>
            <w:tcW w:w="760" w:type="dxa"/>
            <w:tcBorders>
              <w:top w:val="nil"/>
              <w:left w:val="nil"/>
              <w:bottom w:val="nil"/>
              <w:right w:val="nil"/>
            </w:tcBorders>
            <w:shd w:val="clear" w:color="auto" w:fill="auto"/>
            <w:noWrap/>
            <w:vAlign w:val="bottom"/>
            <w:hideMark/>
          </w:tcPr>
          <w:p w14:paraId="65A6B232"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70F0C58"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27596031"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nil"/>
              <w:right w:val="nil"/>
            </w:tcBorders>
            <w:shd w:val="clear" w:color="auto" w:fill="auto"/>
            <w:noWrap/>
            <w:vAlign w:val="bottom"/>
            <w:hideMark/>
          </w:tcPr>
          <w:p w14:paraId="2ACBF19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6CFF499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0.361</w:t>
            </w:r>
          </w:p>
        </w:tc>
        <w:tc>
          <w:tcPr>
            <w:tcW w:w="1540" w:type="dxa"/>
            <w:tcBorders>
              <w:top w:val="nil"/>
              <w:left w:val="nil"/>
              <w:bottom w:val="nil"/>
              <w:right w:val="nil"/>
            </w:tcBorders>
            <w:shd w:val="clear" w:color="auto" w:fill="auto"/>
            <w:noWrap/>
            <w:vAlign w:val="bottom"/>
            <w:hideMark/>
          </w:tcPr>
          <w:p w14:paraId="18B7717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0.048</w:t>
            </w:r>
          </w:p>
        </w:tc>
      </w:tr>
      <w:tr w:rsidR="003B4E5B" w:rsidRPr="00065D2F" w14:paraId="1C4FC8A4" w14:textId="77777777" w:rsidTr="003B4E5B">
        <w:trPr>
          <w:trHeight w:val="300"/>
        </w:trPr>
        <w:tc>
          <w:tcPr>
            <w:tcW w:w="760" w:type="dxa"/>
            <w:tcBorders>
              <w:top w:val="single" w:sz="4" w:space="0" w:color="auto"/>
              <w:left w:val="nil"/>
              <w:bottom w:val="nil"/>
              <w:right w:val="nil"/>
            </w:tcBorders>
            <w:shd w:val="clear" w:color="auto" w:fill="auto"/>
            <w:noWrap/>
            <w:vAlign w:val="bottom"/>
            <w:hideMark/>
          </w:tcPr>
          <w:p w14:paraId="7DA27F8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xml:space="preserve">Umbriel </w:t>
            </w:r>
          </w:p>
        </w:tc>
        <w:tc>
          <w:tcPr>
            <w:tcW w:w="1060" w:type="dxa"/>
            <w:tcBorders>
              <w:top w:val="single" w:sz="4" w:space="0" w:color="auto"/>
              <w:left w:val="nil"/>
              <w:bottom w:val="nil"/>
              <w:right w:val="nil"/>
            </w:tcBorders>
            <w:shd w:val="clear" w:color="auto" w:fill="auto"/>
            <w:noWrap/>
            <w:vAlign w:val="bottom"/>
            <w:hideMark/>
          </w:tcPr>
          <w:p w14:paraId="5E0347C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800" w:type="dxa"/>
            <w:tcBorders>
              <w:top w:val="single" w:sz="4" w:space="0" w:color="auto"/>
              <w:left w:val="nil"/>
              <w:bottom w:val="nil"/>
              <w:right w:val="nil"/>
            </w:tcBorders>
            <w:shd w:val="clear" w:color="auto" w:fill="auto"/>
            <w:noWrap/>
            <w:vAlign w:val="bottom"/>
            <w:hideMark/>
          </w:tcPr>
          <w:p w14:paraId="3EE50F6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single" w:sz="4" w:space="0" w:color="auto"/>
              <w:left w:val="nil"/>
              <w:bottom w:val="nil"/>
              <w:right w:val="nil"/>
            </w:tcBorders>
            <w:shd w:val="clear" w:color="auto" w:fill="auto"/>
            <w:noWrap/>
            <w:vAlign w:val="bottom"/>
            <w:hideMark/>
          </w:tcPr>
          <w:p w14:paraId="748DD80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single" w:sz="4" w:space="0" w:color="auto"/>
              <w:left w:val="nil"/>
              <w:bottom w:val="nil"/>
              <w:right w:val="nil"/>
            </w:tcBorders>
            <w:shd w:val="clear" w:color="auto" w:fill="auto"/>
            <w:noWrap/>
            <w:vAlign w:val="bottom"/>
            <w:hideMark/>
          </w:tcPr>
          <w:p w14:paraId="00A4B7E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0.153</w:t>
            </w:r>
          </w:p>
        </w:tc>
        <w:tc>
          <w:tcPr>
            <w:tcW w:w="1540" w:type="dxa"/>
            <w:tcBorders>
              <w:top w:val="single" w:sz="4" w:space="0" w:color="auto"/>
              <w:left w:val="nil"/>
              <w:bottom w:val="nil"/>
              <w:right w:val="nil"/>
            </w:tcBorders>
            <w:shd w:val="clear" w:color="auto" w:fill="auto"/>
            <w:noWrap/>
            <w:vAlign w:val="bottom"/>
            <w:hideMark/>
          </w:tcPr>
          <w:p w14:paraId="4A2F86B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B4E5B" w:rsidRPr="00065D2F" w14:paraId="30DEF97D" w14:textId="77777777" w:rsidTr="003B4E5B">
        <w:trPr>
          <w:trHeight w:val="300"/>
        </w:trPr>
        <w:tc>
          <w:tcPr>
            <w:tcW w:w="760" w:type="dxa"/>
            <w:tcBorders>
              <w:top w:val="nil"/>
              <w:left w:val="nil"/>
              <w:bottom w:val="nil"/>
              <w:right w:val="nil"/>
            </w:tcBorders>
            <w:shd w:val="clear" w:color="auto" w:fill="auto"/>
            <w:noWrap/>
            <w:vAlign w:val="bottom"/>
            <w:hideMark/>
          </w:tcPr>
          <w:p w14:paraId="3BD0F653"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5A869136"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77DB44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2C793A8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41C7B5FF"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0.078</w:t>
            </w:r>
          </w:p>
        </w:tc>
        <w:tc>
          <w:tcPr>
            <w:tcW w:w="1540" w:type="dxa"/>
            <w:tcBorders>
              <w:top w:val="nil"/>
              <w:left w:val="nil"/>
              <w:bottom w:val="nil"/>
              <w:right w:val="nil"/>
            </w:tcBorders>
            <w:shd w:val="clear" w:color="auto" w:fill="auto"/>
            <w:noWrap/>
            <w:vAlign w:val="bottom"/>
            <w:hideMark/>
          </w:tcPr>
          <w:p w14:paraId="259DC6C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B4E5B" w:rsidRPr="00065D2F" w14:paraId="4330FAD1" w14:textId="77777777" w:rsidTr="003B4E5B">
        <w:trPr>
          <w:trHeight w:val="300"/>
        </w:trPr>
        <w:tc>
          <w:tcPr>
            <w:tcW w:w="760" w:type="dxa"/>
            <w:tcBorders>
              <w:top w:val="nil"/>
              <w:left w:val="nil"/>
              <w:bottom w:val="nil"/>
              <w:right w:val="nil"/>
            </w:tcBorders>
            <w:shd w:val="clear" w:color="auto" w:fill="auto"/>
            <w:noWrap/>
            <w:vAlign w:val="bottom"/>
            <w:hideMark/>
          </w:tcPr>
          <w:p w14:paraId="7515F14C"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5D6D5FC"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DDC1B9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001BFB3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4C80B0F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0.052</w:t>
            </w:r>
          </w:p>
        </w:tc>
        <w:tc>
          <w:tcPr>
            <w:tcW w:w="1540" w:type="dxa"/>
            <w:tcBorders>
              <w:top w:val="nil"/>
              <w:left w:val="nil"/>
              <w:bottom w:val="nil"/>
              <w:right w:val="nil"/>
            </w:tcBorders>
            <w:shd w:val="clear" w:color="auto" w:fill="auto"/>
            <w:noWrap/>
            <w:vAlign w:val="bottom"/>
            <w:hideMark/>
          </w:tcPr>
          <w:p w14:paraId="0011BA9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3B4E5B" w:rsidRPr="00065D2F" w14:paraId="435ECE7E" w14:textId="77777777" w:rsidTr="003B4E5B">
        <w:trPr>
          <w:trHeight w:val="300"/>
        </w:trPr>
        <w:tc>
          <w:tcPr>
            <w:tcW w:w="760" w:type="dxa"/>
            <w:tcBorders>
              <w:top w:val="nil"/>
              <w:left w:val="nil"/>
              <w:bottom w:val="nil"/>
              <w:right w:val="nil"/>
            </w:tcBorders>
            <w:shd w:val="clear" w:color="auto" w:fill="auto"/>
            <w:noWrap/>
            <w:vAlign w:val="bottom"/>
            <w:hideMark/>
          </w:tcPr>
          <w:p w14:paraId="4912FF57"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78DA84CB"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22557E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nil"/>
              <w:right w:val="nil"/>
            </w:tcBorders>
            <w:shd w:val="clear" w:color="auto" w:fill="auto"/>
            <w:noWrap/>
            <w:vAlign w:val="bottom"/>
            <w:hideMark/>
          </w:tcPr>
          <w:p w14:paraId="1DAB2CC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4AE20771"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0.232</w:t>
            </w:r>
          </w:p>
        </w:tc>
        <w:tc>
          <w:tcPr>
            <w:tcW w:w="1540" w:type="dxa"/>
            <w:tcBorders>
              <w:top w:val="nil"/>
              <w:left w:val="nil"/>
              <w:bottom w:val="nil"/>
              <w:right w:val="nil"/>
            </w:tcBorders>
            <w:shd w:val="clear" w:color="auto" w:fill="auto"/>
            <w:noWrap/>
            <w:vAlign w:val="bottom"/>
            <w:hideMark/>
          </w:tcPr>
          <w:p w14:paraId="5C444D8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0.045</w:t>
            </w:r>
          </w:p>
        </w:tc>
      </w:tr>
      <w:tr w:rsidR="003B4E5B" w:rsidRPr="00065D2F" w14:paraId="4B379A00" w14:textId="77777777" w:rsidTr="003B4E5B">
        <w:trPr>
          <w:trHeight w:val="300"/>
        </w:trPr>
        <w:tc>
          <w:tcPr>
            <w:tcW w:w="760" w:type="dxa"/>
            <w:tcBorders>
              <w:top w:val="nil"/>
              <w:left w:val="nil"/>
              <w:bottom w:val="nil"/>
              <w:right w:val="nil"/>
            </w:tcBorders>
            <w:shd w:val="clear" w:color="auto" w:fill="auto"/>
            <w:noWrap/>
            <w:vAlign w:val="bottom"/>
            <w:hideMark/>
          </w:tcPr>
          <w:p w14:paraId="2724962F"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1A25DD1"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800" w:type="dxa"/>
            <w:tcBorders>
              <w:top w:val="nil"/>
              <w:left w:val="nil"/>
              <w:bottom w:val="nil"/>
              <w:right w:val="nil"/>
            </w:tcBorders>
            <w:shd w:val="clear" w:color="auto" w:fill="auto"/>
            <w:noWrap/>
            <w:vAlign w:val="bottom"/>
            <w:hideMark/>
          </w:tcPr>
          <w:p w14:paraId="0CF6057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nil"/>
              <w:left w:val="nil"/>
              <w:bottom w:val="nil"/>
              <w:right w:val="nil"/>
            </w:tcBorders>
            <w:shd w:val="clear" w:color="auto" w:fill="auto"/>
            <w:noWrap/>
            <w:vAlign w:val="bottom"/>
            <w:hideMark/>
          </w:tcPr>
          <w:p w14:paraId="553CD80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1A38AC6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0.158</w:t>
            </w:r>
          </w:p>
        </w:tc>
        <w:tc>
          <w:tcPr>
            <w:tcW w:w="1540" w:type="dxa"/>
            <w:tcBorders>
              <w:top w:val="nil"/>
              <w:left w:val="nil"/>
              <w:bottom w:val="nil"/>
              <w:right w:val="nil"/>
            </w:tcBorders>
            <w:shd w:val="clear" w:color="auto" w:fill="auto"/>
            <w:noWrap/>
            <w:vAlign w:val="bottom"/>
            <w:hideMark/>
          </w:tcPr>
          <w:p w14:paraId="0B3A00A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4ABBE936" w14:textId="77777777" w:rsidTr="003B4E5B">
        <w:trPr>
          <w:trHeight w:val="300"/>
        </w:trPr>
        <w:tc>
          <w:tcPr>
            <w:tcW w:w="760" w:type="dxa"/>
            <w:tcBorders>
              <w:top w:val="nil"/>
              <w:left w:val="nil"/>
              <w:bottom w:val="nil"/>
              <w:right w:val="nil"/>
            </w:tcBorders>
            <w:shd w:val="clear" w:color="auto" w:fill="auto"/>
            <w:noWrap/>
            <w:vAlign w:val="bottom"/>
            <w:hideMark/>
          </w:tcPr>
          <w:p w14:paraId="2F1BC698"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579E91D4"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94D5F5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284F409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036E568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0.077</w:t>
            </w:r>
          </w:p>
        </w:tc>
        <w:tc>
          <w:tcPr>
            <w:tcW w:w="1540" w:type="dxa"/>
            <w:tcBorders>
              <w:top w:val="nil"/>
              <w:left w:val="nil"/>
              <w:bottom w:val="nil"/>
              <w:right w:val="nil"/>
            </w:tcBorders>
            <w:shd w:val="clear" w:color="auto" w:fill="auto"/>
            <w:noWrap/>
            <w:vAlign w:val="bottom"/>
            <w:hideMark/>
          </w:tcPr>
          <w:p w14:paraId="3AFB035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AE504D" w:rsidRPr="00065D2F" w14:paraId="76D5F455" w14:textId="77777777" w:rsidTr="003B4E5B">
        <w:trPr>
          <w:trHeight w:val="300"/>
        </w:trPr>
        <w:tc>
          <w:tcPr>
            <w:tcW w:w="760" w:type="dxa"/>
            <w:tcBorders>
              <w:top w:val="nil"/>
              <w:left w:val="nil"/>
              <w:bottom w:val="nil"/>
              <w:right w:val="nil"/>
            </w:tcBorders>
            <w:shd w:val="clear" w:color="auto" w:fill="auto"/>
            <w:noWrap/>
            <w:vAlign w:val="bottom"/>
            <w:hideMark/>
          </w:tcPr>
          <w:p w14:paraId="25EE96D5"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D1D3787"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4E8213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084E24E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38EA6C2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1540" w:type="dxa"/>
            <w:tcBorders>
              <w:top w:val="nil"/>
              <w:left w:val="nil"/>
              <w:bottom w:val="nil"/>
              <w:right w:val="nil"/>
            </w:tcBorders>
            <w:shd w:val="clear" w:color="auto" w:fill="auto"/>
            <w:noWrap/>
            <w:vAlign w:val="bottom"/>
            <w:hideMark/>
          </w:tcPr>
          <w:p w14:paraId="144359B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0.023</w:t>
            </w:r>
          </w:p>
        </w:tc>
      </w:tr>
      <w:tr w:rsidR="00AE504D" w:rsidRPr="00065D2F" w14:paraId="34EF3798" w14:textId="77777777" w:rsidTr="003B4E5B">
        <w:trPr>
          <w:trHeight w:val="300"/>
        </w:trPr>
        <w:tc>
          <w:tcPr>
            <w:tcW w:w="760" w:type="dxa"/>
            <w:tcBorders>
              <w:top w:val="nil"/>
              <w:left w:val="nil"/>
              <w:bottom w:val="single" w:sz="4" w:space="0" w:color="auto"/>
              <w:right w:val="nil"/>
            </w:tcBorders>
            <w:shd w:val="clear" w:color="auto" w:fill="auto"/>
            <w:noWrap/>
            <w:vAlign w:val="bottom"/>
            <w:hideMark/>
          </w:tcPr>
          <w:p w14:paraId="090B50D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60" w:type="dxa"/>
            <w:tcBorders>
              <w:top w:val="nil"/>
              <w:left w:val="nil"/>
              <w:bottom w:val="single" w:sz="4" w:space="0" w:color="auto"/>
              <w:right w:val="nil"/>
            </w:tcBorders>
            <w:shd w:val="clear" w:color="auto" w:fill="auto"/>
            <w:noWrap/>
            <w:vAlign w:val="bottom"/>
            <w:hideMark/>
          </w:tcPr>
          <w:p w14:paraId="1228708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800" w:type="dxa"/>
            <w:tcBorders>
              <w:top w:val="nil"/>
              <w:left w:val="nil"/>
              <w:bottom w:val="single" w:sz="4" w:space="0" w:color="auto"/>
              <w:right w:val="nil"/>
            </w:tcBorders>
            <w:shd w:val="clear" w:color="auto" w:fill="auto"/>
            <w:noWrap/>
            <w:vAlign w:val="bottom"/>
            <w:hideMark/>
          </w:tcPr>
          <w:p w14:paraId="347144D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single" w:sz="4" w:space="0" w:color="auto"/>
              <w:right w:val="nil"/>
            </w:tcBorders>
            <w:shd w:val="clear" w:color="auto" w:fill="auto"/>
            <w:noWrap/>
            <w:vAlign w:val="bottom"/>
            <w:hideMark/>
          </w:tcPr>
          <w:p w14:paraId="786A60C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single" w:sz="4" w:space="0" w:color="auto"/>
              <w:right w:val="nil"/>
            </w:tcBorders>
            <w:shd w:val="clear" w:color="auto" w:fill="auto"/>
            <w:noWrap/>
            <w:vAlign w:val="bottom"/>
            <w:hideMark/>
          </w:tcPr>
          <w:p w14:paraId="2410152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0.287</w:t>
            </w:r>
          </w:p>
        </w:tc>
        <w:tc>
          <w:tcPr>
            <w:tcW w:w="1540" w:type="dxa"/>
            <w:tcBorders>
              <w:top w:val="nil"/>
              <w:left w:val="nil"/>
              <w:bottom w:val="single" w:sz="4" w:space="0" w:color="auto"/>
              <w:right w:val="nil"/>
            </w:tcBorders>
            <w:shd w:val="clear" w:color="auto" w:fill="auto"/>
            <w:noWrap/>
            <w:vAlign w:val="bottom"/>
            <w:hideMark/>
          </w:tcPr>
          <w:p w14:paraId="1809397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0.040</w:t>
            </w:r>
          </w:p>
        </w:tc>
      </w:tr>
      <w:tr w:rsidR="003B4E5B" w:rsidRPr="00065D2F" w14:paraId="6A882301" w14:textId="77777777" w:rsidTr="003B4E5B">
        <w:trPr>
          <w:trHeight w:val="300"/>
        </w:trPr>
        <w:tc>
          <w:tcPr>
            <w:tcW w:w="760" w:type="dxa"/>
            <w:tcBorders>
              <w:top w:val="nil"/>
              <w:left w:val="nil"/>
              <w:bottom w:val="nil"/>
              <w:right w:val="nil"/>
            </w:tcBorders>
            <w:shd w:val="clear" w:color="auto" w:fill="auto"/>
            <w:noWrap/>
            <w:vAlign w:val="bottom"/>
            <w:hideMark/>
          </w:tcPr>
          <w:p w14:paraId="58348B1F"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xml:space="preserve">Titania </w:t>
            </w:r>
          </w:p>
        </w:tc>
        <w:tc>
          <w:tcPr>
            <w:tcW w:w="1060" w:type="dxa"/>
            <w:tcBorders>
              <w:top w:val="nil"/>
              <w:left w:val="nil"/>
              <w:bottom w:val="nil"/>
              <w:right w:val="nil"/>
            </w:tcBorders>
            <w:shd w:val="clear" w:color="auto" w:fill="auto"/>
            <w:noWrap/>
            <w:vAlign w:val="bottom"/>
            <w:hideMark/>
          </w:tcPr>
          <w:p w14:paraId="72CA1A5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800" w:type="dxa"/>
            <w:tcBorders>
              <w:top w:val="nil"/>
              <w:left w:val="nil"/>
              <w:bottom w:val="nil"/>
              <w:right w:val="nil"/>
            </w:tcBorders>
            <w:shd w:val="clear" w:color="auto" w:fill="auto"/>
            <w:noWrap/>
            <w:vAlign w:val="bottom"/>
            <w:hideMark/>
          </w:tcPr>
          <w:p w14:paraId="4E61AC5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nil"/>
              <w:left w:val="nil"/>
              <w:bottom w:val="nil"/>
              <w:right w:val="nil"/>
            </w:tcBorders>
            <w:shd w:val="clear" w:color="auto" w:fill="auto"/>
            <w:noWrap/>
            <w:vAlign w:val="bottom"/>
            <w:hideMark/>
          </w:tcPr>
          <w:p w14:paraId="141E322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420" w:type="dxa"/>
            <w:tcBorders>
              <w:top w:val="nil"/>
              <w:left w:val="nil"/>
              <w:bottom w:val="nil"/>
              <w:right w:val="nil"/>
            </w:tcBorders>
            <w:shd w:val="clear" w:color="auto" w:fill="auto"/>
            <w:noWrap/>
            <w:vAlign w:val="bottom"/>
            <w:hideMark/>
          </w:tcPr>
          <w:p w14:paraId="65767E6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0.160</w:t>
            </w:r>
          </w:p>
        </w:tc>
        <w:tc>
          <w:tcPr>
            <w:tcW w:w="1540" w:type="dxa"/>
            <w:tcBorders>
              <w:top w:val="nil"/>
              <w:left w:val="nil"/>
              <w:bottom w:val="nil"/>
              <w:right w:val="nil"/>
            </w:tcBorders>
            <w:shd w:val="clear" w:color="auto" w:fill="auto"/>
            <w:noWrap/>
            <w:vAlign w:val="bottom"/>
            <w:hideMark/>
          </w:tcPr>
          <w:p w14:paraId="0DDCCBE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3FFE5404" w14:textId="77777777" w:rsidTr="003B4E5B">
        <w:trPr>
          <w:trHeight w:val="300"/>
        </w:trPr>
        <w:tc>
          <w:tcPr>
            <w:tcW w:w="760" w:type="dxa"/>
            <w:tcBorders>
              <w:top w:val="nil"/>
              <w:left w:val="nil"/>
              <w:bottom w:val="nil"/>
              <w:right w:val="nil"/>
            </w:tcBorders>
            <w:shd w:val="clear" w:color="auto" w:fill="auto"/>
            <w:noWrap/>
            <w:vAlign w:val="bottom"/>
            <w:hideMark/>
          </w:tcPr>
          <w:p w14:paraId="03B3CA63"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2367F675"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6666ACB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0BFCA38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420" w:type="dxa"/>
            <w:tcBorders>
              <w:top w:val="nil"/>
              <w:left w:val="nil"/>
              <w:bottom w:val="nil"/>
              <w:right w:val="nil"/>
            </w:tcBorders>
            <w:shd w:val="clear" w:color="auto" w:fill="auto"/>
            <w:noWrap/>
            <w:vAlign w:val="bottom"/>
            <w:hideMark/>
          </w:tcPr>
          <w:p w14:paraId="761A2A9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0.063</w:t>
            </w:r>
          </w:p>
        </w:tc>
        <w:tc>
          <w:tcPr>
            <w:tcW w:w="1540" w:type="dxa"/>
            <w:tcBorders>
              <w:top w:val="nil"/>
              <w:left w:val="nil"/>
              <w:bottom w:val="nil"/>
              <w:right w:val="nil"/>
            </w:tcBorders>
            <w:shd w:val="clear" w:color="auto" w:fill="auto"/>
            <w:noWrap/>
            <w:vAlign w:val="bottom"/>
            <w:hideMark/>
          </w:tcPr>
          <w:p w14:paraId="64E1A831"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3B4E5B" w:rsidRPr="00065D2F" w14:paraId="4768B2AF" w14:textId="77777777" w:rsidTr="003B4E5B">
        <w:trPr>
          <w:trHeight w:val="300"/>
        </w:trPr>
        <w:tc>
          <w:tcPr>
            <w:tcW w:w="760" w:type="dxa"/>
            <w:tcBorders>
              <w:top w:val="nil"/>
              <w:left w:val="nil"/>
              <w:bottom w:val="nil"/>
              <w:right w:val="nil"/>
            </w:tcBorders>
            <w:shd w:val="clear" w:color="auto" w:fill="auto"/>
            <w:noWrap/>
            <w:vAlign w:val="bottom"/>
            <w:hideMark/>
          </w:tcPr>
          <w:p w14:paraId="1AE9ECBB"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1B2B7C28"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6E46C32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2BBA7B7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420" w:type="dxa"/>
            <w:tcBorders>
              <w:top w:val="nil"/>
              <w:left w:val="nil"/>
              <w:bottom w:val="nil"/>
              <w:right w:val="nil"/>
            </w:tcBorders>
            <w:shd w:val="clear" w:color="auto" w:fill="auto"/>
            <w:noWrap/>
            <w:vAlign w:val="bottom"/>
            <w:hideMark/>
          </w:tcPr>
          <w:p w14:paraId="2C1FC0F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1540" w:type="dxa"/>
            <w:tcBorders>
              <w:top w:val="nil"/>
              <w:left w:val="nil"/>
              <w:bottom w:val="nil"/>
              <w:right w:val="nil"/>
            </w:tcBorders>
            <w:shd w:val="clear" w:color="auto" w:fill="auto"/>
            <w:noWrap/>
            <w:vAlign w:val="bottom"/>
            <w:hideMark/>
          </w:tcPr>
          <w:p w14:paraId="593AFF8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B4E5B" w:rsidRPr="00065D2F" w14:paraId="5F7EE769" w14:textId="77777777" w:rsidTr="003B4E5B">
        <w:trPr>
          <w:trHeight w:val="300"/>
        </w:trPr>
        <w:tc>
          <w:tcPr>
            <w:tcW w:w="760" w:type="dxa"/>
            <w:tcBorders>
              <w:top w:val="nil"/>
              <w:left w:val="nil"/>
              <w:bottom w:val="nil"/>
              <w:right w:val="nil"/>
            </w:tcBorders>
            <w:shd w:val="clear" w:color="auto" w:fill="auto"/>
            <w:noWrap/>
            <w:vAlign w:val="bottom"/>
            <w:hideMark/>
          </w:tcPr>
          <w:p w14:paraId="169BAD9B"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D5FD877"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1100402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nil"/>
              <w:right w:val="nil"/>
            </w:tcBorders>
            <w:shd w:val="clear" w:color="auto" w:fill="auto"/>
            <w:noWrap/>
            <w:vAlign w:val="bottom"/>
            <w:hideMark/>
          </w:tcPr>
          <w:p w14:paraId="51AAA40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420" w:type="dxa"/>
            <w:tcBorders>
              <w:top w:val="nil"/>
              <w:left w:val="nil"/>
              <w:bottom w:val="nil"/>
              <w:right w:val="nil"/>
            </w:tcBorders>
            <w:shd w:val="clear" w:color="auto" w:fill="auto"/>
            <w:noWrap/>
            <w:vAlign w:val="bottom"/>
            <w:hideMark/>
          </w:tcPr>
          <w:p w14:paraId="1A63D51F"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0.094</w:t>
            </w:r>
          </w:p>
        </w:tc>
        <w:tc>
          <w:tcPr>
            <w:tcW w:w="1540" w:type="dxa"/>
            <w:tcBorders>
              <w:top w:val="nil"/>
              <w:left w:val="nil"/>
              <w:bottom w:val="nil"/>
              <w:right w:val="nil"/>
            </w:tcBorders>
            <w:shd w:val="clear" w:color="auto" w:fill="auto"/>
            <w:noWrap/>
            <w:vAlign w:val="bottom"/>
            <w:hideMark/>
          </w:tcPr>
          <w:p w14:paraId="02F3D6A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0.024</w:t>
            </w:r>
          </w:p>
        </w:tc>
      </w:tr>
      <w:tr w:rsidR="003B4E5B" w:rsidRPr="00065D2F" w14:paraId="7273C686" w14:textId="77777777" w:rsidTr="003B4E5B">
        <w:trPr>
          <w:trHeight w:val="300"/>
        </w:trPr>
        <w:tc>
          <w:tcPr>
            <w:tcW w:w="760" w:type="dxa"/>
            <w:tcBorders>
              <w:top w:val="nil"/>
              <w:left w:val="nil"/>
              <w:bottom w:val="nil"/>
              <w:right w:val="nil"/>
            </w:tcBorders>
            <w:shd w:val="clear" w:color="auto" w:fill="auto"/>
            <w:noWrap/>
            <w:vAlign w:val="bottom"/>
            <w:hideMark/>
          </w:tcPr>
          <w:p w14:paraId="22809512"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9E3899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800" w:type="dxa"/>
            <w:tcBorders>
              <w:top w:val="nil"/>
              <w:left w:val="nil"/>
              <w:bottom w:val="nil"/>
              <w:right w:val="nil"/>
            </w:tcBorders>
            <w:shd w:val="clear" w:color="auto" w:fill="auto"/>
            <w:noWrap/>
            <w:vAlign w:val="bottom"/>
            <w:hideMark/>
          </w:tcPr>
          <w:p w14:paraId="692131B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nil"/>
              <w:left w:val="nil"/>
              <w:bottom w:val="nil"/>
              <w:right w:val="nil"/>
            </w:tcBorders>
            <w:shd w:val="clear" w:color="auto" w:fill="auto"/>
            <w:noWrap/>
            <w:vAlign w:val="bottom"/>
            <w:hideMark/>
          </w:tcPr>
          <w:p w14:paraId="397D934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2188A59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0.160</w:t>
            </w:r>
          </w:p>
        </w:tc>
        <w:tc>
          <w:tcPr>
            <w:tcW w:w="1540" w:type="dxa"/>
            <w:tcBorders>
              <w:top w:val="nil"/>
              <w:left w:val="nil"/>
              <w:bottom w:val="nil"/>
              <w:right w:val="nil"/>
            </w:tcBorders>
            <w:shd w:val="clear" w:color="auto" w:fill="auto"/>
            <w:noWrap/>
            <w:vAlign w:val="bottom"/>
            <w:hideMark/>
          </w:tcPr>
          <w:p w14:paraId="1244BF8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08D2312A" w14:textId="77777777" w:rsidTr="003B4E5B">
        <w:trPr>
          <w:trHeight w:val="300"/>
        </w:trPr>
        <w:tc>
          <w:tcPr>
            <w:tcW w:w="760" w:type="dxa"/>
            <w:tcBorders>
              <w:top w:val="nil"/>
              <w:left w:val="nil"/>
              <w:bottom w:val="nil"/>
              <w:right w:val="nil"/>
            </w:tcBorders>
            <w:shd w:val="clear" w:color="auto" w:fill="auto"/>
            <w:noWrap/>
            <w:vAlign w:val="bottom"/>
            <w:hideMark/>
          </w:tcPr>
          <w:p w14:paraId="5E93FCE3"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E597431"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8CB72EF"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300533D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52A259B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0.066</w:t>
            </w:r>
          </w:p>
        </w:tc>
        <w:tc>
          <w:tcPr>
            <w:tcW w:w="1540" w:type="dxa"/>
            <w:tcBorders>
              <w:top w:val="nil"/>
              <w:left w:val="nil"/>
              <w:bottom w:val="nil"/>
              <w:right w:val="nil"/>
            </w:tcBorders>
            <w:shd w:val="clear" w:color="auto" w:fill="auto"/>
            <w:noWrap/>
            <w:vAlign w:val="bottom"/>
            <w:hideMark/>
          </w:tcPr>
          <w:p w14:paraId="39583AB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69A979EF" w14:textId="77777777" w:rsidTr="003B4E5B">
        <w:trPr>
          <w:trHeight w:val="300"/>
        </w:trPr>
        <w:tc>
          <w:tcPr>
            <w:tcW w:w="760" w:type="dxa"/>
            <w:tcBorders>
              <w:top w:val="nil"/>
              <w:left w:val="nil"/>
              <w:bottom w:val="nil"/>
              <w:right w:val="nil"/>
            </w:tcBorders>
            <w:shd w:val="clear" w:color="auto" w:fill="auto"/>
            <w:noWrap/>
            <w:vAlign w:val="bottom"/>
            <w:hideMark/>
          </w:tcPr>
          <w:p w14:paraId="02B4DD32"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F967ED5"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B8CB00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5F492C9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1540A467"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0.037</w:t>
            </w:r>
          </w:p>
        </w:tc>
        <w:tc>
          <w:tcPr>
            <w:tcW w:w="1540" w:type="dxa"/>
            <w:tcBorders>
              <w:top w:val="nil"/>
              <w:left w:val="nil"/>
              <w:bottom w:val="nil"/>
              <w:right w:val="nil"/>
            </w:tcBorders>
            <w:shd w:val="clear" w:color="auto" w:fill="auto"/>
            <w:noWrap/>
            <w:vAlign w:val="bottom"/>
            <w:hideMark/>
          </w:tcPr>
          <w:p w14:paraId="6BEFCD7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AE504D" w:rsidRPr="00065D2F" w14:paraId="030CD39F" w14:textId="77777777" w:rsidTr="003B4E5B">
        <w:trPr>
          <w:trHeight w:val="300"/>
        </w:trPr>
        <w:tc>
          <w:tcPr>
            <w:tcW w:w="760" w:type="dxa"/>
            <w:tcBorders>
              <w:top w:val="nil"/>
              <w:left w:val="nil"/>
              <w:bottom w:val="nil"/>
              <w:right w:val="nil"/>
            </w:tcBorders>
            <w:shd w:val="clear" w:color="auto" w:fill="auto"/>
            <w:noWrap/>
            <w:vAlign w:val="bottom"/>
            <w:hideMark/>
          </w:tcPr>
          <w:p w14:paraId="25B7B8D7"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143AE2FB"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3222669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nil"/>
              <w:right w:val="nil"/>
            </w:tcBorders>
            <w:shd w:val="clear" w:color="auto" w:fill="auto"/>
            <w:noWrap/>
            <w:vAlign w:val="bottom"/>
            <w:hideMark/>
          </w:tcPr>
          <w:p w14:paraId="6CC76E0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20" w:type="dxa"/>
            <w:tcBorders>
              <w:top w:val="nil"/>
              <w:left w:val="nil"/>
              <w:bottom w:val="nil"/>
              <w:right w:val="nil"/>
            </w:tcBorders>
            <w:shd w:val="clear" w:color="auto" w:fill="auto"/>
            <w:noWrap/>
            <w:vAlign w:val="bottom"/>
            <w:hideMark/>
          </w:tcPr>
          <w:p w14:paraId="39D5BA7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0.142</w:t>
            </w:r>
          </w:p>
        </w:tc>
        <w:tc>
          <w:tcPr>
            <w:tcW w:w="1540" w:type="dxa"/>
            <w:tcBorders>
              <w:top w:val="nil"/>
              <w:left w:val="nil"/>
              <w:bottom w:val="nil"/>
              <w:right w:val="nil"/>
            </w:tcBorders>
            <w:shd w:val="clear" w:color="auto" w:fill="auto"/>
            <w:noWrap/>
            <w:vAlign w:val="bottom"/>
            <w:hideMark/>
          </w:tcPr>
          <w:p w14:paraId="575F6E0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0.019</w:t>
            </w:r>
          </w:p>
        </w:tc>
      </w:tr>
      <w:tr w:rsidR="003B4E5B" w:rsidRPr="00065D2F" w14:paraId="19B8BDCD" w14:textId="77777777" w:rsidTr="003B4E5B">
        <w:trPr>
          <w:trHeight w:val="300"/>
        </w:trPr>
        <w:tc>
          <w:tcPr>
            <w:tcW w:w="760" w:type="dxa"/>
            <w:tcBorders>
              <w:top w:val="single" w:sz="4" w:space="0" w:color="auto"/>
              <w:left w:val="nil"/>
              <w:bottom w:val="nil"/>
              <w:right w:val="nil"/>
            </w:tcBorders>
            <w:shd w:val="clear" w:color="auto" w:fill="auto"/>
            <w:noWrap/>
            <w:vAlign w:val="bottom"/>
            <w:hideMark/>
          </w:tcPr>
          <w:p w14:paraId="1E1F1C6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xml:space="preserve">Oberon </w:t>
            </w:r>
          </w:p>
        </w:tc>
        <w:tc>
          <w:tcPr>
            <w:tcW w:w="1060" w:type="dxa"/>
            <w:tcBorders>
              <w:top w:val="single" w:sz="4" w:space="0" w:color="auto"/>
              <w:left w:val="nil"/>
              <w:bottom w:val="nil"/>
              <w:right w:val="nil"/>
            </w:tcBorders>
            <w:shd w:val="clear" w:color="auto" w:fill="auto"/>
            <w:noWrap/>
            <w:vAlign w:val="bottom"/>
            <w:hideMark/>
          </w:tcPr>
          <w:p w14:paraId="2A918A9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800" w:type="dxa"/>
            <w:tcBorders>
              <w:top w:val="single" w:sz="4" w:space="0" w:color="auto"/>
              <w:left w:val="nil"/>
              <w:bottom w:val="nil"/>
              <w:right w:val="nil"/>
            </w:tcBorders>
            <w:shd w:val="clear" w:color="auto" w:fill="auto"/>
            <w:noWrap/>
            <w:vAlign w:val="bottom"/>
            <w:hideMark/>
          </w:tcPr>
          <w:p w14:paraId="2C7F88C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single" w:sz="4" w:space="0" w:color="auto"/>
              <w:left w:val="nil"/>
              <w:bottom w:val="nil"/>
              <w:right w:val="nil"/>
            </w:tcBorders>
            <w:shd w:val="clear" w:color="auto" w:fill="auto"/>
            <w:noWrap/>
            <w:vAlign w:val="bottom"/>
            <w:hideMark/>
          </w:tcPr>
          <w:p w14:paraId="33AFB2D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20" w:type="dxa"/>
            <w:tcBorders>
              <w:top w:val="single" w:sz="4" w:space="0" w:color="auto"/>
              <w:left w:val="nil"/>
              <w:bottom w:val="nil"/>
              <w:right w:val="nil"/>
            </w:tcBorders>
            <w:shd w:val="clear" w:color="auto" w:fill="auto"/>
            <w:noWrap/>
            <w:vAlign w:val="bottom"/>
            <w:hideMark/>
          </w:tcPr>
          <w:p w14:paraId="766C5C1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1540" w:type="dxa"/>
            <w:tcBorders>
              <w:top w:val="single" w:sz="4" w:space="0" w:color="auto"/>
              <w:left w:val="nil"/>
              <w:bottom w:val="nil"/>
              <w:right w:val="nil"/>
            </w:tcBorders>
            <w:shd w:val="clear" w:color="auto" w:fill="auto"/>
            <w:noWrap/>
            <w:vAlign w:val="bottom"/>
            <w:hideMark/>
          </w:tcPr>
          <w:p w14:paraId="361689FF"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1FA0E2B7" w14:textId="77777777" w:rsidTr="003B4E5B">
        <w:trPr>
          <w:trHeight w:val="300"/>
        </w:trPr>
        <w:tc>
          <w:tcPr>
            <w:tcW w:w="760" w:type="dxa"/>
            <w:tcBorders>
              <w:top w:val="nil"/>
              <w:left w:val="nil"/>
              <w:bottom w:val="nil"/>
              <w:right w:val="nil"/>
            </w:tcBorders>
            <w:shd w:val="clear" w:color="auto" w:fill="auto"/>
            <w:noWrap/>
            <w:vAlign w:val="bottom"/>
            <w:hideMark/>
          </w:tcPr>
          <w:p w14:paraId="5F5623DC"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6AA8638"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56EBB6E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2BD4D4B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20" w:type="dxa"/>
            <w:tcBorders>
              <w:top w:val="nil"/>
              <w:left w:val="nil"/>
              <w:bottom w:val="nil"/>
              <w:right w:val="nil"/>
            </w:tcBorders>
            <w:shd w:val="clear" w:color="auto" w:fill="auto"/>
            <w:noWrap/>
            <w:vAlign w:val="bottom"/>
            <w:hideMark/>
          </w:tcPr>
          <w:p w14:paraId="1EF0988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1540" w:type="dxa"/>
            <w:tcBorders>
              <w:top w:val="nil"/>
              <w:left w:val="nil"/>
              <w:bottom w:val="nil"/>
              <w:right w:val="nil"/>
            </w:tcBorders>
            <w:shd w:val="clear" w:color="auto" w:fill="auto"/>
            <w:noWrap/>
            <w:vAlign w:val="bottom"/>
            <w:hideMark/>
          </w:tcPr>
          <w:p w14:paraId="0F17D05B"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44766D16" w14:textId="77777777" w:rsidTr="003B4E5B">
        <w:trPr>
          <w:trHeight w:val="300"/>
        </w:trPr>
        <w:tc>
          <w:tcPr>
            <w:tcW w:w="760" w:type="dxa"/>
            <w:tcBorders>
              <w:top w:val="nil"/>
              <w:left w:val="nil"/>
              <w:bottom w:val="nil"/>
              <w:right w:val="nil"/>
            </w:tcBorders>
            <w:shd w:val="clear" w:color="auto" w:fill="auto"/>
            <w:noWrap/>
            <w:vAlign w:val="bottom"/>
            <w:hideMark/>
          </w:tcPr>
          <w:p w14:paraId="7A264E09"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2A8C9B05"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6F23CA1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4B0C7B78"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20" w:type="dxa"/>
            <w:tcBorders>
              <w:top w:val="nil"/>
              <w:left w:val="nil"/>
              <w:bottom w:val="nil"/>
              <w:right w:val="nil"/>
            </w:tcBorders>
            <w:shd w:val="clear" w:color="auto" w:fill="auto"/>
            <w:noWrap/>
            <w:vAlign w:val="bottom"/>
            <w:hideMark/>
          </w:tcPr>
          <w:p w14:paraId="38E97D8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0.050</w:t>
            </w:r>
          </w:p>
        </w:tc>
        <w:tc>
          <w:tcPr>
            <w:tcW w:w="1540" w:type="dxa"/>
            <w:tcBorders>
              <w:top w:val="nil"/>
              <w:left w:val="nil"/>
              <w:bottom w:val="nil"/>
              <w:right w:val="nil"/>
            </w:tcBorders>
            <w:shd w:val="clear" w:color="auto" w:fill="auto"/>
            <w:noWrap/>
            <w:vAlign w:val="bottom"/>
            <w:hideMark/>
          </w:tcPr>
          <w:p w14:paraId="7081F3E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B4E5B" w:rsidRPr="00065D2F" w14:paraId="71E50B29" w14:textId="77777777" w:rsidTr="003B4E5B">
        <w:trPr>
          <w:trHeight w:val="300"/>
        </w:trPr>
        <w:tc>
          <w:tcPr>
            <w:tcW w:w="760" w:type="dxa"/>
            <w:tcBorders>
              <w:top w:val="nil"/>
              <w:left w:val="nil"/>
              <w:bottom w:val="nil"/>
              <w:right w:val="nil"/>
            </w:tcBorders>
            <w:shd w:val="clear" w:color="auto" w:fill="auto"/>
            <w:noWrap/>
            <w:vAlign w:val="bottom"/>
            <w:hideMark/>
          </w:tcPr>
          <w:p w14:paraId="0E43B731"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56D7903E"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26C5724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nil"/>
              <w:right w:val="nil"/>
            </w:tcBorders>
            <w:shd w:val="clear" w:color="auto" w:fill="auto"/>
            <w:noWrap/>
            <w:vAlign w:val="bottom"/>
            <w:hideMark/>
          </w:tcPr>
          <w:p w14:paraId="7FBD6913"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2074FDF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0.082</w:t>
            </w:r>
          </w:p>
        </w:tc>
        <w:tc>
          <w:tcPr>
            <w:tcW w:w="1540" w:type="dxa"/>
            <w:tcBorders>
              <w:top w:val="nil"/>
              <w:left w:val="nil"/>
              <w:bottom w:val="nil"/>
              <w:right w:val="nil"/>
            </w:tcBorders>
            <w:shd w:val="clear" w:color="auto" w:fill="auto"/>
            <w:noWrap/>
            <w:vAlign w:val="bottom"/>
            <w:hideMark/>
          </w:tcPr>
          <w:p w14:paraId="433F63D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0.019</w:t>
            </w:r>
          </w:p>
        </w:tc>
      </w:tr>
      <w:tr w:rsidR="003B4E5B" w:rsidRPr="00065D2F" w14:paraId="08492042" w14:textId="77777777" w:rsidTr="003B4E5B">
        <w:trPr>
          <w:trHeight w:val="300"/>
        </w:trPr>
        <w:tc>
          <w:tcPr>
            <w:tcW w:w="760" w:type="dxa"/>
            <w:tcBorders>
              <w:top w:val="nil"/>
              <w:left w:val="nil"/>
              <w:bottom w:val="nil"/>
              <w:right w:val="nil"/>
            </w:tcBorders>
            <w:shd w:val="clear" w:color="auto" w:fill="auto"/>
            <w:noWrap/>
            <w:vAlign w:val="bottom"/>
            <w:hideMark/>
          </w:tcPr>
          <w:p w14:paraId="7AEA139C"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0FF414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800" w:type="dxa"/>
            <w:tcBorders>
              <w:top w:val="nil"/>
              <w:left w:val="nil"/>
              <w:bottom w:val="nil"/>
              <w:right w:val="nil"/>
            </w:tcBorders>
            <w:shd w:val="clear" w:color="auto" w:fill="auto"/>
            <w:noWrap/>
            <w:vAlign w:val="bottom"/>
            <w:hideMark/>
          </w:tcPr>
          <w:p w14:paraId="5B78398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180" w:type="dxa"/>
            <w:tcBorders>
              <w:top w:val="nil"/>
              <w:left w:val="nil"/>
              <w:bottom w:val="nil"/>
              <w:right w:val="nil"/>
            </w:tcBorders>
            <w:shd w:val="clear" w:color="auto" w:fill="auto"/>
            <w:noWrap/>
            <w:vAlign w:val="bottom"/>
            <w:hideMark/>
          </w:tcPr>
          <w:p w14:paraId="2E42D53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20" w:type="dxa"/>
            <w:tcBorders>
              <w:top w:val="nil"/>
              <w:left w:val="nil"/>
              <w:bottom w:val="nil"/>
              <w:right w:val="nil"/>
            </w:tcBorders>
            <w:shd w:val="clear" w:color="auto" w:fill="auto"/>
            <w:noWrap/>
            <w:vAlign w:val="bottom"/>
            <w:hideMark/>
          </w:tcPr>
          <w:p w14:paraId="54FB867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0.168</w:t>
            </w:r>
          </w:p>
        </w:tc>
        <w:tc>
          <w:tcPr>
            <w:tcW w:w="1540" w:type="dxa"/>
            <w:tcBorders>
              <w:top w:val="nil"/>
              <w:left w:val="nil"/>
              <w:bottom w:val="nil"/>
              <w:right w:val="nil"/>
            </w:tcBorders>
            <w:shd w:val="clear" w:color="auto" w:fill="auto"/>
            <w:noWrap/>
            <w:vAlign w:val="bottom"/>
            <w:hideMark/>
          </w:tcPr>
          <w:p w14:paraId="50633084"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3B4E5B" w:rsidRPr="00065D2F" w14:paraId="210234D4" w14:textId="77777777" w:rsidTr="003B4E5B">
        <w:trPr>
          <w:trHeight w:val="300"/>
        </w:trPr>
        <w:tc>
          <w:tcPr>
            <w:tcW w:w="760" w:type="dxa"/>
            <w:tcBorders>
              <w:top w:val="nil"/>
              <w:left w:val="nil"/>
              <w:bottom w:val="nil"/>
              <w:right w:val="nil"/>
            </w:tcBorders>
            <w:shd w:val="clear" w:color="auto" w:fill="auto"/>
            <w:noWrap/>
            <w:vAlign w:val="bottom"/>
            <w:hideMark/>
          </w:tcPr>
          <w:p w14:paraId="78673174"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29E13929"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405AA3D9"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180" w:type="dxa"/>
            <w:tcBorders>
              <w:top w:val="nil"/>
              <w:left w:val="nil"/>
              <w:bottom w:val="nil"/>
              <w:right w:val="nil"/>
            </w:tcBorders>
            <w:shd w:val="clear" w:color="auto" w:fill="auto"/>
            <w:noWrap/>
            <w:vAlign w:val="bottom"/>
            <w:hideMark/>
          </w:tcPr>
          <w:p w14:paraId="704CA062"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20" w:type="dxa"/>
            <w:tcBorders>
              <w:top w:val="nil"/>
              <w:left w:val="nil"/>
              <w:bottom w:val="nil"/>
              <w:right w:val="nil"/>
            </w:tcBorders>
            <w:shd w:val="clear" w:color="auto" w:fill="auto"/>
            <w:noWrap/>
            <w:vAlign w:val="bottom"/>
            <w:hideMark/>
          </w:tcPr>
          <w:p w14:paraId="46B1C6AA"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0.076</w:t>
            </w:r>
          </w:p>
        </w:tc>
        <w:tc>
          <w:tcPr>
            <w:tcW w:w="1540" w:type="dxa"/>
            <w:tcBorders>
              <w:top w:val="nil"/>
              <w:left w:val="nil"/>
              <w:bottom w:val="nil"/>
              <w:right w:val="nil"/>
            </w:tcBorders>
            <w:shd w:val="clear" w:color="auto" w:fill="auto"/>
            <w:noWrap/>
            <w:vAlign w:val="bottom"/>
            <w:hideMark/>
          </w:tcPr>
          <w:p w14:paraId="2D1F335D"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AE504D" w:rsidRPr="00065D2F" w14:paraId="6D1EF90A" w14:textId="77777777" w:rsidTr="003B4E5B">
        <w:trPr>
          <w:trHeight w:val="300"/>
        </w:trPr>
        <w:tc>
          <w:tcPr>
            <w:tcW w:w="760" w:type="dxa"/>
            <w:tcBorders>
              <w:top w:val="nil"/>
              <w:left w:val="nil"/>
              <w:bottom w:val="nil"/>
              <w:right w:val="nil"/>
            </w:tcBorders>
            <w:shd w:val="clear" w:color="auto" w:fill="auto"/>
            <w:noWrap/>
            <w:vAlign w:val="bottom"/>
            <w:hideMark/>
          </w:tcPr>
          <w:p w14:paraId="6CB16BC6" w14:textId="77777777" w:rsidR="003B4E5B" w:rsidRPr="00065D2F" w:rsidRDefault="003B4E5B" w:rsidP="003B4E5B">
            <w:pPr>
              <w:jc w:val="center"/>
              <w:rPr>
                <w:rFonts w:ascii="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D80850F" w14:textId="77777777" w:rsidR="003B4E5B" w:rsidRPr="00065D2F" w:rsidRDefault="003B4E5B" w:rsidP="003B4E5B">
            <w:pPr>
              <w:jc w:val="cente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767D93A5"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80" w:type="dxa"/>
            <w:tcBorders>
              <w:top w:val="nil"/>
              <w:left w:val="nil"/>
              <w:bottom w:val="nil"/>
              <w:right w:val="nil"/>
            </w:tcBorders>
            <w:shd w:val="clear" w:color="auto" w:fill="auto"/>
            <w:noWrap/>
            <w:vAlign w:val="bottom"/>
            <w:hideMark/>
          </w:tcPr>
          <w:p w14:paraId="4A96233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nil"/>
              <w:right w:val="nil"/>
            </w:tcBorders>
            <w:shd w:val="clear" w:color="auto" w:fill="auto"/>
            <w:noWrap/>
            <w:vAlign w:val="bottom"/>
            <w:hideMark/>
          </w:tcPr>
          <w:p w14:paraId="7CD2D69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0.060</w:t>
            </w:r>
          </w:p>
        </w:tc>
        <w:tc>
          <w:tcPr>
            <w:tcW w:w="1540" w:type="dxa"/>
            <w:tcBorders>
              <w:top w:val="nil"/>
              <w:left w:val="nil"/>
              <w:bottom w:val="nil"/>
              <w:right w:val="nil"/>
            </w:tcBorders>
            <w:shd w:val="clear" w:color="auto" w:fill="auto"/>
            <w:noWrap/>
            <w:vAlign w:val="bottom"/>
            <w:hideMark/>
          </w:tcPr>
          <w:p w14:paraId="3F7E58B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AE504D" w:rsidRPr="00065D2F" w14:paraId="2B0A6A52" w14:textId="77777777" w:rsidTr="003B4E5B">
        <w:trPr>
          <w:trHeight w:val="300"/>
        </w:trPr>
        <w:tc>
          <w:tcPr>
            <w:tcW w:w="760" w:type="dxa"/>
            <w:tcBorders>
              <w:top w:val="nil"/>
              <w:left w:val="nil"/>
              <w:bottom w:val="single" w:sz="4" w:space="0" w:color="auto"/>
              <w:right w:val="nil"/>
            </w:tcBorders>
            <w:shd w:val="clear" w:color="auto" w:fill="auto"/>
            <w:noWrap/>
            <w:vAlign w:val="bottom"/>
            <w:hideMark/>
          </w:tcPr>
          <w:p w14:paraId="5844DF2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60" w:type="dxa"/>
            <w:tcBorders>
              <w:top w:val="nil"/>
              <w:left w:val="nil"/>
              <w:bottom w:val="single" w:sz="4" w:space="0" w:color="auto"/>
              <w:right w:val="nil"/>
            </w:tcBorders>
            <w:shd w:val="clear" w:color="auto" w:fill="auto"/>
            <w:noWrap/>
            <w:vAlign w:val="bottom"/>
            <w:hideMark/>
          </w:tcPr>
          <w:p w14:paraId="6532CCF0"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800" w:type="dxa"/>
            <w:tcBorders>
              <w:top w:val="nil"/>
              <w:left w:val="nil"/>
              <w:bottom w:val="single" w:sz="4" w:space="0" w:color="auto"/>
              <w:right w:val="nil"/>
            </w:tcBorders>
            <w:shd w:val="clear" w:color="auto" w:fill="auto"/>
            <w:noWrap/>
            <w:vAlign w:val="bottom"/>
            <w:hideMark/>
          </w:tcPr>
          <w:p w14:paraId="68ECFC3C"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80" w:type="dxa"/>
            <w:tcBorders>
              <w:top w:val="nil"/>
              <w:left w:val="nil"/>
              <w:bottom w:val="single" w:sz="4" w:space="0" w:color="auto"/>
              <w:right w:val="nil"/>
            </w:tcBorders>
            <w:shd w:val="clear" w:color="auto" w:fill="auto"/>
            <w:noWrap/>
            <w:vAlign w:val="bottom"/>
            <w:hideMark/>
          </w:tcPr>
          <w:p w14:paraId="66957CF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20" w:type="dxa"/>
            <w:tcBorders>
              <w:top w:val="nil"/>
              <w:left w:val="nil"/>
              <w:bottom w:val="single" w:sz="4" w:space="0" w:color="auto"/>
              <w:right w:val="nil"/>
            </w:tcBorders>
            <w:shd w:val="clear" w:color="auto" w:fill="auto"/>
            <w:noWrap/>
            <w:vAlign w:val="bottom"/>
            <w:hideMark/>
          </w:tcPr>
          <w:p w14:paraId="0FE7CA2E"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0.185</w:t>
            </w:r>
          </w:p>
        </w:tc>
        <w:tc>
          <w:tcPr>
            <w:tcW w:w="1540" w:type="dxa"/>
            <w:tcBorders>
              <w:top w:val="nil"/>
              <w:left w:val="nil"/>
              <w:bottom w:val="single" w:sz="4" w:space="0" w:color="auto"/>
              <w:right w:val="nil"/>
            </w:tcBorders>
            <w:shd w:val="clear" w:color="auto" w:fill="auto"/>
            <w:noWrap/>
            <w:vAlign w:val="bottom"/>
            <w:hideMark/>
          </w:tcPr>
          <w:p w14:paraId="4A43EDE6" w14:textId="77777777" w:rsidR="003B4E5B" w:rsidRPr="00065D2F" w:rsidRDefault="003B4E5B" w:rsidP="003B4E5B">
            <w:pPr>
              <w:jc w:val="center"/>
              <w:rPr>
                <w:rFonts w:ascii="Times New Roman" w:hAnsi="Times New Roman" w:cs="Times New Roman"/>
                <w:sz w:val="20"/>
                <w:szCs w:val="20"/>
              </w:rPr>
            </w:pPr>
            <w:r w:rsidRPr="00065D2F">
              <w:rPr>
                <w:rFonts w:ascii="Times New Roman" w:hAnsi="Times New Roman" w:cs="Times New Roman"/>
                <w:sz w:val="20"/>
                <w:szCs w:val="20"/>
              </w:rPr>
              <w:t>0.032</w:t>
            </w:r>
          </w:p>
        </w:tc>
      </w:tr>
    </w:tbl>
    <w:p w14:paraId="499D967E" w14:textId="77777777" w:rsidR="00BB337B" w:rsidRPr="00065D2F" w:rsidRDefault="00BB337B" w:rsidP="005F2B0B">
      <w:pPr>
        <w:rPr>
          <w:rFonts w:ascii="Times New Roman" w:hAnsi="Times New Roman" w:cs="Times New Roman"/>
          <w:b/>
          <w:bCs/>
          <w:iCs/>
          <w:sz w:val="28"/>
          <w:szCs w:val="28"/>
        </w:rPr>
      </w:pPr>
    </w:p>
    <w:p w14:paraId="3DA33D49" w14:textId="77777777" w:rsidR="00BB337B" w:rsidRPr="00065D2F" w:rsidRDefault="00BB337B" w:rsidP="005F2B0B">
      <w:pPr>
        <w:rPr>
          <w:rFonts w:ascii="Times New Roman" w:hAnsi="Times New Roman" w:cs="Times New Roman"/>
          <w:b/>
          <w:bCs/>
          <w:iCs/>
          <w:sz w:val="28"/>
          <w:szCs w:val="28"/>
        </w:rPr>
      </w:pPr>
    </w:p>
    <w:p w14:paraId="3A72E75F" w14:textId="77777777" w:rsidR="00BB337B" w:rsidRPr="00065D2F" w:rsidRDefault="00BB337B" w:rsidP="005F2B0B">
      <w:pPr>
        <w:rPr>
          <w:rFonts w:ascii="Times New Roman" w:hAnsi="Times New Roman" w:cs="Times New Roman"/>
          <w:b/>
          <w:bCs/>
          <w:iCs/>
          <w:sz w:val="28"/>
          <w:szCs w:val="28"/>
        </w:rPr>
      </w:pPr>
    </w:p>
    <w:p w14:paraId="09625D9B" w14:textId="7CE1B71B" w:rsidR="00902FF0" w:rsidRPr="00065D2F" w:rsidRDefault="00902FF0" w:rsidP="00213357">
      <w:pPr>
        <w:pStyle w:val="Caption"/>
        <w:rPr>
          <w:color w:val="auto"/>
        </w:rPr>
      </w:pPr>
      <w:bookmarkStart w:id="49" w:name="_Toc488693743"/>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7</w:t>
      </w:r>
      <w:r w:rsidRPr="00065D2F">
        <w:rPr>
          <w:b/>
          <w:noProof/>
          <w:color w:val="auto"/>
        </w:rPr>
        <w:fldChar w:fldCharType="end"/>
      </w:r>
      <w:r w:rsidRPr="00065D2F">
        <w:rPr>
          <w:b/>
          <w:color w:val="auto"/>
        </w:rPr>
        <w:t>.</w:t>
      </w:r>
      <w:r w:rsidRPr="00065D2F">
        <w:rPr>
          <w:color w:val="auto"/>
        </w:rPr>
        <w:t xml:space="preserve"> </w:t>
      </w:r>
      <w:r w:rsidR="00820A8F" w:rsidRPr="00065D2F">
        <w:rPr>
          <w:color w:val="auto"/>
        </w:rPr>
        <w:t>Wavelength position of CO</w:t>
      </w:r>
      <w:r w:rsidR="00820A8F" w:rsidRPr="00065D2F">
        <w:rPr>
          <w:color w:val="auto"/>
          <w:vertAlign w:val="subscript"/>
        </w:rPr>
        <w:t>2</w:t>
      </w:r>
      <w:r w:rsidR="00820A8F" w:rsidRPr="00065D2F">
        <w:rPr>
          <w:color w:val="auto"/>
        </w:rPr>
        <w:t xml:space="preserve"> ice bands and adjacent continua.</w:t>
      </w:r>
      <w:bookmarkEnd w:id="49"/>
    </w:p>
    <w:tbl>
      <w:tblPr>
        <w:tblW w:w="8460" w:type="dxa"/>
        <w:jc w:val="center"/>
        <w:tblLook w:val="04A0" w:firstRow="1" w:lastRow="0" w:firstColumn="1" w:lastColumn="0" w:noHBand="0" w:noVBand="1"/>
      </w:tblPr>
      <w:tblGrid>
        <w:gridCol w:w="1170"/>
        <w:gridCol w:w="2061"/>
        <w:gridCol w:w="1269"/>
        <w:gridCol w:w="1350"/>
        <w:gridCol w:w="2610"/>
      </w:tblGrid>
      <w:tr w:rsidR="00AE504D" w:rsidRPr="00065D2F" w14:paraId="3297D1A2" w14:textId="77777777" w:rsidTr="00687C6C">
        <w:trPr>
          <w:trHeight w:val="315"/>
          <w:jc w:val="center"/>
        </w:trPr>
        <w:tc>
          <w:tcPr>
            <w:tcW w:w="1170" w:type="dxa"/>
            <w:tcBorders>
              <w:top w:val="double" w:sz="6" w:space="0" w:color="auto"/>
              <w:left w:val="nil"/>
              <w:bottom w:val="single" w:sz="4" w:space="0" w:color="auto"/>
              <w:right w:val="nil"/>
            </w:tcBorders>
            <w:shd w:val="clear" w:color="auto" w:fill="auto"/>
            <w:noWrap/>
            <w:vAlign w:val="bottom"/>
            <w:hideMark/>
          </w:tcPr>
          <w:p w14:paraId="1DADBBF5"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Band Name</w:t>
            </w:r>
          </w:p>
        </w:tc>
        <w:tc>
          <w:tcPr>
            <w:tcW w:w="2061" w:type="dxa"/>
            <w:tcBorders>
              <w:top w:val="double" w:sz="6" w:space="0" w:color="auto"/>
              <w:left w:val="nil"/>
              <w:bottom w:val="single" w:sz="4" w:space="0" w:color="auto"/>
              <w:right w:val="nil"/>
            </w:tcBorders>
            <w:shd w:val="clear" w:color="auto" w:fill="auto"/>
            <w:noWrap/>
            <w:vAlign w:val="bottom"/>
            <w:hideMark/>
          </w:tcPr>
          <w:p w14:paraId="2D1065C5"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Combination/Overtone Designation</w:t>
            </w:r>
          </w:p>
        </w:tc>
        <w:tc>
          <w:tcPr>
            <w:tcW w:w="1269" w:type="dxa"/>
            <w:tcBorders>
              <w:top w:val="double" w:sz="6" w:space="0" w:color="auto"/>
              <w:left w:val="nil"/>
              <w:bottom w:val="single" w:sz="4" w:space="0" w:color="auto"/>
              <w:right w:val="nil"/>
            </w:tcBorders>
            <w:shd w:val="clear" w:color="auto" w:fill="auto"/>
            <w:noWrap/>
            <w:vAlign w:val="bottom"/>
            <w:hideMark/>
          </w:tcPr>
          <w:p w14:paraId="691D0025"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Band Center (µm)</w:t>
            </w:r>
          </w:p>
        </w:tc>
        <w:tc>
          <w:tcPr>
            <w:tcW w:w="1350" w:type="dxa"/>
            <w:tcBorders>
              <w:top w:val="double" w:sz="6" w:space="0" w:color="auto"/>
              <w:left w:val="nil"/>
              <w:bottom w:val="single" w:sz="4" w:space="0" w:color="auto"/>
              <w:right w:val="nil"/>
            </w:tcBorders>
            <w:shd w:val="clear" w:color="auto" w:fill="auto"/>
            <w:noWrap/>
            <w:vAlign w:val="bottom"/>
            <w:hideMark/>
          </w:tcPr>
          <w:p w14:paraId="189B7385"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Band Width (µm)</w:t>
            </w:r>
          </w:p>
        </w:tc>
        <w:tc>
          <w:tcPr>
            <w:tcW w:w="2610" w:type="dxa"/>
            <w:tcBorders>
              <w:top w:val="double" w:sz="6" w:space="0" w:color="auto"/>
              <w:left w:val="nil"/>
              <w:bottom w:val="single" w:sz="4" w:space="0" w:color="auto"/>
              <w:right w:val="nil"/>
            </w:tcBorders>
            <w:shd w:val="clear" w:color="auto" w:fill="auto"/>
            <w:vAlign w:val="bottom"/>
            <w:hideMark/>
          </w:tcPr>
          <w:p w14:paraId="1EAB7442"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Continua (µm)</w:t>
            </w:r>
          </w:p>
        </w:tc>
      </w:tr>
      <w:tr w:rsidR="00AE504D" w:rsidRPr="00065D2F" w14:paraId="0834C44C" w14:textId="77777777" w:rsidTr="00687C6C">
        <w:trPr>
          <w:trHeight w:val="300"/>
          <w:jc w:val="center"/>
        </w:trPr>
        <w:tc>
          <w:tcPr>
            <w:tcW w:w="1170" w:type="dxa"/>
            <w:tcBorders>
              <w:top w:val="nil"/>
              <w:left w:val="nil"/>
              <w:bottom w:val="nil"/>
              <w:right w:val="nil"/>
            </w:tcBorders>
            <w:shd w:val="clear" w:color="auto" w:fill="auto"/>
            <w:noWrap/>
            <w:vAlign w:val="bottom"/>
            <w:hideMark/>
          </w:tcPr>
          <w:p w14:paraId="0551FC89"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1</w:t>
            </w:r>
          </w:p>
        </w:tc>
        <w:tc>
          <w:tcPr>
            <w:tcW w:w="2061" w:type="dxa"/>
            <w:tcBorders>
              <w:top w:val="nil"/>
              <w:left w:val="nil"/>
              <w:bottom w:val="nil"/>
              <w:right w:val="nil"/>
            </w:tcBorders>
            <w:shd w:val="clear" w:color="auto" w:fill="auto"/>
            <w:noWrap/>
            <w:vAlign w:val="bottom"/>
            <w:hideMark/>
          </w:tcPr>
          <w:p w14:paraId="3551CE97"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w:t>
            </w: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1</w:t>
            </w:r>
            <w:r w:rsidRPr="00065D2F">
              <w:rPr>
                <w:rFonts w:ascii="Times New Roman" w:hAnsi="Times New Roman" w:cs="Times New Roman"/>
                <w:sz w:val="20"/>
                <w:szCs w:val="20"/>
              </w:rPr>
              <w:t xml:space="preserve"> + </w:t>
            </w: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3</w:t>
            </w:r>
            <w:r w:rsidRPr="00065D2F">
              <w:rPr>
                <w:rFonts w:ascii="Times New Roman" w:hAnsi="Times New Roman" w:cs="Times New Roman"/>
                <w:sz w:val="20"/>
                <w:szCs w:val="20"/>
              </w:rPr>
              <w:t xml:space="preserve"> </w:t>
            </w:r>
          </w:p>
        </w:tc>
        <w:tc>
          <w:tcPr>
            <w:tcW w:w="1269" w:type="dxa"/>
            <w:tcBorders>
              <w:top w:val="nil"/>
              <w:left w:val="nil"/>
              <w:bottom w:val="nil"/>
              <w:right w:val="nil"/>
            </w:tcBorders>
            <w:shd w:val="clear" w:color="auto" w:fill="auto"/>
            <w:noWrap/>
            <w:vAlign w:val="bottom"/>
            <w:hideMark/>
          </w:tcPr>
          <w:p w14:paraId="1E6F40E3"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1350" w:type="dxa"/>
            <w:tcBorders>
              <w:top w:val="nil"/>
              <w:left w:val="nil"/>
              <w:bottom w:val="nil"/>
              <w:right w:val="nil"/>
            </w:tcBorders>
            <w:shd w:val="clear" w:color="auto" w:fill="auto"/>
            <w:noWrap/>
            <w:vAlign w:val="bottom"/>
            <w:hideMark/>
          </w:tcPr>
          <w:p w14:paraId="2D1909A0"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1.962 - 1.969</w:t>
            </w:r>
          </w:p>
        </w:tc>
        <w:tc>
          <w:tcPr>
            <w:tcW w:w="2610" w:type="dxa"/>
            <w:tcBorders>
              <w:top w:val="nil"/>
              <w:left w:val="nil"/>
              <w:bottom w:val="nil"/>
              <w:right w:val="nil"/>
            </w:tcBorders>
            <w:shd w:val="clear" w:color="auto" w:fill="auto"/>
            <w:noWrap/>
            <w:vAlign w:val="bottom"/>
            <w:hideMark/>
          </w:tcPr>
          <w:p w14:paraId="34930BB4"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1.957 - 1.962, 1.969 - 1.974</w:t>
            </w:r>
          </w:p>
        </w:tc>
      </w:tr>
      <w:tr w:rsidR="00AE504D" w:rsidRPr="00065D2F" w14:paraId="36AB337B" w14:textId="77777777" w:rsidTr="00687C6C">
        <w:trPr>
          <w:trHeight w:val="300"/>
          <w:jc w:val="center"/>
        </w:trPr>
        <w:tc>
          <w:tcPr>
            <w:tcW w:w="1170" w:type="dxa"/>
            <w:tcBorders>
              <w:top w:val="nil"/>
              <w:left w:val="nil"/>
              <w:bottom w:val="nil"/>
              <w:right w:val="nil"/>
            </w:tcBorders>
            <w:shd w:val="clear" w:color="auto" w:fill="auto"/>
            <w:noWrap/>
            <w:vAlign w:val="bottom"/>
            <w:hideMark/>
          </w:tcPr>
          <w:p w14:paraId="6B5B4B28"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2</w:t>
            </w:r>
          </w:p>
        </w:tc>
        <w:tc>
          <w:tcPr>
            <w:tcW w:w="2061" w:type="dxa"/>
            <w:tcBorders>
              <w:top w:val="nil"/>
              <w:left w:val="nil"/>
              <w:bottom w:val="nil"/>
              <w:right w:val="nil"/>
            </w:tcBorders>
            <w:shd w:val="clear" w:color="auto" w:fill="auto"/>
            <w:noWrap/>
            <w:vAlign w:val="bottom"/>
            <w:hideMark/>
          </w:tcPr>
          <w:p w14:paraId="285F3C89"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1</w:t>
            </w:r>
            <w:r w:rsidRPr="00065D2F">
              <w:rPr>
                <w:rFonts w:ascii="Times New Roman" w:hAnsi="Times New Roman" w:cs="Times New Roman"/>
                <w:sz w:val="20"/>
                <w:szCs w:val="20"/>
              </w:rPr>
              <w:t xml:space="preserve"> + 2</w:t>
            </w: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2</w:t>
            </w:r>
            <w:r w:rsidRPr="00065D2F">
              <w:rPr>
                <w:rFonts w:ascii="Times New Roman" w:hAnsi="Times New Roman" w:cs="Times New Roman"/>
                <w:sz w:val="20"/>
                <w:szCs w:val="20"/>
              </w:rPr>
              <w:t xml:space="preserve"> + </w:t>
            </w: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3</w:t>
            </w:r>
            <w:r w:rsidRPr="00065D2F">
              <w:rPr>
                <w:rFonts w:ascii="Times New Roman" w:hAnsi="Times New Roman" w:cs="Times New Roman"/>
                <w:sz w:val="20"/>
                <w:szCs w:val="20"/>
              </w:rPr>
              <w:t xml:space="preserve"> </w:t>
            </w:r>
          </w:p>
        </w:tc>
        <w:tc>
          <w:tcPr>
            <w:tcW w:w="1269" w:type="dxa"/>
            <w:tcBorders>
              <w:top w:val="nil"/>
              <w:left w:val="nil"/>
              <w:bottom w:val="nil"/>
              <w:right w:val="nil"/>
            </w:tcBorders>
            <w:shd w:val="clear" w:color="auto" w:fill="auto"/>
            <w:noWrap/>
            <w:vAlign w:val="bottom"/>
            <w:hideMark/>
          </w:tcPr>
          <w:p w14:paraId="68A2291C"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1350" w:type="dxa"/>
            <w:tcBorders>
              <w:top w:val="nil"/>
              <w:left w:val="nil"/>
              <w:bottom w:val="nil"/>
              <w:right w:val="nil"/>
            </w:tcBorders>
            <w:shd w:val="clear" w:color="auto" w:fill="auto"/>
            <w:noWrap/>
            <w:vAlign w:val="bottom"/>
            <w:hideMark/>
          </w:tcPr>
          <w:p w14:paraId="3010131B"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2.008 - 2.015</w:t>
            </w:r>
          </w:p>
        </w:tc>
        <w:tc>
          <w:tcPr>
            <w:tcW w:w="2610" w:type="dxa"/>
            <w:tcBorders>
              <w:top w:val="nil"/>
              <w:left w:val="nil"/>
              <w:bottom w:val="nil"/>
              <w:right w:val="nil"/>
            </w:tcBorders>
            <w:shd w:val="clear" w:color="auto" w:fill="auto"/>
            <w:noWrap/>
            <w:vAlign w:val="bottom"/>
            <w:hideMark/>
          </w:tcPr>
          <w:p w14:paraId="73B9B6EA"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2.002 - 2.008, 2.015 - 2.020</w:t>
            </w:r>
          </w:p>
        </w:tc>
      </w:tr>
      <w:tr w:rsidR="00AE504D" w:rsidRPr="00065D2F" w14:paraId="7DD9B736" w14:textId="77777777" w:rsidTr="00687C6C">
        <w:trPr>
          <w:trHeight w:val="300"/>
          <w:jc w:val="center"/>
        </w:trPr>
        <w:tc>
          <w:tcPr>
            <w:tcW w:w="1170" w:type="dxa"/>
            <w:tcBorders>
              <w:top w:val="nil"/>
              <w:left w:val="nil"/>
              <w:bottom w:val="single" w:sz="4" w:space="0" w:color="auto"/>
              <w:right w:val="nil"/>
            </w:tcBorders>
            <w:shd w:val="clear" w:color="auto" w:fill="auto"/>
            <w:noWrap/>
            <w:vAlign w:val="bottom"/>
            <w:hideMark/>
          </w:tcPr>
          <w:p w14:paraId="60E2D4EA"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3</w:t>
            </w:r>
          </w:p>
        </w:tc>
        <w:tc>
          <w:tcPr>
            <w:tcW w:w="2061" w:type="dxa"/>
            <w:tcBorders>
              <w:top w:val="nil"/>
              <w:left w:val="nil"/>
              <w:bottom w:val="single" w:sz="4" w:space="0" w:color="auto"/>
              <w:right w:val="nil"/>
            </w:tcBorders>
            <w:shd w:val="clear" w:color="auto" w:fill="auto"/>
            <w:noWrap/>
            <w:vAlign w:val="bottom"/>
            <w:hideMark/>
          </w:tcPr>
          <w:p w14:paraId="790F1009"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4</w:t>
            </w: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2</w:t>
            </w:r>
            <w:r w:rsidRPr="00065D2F">
              <w:rPr>
                <w:rFonts w:ascii="Times New Roman" w:hAnsi="Times New Roman" w:cs="Times New Roman"/>
                <w:sz w:val="20"/>
                <w:szCs w:val="20"/>
              </w:rPr>
              <w:t xml:space="preserve"> + </w:t>
            </w:r>
            <w:r w:rsidRPr="00065D2F">
              <w:rPr>
                <w:rFonts w:ascii="Times New Roman" w:hAnsi="Times New Roman" w:cs="Times New Roman"/>
                <w:i/>
                <w:sz w:val="20"/>
                <w:szCs w:val="20"/>
              </w:rPr>
              <w:t>υ</w:t>
            </w:r>
            <w:r w:rsidRPr="00065D2F">
              <w:rPr>
                <w:rFonts w:ascii="Times New Roman" w:hAnsi="Times New Roman" w:cs="Times New Roman"/>
                <w:i/>
                <w:sz w:val="20"/>
                <w:szCs w:val="20"/>
                <w:vertAlign w:val="subscript"/>
              </w:rPr>
              <w:t>3</w:t>
            </w:r>
            <w:r w:rsidRPr="00065D2F">
              <w:rPr>
                <w:rFonts w:ascii="Times New Roman" w:hAnsi="Times New Roman" w:cs="Times New Roman"/>
                <w:sz w:val="20"/>
                <w:szCs w:val="20"/>
              </w:rPr>
              <w:t xml:space="preserve"> </w:t>
            </w:r>
          </w:p>
        </w:tc>
        <w:tc>
          <w:tcPr>
            <w:tcW w:w="1269" w:type="dxa"/>
            <w:tcBorders>
              <w:top w:val="nil"/>
              <w:left w:val="nil"/>
              <w:bottom w:val="single" w:sz="4" w:space="0" w:color="auto"/>
              <w:right w:val="nil"/>
            </w:tcBorders>
            <w:shd w:val="clear" w:color="auto" w:fill="auto"/>
            <w:noWrap/>
            <w:vAlign w:val="bottom"/>
            <w:hideMark/>
          </w:tcPr>
          <w:p w14:paraId="51E73336"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1350" w:type="dxa"/>
            <w:tcBorders>
              <w:top w:val="nil"/>
              <w:left w:val="nil"/>
              <w:bottom w:val="single" w:sz="4" w:space="0" w:color="auto"/>
              <w:right w:val="nil"/>
            </w:tcBorders>
            <w:shd w:val="clear" w:color="auto" w:fill="auto"/>
            <w:noWrap/>
            <w:vAlign w:val="bottom"/>
            <w:hideMark/>
          </w:tcPr>
          <w:p w14:paraId="2DA487E5"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2.068 - 2.072</w:t>
            </w:r>
          </w:p>
        </w:tc>
        <w:tc>
          <w:tcPr>
            <w:tcW w:w="2610" w:type="dxa"/>
            <w:tcBorders>
              <w:top w:val="nil"/>
              <w:left w:val="nil"/>
              <w:bottom w:val="single" w:sz="4" w:space="0" w:color="auto"/>
              <w:right w:val="nil"/>
            </w:tcBorders>
            <w:shd w:val="clear" w:color="auto" w:fill="auto"/>
            <w:noWrap/>
            <w:vAlign w:val="bottom"/>
            <w:hideMark/>
          </w:tcPr>
          <w:p w14:paraId="1BFE178A" w14:textId="77777777" w:rsidR="00820A8F" w:rsidRPr="00065D2F" w:rsidRDefault="00820A8F" w:rsidP="00820A8F">
            <w:pPr>
              <w:jc w:val="center"/>
              <w:rPr>
                <w:rFonts w:ascii="Times New Roman" w:hAnsi="Times New Roman" w:cs="Times New Roman"/>
                <w:sz w:val="20"/>
                <w:szCs w:val="20"/>
              </w:rPr>
            </w:pPr>
            <w:r w:rsidRPr="00065D2F">
              <w:rPr>
                <w:rFonts w:ascii="Times New Roman" w:hAnsi="Times New Roman" w:cs="Times New Roman"/>
                <w:sz w:val="20"/>
                <w:szCs w:val="20"/>
              </w:rPr>
              <w:t>2.062 - 2.068, 2.072 - 2.078</w:t>
            </w:r>
          </w:p>
        </w:tc>
      </w:tr>
    </w:tbl>
    <w:p w14:paraId="245687A8" w14:textId="77777777" w:rsidR="00820A8F" w:rsidRPr="00065D2F" w:rsidRDefault="00820A8F" w:rsidP="00820A8F">
      <w:pPr>
        <w:rPr>
          <w:rFonts w:ascii="Times New Roman" w:hAnsi="Times New Roman" w:cs="Times New Roman"/>
        </w:rPr>
      </w:pPr>
    </w:p>
    <w:p w14:paraId="269F0762" w14:textId="77777777" w:rsidR="00BB337B" w:rsidRPr="00065D2F" w:rsidRDefault="00BB337B" w:rsidP="005F2B0B">
      <w:pPr>
        <w:rPr>
          <w:rFonts w:ascii="Times New Roman" w:hAnsi="Times New Roman" w:cs="Times New Roman"/>
          <w:b/>
          <w:bCs/>
          <w:iCs/>
          <w:sz w:val="28"/>
          <w:szCs w:val="28"/>
        </w:rPr>
      </w:pPr>
    </w:p>
    <w:p w14:paraId="3DEAFBCA" w14:textId="77777777" w:rsidR="00BB337B" w:rsidRPr="00065D2F" w:rsidRDefault="00BB337B" w:rsidP="005F2B0B">
      <w:pPr>
        <w:rPr>
          <w:rFonts w:ascii="Times New Roman" w:hAnsi="Times New Roman" w:cs="Times New Roman"/>
          <w:b/>
          <w:bCs/>
          <w:iCs/>
          <w:sz w:val="28"/>
          <w:szCs w:val="28"/>
        </w:rPr>
      </w:pPr>
    </w:p>
    <w:p w14:paraId="7ACA4F44" w14:textId="77777777" w:rsidR="00BB337B" w:rsidRPr="00065D2F" w:rsidRDefault="00BB337B" w:rsidP="005F2B0B">
      <w:pPr>
        <w:rPr>
          <w:rFonts w:ascii="Times New Roman" w:hAnsi="Times New Roman" w:cs="Times New Roman"/>
          <w:b/>
          <w:bCs/>
          <w:iCs/>
          <w:sz w:val="28"/>
          <w:szCs w:val="28"/>
        </w:rPr>
      </w:pPr>
    </w:p>
    <w:p w14:paraId="3E4FF092" w14:textId="77777777" w:rsidR="00BB337B" w:rsidRPr="00065D2F" w:rsidRDefault="00BB337B" w:rsidP="005F2B0B">
      <w:pPr>
        <w:rPr>
          <w:rFonts w:ascii="Times New Roman" w:hAnsi="Times New Roman" w:cs="Times New Roman"/>
          <w:b/>
          <w:bCs/>
          <w:iCs/>
          <w:sz w:val="28"/>
          <w:szCs w:val="28"/>
        </w:rPr>
      </w:pPr>
    </w:p>
    <w:p w14:paraId="1BCCD719" w14:textId="77777777" w:rsidR="00BB337B" w:rsidRPr="00065D2F" w:rsidRDefault="00BB337B" w:rsidP="005F2B0B">
      <w:pPr>
        <w:rPr>
          <w:rFonts w:ascii="Times New Roman" w:hAnsi="Times New Roman" w:cs="Times New Roman"/>
          <w:b/>
          <w:bCs/>
          <w:iCs/>
          <w:sz w:val="28"/>
          <w:szCs w:val="28"/>
        </w:rPr>
      </w:pPr>
    </w:p>
    <w:p w14:paraId="1C64AD8E" w14:textId="77777777" w:rsidR="00BB337B" w:rsidRPr="00065D2F" w:rsidRDefault="00BB337B" w:rsidP="005F2B0B">
      <w:pPr>
        <w:rPr>
          <w:rFonts w:ascii="Times New Roman" w:hAnsi="Times New Roman" w:cs="Times New Roman"/>
          <w:b/>
          <w:bCs/>
          <w:iCs/>
          <w:sz w:val="28"/>
          <w:szCs w:val="28"/>
        </w:rPr>
      </w:pPr>
    </w:p>
    <w:p w14:paraId="5D62E166" w14:textId="77777777" w:rsidR="00BB337B" w:rsidRPr="00065D2F" w:rsidRDefault="00BB337B" w:rsidP="005F2B0B">
      <w:pPr>
        <w:rPr>
          <w:rFonts w:ascii="Times New Roman" w:hAnsi="Times New Roman" w:cs="Times New Roman"/>
          <w:b/>
          <w:bCs/>
          <w:iCs/>
          <w:sz w:val="28"/>
          <w:szCs w:val="28"/>
        </w:rPr>
      </w:pPr>
    </w:p>
    <w:p w14:paraId="356DE477" w14:textId="77777777" w:rsidR="00BB337B" w:rsidRPr="00065D2F" w:rsidRDefault="00BB337B" w:rsidP="005F2B0B">
      <w:pPr>
        <w:rPr>
          <w:rFonts w:ascii="Times New Roman" w:hAnsi="Times New Roman" w:cs="Times New Roman"/>
          <w:b/>
          <w:bCs/>
          <w:iCs/>
          <w:sz w:val="28"/>
          <w:szCs w:val="28"/>
        </w:rPr>
      </w:pPr>
    </w:p>
    <w:p w14:paraId="53E27DF9" w14:textId="77777777" w:rsidR="00BB337B" w:rsidRPr="00065D2F" w:rsidRDefault="00BB337B" w:rsidP="005F2B0B">
      <w:pPr>
        <w:rPr>
          <w:rFonts w:ascii="Times New Roman" w:hAnsi="Times New Roman" w:cs="Times New Roman"/>
          <w:b/>
          <w:bCs/>
          <w:iCs/>
          <w:sz w:val="28"/>
          <w:szCs w:val="28"/>
        </w:rPr>
      </w:pPr>
    </w:p>
    <w:p w14:paraId="3307A402" w14:textId="77777777" w:rsidR="00BB337B" w:rsidRPr="00065D2F" w:rsidRDefault="00BB337B" w:rsidP="005F2B0B">
      <w:pPr>
        <w:rPr>
          <w:rFonts w:ascii="Times New Roman" w:hAnsi="Times New Roman" w:cs="Times New Roman"/>
          <w:b/>
          <w:bCs/>
          <w:iCs/>
          <w:sz w:val="28"/>
          <w:szCs w:val="28"/>
        </w:rPr>
      </w:pPr>
    </w:p>
    <w:p w14:paraId="472B9F71" w14:textId="77777777" w:rsidR="00BB337B" w:rsidRPr="00065D2F" w:rsidRDefault="00BB337B" w:rsidP="005F2B0B">
      <w:pPr>
        <w:rPr>
          <w:rFonts w:ascii="Times New Roman" w:hAnsi="Times New Roman" w:cs="Times New Roman"/>
          <w:b/>
          <w:bCs/>
          <w:iCs/>
          <w:sz w:val="28"/>
          <w:szCs w:val="28"/>
        </w:rPr>
      </w:pPr>
    </w:p>
    <w:p w14:paraId="6F908D29" w14:textId="77777777" w:rsidR="00BB337B" w:rsidRPr="00065D2F" w:rsidRDefault="00BB337B" w:rsidP="005F2B0B">
      <w:pPr>
        <w:rPr>
          <w:rFonts w:ascii="Times New Roman" w:hAnsi="Times New Roman" w:cs="Times New Roman"/>
          <w:b/>
          <w:bCs/>
          <w:iCs/>
          <w:sz w:val="28"/>
          <w:szCs w:val="28"/>
        </w:rPr>
      </w:pPr>
    </w:p>
    <w:p w14:paraId="1784594E" w14:textId="77777777" w:rsidR="00BB337B" w:rsidRPr="00065D2F" w:rsidRDefault="00BB337B" w:rsidP="005F2B0B">
      <w:pPr>
        <w:rPr>
          <w:rFonts w:ascii="Times New Roman" w:hAnsi="Times New Roman" w:cs="Times New Roman"/>
          <w:b/>
          <w:bCs/>
          <w:iCs/>
          <w:sz w:val="28"/>
          <w:szCs w:val="28"/>
        </w:rPr>
      </w:pPr>
    </w:p>
    <w:p w14:paraId="4B62BF1B" w14:textId="77777777" w:rsidR="00BB337B" w:rsidRPr="00065D2F" w:rsidRDefault="00BB337B" w:rsidP="005F2B0B">
      <w:pPr>
        <w:rPr>
          <w:rFonts w:ascii="Times New Roman" w:hAnsi="Times New Roman" w:cs="Times New Roman"/>
          <w:b/>
          <w:bCs/>
          <w:iCs/>
          <w:sz w:val="28"/>
          <w:szCs w:val="28"/>
        </w:rPr>
      </w:pPr>
    </w:p>
    <w:p w14:paraId="264A4A5F" w14:textId="77777777" w:rsidR="00BB337B" w:rsidRPr="00065D2F" w:rsidRDefault="00BB337B" w:rsidP="005F2B0B">
      <w:pPr>
        <w:rPr>
          <w:rFonts w:ascii="Times New Roman" w:hAnsi="Times New Roman" w:cs="Times New Roman"/>
          <w:b/>
          <w:bCs/>
          <w:iCs/>
          <w:sz w:val="28"/>
          <w:szCs w:val="28"/>
        </w:rPr>
      </w:pPr>
    </w:p>
    <w:p w14:paraId="0B13F701" w14:textId="77777777" w:rsidR="00BB337B" w:rsidRPr="00065D2F" w:rsidRDefault="00BB337B" w:rsidP="005F2B0B">
      <w:pPr>
        <w:rPr>
          <w:rFonts w:ascii="Times New Roman" w:hAnsi="Times New Roman" w:cs="Times New Roman"/>
          <w:b/>
          <w:bCs/>
          <w:iCs/>
          <w:sz w:val="28"/>
          <w:szCs w:val="28"/>
        </w:rPr>
      </w:pPr>
    </w:p>
    <w:p w14:paraId="17F7A8B3" w14:textId="77777777" w:rsidR="00BB337B" w:rsidRPr="00065D2F" w:rsidRDefault="00BB337B" w:rsidP="005F2B0B">
      <w:pPr>
        <w:rPr>
          <w:rFonts w:ascii="Times New Roman" w:hAnsi="Times New Roman" w:cs="Times New Roman"/>
          <w:b/>
          <w:bCs/>
          <w:iCs/>
          <w:sz w:val="28"/>
          <w:szCs w:val="28"/>
        </w:rPr>
      </w:pPr>
    </w:p>
    <w:p w14:paraId="130F8B82" w14:textId="77777777" w:rsidR="00BB337B" w:rsidRPr="00065D2F" w:rsidRDefault="00BB337B" w:rsidP="005F2B0B">
      <w:pPr>
        <w:rPr>
          <w:rFonts w:ascii="Times New Roman" w:hAnsi="Times New Roman" w:cs="Times New Roman"/>
          <w:b/>
          <w:bCs/>
          <w:iCs/>
          <w:sz w:val="28"/>
          <w:szCs w:val="28"/>
        </w:rPr>
      </w:pPr>
    </w:p>
    <w:p w14:paraId="5667C1B5" w14:textId="77777777" w:rsidR="00BB337B" w:rsidRPr="00065D2F" w:rsidRDefault="00BB337B" w:rsidP="005F2B0B">
      <w:pPr>
        <w:rPr>
          <w:rFonts w:ascii="Times New Roman" w:hAnsi="Times New Roman" w:cs="Times New Roman"/>
          <w:b/>
          <w:bCs/>
          <w:iCs/>
          <w:sz w:val="28"/>
          <w:szCs w:val="28"/>
        </w:rPr>
      </w:pPr>
    </w:p>
    <w:p w14:paraId="657F2188" w14:textId="77777777" w:rsidR="00BB337B" w:rsidRPr="00065D2F" w:rsidRDefault="00BB337B" w:rsidP="005F2B0B">
      <w:pPr>
        <w:rPr>
          <w:rFonts w:ascii="Times New Roman" w:hAnsi="Times New Roman" w:cs="Times New Roman"/>
          <w:b/>
          <w:bCs/>
          <w:iCs/>
          <w:sz w:val="28"/>
          <w:szCs w:val="28"/>
        </w:rPr>
      </w:pPr>
    </w:p>
    <w:p w14:paraId="59364402" w14:textId="77777777" w:rsidR="00BB337B" w:rsidRPr="00065D2F" w:rsidRDefault="00BB337B" w:rsidP="005F2B0B">
      <w:pPr>
        <w:rPr>
          <w:rFonts w:ascii="Times New Roman" w:hAnsi="Times New Roman" w:cs="Times New Roman"/>
          <w:b/>
          <w:bCs/>
          <w:iCs/>
          <w:sz w:val="28"/>
          <w:szCs w:val="28"/>
        </w:rPr>
      </w:pPr>
    </w:p>
    <w:p w14:paraId="11DBE642" w14:textId="77777777" w:rsidR="00BB337B" w:rsidRPr="00065D2F" w:rsidRDefault="00BB337B" w:rsidP="005F2B0B">
      <w:pPr>
        <w:rPr>
          <w:rFonts w:ascii="Times New Roman" w:hAnsi="Times New Roman" w:cs="Times New Roman"/>
          <w:b/>
          <w:bCs/>
          <w:iCs/>
          <w:sz w:val="28"/>
          <w:szCs w:val="28"/>
        </w:rPr>
      </w:pPr>
    </w:p>
    <w:p w14:paraId="3C1D2A2C" w14:textId="77777777" w:rsidR="00BB337B" w:rsidRPr="00065D2F" w:rsidRDefault="00BB337B" w:rsidP="005F2B0B">
      <w:pPr>
        <w:rPr>
          <w:rFonts w:ascii="Times New Roman" w:hAnsi="Times New Roman" w:cs="Times New Roman"/>
          <w:b/>
          <w:bCs/>
          <w:iCs/>
          <w:sz w:val="28"/>
          <w:szCs w:val="28"/>
        </w:rPr>
      </w:pPr>
    </w:p>
    <w:p w14:paraId="45E7BCAA" w14:textId="77777777" w:rsidR="00BB337B" w:rsidRPr="00065D2F" w:rsidRDefault="00BB337B" w:rsidP="005F2B0B">
      <w:pPr>
        <w:rPr>
          <w:rFonts w:ascii="Times New Roman" w:hAnsi="Times New Roman" w:cs="Times New Roman"/>
          <w:b/>
          <w:bCs/>
          <w:iCs/>
          <w:sz w:val="28"/>
          <w:szCs w:val="28"/>
        </w:rPr>
      </w:pPr>
    </w:p>
    <w:p w14:paraId="663DA810" w14:textId="77777777" w:rsidR="00BB337B" w:rsidRPr="00065D2F" w:rsidRDefault="00BB337B" w:rsidP="005F2B0B">
      <w:pPr>
        <w:rPr>
          <w:rFonts w:ascii="Times New Roman" w:hAnsi="Times New Roman" w:cs="Times New Roman"/>
          <w:b/>
          <w:bCs/>
          <w:iCs/>
          <w:sz w:val="28"/>
          <w:szCs w:val="28"/>
        </w:rPr>
      </w:pPr>
    </w:p>
    <w:p w14:paraId="666553A3" w14:textId="77777777" w:rsidR="00BB337B" w:rsidRPr="00065D2F" w:rsidRDefault="00BB337B" w:rsidP="005F2B0B">
      <w:pPr>
        <w:rPr>
          <w:rFonts w:ascii="Times New Roman" w:hAnsi="Times New Roman" w:cs="Times New Roman"/>
          <w:b/>
          <w:bCs/>
          <w:iCs/>
          <w:sz w:val="28"/>
          <w:szCs w:val="28"/>
        </w:rPr>
      </w:pPr>
    </w:p>
    <w:p w14:paraId="58468EA6" w14:textId="77777777" w:rsidR="00BB337B" w:rsidRPr="00065D2F" w:rsidRDefault="00BB337B" w:rsidP="005F2B0B">
      <w:pPr>
        <w:rPr>
          <w:rFonts w:ascii="Times New Roman" w:hAnsi="Times New Roman" w:cs="Times New Roman"/>
          <w:b/>
          <w:bCs/>
          <w:iCs/>
          <w:sz w:val="28"/>
          <w:szCs w:val="28"/>
        </w:rPr>
      </w:pPr>
    </w:p>
    <w:p w14:paraId="25DB4881" w14:textId="77777777" w:rsidR="00BB337B" w:rsidRPr="00065D2F" w:rsidRDefault="00BB337B" w:rsidP="005F2B0B">
      <w:pPr>
        <w:rPr>
          <w:rFonts w:ascii="Times New Roman" w:hAnsi="Times New Roman" w:cs="Times New Roman"/>
          <w:b/>
          <w:bCs/>
          <w:iCs/>
          <w:sz w:val="28"/>
          <w:szCs w:val="28"/>
        </w:rPr>
      </w:pPr>
    </w:p>
    <w:p w14:paraId="68793A4D" w14:textId="77777777" w:rsidR="00BB337B" w:rsidRPr="00065D2F" w:rsidRDefault="00BB337B" w:rsidP="005F2B0B">
      <w:pPr>
        <w:rPr>
          <w:rFonts w:ascii="Times New Roman" w:hAnsi="Times New Roman" w:cs="Times New Roman"/>
          <w:b/>
          <w:bCs/>
          <w:iCs/>
          <w:sz w:val="28"/>
          <w:szCs w:val="28"/>
        </w:rPr>
      </w:pPr>
    </w:p>
    <w:p w14:paraId="0DBE9A15" w14:textId="77777777" w:rsidR="00BB337B" w:rsidRPr="00065D2F" w:rsidRDefault="00BB337B" w:rsidP="005F2B0B">
      <w:pPr>
        <w:rPr>
          <w:rFonts w:ascii="Times New Roman" w:hAnsi="Times New Roman" w:cs="Times New Roman"/>
          <w:b/>
          <w:bCs/>
          <w:iCs/>
          <w:sz w:val="28"/>
          <w:szCs w:val="28"/>
        </w:rPr>
      </w:pPr>
    </w:p>
    <w:p w14:paraId="30A9D045" w14:textId="4B70E9AC" w:rsidR="00902FF0" w:rsidRPr="00065D2F" w:rsidRDefault="00687C6C" w:rsidP="00213357">
      <w:pPr>
        <w:pStyle w:val="Caption"/>
        <w:rPr>
          <w:color w:val="auto"/>
        </w:rPr>
      </w:pPr>
      <w:bookmarkStart w:id="50" w:name="_Toc488693744"/>
      <w:r w:rsidRPr="00065D2F">
        <w:rPr>
          <w:b/>
          <w:color w:val="auto"/>
        </w:rPr>
        <w:lastRenderedPageBreak/>
        <w:t>Ta</w:t>
      </w:r>
      <w:r w:rsidR="00902FF0" w:rsidRPr="00065D2F">
        <w:rPr>
          <w:b/>
          <w:color w:val="auto"/>
        </w:rPr>
        <w:t xml:space="preserve">ble </w:t>
      </w:r>
      <w:r w:rsidR="00CA0C77">
        <w:rPr>
          <w:b/>
          <w:color w:val="auto"/>
        </w:rPr>
        <w:t>1</w:t>
      </w:r>
      <w:r w:rsidR="00902FF0" w:rsidRPr="00065D2F">
        <w:rPr>
          <w:b/>
          <w:color w:val="auto"/>
        </w:rPr>
        <w:t>.</w:t>
      </w:r>
      <w:r w:rsidR="00902FF0" w:rsidRPr="00065D2F">
        <w:rPr>
          <w:b/>
          <w:color w:val="auto"/>
        </w:rPr>
        <w:fldChar w:fldCharType="begin"/>
      </w:r>
      <w:r w:rsidR="00902FF0" w:rsidRPr="00065D2F">
        <w:rPr>
          <w:b/>
          <w:color w:val="auto"/>
        </w:rPr>
        <w:instrText xml:space="preserve"> SEQ Table \* ARABIC \s 1 </w:instrText>
      </w:r>
      <w:r w:rsidR="00902FF0" w:rsidRPr="00065D2F">
        <w:rPr>
          <w:b/>
          <w:color w:val="auto"/>
        </w:rPr>
        <w:fldChar w:fldCharType="separate"/>
      </w:r>
      <w:r w:rsidR="00141329">
        <w:rPr>
          <w:b/>
          <w:noProof/>
          <w:color w:val="auto"/>
        </w:rPr>
        <w:t>8</w:t>
      </w:r>
      <w:r w:rsidR="00902FF0" w:rsidRPr="00065D2F">
        <w:rPr>
          <w:b/>
          <w:noProof/>
          <w:color w:val="auto"/>
        </w:rPr>
        <w:fldChar w:fldCharType="end"/>
      </w:r>
      <w:r w:rsidR="00902FF0" w:rsidRPr="00065D2F">
        <w:rPr>
          <w:b/>
          <w:color w:val="auto"/>
        </w:rPr>
        <w:t>.</w:t>
      </w:r>
      <w:r w:rsidR="00902FF0" w:rsidRPr="00065D2F">
        <w:rPr>
          <w:color w:val="auto"/>
        </w:rPr>
        <w:t xml:space="preserve"> </w:t>
      </w:r>
      <w:r w:rsidRPr="00065D2F">
        <w:rPr>
          <w:color w:val="auto"/>
        </w:rPr>
        <w:t>Summary of CO</w:t>
      </w:r>
      <w:r w:rsidRPr="00065D2F">
        <w:rPr>
          <w:color w:val="auto"/>
          <w:vertAlign w:val="subscript"/>
        </w:rPr>
        <w:t>2</w:t>
      </w:r>
      <w:r w:rsidRPr="00065D2F">
        <w:rPr>
          <w:color w:val="auto"/>
        </w:rPr>
        <w:t xml:space="preserve"> ice band parameter analysis</w:t>
      </w:r>
      <w:r w:rsidR="003F16A8" w:rsidRPr="00065D2F">
        <w:rPr>
          <w:color w:val="auto"/>
        </w:rPr>
        <w:t>.</w:t>
      </w:r>
      <w:bookmarkEnd w:id="50"/>
    </w:p>
    <w:tbl>
      <w:tblPr>
        <w:tblW w:w="8896" w:type="dxa"/>
        <w:tblLook w:val="04A0" w:firstRow="1" w:lastRow="0" w:firstColumn="1" w:lastColumn="0" w:noHBand="0" w:noVBand="1"/>
      </w:tblPr>
      <w:tblGrid>
        <w:gridCol w:w="883"/>
        <w:gridCol w:w="1007"/>
        <w:gridCol w:w="810"/>
        <w:gridCol w:w="873"/>
        <w:gridCol w:w="837"/>
        <w:gridCol w:w="796"/>
        <w:gridCol w:w="734"/>
        <w:gridCol w:w="877"/>
        <w:gridCol w:w="734"/>
        <w:gridCol w:w="666"/>
        <w:gridCol w:w="679"/>
      </w:tblGrid>
      <w:tr w:rsidR="00AE504D" w:rsidRPr="00065D2F" w14:paraId="0833A895" w14:textId="77777777" w:rsidTr="00687C6C">
        <w:trPr>
          <w:trHeight w:val="300"/>
        </w:trPr>
        <w:tc>
          <w:tcPr>
            <w:tcW w:w="883" w:type="dxa"/>
            <w:vMerge w:val="restart"/>
            <w:tcBorders>
              <w:top w:val="double" w:sz="6" w:space="0" w:color="auto"/>
              <w:left w:val="nil"/>
              <w:bottom w:val="single" w:sz="4" w:space="0" w:color="000000"/>
              <w:right w:val="nil"/>
            </w:tcBorders>
            <w:shd w:val="clear" w:color="auto" w:fill="auto"/>
            <w:vAlign w:val="bottom"/>
            <w:hideMark/>
          </w:tcPr>
          <w:p w14:paraId="7DA7AAC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07" w:type="dxa"/>
            <w:vMerge w:val="restart"/>
            <w:tcBorders>
              <w:top w:val="double" w:sz="6" w:space="0" w:color="auto"/>
              <w:left w:val="nil"/>
              <w:bottom w:val="single" w:sz="4" w:space="0" w:color="000000"/>
              <w:right w:val="nil"/>
            </w:tcBorders>
            <w:shd w:val="clear" w:color="auto" w:fill="auto"/>
            <w:vAlign w:val="bottom"/>
            <w:hideMark/>
          </w:tcPr>
          <w:p w14:paraId="24505C1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810" w:type="dxa"/>
            <w:vMerge w:val="restart"/>
            <w:tcBorders>
              <w:top w:val="double" w:sz="6" w:space="0" w:color="auto"/>
              <w:left w:val="nil"/>
              <w:bottom w:val="single" w:sz="4" w:space="0" w:color="000000"/>
              <w:right w:val="nil"/>
            </w:tcBorders>
            <w:shd w:val="clear" w:color="auto" w:fill="auto"/>
            <w:vAlign w:val="bottom"/>
            <w:hideMark/>
          </w:tcPr>
          <w:p w14:paraId="39EA455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4851" w:type="dxa"/>
            <w:gridSpan w:val="6"/>
            <w:tcBorders>
              <w:top w:val="double" w:sz="6" w:space="0" w:color="auto"/>
              <w:left w:val="nil"/>
              <w:bottom w:val="nil"/>
              <w:right w:val="nil"/>
            </w:tcBorders>
            <w:shd w:val="clear" w:color="auto" w:fill="auto"/>
            <w:vAlign w:val="bottom"/>
            <w:hideMark/>
          </w:tcPr>
          <w:p w14:paraId="6B73B42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Area (10</w:t>
            </w:r>
            <w:r w:rsidRPr="00065D2F">
              <w:rPr>
                <w:rFonts w:ascii="Times New Roman" w:hAnsi="Times New Roman" w:cs="Times New Roman"/>
                <w:sz w:val="20"/>
                <w:szCs w:val="20"/>
                <w:vertAlign w:val="superscript"/>
              </w:rPr>
              <w:t>-4</w:t>
            </w:r>
            <w:r w:rsidRPr="00065D2F">
              <w:rPr>
                <w:rFonts w:ascii="Times New Roman" w:hAnsi="Times New Roman" w:cs="Times New Roman"/>
                <w:sz w:val="20"/>
                <w:szCs w:val="20"/>
              </w:rPr>
              <w:t xml:space="preserve"> µm)</w:t>
            </w:r>
          </w:p>
        </w:tc>
        <w:tc>
          <w:tcPr>
            <w:tcW w:w="666" w:type="dxa"/>
            <w:tcBorders>
              <w:top w:val="double" w:sz="6" w:space="0" w:color="auto"/>
              <w:left w:val="nil"/>
              <w:bottom w:val="nil"/>
              <w:right w:val="nil"/>
            </w:tcBorders>
            <w:shd w:val="clear" w:color="auto" w:fill="auto"/>
            <w:vAlign w:val="bottom"/>
            <w:hideMark/>
          </w:tcPr>
          <w:p w14:paraId="50D4602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679" w:type="dxa"/>
            <w:tcBorders>
              <w:top w:val="double" w:sz="6" w:space="0" w:color="auto"/>
              <w:left w:val="nil"/>
              <w:bottom w:val="nil"/>
              <w:right w:val="nil"/>
            </w:tcBorders>
            <w:shd w:val="clear" w:color="auto" w:fill="auto"/>
            <w:vAlign w:val="bottom"/>
            <w:hideMark/>
          </w:tcPr>
          <w:p w14:paraId="7E7922A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 </w:t>
            </w:r>
          </w:p>
        </w:tc>
      </w:tr>
      <w:tr w:rsidR="00AE504D" w:rsidRPr="00065D2F" w14:paraId="65E1A3A4" w14:textId="77777777" w:rsidTr="00923ECF">
        <w:trPr>
          <w:trHeight w:val="330"/>
        </w:trPr>
        <w:tc>
          <w:tcPr>
            <w:tcW w:w="883" w:type="dxa"/>
            <w:vMerge/>
            <w:tcBorders>
              <w:top w:val="double" w:sz="6" w:space="0" w:color="auto"/>
              <w:left w:val="nil"/>
              <w:bottom w:val="single" w:sz="4" w:space="0" w:color="000000"/>
              <w:right w:val="nil"/>
            </w:tcBorders>
            <w:vAlign w:val="center"/>
            <w:hideMark/>
          </w:tcPr>
          <w:p w14:paraId="40D700EB" w14:textId="77777777" w:rsidR="00687C6C" w:rsidRPr="00065D2F" w:rsidRDefault="00687C6C" w:rsidP="00687C6C">
            <w:pPr>
              <w:rPr>
                <w:rFonts w:ascii="Times New Roman" w:hAnsi="Times New Roman" w:cs="Times New Roman"/>
                <w:sz w:val="20"/>
                <w:szCs w:val="20"/>
              </w:rPr>
            </w:pPr>
          </w:p>
        </w:tc>
        <w:tc>
          <w:tcPr>
            <w:tcW w:w="1007" w:type="dxa"/>
            <w:vMerge/>
            <w:tcBorders>
              <w:top w:val="double" w:sz="6" w:space="0" w:color="auto"/>
              <w:left w:val="nil"/>
              <w:bottom w:val="single" w:sz="4" w:space="0" w:color="000000"/>
              <w:right w:val="nil"/>
            </w:tcBorders>
            <w:vAlign w:val="center"/>
            <w:hideMark/>
          </w:tcPr>
          <w:p w14:paraId="134B1855" w14:textId="77777777" w:rsidR="00687C6C" w:rsidRPr="00065D2F" w:rsidRDefault="00687C6C" w:rsidP="00687C6C">
            <w:pPr>
              <w:rPr>
                <w:rFonts w:ascii="Times New Roman" w:hAnsi="Times New Roman" w:cs="Times New Roman"/>
                <w:sz w:val="20"/>
                <w:szCs w:val="20"/>
              </w:rPr>
            </w:pPr>
          </w:p>
        </w:tc>
        <w:tc>
          <w:tcPr>
            <w:tcW w:w="810" w:type="dxa"/>
            <w:vMerge/>
            <w:tcBorders>
              <w:top w:val="double" w:sz="6" w:space="0" w:color="auto"/>
              <w:left w:val="nil"/>
              <w:bottom w:val="single" w:sz="4" w:space="0" w:color="000000"/>
              <w:right w:val="nil"/>
            </w:tcBorders>
            <w:vAlign w:val="center"/>
            <w:hideMark/>
          </w:tcPr>
          <w:p w14:paraId="42F12A01" w14:textId="77777777" w:rsidR="00687C6C" w:rsidRPr="00065D2F" w:rsidRDefault="00687C6C" w:rsidP="00687C6C">
            <w:pPr>
              <w:rPr>
                <w:rFonts w:ascii="Times New Roman" w:hAnsi="Times New Roman" w:cs="Times New Roman"/>
                <w:sz w:val="20"/>
                <w:szCs w:val="20"/>
              </w:rPr>
            </w:pPr>
          </w:p>
        </w:tc>
        <w:tc>
          <w:tcPr>
            <w:tcW w:w="873" w:type="dxa"/>
            <w:tcBorders>
              <w:top w:val="nil"/>
              <w:left w:val="nil"/>
              <w:bottom w:val="single" w:sz="4" w:space="0" w:color="auto"/>
              <w:right w:val="nil"/>
            </w:tcBorders>
            <w:shd w:val="clear" w:color="auto" w:fill="auto"/>
            <w:vAlign w:val="bottom"/>
            <w:hideMark/>
          </w:tcPr>
          <w:p w14:paraId="38E539E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37" w:type="dxa"/>
            <w:tcBorders>
              <w:top w:val="nil"/>
              <w:left w:val="nil"/>
              <w:bottom w:val="single" w:sz="4" w:space="0" w:color="auto"/>
              <w:right w:val="nil"/>
            </w:tcBorders>
            <w:shd w:val="clear" w:color="auto" w:fill="auto"/>
            <w:vAlign w:val="bottom"/>
            <w:hideMark/>
          </w:tcPr>
          <w:p w14:paraId="4CEA84EB" w14:textId="77777777" w:rsidR="00687C6C" w:rsidRPr="00065D2F" w:rsidRDefault="00687C6C" w:rsidP="00687C6C">
            <w:pPr>
              <w:jc w:val="center"/>
              <w:rPr>
                <w:rFonts w:ascii="Times New Roman" w:hAnsi="Times New Roman" w:cs="Times New Roman"/>
              </w:rPr>
            </w:pPr>
            <w:r w:rsidRPr="00065D2F">
              <w:rPr>
                <w:rFonts w:ascii="Times New Roman" w:hAnsi="Times New Roman" w:cs="Times New Roman"/>
              </w:rPr>
              <w:t>ΔArea</w:t>
            </w:r>
          </w:p>
        </w:tc>
        <w:tc>
          <w:tcPr>
            <w:tcW w:w="796" w:type="dxa"/>
            <w:tcBorders>
              <w:top w:val="nil"/>
              <w:left w:val="nil"/>
              <w:bottom w:val="single" w:sz="4" w:space="0" w:color="auto"/>
              <w:right w:val="nil"/>
            </w:tcBorders>
            <w:shd w:val="clear" w:color="auto" w:fill="auto"/>
            <w:vAlign w:val="bottom"/>
            <w:hideMark/>
          </w:tcPr>
          <w:p w14:paraId="5BFA01D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734" w:type="dxa"/>
            <w:tcBorders>
              <w:top w:val="nil"/>
              <w:left w:val="nil"/>
              <w:bottom w:val="single" w:sz="4" w:space="0" w:color="auto"/>
              <w:right w:val="nil"/>
            </w:tcBorders>
            <w:shd w:val="clear" w:color="auto" w:fill="auto"/>
            <w:vAlign w:val="bottom"/>
            <w:hideMark/>
          </w:tcPr>
          <w:p w14:paraId="2125601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877" w:type="dxa"/>
            <w:tcBorders>
              <w:top w:val="nil"/>
              <w:left w:val="nil"/>
              <w:bottom w:val="single" w:sz="4" w:space="0" w:color="auto"/>
              <w:right w:val="nil"/>
            </w:tcBorders>
            <w:shd w:val="clear" w:color="auto" w:fill="auto"/>
            <w:vAlign w:val="bottom"/>
            <w:hideMark/>
          </w:tcPr>
          <w:p w14:paraId="31E4E53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734" w:type="dxa"/>
            <w:tcBorders>
              <w:top w:val="nil"/>
              <w:left w:val="nil"/>
              <w:bottom w:val="single" w:sz="4" w:space="0" w:color="auto"/>
              <w:right w:val="nil"/>
            </w:tcBorders>
            <w:shd w:val="clear" w:color="auto" w:fill="auto"/>
            <w:vAlign w:val="bottom"/>
            <w:hideMark/>
          </w:tcPr>
          <w:p w14:paraId="35396C8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666" w:type="dxa"/>
            <w:tcBorders>
              <w:top w:val="nil"/>
              <w:left w:val="nil"/>
              <w:bottom w:val="single" w:sz="4" w:space="0" w:color="auto"/>
              <w:right w:val="nil"/>
            </w:tcBorders>
            <w:shd w:val="clear" w:color="auto" w:fill="auto"/>
            <w:vAlign w:val="bottom"/>
            <w:hideMark/>
          </w:tcPr>
          <w:p w14:paraId="77056E2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Total Area</w:t>
            </w:r>
          </w:p>
        </w:tc>
        <w:tc>
          <w:tcPr>
            <w:tcW w:w="679" w:type="dxa"/>
            <w:tcBorders>
              <w:top w:val="nil"/>
              <w:left w:val="nil"/>
              <w:bottom w:val="single" w:sz="4" w:space="0" w:color="auto"/>
              <w:right w:val="nil"/>
            </w:tcBorders>
            <w:shd w:val="clear" w:color="auto" w:fill="auto"/>
            <w:vAlign w:val="bottom"/>
            <w:hideMark/>
          </w:tcPr>
          <w:p w14:paraId="2660AD3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Total Δarea</w:t>
            </w:r>
          </w:p>
        </w:tc>
      </w:tr>
      <w:tr w:rsidR="00687C6C" w:rsidRPr="00065D2F" w14:paraId="0BDA7D06" w14:textId="77777777" w:rsidTr="00923ECF">
        <w:trPr>
          <w:trHeight w:val="300"/>
        </w:trPr>
        <w:tc>
          <w:tcPr>
            <w:tcW w:w="883" w:type="dxa"/>
            <w:tcBorders>
              <w:top w:val="nil"/>
              <w:left w:val="nil"/>
              <w:bottom w:val="nil"/>
              <w:right w:val="nil"/>
            </w:tcBorders>
            <w:shd w:val="clear" w:color="auto" w:fill="auto"/>
            <w:vAlign w:val="bottom"/>
            <w:hideMark/>
          </w:tcPr>
          <w:p w14:paraId="1C4FBF2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007" w:type="dxa"/>
            <w:tcBorders>
              <w:top w:val="nil"/>
              <w:left w:val="nil"/>
              <w:bottom w:val="nil"/>
              <w:right w:val="nil"/>
            </w:tcBorders>
            <w:shd w:val="clear" w:color="auto" w:fill="auto"/>
            <w:noWrap/>
            <w:vAlign w:val="bottom"/>
            <w:hideMark/>
          </w:tcPr>
          <w:p w14:paraId="3A65A06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53.60</w:t>
            </w:r>
          </w:p>
        </w:tc>
        <w:tc>
          <w:tcPr>
            <w:tcW w:w="810" w:type="dxa"/>
            <w:tcBorders>
              <w:top w:val="nil"/>
              <w:left w:val="nil"/>
              <w:bottom w:val="nil"/>
              <w:right w:val="nil"/>
            </w:tcBorders>
            <w:shd w:val="clear" w:color="auto" w:fill="auto"/>
            <w:noWrap/>
            <w:vAlign w:val="bottom"/>
            <w:hideMark/>
          </w:tcPr>
          <w:p w14:paraId="67C64ED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-16.00</w:t>
            </w:r>
          </w:p>
        </w:tc>
        <w:tc>
          <w:tcPr>
            <w:tcW w:w="873" w:type="dxa"/>
            <w:tcBorders>
              <w:top w:val="nil"/>
              <w:left w:val="nil"/>
              <w:bottom w:val="nil"/>
              <w:right w:val="nil"/>
            </w:tcBorders>
            <w:shd w:val="clear" w:color="auto" w:fill="auto"/>
            <w:noWrap/>
            <w:vAlign w:val="bottom"/>
            <w:hideMark/>
          </w:tcPr>
          <w:p w14:paraId="3DCBE21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1.36</w:t>
            </w:r>
          </w:p>
        </w:tc>
        <w:tc>
          <w:tcPr>
            <w:tcW w:w="837" w:type="dxa"/>
            <w:tcBorders>
              <w:top w:val="nil"/>
              <w:left w:val="nil"/>
              <w:bottom w:val="nil"/>
              <w:right w:val="nil"/>
            </w:tcBorders>
            <w:shd w:val="clear" w:color="auto" w:fill="auto"/>
            <w:noWrap/>
            <w:vAlign w:val="bottom"/>
            <w:hideMark/>
          </w:tcPr>
          <w:p w14:paraId="51ACEDC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0.64</w:t>
            </w:r>
          </w:p>
        </w:tc>
        <w:tc>
          <w:tcPr>
            <w:tcW w:w="796" w:type="dxa"/>
            <w:tcBorders>
              <w:top w:val="nil"/>
              <w:left w:val="nil"/>
              <w:bottom w:val="nil"/>
              <w:right w:val="nil"/>
            </w:tcBorders>
            <w:shd w:val="clear" w:color="auto" w:fill="auto"/>
            <w:noWrap/>
            <w:vAlign w:val="bottom"/>
            <w:hideMark/>
          </w:tcPr>
          <w:p w14:paraId="722B0DA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1.42</w:t>
            </w:r>
          </w:p>
        </w:tc>
        <w:tc>
          <w:tcPr>
            <w:tcW w:w="734" w:type="dxa"/>
            <w:tcBorders>
              <w:top w:val="nil"/>
              <w:left w:val="nil"/>
              <w:bottom w:val="nil"/>
              <w:right w:val="nil"/>
            </w:tcBorders>
            <w:shd w:val="clear" w:color="auto" w:fill="auto"/>
            <w:noWrap/>
            <w:vAlign w:val="bottom"/>
            <w:hideMark/>
          </w:tcPr>
          <w:p w14:paraId="78B7FDD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1.19</w:t>
            </w:r>
          </w:p>
        </w:tc>
        <w:tc>
          <w:tcPr>
            <w:tcW w:w="877" w:type="dxa"/>
            <w:tcBorders>
              <w:top w:val="nil"/>
              <w:left w:val="nil"/>
              <w:bottom w:val="nil"/>
              <w:right w:val="nil"/>
            </w:tcBorders>
            <w:shd w:val="clear" w:color="auto" w:fill="auto"/>
            <w:noWrap/>
            <w:vAlign w:val="bottom"/>
            <w:hideMark/>
          </w:tcPr>
          <w:p w14:paraId="4591D4E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734" w:type="dxa"/>
            <w:tcBorders>
              <w:top w:val="nil"/>
              <w:left w:val="nil"/>
              <w:bottom w:val="nil"/>
              <w:right w:val="nil"/>
            </w:tcBorders>
            <w:shd w:val="clear" w:color="auto" w:fill="auto"/>
            <w:noWrap/>
            <w:vAlign w:val="bottom"/>
            <w:hideMark/>
          </w:tcPr>
          <w:p w14:paraId="06A0A95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0.59</w:t>
            </w:r>
          </w:p>
        </w:tc>
        <w:tc>
          <w:tcPr>
            <w:tcW w:w="666" w:type="dxa"/>
            <w:tcBorders>
              <w:top w:val="nil"/>
              <w:left w:val="nil"/>
              <w:bottom w:val="nil"/>
              <w:right w:val="nil"/>
            </w:tcBorders>
            <w:shd w:val="clear" w:color="auto" w:fill="auto"/>
            <w:noWrap/>
            <w:vAlign w:val="bottom"/>
            <w:hideMark/>
          </w:tcPr>
          <w:p w14:paraId="5C8DFE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679" w:type="dxa"/>
            <w:tcBorders>
              <w:top w:val="nil"/>
              <w:left w:val="nil"/>
              <w:bottom w:val="nil"/>
              <w:right w:val="nil"/>
            </w:tcBorders>
            <w:shd w:val="clear" w:color="auto" w:fill="auto"/>
            <w:noWrap/>
            <w:vAlign w:val="bottom"/>
            <w:hideMark/>
          </w:tcPr>
          <w:p w14:paraId="4E61753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1.47</w:t>
            </w:r>
          </w:p>
        </w:tc>
      </w:tr>
      <w:tr w:rsidR="00687C6C" w:rsidRPr="00065D2F" w14:paraId="7129FA5A" w14:textId="77777777" w:rsidTr="00923ECF">
        <w:trPr>
          <w:trHeight w:val="300"/>
        </w:trPr>
        <w:tc>
          <w:tcPr>
            <w:tcW w:w="883" w:type="dxa"/>
            <w:tcBorders>
              <w:top w:val="nil"/>
              <w:left w:val="nil"/>
              <w:bottom w:val="nil"/>
              <w:right w:val="nil"/>
            </w:tcBorders>
            <w:shd w:val="clear" w:color="auto" w:fill="auto"/>
            <w:vAlign w:val="bottom"/>
            <w:hideMark/>
          </w:tcPr>
          <w:p w14:paraId="57FB11F1"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5EC1E5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79.80</w:t>
            </w:r>
          </w:p>
        </w:tc>
        <w:tc>
          <w:tcPr>
            <w:tcW w:w="810" w:type="dxa"/>
            <w:tcBorders>
              <w:top w:val="nil"/>
              <w:left w:val="nil"/>
              <w:bottom w:val="nil"/>
              <w:right w:val="nil"/>
            </w:tcBorders>
            <w:shd w:val="clear" w:color="auto" w:fill="auto"/>
            <w:noWrap/>
            <w:vAlign w:val="bottom"/>
            <w:hideMark/>
          </w:tcPr>
          <w:p w14:paraId="5E540C7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-19.40</w:t>
            </w:r>
          </w:p>
        </w:tc>
        <w:tc>
          <w:tcPr>
            <w:tcW w:w="873" w:type="dxa"/>
            <w:tcBorders>
              <w:top w:val="nil"/>
              <w:left w:val="nil"/>
              <w:bottom w:val="nil"/>
              <w:right w:val="nil"/>
            </w:tcBorders>
            <w:shd w:val="clear" w:color="auto" w:fill="auto"/>
            <w:noWrap/>
            <w:vAlign w:val="bottom"/>
            <w:hideMark/>
          </w:tcPr>
          <w:p w14:paraId="596F723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1.34</w:t>
            </w:r>
          </w:p>
        </w:tc>
        <w:tc>
          <w:tcPr>
            <w:tcW w:w="837" w:type="dxa"/>
            <w:tcBorders>
              <w:top w:val="nil"/>
              <w:left w:val="nil"/>
              <w:bottom w:val="nil"/>
              <w:right w:val="nil"/>
            </w:tcBorders>
            <w:shd w:val="clear" w:color="auto" w:fill="auto"/>
            <w:noWrap/>
            <w:vAlign w:val="bottom"/>
            <w:hideMark/>
          </w:tcPr>
          <w:p w14:paraId="237EB12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0.44</w:t>
            </w:r>
          </w:p>
        </w:tc>
        <w:tc>
          <w:tcPr>
            <w:tcW w:w="796" w:type="dxa"/>
            <w:tcBorders>
              <w:top w:val="nil"/>
              <w:left w:val="nil"/>
              <w:bottom w:val="nil"/>
              <w:right w:val="nil"/>
            </w:tcBorders>
            <w:shd w:val="clear" w:color="auto" w:fill="auto"/>
            <w:noWrap/>
            <w:vAlign w:val="bottom"/>
            <w:hideMark/>
          </w:tcPr>
          <w:p w14:paraId="4E5E1B7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-1.23</w:t>
            </w:r>
          </w:p>
        </w:tc>
        <w:tc>
          <w:tcPr>
            <w:tcW w:w="734" w:type="dxa"/>
            <w:tcBorders>
              <w:top w:val="nil"/>
              <w:left w:val="nil"/>
              <w:bottom w:val="nil"/>
              <w:right w:val="nil"/>
            </w:tcBorders>
            <w:shd w:val="clear" w:color="auto" w:fill="auto"/>
            <w:noWrap/>
            <w:vAlign w:val="bottom"/>
            <w:hideMark/>
          </w:tcPr>
          <w:p w14:paraId="0B4FEA2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0.56</w:t>
            </w:r>
          </w:p>
        </w:tc>
        <w:tc>
          <w:tcPr>
            <w:tcW w:w="877" w:type="dxa"/>
            <w:tcBorders>
              <w:top w:val="nil"/>
              <w:left w:val="nil"/>
              <w:bottom w:val="nil"/>
              <w:right w:val="nil"/>
            </w:tcBorders>
            <w:shd w:val="clear" w:color="auto" w:fill="auto"/>
            <w:noWrap/>
            <w:vAlign w:val="bottom"/>
            <w:hideMark/>
          </w:tcPr>
          <w:p w14:paraId="13D7098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0.81</w:t>
            </w:r>
          </w:p>
        </w:tc>
        <w:tc>
          <w:tcPr>
            <w:tcW w:w="734" w:type="dxa"/>
            <w:tcBorders>
              <w:top w:val="nil"/>
              <w:left w:val="nil"/>
              <w:bottom w:val="nil"/>
              <w:right w:val="nil"/>
            </w:tcBorders>
            <w:shd w:val="clear" w:color="auto" w:fill="auto"/>
            <w:noWrap/>
            <w:vAlign w:val="bottom"/>
            <w:hideMark/>
          </w:tcPr>
          <w:p w14:paraId="3B944E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0.26</w:t>
            </w:r>
          </w:p>
        </w:tc>
        <w:tc>
          <w:tcPr>
            <w:tcW w:w="666" w:type="dxa"/>
            <w:tcBorders>
              <w:top w:val="nil"/>
              <w:left w:val="nil"/>
              <w:bottom w:val="nil"/>
              <w:right w:val="nil"/>
            </w:tcBorders>
            <w:shd w:val="clear" w:color="auto" w:fill="auto"/>
            <w:noWrap/>
            <w:vAlign w:val="bottom"/>
            <w:hideMark/>
          </w:tcPr>
          <w:p w14:paraId="43A151B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0.92</w:t>
            </w:r>
          </w:p>
        </w:tc>
        <w:tc>
          <w:tcPr>
            <w:tcW w:w="679" w:type="dxa"/>
            <w:tcBorders>
              <w:top w:val="nil"/>
              <w:left w:val="nil"/>
              <w:bottom w:val="nil"/>
              <w:right w:val="nil"/>
            </w:tcBorders>
            <w:shd w:val="clear" w:color="auto" w:fill="auto"/>
            <w:noWrap/>
            <w:vAlign w:val="bottom"/>
            <w:hideMark/>
          </w:tcPr>
          <w:p w14:paraId="1EC7C6F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0.76</w:t>
            </w:r>
          </w:p>
        </w:tc>
      </w:tr>
      <w:tr w:rsidR="00687C6C" w:rsidRPr="00065D2F" w14:paraId="7E790913" w14:textId="77777777" w:rsidTr="00923ECF">
        <w:trPr>
          <w:trHeight w:val="300"/>
        </w:trPr>
        <w:tc>
          <w:tcPr>
            <w:tcW w:w="883" w:type="dxa"/>
            <w:tcBorders>
              <w:top w:val="nil"/>
              <w:left w:val="nil"/>
              <w:bottom w:val="nil"/>
              <w:right w:val="nil"/>
            </w:tcBorders>
            <w:shd w:val="clear" w:color="auto" w:fill="auto"/>
            <w:vAlign w:val="bottom"/>
            <w:hideMark/>
          </w:tcPr>
          <w:p w14:paraId="7276471A"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E92ACC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87.80</w:t>
            </w:r>
          </w:p>
        </w:tc>
        <w:tc>
          <w:tcPr>
            <w:tcW w:w="810" w:type="dxa"/>
            <w:tcBorders>
              <w:top w:val="nil"/>
              <w:left w:val="nil"/>
              <w:bottom w:val="nil"/>
              <w:right w:val="nil"/>
            </w:tcBorders>
            <w:shd w:val="clear" w:color="auto" w:fill="auto"/>
            <w:noWrap/>
            <w:vAlign w:val="bottom"/>
            <w:hideMark/>
          </w:tcPr>
          <w:p w14:paraId="1BFA28C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24.00</w:t>
            </w:r>
          </w:p>
        </w:tc>
        <w:tc>
          <w:tcPr>
            <w:tcW w:w="873" w:type="dxa"/>
            <w:tcBorders>
              <w:top w:val="nil"/>
              <w:left w:val="nil"/>
              <w:bottom w:val="nil"/>
              <w:right w:val="nil"/>
            </w:tcBorders>
            <w:shd w:val="clear" w:color="auto" w:fill="auto"/>
            <w:noWrap/>
            <w:vAlign w:val="bottom"/>
            <w:hideMark/>
          </w:tcPr>
          <w:p w14:paraId="66FB2AC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1.26</w:t>
            </w:r>
          </w:p>
        </w:tc>
        <w:tc>
          <w:tcPr>
            <w:tcW w:w="837" w:type="dxa"/>
            <w:tcBorders>
              <w:top w:val="nil"/>
              <w:left w:val="nil"/>
              <w:bottom w:val="nil"/>
              <w:right w:val="nil"/>
            </w:tcBorders>
            <w:shd w:val="clear" w:color="auto" w:fill="auto"/>
            <w:noWrap/>
            <w:vAlign w:val="bottom"/>
            <w:hideMark/>
          </w:tcPr>
          <w:p w14:paraId="4CA47E3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0.31</w:t>
            </w:r>
          </w:p>
        </w:tc>
        <w:tc>
          <w:tcPr>
            <w:tcW w:w="796" w:type="dxa"/>
            <w:tcBorders>
              <w:top w:val="nil"/>
              <w:left w:val="nil"/>
              <w:bottom w:val="nil"/>
              <w:right w:val="nil"/>
            </w:tcBorders>
            <w:shd w:val="clear" w:color="auto" w:fill="auto"/>
            <w:noWrap/>
            <w:vAlign w:val="bottom"/>
            <w:hideMark/>
          </w:tcPr>
          <w:p w14:paraId="5D89E13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0.43</w:t>
            </w:r>
          </w:p>
        </w:tc>
        <w:tc>
          <w:tcPr>
            <w:tcW w:w="734" w:type="dxa"/>
            <w:tcBorders>
              <w:top w:val="nil"/>
              <w:left w:val="nil"/>
              <w:bottom w:val="nil"/>
              <w:right w:val="nil"/>
            </w:tcBorders>
            <w:shd w:val="clear" w:color="auto" w:fill="auto"/>
            <w:noWrap/>
            <w:vAlign w:val="bottom"/>
            <w:hideMark/>
          </w:tcPr>
          <w:p w14:paraId="0D92A6E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0.44</w:t>
            </w:r>
          </w:p>
        </w:tc>
        <w:tc>
          <w:tcPr>
            <w:tcW w:w="877" w:type="dxa"/>
            <w:tcBorders>
              <w:top w:val="nil"/>
              <w:left w:val="nil"/>
              <w:bottom w:val="nil"/>
              <w:right w:val="nil"/>
            </w:tcBorders>
            <w:shd w:val="clear" w:color="auto" w:fill="auto"/>
            <w:noWrap/>
            <w:vAlign w:val="bottom"/>
            <w:hideMark/>
          </w:tcPr>
          <w:p w14:paraId="4E1A635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0.49</w:t>
            </w:r>
          </w:p>
        </w:tc>
        <w:tc>
          <w:tcPr>
            <w:tcW w:w="734" w:type="dxa"/>
            <w:tcBorders>
              <w:top w:val="nil"/>
              <w:left w:val="nil"/>
              <w:bottom w:val="nil"/>
              <w:right w:val="nil"/>
            </w:tcBorders>
            <w:shd w:val="clear" w:color="auto" w:fill="auto"/>
            <w:noWrap/>
            <w:vAlign w:val="bottom"/>
            <w:hideMark/>
          </w:tcPr>
          <w:p w14:paraId="6561852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666" w:type="dxa"/>
            <w:tcBorders>
              <w:top w:val="nil"/>
              <w:left w:val="nil"/>
              <w:bottom w:val="nil"/>
              <w:right w:val="nil"/>
            </w:tcBorders>
            <w:shd w:val="clear" w:color="auto" w:fill="auto"/>
            <w:noWrap/>
            <w:vAlign w:val="bottom"/>
            <w:hideMark/>
          </w:tcPr>
          <w:p w14:paraId="693EEC4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2.17</w:t>
            </w:r>
          </w:p>
        </w:tc>
        <w:tc>
          <w:tcPr>
            <w:tcW w:w="679" w:type="dxa"/>
            <w:tcBorders>
              <w:top w:val="nil"/>
              <w:left w:val="nil"/>
              <w:bottom w:val="nil"/>
              <w:right w:val="nil"/>
            </w:tcBorders>
            <w:shd w:val="clear" w:color="auto" w:fill="auto"/>
            <w:noWrap/>
            <w:vAlign w:val="bottom"/>
            <w:hideMark/>
          </w:tcPr>
          <w:p w14:paraId="2DFA82C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0.59</w:t>
            </w:r>
          </w:p>
        </w:tc>
      </w:tr>
      <w:tr w:rsidR="00687C6C" w:rsidRPr="00065D2F" w14:paraId="316F75A4" w14:textId="77777777" w:rsidTr="00923ECF">
        <w:trPr>
          <w:trHeight w:val="300"/>
        </w:trPr>
        <w:tc>
          <w:tcPr>
            <w:tcW w:w="883" w:type="dxa"/>
            <w:tcBorders>
              <w:top w:val="nil"/>
              <w:left w:val="nil"/>
              <w:bottom w:val="nil"/>
              <w:right w:val="nil"/>
            </w:tcBorders>
            <w:shd w:val="clear" w:color="auto" w:fill="auto"/>
            <w:vAlign w:val="bottom"/>
            <w:hideMark/>
          </w:tcPr>
          <w:p w14:paraId="045E21DB"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A457D1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93.50</w:t>
            </w:r>
          </w:p>
        </w:tc>
        <w:tc>
          <w:tcPr>
            <w:tcW w:w="810" w:type="dxa"/>
            <w:tcBorders>
              <w:top w:val="nil"/>
              <w:left w:val="nil"/>
              <w:bottom w:val="nil"/>
              <w:right w:val="nil"/>
            </w:tcBorders>
            <w:shd w:val="clear" w:color="auto" w:fill="auto"/>
            <w:noWrap/>
            <w:vAlign w:val="bottom"/>
            <w:hideMark/>
          </w:tcPr>
          <w:p w14:paraId="46DCAD7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-18.10</w:t>
            </w:r>
          </w:p>
        </w:tc>
        <w:tc>
          <w:tcPr>
            <w:tcW w:w="873" w:type="dxa"/>
            <w:tcBorders>
              <w:top w:val="nil"/>
              <w:left w:val="nil"/>
              <w:bottom w:val="nil"/>
              <w:right w:val="nil"/>
            </w:tcBorders>
            <w:shd w:val="clear" w:color="auto" w:fill="auto"/>
            <w:noWrap/>
            <w:vAlign w:val="bottom"/>
            <w:hideMark/>
          </w:tcPr>
          <w:p w14:paraId="1AF7FE2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0.87</w:t>
            </w:r>
          </w:p>
        </w:tc>
        <w:tc>
          <w:tcPr>
            <w:tcW w:w="837" w:type="dxa"/>
            <w:tcBorders>
              <w:top w:val="nil"/>
              <w:left w:val="nil"/>
              <w:bottom w:val="nil"/>
              <w:right w:val="nil"/>
            </w:tcBorders>
            <w:shd w:val="clear" w:color="auto" w:fill="auto"/>
            <w:noWrap/>
            <w:vAlign w:val="bottom"/>
            <w:hideMark/>
          </w:tcPr>
          <w:p w14:paraId="36DE206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0.56</w:t>
            </w:r>
          </w:p>
        </w:tc>
        <w:tc>
          <w:tcPr>
            <w:tcW w:w="796" w:type="dxa"/>
            <w:tcBorders>
              <w:top w:val="nil"/>
              <w:left w:val="nil"/>
              <w:bottom w:val="nil"/>
              <w:right w:val="nil"/>
            </w:tcBorders>
            <w:shd w:val="clear" w:color="auto" w:fill="auto"/>
            <w:noWrap/>
            <w:vAlign w:val="bottom"/>
            <w:hideMark/>
          </w:tcPr>
          <w:p w14:paraId="028D90B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734" w:type="dxa"/>
            <w:tcBorders>
              <w:top w:val="nil"/>
              <w:left w:val="nil"/>
              <w:bottom w:val="nil"/>
              <w:right w:val="nil"/>
            </w:tcBorders>
            <w:shd w:val="clear" w:color="auto" w:fill="auto"/>
            <w:noWrap/>
            <w:vAlign w:val="bottom"/>
            <w:hideMark/>
          </w:tcPr>
          <w:p w14:paraId="0BF4B3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0.72</w:t>
            </w:r>
          </w:p>
        </w:tc>
        <w:tc>
          <w:tcPr>
            <w:tcW w:w="877" w:type="dxa"/>
            <w:tcBorders>
              <w:top w:val="nil"/>
              <w:left w:val="nil"/>
              <w:bottom w:val="nil"/>
              <w:right w:val="nil"/>
            </w:tcBorders>
            <w:shd w:val="clear" w:color="auto" w:fill="auto"/>
            <w:noWrap/>
            <w:vAlign w:val="bottom"/>
            <w:hideMark/>
          </w:tcPr>
          <w:p w14:paraId="459780E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-0.24</w:t>
            </w:r>
          </w:p>
        </w:tc>
        <w:tc>
          <w:tcPr>
            <w:tcW w:w="734" w:type="dxa"/>
            <w:tcBorders>
              <w:top w:val="nil"/>
              <w:left w:val="nil"/>
              <w:bottom w:val="nil"/>
              <w:right w:val="nil"/>
            </w:tcBorders>
            <w:shd w:val="clear" w:color="auto" w:fill="auto"/>
            <w:noWrap/>
            <w:vAlign w:val="bottom"/>
            <w:hideMark/>
          </w:tcPr>
          <w:p w14:paraId="603A213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0.51</w:t>
            </w:r>
          </w:p>
        </w:tc>
        <w:tc>
          <w:tcPr>
            <w:tcW w:w="666" w:type="dxa"/>
            <w:tcBorders>
              <w:top w:val="nil"/>
              <w:left w:val="nil"/>
              <w:bottom w:val="nil"/>
              <w:right w:val="nil"/>
            </w:tcBorders>
            <w:shd w:val="clear" w:color="auto" w:fill="auto"/>
            <w:noWrap/>
            <w:vAlign w:val="bottom"/>
            <w:hideMark/>
          </w:tcPr>
          <w:p w14:paraId="311901B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679" w:type="dxa"/>
            <w:tcBorders>
              <w:top w:val="nil"/>
              <w:left w:val="nil"/>
              <w:bottom w:val="nil"/>
              <w:right w:val="nil"/>
            </w:tcBorders>
            <w:shd w:val="clear" w:color="auto" w:fill="auto"/>
            <w:noWrap/>
            <w:vAlign w:val="bottom"/>
            <w:hideMark/>
          </w:tcPr>
          <w:p w14:paraId="27638EF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1.05</w:t>
            </w:r>
          </w:p>
        </w:tc>
      </w:tr>
      <w:tr w:rsidR="00687C6C" w:rsidRPr="00065D2F" w14:paraId="2F6A1315" w14:textId="77777777" w:rsidTr="00923ECF">
        <w:trPr>
          <w:trHeight w:val="300"/>
        </w:trPr>
        <w:tc>
          <w:tcPr>
            <w:tcW w:w="883" w:type="dxa"/>
            <w:tcBorders>
              <w:top w:val="nil"/>
              <w:left w:val="nil"/>
              <w:bottom w:val="nil"/>
              <w:right w:val="nil"/>
            </w:tcBorders>
            <w:shd w:val="clear" w:color="auto" w:fill="auto"/>
            <w:vAlign w:val="bottom"/>
            <w:hideMark/>
          </w:tcPr>
          <w:p w14:paraId="1C00D000"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638450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159.90</w:t>
            </w:r>
          </w:p>
        </w:tc>
        <w:tc>
          <w:tcPr>
            <w:tcW w:w="810" w:type="dxa"/>
            <w:tcBorders>
              <w:top w:val="nil"/>
              <w:left w:val="nil"/>
              <w:bottom w:val="nil"/>
              <w:right w:val="nil"/>
            </w:tcBorders>
            <w:shd w:val="clear" w:color="auto" w:fill="auto"/>
            <w:noWrap/>
            <w:vAlign w:val="bottom"/>
            <w:hideMark/>
          </w:tcPr>
          <w:p w14:paraId="17BDCE4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873" w:type="dxa"/>
            <w:tcBorders>
              <w:top w:val="nil"/>
              <w:left w:val="nil"/>
              <w:bottom w:val="nil"/>
              <w:right w:val="nil"/>
            </w:tcBorders>
            <w:shd w:val="clear" w:color="auto" w:fill="auto"/>
            <w:noWrap/>
            <w:vAlign w:val="bottom"/>
            <w:hideMark/>
          </w:tcPr>
          <w:p w14:paraId="679F495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837" w:type="dxa"/>
            <w:tcBorders>
              <w:top w:val="nil"/>
              <w:left w:val="nil"/>
              <w:bottom w:val="nil"/>
              <w:right w:val="nil"/>
            </w:tcBorders>
            <w:shd w:val="clear" w:color="auto" w:fill="auto"/>
            <w:noWrap/>
            <w:vAlign w:val="bottom"/>
            <w:hideMark/>
          </w:tcPr>
          <w:p w14:paraId="64CE713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0.53</w:t>
            </w:r>
          </w:p>
        </w:tc>
        <w:tc>
          <w:tcPr>
            <w:tcW w:w="796" w:type="dxa"/>
            <w:tcBorders>
              <w:top w:val="nil"/>
              <w:left w:val="nil"/>
              <w:bottom w:val="nil"/>
              <w:right w:val="nil"/>
            </w:tcBorders>
            <w:shd w:val="clear" w:color="auto" w:fill="auto"/>
            <w:noWrap/>
            <w:vAlign w:val="bottom"/>
            <w:hideMark/>
          </w:tcPr>
          <w:p w14:paraId="5EDB260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2.91</w:t>
            </w:r>
          </w:p>
        </w:tc>
        <w:tc>
          <w:tcPr>
            <w:tcW w:w="734" w:type="dxa"/>
            <w:tcBorders>
              <w:top w:val="nil"/>
              <w:left w:val="nil"/>
              <w:bottom w:val="nil"/>
              <w:right w:val="nil"/>
            </w:tcBorders>
            <w:shd w:val="clear" w:color="auto" w:fill="auto"/>
            <w:noWrap/>
            <w:vAlign w:val="bottom"/>
            <w:hideMark/>
          </w:tcPr>
          <w:p w14:paraId="184F81F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0.78</w:t>
            </w:r>
          </w:p>
        </w:tc>
        <w:tc>
          <w:tcPr>
            <w:tcW w:w="877" w:type="dxa"/>
            <w:tcBorders>
              <w:top w:val="nil"/>
              <w:left w:val="nil"/>
              <w:bottom w:val="nil"/>
              <w:right w:val="nil"/>
            </w:tcBorders>
            <w:shd w:val="clear" w:color="auto" w:fill="auto"/>
            <w:noWrap/>
            <w:vAlign w:val="bottom"/>
            <w:hideMark/>
          </w:tcPr>
          <w:p w14:paraId="3D3A826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1.08</w:t>
            </w:r>
          </w:p>
        </w:tc>
        <w:tc>
          <w:tcPr>
            <w:tcW w:w="734" w:type="dxa"/>
            <w:tcBorders>
              <w:top w:val="nil"/>
              <w:left w:val="nil"/>
              <w:bottom w:val="nil"/>
              <w:right w:val="nil"/>
            </w:tcBorders>
            <w:shd w:val="clear" w:color="auto" w:fill="auto"/>
            <w:noWrap/>
            <w:vAlign w:val="bottom"/>
            <w:hideMark/>
          </w:tcPr>
          <w:p w14:paraId="08A98BC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0.45</w:t>
            </w:r>
          </w:p>
        </w:tc>
        <w:tc>
          <w:tcPr>
            <w:tcW w:w="666" w:type="dxa"/>
            <w:tcBorders>
              <w:top w:val="nil"/>
              <w:left w:val="nil"/>
              <w:bottom w:val="nil"/>
              <w:right w:val="nil"/>
            </w:tcBorders>
            <w:shd w:val="clear" w:color="auto" w:fill="auto"/>
            <w:noWrap/>
            <w:vAlign w:val="bottom"/>
            <w:hideMark/>
          </w:tcPr>
          <w:p w14:paraId="6B64FDE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6.29</w:t>
            </w:r>
          </w:p>
        </w:tc>
        <w:tc>
          <w:tcPr>
            <w:tcW w:w="679" w:type="dxa"/>
            <w:tcBorders>
              <w:top w:val="nil"/>
              <w:left w:val="nil"/>
              <w:bottom w:val="nil"/>
              <w:right w:val="nil"/>
            </w:tcBorders>
            <w:shd w:val="clear" w:color="auto" w:fill="auto"/>
            <w:noWrap/>
            <w:vAlign w:val="bottom"/>
            <w:hideMark/>
          </w:tcPr>
          <w:p w14:paraId="1C6D7D3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1.04</w:t>
            </w:r>
          </w:p>
        </w:tc>
      </w:tr>
      <w:tr w:rsidR="00687C6C" w:rsidRPr="00065D2F" w14:paraId="51DB840B" w14:textId="77777777" w:rsidTr="00923ECF">
        <w:trPr>
          <w:trHeight w:val="300"/>
        </w:trPr>
        <w:tc>
          <w:tcPr>
            <w:tcW w:w="883" w:type="dxa"/>
            <w:tcBorders>
              <w:top w:val="nil"/>
              <w:left w:val="nil"/>
              <w:bottom w:val="nil"/>
              <w:right w:val="nil"/>
            </w:tcBorders>
            <w:shd w:val="clear" w:color="auto" w:fill="auto"/>
            <w:vAlign w:val="bottom"/>
            <w:hideMark/>
          </w:tcPr>
          <w:p w14:paraId="136ACD8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035B265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200.00</w:t>
            </w:r>
          </w:p>
        </w:tc>
        <w:tc>
          <w:tcPr>
            <w:tcW w:w="810" w:type="dxa"/>
            <w:tcBorders>
              <w:top w:val="nil"/>
              <w:left w:val="nil"/>
              <w:bottom w:val="nil"/>
              <w:right w:val="nil"/>
            </w:tcBorders>
            <w:shd w:val="clear" w:color="auto" w:fill="auto"/>
            <w:noWrap/>
            <w:vAlign w:val="bottom"/>
            <w:hideMark/>
          </w:tcPr>
          <w:p w14:paraId="5ADA5B8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-15.90</w:t>
            </w:r>
          </w:p>
        </w:tc>
        <w:tc>
          <w:tcPr>
            <w:tcW w:w="873" w:type="dxa"/>
            <w:tcBorders>
              <w:top w:val="nil"/>
              <w:left w:val="nil"/>
              <w:bottom w:val="nil"/>
              <w:right w:val="nil"/>
            </w:tcBorders>
            <w:shd w:val="clear" w:color="auto" w:fill="auto"/>
            <w:noWrap/>
            <w:vAlign w:val="bottom"/>
            <w:hideMark/>
          </w:tcPr>
          <w:p w14:paraId="05F5286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4.19</w:t>
            </w:r>
          </w:p>
        </w:tc>
        <w:tc>
          <w:tcPr>
            <w:tcW w:w="837" w:type="dxa"/>
            <w:tcBorders>
              <w:top w:val="nil"/>
              <w:left w:val="nil"/>
              <w:bottom w:val="nil"/>
              <w:right w:val="nil"/>
            </w:tcBorders>
            <w:shd w:val="clear" w:color="auto" w:fill="auto"/>
            <w:noWrap/>
            <w:vAlign w:val="bottom"/>
            <w:hideMark/>
          </w:tcPr>
          <w:p w14:paraId="291C98C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0.67</w:t>
            </w:r>
          </w:p>
        </w:tc>
        <w:tc>
          <w:tcPr>
            <w:tcW w:w="796" w:type="dxa"/>
            <w:tcBorders>
              <w:top w:val="nil"/>
              <w:left w:val="nil"/>
              <w:bottom w:val="nil"/>
              <w:right w:val="nil"/>
            </w:tcBorders>
            <w:shd w:val="clear" w:color="auto" w:fill="auto"/>
            <w:noWrap/>
            <w:vAlign w:val="bottom"/>
            <w:hideMark/>
          </w:tcPr>
          <w:p w14:paraId="491E6A4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5.94</w:t>
            </w:r>
          </w:p>
        </w:tc>
        <w:tc>
          <w:tcPr>
            <w:tcW w:w="734" w:type="dxa"/>
            <w:tcBorders>
              <w:top w:val="nil"/>
              <w:left w:val="nil"/>
              <w:bottom w:val="nil"/>
              <w:right w:val="nil"/>
            </w:tcBorders>
            <w:shd w:val="clear" w:color="auto" w:fill="auto"/>
            <w:noWrap/>
            <w:vAlign w:val="bottom"/>
            <w:hideMark/>
          </w:tcPr>
          <w:p w14:paraId="2EDF168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0.80</w:t>
            </w:r>
          </w:p>
        </w:tc>
        <w:tc>
          <w:tcPr>
            <w:tcW w:w="877" w:type="dxa"/>
            <w:tcBorders>
              <w:top w:val="nil"/>
              <w:left w:val="nil"/>
              <w:bottom w:val="nil"/>
              <w:right w:val="nil"/>
            </w:tcBorders>
            <w:shd w:val="clear" w:color="auto" w:fill="auto"/>
            <w:noWrap/>
            <w:vAlign w:val="bottom"/>
            <w:hideMark/>
          </w:tcPr>
          <w:p w14:paraId="3F702DD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2.89</w:t>
            </w:r>
          </w:p>
        </w:tc>
        <w:tc>
          <w:tcPr>
            <w:tcW w:w="734" w:type="dxa"/>
            <w:tcBorders>
              <w:top w:val="nil"/>
              <w:left w:val="nil"/>
              <w:bottom w:val="nil"/>
              <w:right w:val="nil"/>
            </w:tcBorders>
            <w:shd w:val="clear" w:color="auto" w:fill="auto"/>
            <w:noWrap/>
            <w:vAlign w:val="bottom"/>
            <w:hideMark/>
          </w:tcPr>
          <w:p w14:paraId="4D9C0B3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0.45</w:t>
            </w:r>
          </w:p>
        </w:tc>
        <w:tc>
          <w:tcPr>
            <w:tcW w:w="666" w:type="dxa"/>
            <w:tcBorders>
              <w:top w:val="nil"/>
              <w:left w:val="nil"/>
              <w:bottom w:val="nil"/>
              <w:right w:val="nil"/>
            </w:tcBorders>
            <w:shd w:val="clear" w:color="auto" w:fill="auto"/>
            <w:noWrap/>
            <w:vAlign w:val="bottom"/>
            <w:hideMark/>
          </w:tcPr>
          <w:p w14:paraId="766722F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13.02</w:t>
            </w:r>
          </w:p>
        </w:tc>
        <w:tc>
          <w:tcPr>
            <w:tcW w:w="679" w:type="dxa"/>
            <w:tcBorders>
              <w:top w:val="nil"/>
              <w:left w:val="nil"/>
              <w:bottom w:val="nil"/>
              <w:right w:val="nil"/>
            </w:tcBorders>
            <w:shd w:val="clear" w:color="auto" w:fill="auto"/>
            <w:noWrap/>
            <w:vAlign w:val="bottom"/>
            <w:hideMark/>
          </w:tcPr>
          <w:p w14:paraId="6DB4F30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1.14</w:t>
            </w:r>
          </w:p>
        </w:tc>
      </w:tr>
      <w:tr w:rsidR="00687C6C" w:rsidRPr="00065D2F" w14:paraId="59464149" w14:textId="77777777" w:rsidTr="00923ECF">
        <w:trPr>
          <w:trHeight w:val="300"/>
        </w:trPr>
        <w:tc>
          <w:tcPr>
            <w:tcW w:w="883" w:type="dxa"/>
            <w:tcBorders>
              <w:top w:val="nil"/>
              <w:left w:val="nil"/>
              <w:bottom w:val="nil"/>
              <w:right w:val="nil"/>
            </w:tcBorders>
            <w:shd w:val="clear" w:color="auto" w:fill="auto"/>
            <w:vAlign w:val="bottom"/>
            <w:hideMark/>
          </w:tcPr>
          <w:p w14:paraId="6D657E9F"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9B797C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219.80</w:t>
            </w:r>
          </w:p>
        </w:tc>
        <w:tc>
          <w:tcPr>
            <w:tcW w:w="810" w:type="dxa"/>
            <w:tcBorders>
              <w:top w:val="nil"/>
              <w:left w:val="nil"/>
              <w:bottom w:val="nil"/>
              <w:right w:val="nil"/>
            </w:tcBorders>
            <w:shd w:val="clear" w:color="auto" w:fill="auto"/>
            <w:noWrap/>
            <w:vAlign w:val="bottom"/>
            <w:hideMark/>
          </w:tcPr>
          <w:p w14:paraId="43470E4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-17.20</w:t>
            </w:r>
          </w:p>
        </w:tc>
        <w:tc>
          <w:tcPr>
            <w:tcW w:w="873" w:type="dxa"/>
            <w:tcBorders>
              <w:top w:val="nil"/>
              <w:left w:val="nil"/>
              <w:bottom w:val="nil"/>
              <w:right w:val="nil"/>
            </w:tcBorders>
            <w:shd w:val="clear" w:color="auto" w:fill="auto"/>
            <w:noWrap/>
            <w:vAlign w:val="bottom"/>
            <w:hideMark/>
          </w:tcPr>
          <w:p w14:paraId="17FC8BB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5.77</w:t>
            </w:r>
          </w:p>
        </w:tc>
        <w:tc>
          <w:tcPr>
            <w:tcW w:w="837" w:type="dxa"/>
            <w:tcBorders>
              <w:top w:val="nil"/>
              <w:left w:val="nil"/>
              <w:bottom w:val="nil"/>
              <w:right w:val="nil"/>
            </w:tcBorders>
            <w:shd w:val="clear" w:color="auto" w:fill="auto"/>
            <w:noWrap/>
            <w:vAlign w:val="bottom"/>
            <w:hideMark/>
          </w:tcPr>
          <w:p w14:paraId="4E88F3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0.29</w:t>
            </w:r>
          </w:p>
        </w:tc>
        <w:tc>
          <w:tcPr>
            <w:tcW w:w="796" w:type="dxa"/>
            <w:tcBorders>
              <w:top w:val="nil"/>
              <w:left w:val="nil"/>
              <w:bottom w:val="nil"/>
              <w:right w:val="nil"/>
            </w:tcBorders>
            <w:shd w:val="clear" w:color="auto" w:fill="auto"/>
            <w:noWrap/>
            <w:vAlign w:val="bottom"/>
            <w:hideMark/>
          </w:tcPr>
          <w:p w14:paraId="76EB9D0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6.71</w:t>
            </w:r>
          </w:p>
        </w:tc>
        <w:tc>
          <w:tcPr>
            <w:tcW w:w="734" w:type="dxa"/>
            <w:tcBorders>
              <w:top w:val="nil"/>
              <w:left w:val="nil"/>
              <w:bottom w:val="nil"/>
              <w:right w:val="nil"/>
            </w:tcBorders>
            <w:shd w:val="clear" w:color="auto" w:fill="auto"/>
            <w:noWrap/>
            <w:vAlign w:val="bottom"/>
            <w:hideMark/>
          </w:tcPr>
          <w:p w14:paraId="47F4FD2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0.68</w:t>
            </w:r>
          </w:p>
        </w:tc>
        <w:tc>
          <w:tcPr>
            <w:tcW w:w="877" w:type="dxa"/>
            <w:tcBorders>
              <w:top w:val="nil"/>
              <w:left w:val="nil"/>
              <w:bottom w:val="nil"/>
              <w:right w:val="nil"/>
            </w:tcBorders>
            <w:shd w:val="clear" w:color="auto" w:fill="auto"/>
            <w:noWrap/>
            <w:vAlign w:val="bottom"/>
            <w:hideMark/>
          </w:tcPr>
          <w:p w14:paraId="1C9F82C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2.52</w:t>
            </w:r>
          </w:p>
        </w:tc>
        <w:tc>
          <w:tcPr>
            <w:tcW w:w="734" w:type="dxa"/>
            <w:tcBorders>
              <w:top w:val="nil"/>
              <w:left w:val="nil"/>
              <w:bottom w:val="nil"/>
              <w:right w:val="nil"/>
            </w:tcBorders>
            <w:shd w:val="clear" w:color="auto" w:fill="auto"/>
            <w:noWrap/>
            <w:vAlign w:val="bottom"/>
            <w:hideMark/>
          </w:tcPr>
          <w:p w14:paraId="2E68D11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0.29</w:t>
            </w:r>
          </w:p>
        </w:tc>
        <w:tc>
          <w:tcPr>
            <w:tcW w:w="666" w:type="dxa"/>
            <w:tcBorders>
              <w:top w:val="nil"/>
              <w:left w:val="nil"/>
              <w:bottom w:val="nil"/>
              <w:right w:val="nil"/>
            </w:tcBorders>
            <w:shd w:val="clear" w:color="auto" w:fill="auto"/>
            <w:noWrap/>
            <w:vAlign w:val="bottom"/>
            <w:hideMark/>
          </w:tcPr>
          <w:p w14:paraId="0629BC5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14.99</w:t>
            </w:r>
          </w:p>
        </w:tc>
        <w:tc>
          <w:tcPr>
            <w:tcW w:w="679" w:type="dxa"/>
            <w:tcBorders>
              <w:top w:val="nil"/>
              <w:left w:val="nil"/>
              <w:bottom w:val="nil"/>
              <w:right w:val="nil"/>
            </w:tcBorders>
            <w:shd w:val="clear" w:color="auto" w:fill="auto"/>
            <w:noWrap/>
            <w:vAlign w:val="bottom"/>
            <w:hideMark/>
          </w:tcPr>
          <w:p w14:paraId="0A2C1C4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0.80</w:t>
            </w:r>
          </w:p>
        </w:tc>
      </w:tr>
      <w:tr w:rsidR="00687C6C" w:rsidRPr="00065D2F" w14:paraId="053A9E55" w14:textId="77777777" w:rsidTr="00923ECF">
        <w:trPr>
          <w:trHeight w:val="300"/>
        </w:trPr>
        <w:tc>
          <w:tcPr>
            <w:tcW w:w="883" w:type="dxa"/>
            <w:tcBorders>
              <w:top w:val="nil"/>
              <w:left w:val="nil"/>
              <w:bottom w:val="nil"/>
              <w:right w:val="nil"/>
            </w:tcBorders>
            <w:shd w:val="clear" w:color="auto" w:fill="auto"/>
            <w:vAlign w:val="bottom"/>
            <w:hideMark/>
          </w:tcPr>
          <w:p w14:paraId="774377C4"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25689C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233.80</w:t>
            </w:r>
          </w:p>
        </w:tc>
        <w:tc>
          <w:tcPr>
            <w:tcW w:w="810" w:type="dxa"/>
            <w:tcBorders>
              <w:top w:val="nil"/>
              <w:left w:val="nil"/>
              <w:bottom w:val="nil"/>
              <w:right w:val="nil"/>
            </w:tcBorders>
            <w:shd w:val="clear" w:color="auto" w:fill="auto"/>
            <w:noWrap/>
            <w:vAlign w:val="bottom"/>
            <w:hideMark/>
          </w:tcPr>
          <w:p w14:paraId="7CF0363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-23.10</w:t>
            </w:r>
          </w:p>
        </w:tc>
        <w:tc>
          <w:tcPr>
            <w:tcW w:w="873" w:type="dxa"/>
            <w:tcBorders>
              <w:top w:val="nil"/>
              <w:left w:val="nil"/>
              <w:bottom w:val="nil"/>
              <w:right w:val="nil"/>
            </w:tcBorders>
            <w:shd w:val="clear" w:color="auto" w:fill="auto"/>
            <w:noWrap/>
            <w:vAlign w:val="bottom"/>
            <w:hideMark/>
          </w:tcPr>
          <w:p w14:paraId="265D9CC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4.09</w:t>
            </w:r>
          </w:p>
        </w:tc>
        <w:tc>
          <w:tcPr>
            <w:tcW w:w="837" w:type="dxa"/>
            <w:tcBorders>
              <w:top w:val="nil"/>
              <w:left w:val="nil"/>
              <w:bottom w:val="nil"/>
              <w:right w:val="nil"/>
            </w:tcBorders>
            <w:shd w:val="clear" w:color="auto" w:fill="auto"/>
            <w:noWrap/>
            <w:vAlign w:val="bottom"/>
            <w:hideMark/>
          </w:tcPr>
          <w:p w14:paraId="70533C7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0.78</w:t>
            </w:r>
          </w:p>
        </w:tc>
        <w:tc>
          <w:tcPr>
            <w:tcW w:w="796" w:type="dxa"/>
            <w:tcBorders>
              <w:top w:val="nil"/>
              <w:left w:val="nil"/>
              <w:bottom w:val="nil"/>
              <w:right w:val="nil"/>
            </w:tcBorders>
            <w:shd w:val="clear" w:color="auto" w:fill="auto"/>
            <w:noWrap/>
            <w:vAlign w:val="bottom"/>
            <w:hideMark/>
          </w:tcPr>
          <w:p w14:paraId="44430BA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6.31</w:t>
            </w:r>
          </w:p>
        </w:tc>
        <w:tc>
          <w:tcPr>
            <w:tcW w:w="734" w:type="dxa"/>
            <w:tcBorders>
              <w:top w:val="nil"/>
              <w:left w:val="nil"/>
              <w:bottom w:val="nil"/>
              <w:right w:val="nil"/>
            </w:tcBorders>
            <w:shd w:val="clear" w:color="auto" w:fill="auto"/>
            <w:noWrap/>
            <w:vAlign w:val="bottom"/>
            <w:hideMark/>
          </w:tcPr>
          <w:p w14:paraId="5B22D3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0.85</w:t>
            </w:r>
          </w:p>
        </w:tc>
        <w:tc>
          <w:tcPr>
            <w:tcW w:w="877" w:type="dxa"/>
            <w:tcBorders>
              <w:top w:val="nil"/>
              <w:left w:val="nil"/>
              <w:bottom w:val="nil"/>
              <w:right w:val="nil"/>
            </w:tcBorders>
            <w:shd w:val="clear" w:color="auto" w:fill="auto"/>
            <w:noWrap/>
            <w:vAlign w:val="bottom"/>
            <w:hideMark/>
          </w:tcPr>
          <w:p w14:paraId="6219649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2.99</w:t>
            </w:r>
          </w:p>
        </w:tc>
        <w:tc>
          <w:tcPr>
            <w:tcW w:w="734" w:type="dxa"/>
            <w:tcBorders>
              <w:top w:val="nil"/>
              <w:left w:val="nil"/>
              <w:bottom w:val="nil"/>
              <w:right w:val="nil"/>
            </w:tcBorders>
            <w:shd w:val="clear" w:color="auto" w:fill="auto"/>
            <w:noWrap/>
            <w:vAlign w:val="bottom"/>
            <w:hideMark/>
          </w:tcPr>
          <w:p w14:paraId="0334D57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0.45</w:t>
            </w:r>
          </w:p>
        </w:tc>
        <w:tc>
          <w:tcPr>
            <w:tcW w:w="666" w:type="dxa"/>
            <w:tcBorders>
              <w:top w:val="nil"/>
              <w:left w:val="nil"/>
              <w:bottom w:val="nil"/>
              <w:right w:val="nil"/>
            </w:tcBorders>
            <w:shd w:val="clear" w:color="auto" w:fill="auto"/>
            <w:noWrap/>
            <w:vAlign w:val="bottom"/>
            <w:hideMark/>
          </w:tcPr>
          <w:p w14:paraId="1CED08B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13.40</w:t>
            </w:r>
          </w:p>
        </w:tc>
        <w:tc>
          <w:tcPr>
            <w:tcW w:w="679" w:type="dxa"/>
            <w:tcBorders>
              <w:top w:val="nil"/>
              <w:left w:val="nil"/>
              <w:bottom w:val="nil"/>
              <w:right w:val="nil"/>
            </w:tcBorders>
            <w:shd w:val="clear" w:color="auto" w:fill="auto"/>
            <w:noWrap/>
            <w:vAlign w:val="bottom"/>
            <w:hideMark/>
          </w:tcPr>
          <w:p w14:paraId="4C737AC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1.24</w:t>
            </w:r>
          </w:p>
        </w:tc>
      </w:tr>
      <w:tr w:rsidR="00687C6C" w:rsidRPr="00065D2F" w14:paraId="330CD5FE" w14:textId="77777777" w:rsidTr="00923ECF">
        <w:trPr>
          <w:trHeight w:val="300"/>
        </w:trPr>
        <w:tc>
          <w:tcPr>
            <w:tcW w:w="883" w:type="dxa"/>
            <w:tcBorders>
              <w:top w:val="nil"/>
              <w:left w:val="nil"/>
              <w:bottom w:val="nil"/>
              <w:right w:val="nil"/>
            </w:tcBorders>
            <w:shd w:val="clear" w:color="auto" w:fill="auto"/>
            <w:vAlign w:val="bottom"/>
            <w:hideMark/>
          </w:tcPr>
          <w:p w14:paraId="34D8DB87"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E6A89C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257.60</w:t>
            </w:r>
          </w:p>
        </w:tc>
        <w:tc>
          <w:tcPr>
            <w:tcW w:w="810" w:type="dxa"/>
            <w:tcBorders>
              <w:top w:val="nil"/>
              <w:left w:val="nil"/>
              <w:bottom w:val="nil"/>
              <w:right w:val="nil"/>
            </w:tcBorders>
            <w:shd w:val="clear" w:color="auto" w:fill="auto"/>
            <w:noWrap/>
            <w:vAlign w:val="bottom"/>
            <w:hideMark/>
          </w:tcPr>
          <w:p w14:paraId="583593C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-29.50</w:t>
            </w:r>
          </w:p>
        </w:tc>
        <w:tc>
          <w:tcPr>
            <w:tcW w:w="873" w:type="dxa"/>
            <w:tcBorders>
              <w:top w:val="nil"/>
              <w:left w:val="nil"/>
              <w:bottom w:val="nil"/>
              <w:right w:val="nil"/>
            </w:tcBorders>
            <w:shd w:val="clear" w:color="auto" w:fill="auto"/>
            <w:noWrap/>
            <w:vAlign w:val="bottom"/>
            <w:hideMark/>
          </w:tcPr>
          <w:p w14:paraId="1A73218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3.33</w:t>
            </w:r>
          </w:p>
        </w:tc>
        <w:tc>
          <w:tcPr>
            <w:tcW w:w="837" w:type="dxa"/>
            <w:tcBorders>
              <w:top w:val="nil"/>
              <w:left w:val="nil"/>
              <w:bottom w:val="nil"/>
              <w:right w:val="nil"/>
            </w:tcBorders>
            <w:shd w:val="clear" w:color="auto" w:fill="auto"/>
            <w:noWrap/>
            <w:vAlign w:val="bottom"/>
            <w:hideMark/>
          </w:tcPr>
          <w:p w14:paraId="4DD9B83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0.50</w:t>
            </w:r>
          </w:p>
        </w:tc>
        <w:tc>
          <w:tcPr>
            <w:tcW w:w="796" w:type="dxa"/>
            <w:tcBorders>
              <w:top w:val="nil"/>
              <w:left w:val="nil"/>
              <w:bottom w:val="nil"/>
              <w:right w:val="nil"/>
            </w:tcBorders>
            <w:shd w:val="clear" w:color="auto" w:fill="auto"/>
            <w:noWrap/>
            <w:vAlign w:val="bottom"/>
            <w:hideMark/>
          </w:tcPr>
          <w:p w14:paraId="347C17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6.47</w:t>
            </w:r>
          </w:p>
        </w:tc>
        <w:tc>
          <w:tcPr>
            <w:tcW w:w="734" w:type="dxa"/>
            <w:tcBorders>
              <w:top w:val="nil"/>
              <w:left w:val="nil"/>
              <w:bottom w:val="nil"/>
              <w:right w:val="nil"/>
            </w:tcBorders>
            <w:shd w:val="clear" w:color="auto" w:fill="auto"/>
            <w:noWrap/>
            <w:vAlign w:val="bottom"/>
            <w:hideMark/>
          </w:tcPr>
          <w:p w14:paraId="17A1523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0.49</w:t>
            </w:r>
          </w:p>
        </w:tc>
        <w:tc>
          <w:tcPr>
            <w:tcW w:w="877" w:type="dxa"/>
            <w:tcBorders>
              <w:top w:val="nil"/>
              <w:left w:val="nil"/>
              <w:bottom w:val="nil"/>
              <w:right w:val="nil"/>
            </w:tcBorders>
            <w:shd w:val="clear" w:color="auto" w:fill="auto"/>
            <w:noWrap/>
            <w:vAlign w:val="bottom"/>
            <w:hideMark/>
          </w:tcPr>
          <w:p w14:paraId="22DB224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3.36</w:t>
            </w:r>
          </w:p>
        </w:tc>
        <w:tc>
          <w:tcPr>
            <w:tcW w:w="734" w:type="dxa"/>
            <w:tcBorders>
              <w:top w:val="nil"/>
              <w:left w:val="nil"/>
              <w:bottom w:val="nil"/>
              <w:right w:val="nil"/>
            </w:tcBorders>
            <w:shd w:val="clear" w:color="auto" w:fill="auto"/>
            <w:noWrap/>
            <w:vAlign w:val="bottom"/>
            <w:hideMark/>
          </w:tcPr>
          <w:p w14:paraId="4BBFD1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666" w:type="dxa"/>
            <w:tcBorders>
              <w:top w:val="nil"/>
              <w:left w:val="nil"/>
              <w:bottom w:val="nil"/>
              <w:right w:val="nil"/>
            </w:tcBorders>
            <w:shd w:val="clear" w:color="auto" w:fill="auto"/>
            <w:noWrap/>
            <w:vAlign w:val="bottom"/>
            <w:hideMark/>
          </w:tcPr>
          <w:p w14:paraId="18D5A43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13.16</w:t>
            </w:r>
          </w:p>
        </w:tc>
        <w:tc>
          <w:tcPr>
            <w:tcW w:w="679" w:type="dxa"/>
            <w:tcBorders>
              <w:top w:val="nil"/>
              <w:left w:val="nil"/>
              <w:bottom w:val="nil"/>
              <w:right w:val="nil"/>
            </w:tcBorders>
            <w:shd w:val="clear" w:color="auto" w:fill="auto"/>
            <w:noWrap/>
            <w:vAlign w:val="bottom"/>
            <w:hideMark/>
          </w:tcPr>
          <w:p w14:paraId="5709EE6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0.75</w:t>
            </w:r>
          </w:p>
        </w:tc>
      </w:tr>
      <w:tr w:rsidR="00687C6C" w:rsidRPr="00065D2F" w14:paraId="241A3D21" w14:textId="77777777" w:rsidTr="00923ECF">
        <w:trPr>
          <w:trHeight w:val="300"/>
        </w:trPr>
        <w:tc>
          <w:tcPr>
            <w:tcW w:w="883" w:type="dxa"/>
            <w:tcBorders>
              <w:top w:val="nil"/>
              <w:left w:val="nil"/>
              <w:bottom w:val="nil"/>
              <w:right w:val="nil"/>
            </w:tcBorders>
            <w:shd w:val="clear" w:color="auto" w:fill="auto"/>
            <w:vAlign w:val="bottom"/>
            <w:hideMark/>
          </w:tcPr>
          <w:p w14:paraId="0E7A378F"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01B22AF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278.30</w:t>
            </w:r>
          </w:p>
        </w:tc>
        <w:tc>
          <w:tcPr>
            <w:tcW w:w="810" w:type="dxa"/>
            <w:tcBorders>
              <w:top w:val="nil"/>
              <w:left w:val="nil"/>
              <w:bottom w:val="nil"/>
              <w:right w:val="nil"/>
            </w:tcBorders>
            <w:shd w:val="clear" w:color="auto" w:fill="auto"/>
            <w:noWrap/>
            <w:vAlign w:val="bottom"/>
            <w:hideMark/>
          </w:tcPr>
          <w:p w14:paraId="2B26FA2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24.80</w:t>
            </w:r>
          </w:p>
        </w:tc>
        <w:tc>
          <w:tcPr>
            <w:tcW w:w="873" w:type="dxa"/>
            <w:tcBorders>
              <w:top w:val="nil"/>
              <w:left w:val="nil"/>
              <w:bottom w:val="nil"/>
              <w:right w:val="nil"/>
            </w:tcBorders>
            <w:shd w:val="clear" w:color="auto" w:fill="auto"/>
            <w:noWrap/>
            <w:vAlign w:val="bottom"/>
            <w:hideMark/>
          </w:tcPr>
          <w:p w14:paraId="1158964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6.06</w:t>
            </w:r>
          </w:p>
        </w:tc>
        <w:tc>
          <w:tcPr>
            <w:tcW w:w="837" w:type="dxa"/>
            <w:tcBorders>
              <w:top w:val="nil"/>
              <w:left w:val="nil"/>
              <w:bottom w:val="nil"/>
              <w:right w:val="nil"/>
            </w:tcBorders>
            <w:shd w:val="clear" w:color="auto" w:fill="auto"/>
            <w:noWrap/>
            <w:vAlign w:val="bottom"/>
            <w:hideMark/>
          </w:tcPr>
          <w:p w14:paraId="0E88D01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0.83</w:t>
            </w:r>
          </w:p>
        </w:tc>
        <w:tc>
          <w:tcPr>
            <w:tcW w:w="796" w:type="dxa"/>
            <w:tcBorders>
              <w:top w:val="nil"/>
              <w:left w:val="nil"/>
              <w:bottom w:val="nil"/>
              <w:right w:val="nil"/>
            </w:tcBorders>
            <w:shd w:val="clear" w:color="auto" w:fill="auto"/>
            <w:noWrap/>
            <w:vAlign w:val="bottom"/>
            <w:hideMark/>
          </w:tcPr>
          <w:p w14:paraId="31A30C9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6.48</w:t>
            </w:r>
          </w:p>
        </w:tc>
        <w:tc>
          <w:tcPr>
            <w:tcW w:w="734" w:type="dxa"/>
            <w:tcBorders>
              <w:top w:val="nil"/>
              <w:left w:val="nil"/>
              <w:bottom w:val="nil"/>
              <w:right w:val="nil"/>
            </w:tcBorders>
            <w:shd w:val="clear" w:color="auto" w:fill="auto"/>
            <w:noWrap/>
            <w:vAlign w:val="bottom"/>
            <w:hideMark/>
          </w:tcPr>
          <w:p w14:paraId="5726023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877" w:type="dxa"/>
            <w:tcBorders>
              <w:top w:val="nil"/>
              <w:left w:val="nil"/>
              <w:bottom w:val="nil"/>
              <w:right w:val="nil"/>
            </w:tcBorders>
            <w:shd w:val="clear" w:color="auto" w:fill="auto"/>
            <w:noWrap/>
            <w:vAlign w:val="bottom"/>
            <w:hideMark/>
          </w:tcPr>
          <w:p w14:paraId="682F2B1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2.83</w:t>
            </w:r>
          </w:p>
        </w:tc>
        <w:tc>
          <w:tcPr>
            <w:tcW w:w="734" w:type="dxa"/>
            <w:tcBorders>
              <w:top w:val="nil"/>
              <w:left w:val="nil"/>
              <w:bottom w:val="nil"/>
              <w:right w:val="nil"/>
            </w:tcBorders>
            <w:shd w:val="clear" w:color="auto" w:fill="auto"/>
            <w:noWrap/>
            <w:vAlign w:val="bottom"/>
            <w:hideMark/>
          </w:tcPr>
          <w:p w14:paraId="749576B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0.60</w:t>
            </w:r>
          </w:p>
        </w:tc>
        <w:tc>
          <w:tcPr>
            <w:tcW w:w="666" w:type="dxa"/>
            <w:tcBorders>
              <w:top w:val="nil"/>
              <w:left w:val="nil"/>
              <w:bottom w:val="nil"/>
              <w:right w:val="nil"/>
            </w:tcBorders>
            <w:shd w:val="clear" w:color="auto" w:fill="auto"/>
            <w:noWrap/>
            <w:vAlign w:val="bottom"/>
            <w:hideMark/>
          </w:tcPr>
          <w:p w14:paraId="24F7FE0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15.37</w:t>
            </w:r>
          </w:p>
        </w:tc>
        <w:tc>
          <w:tcPr>
            <w:tcW w:w="679" w:type="dxa"/>
            <w:tcBorders>
              <w:top w:val="nil"/>
              <w:left w:val="nil"/>
              <w:bottom w:val="nil"/>
              <w:right w:val="nil"/>
            </w:tcBorders>
            <w:shd w:val="clear" w:color="auto" w:fill="auto"/>
            <w:noWrap/>
            <w:vAlign w:val="bottom"/>
            <w:hideMark/>
          </w:tcPr>
          <w:p w14:paraId="58D9518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1.45</w:t>
            </w:r>
          </w:p>
        </w:tc>
      </w:tr>
      <w:tr w:rsidR="00687C6C" w:rsidRPr="00065D2F" w14:paraId="545066D4" w14:textId="77777777" w:rsidTr="00923ECF">
        <w:trPr>
          <w:trHeight w:val="300"/>
        </w:trPr>
        <w:tc>
          <w:tcPr>
            <w:tcW w:w="883" w:type="dxa"/>
            <w:tcBorders>
              <w:top w:val="nil"/>
              <w:left w:val="nil"/>
              <w:bottom w:val="nil"/>
              <w:right w:val="nil"/>
            </w:tcBorders>
            <w:shd w:val="clear" w:color="auto" w:fill="auto"/>
            <w:vAlign w:val="bottom"/>
            <w:hideMark/>
          </w:tcPr>
          <w:p w14:paraId="1DA7E997"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DB90E1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294.80</w:t>
            </w:r>
          </w:p>
        </w:tc>
        <w:tc>
          <w:tcPr>
            <w:tcW w:w="810" w:type="dxa"/>
            <w:tcBorders>
              <w:top w:val="nil"/>
              <w:left w:val="nil"/>
              <w:bottom w:val="nil"/>
              <w:right w:val="nil"/>
            </w:tcBorders>
            <w:shd w:val="clear" w:color="auto" w:fill="auto"/>
            <w:noWrap/>
            <w:vAlign w:val="bottom"/>
            <w:hideMark/>
          </w:tcPr>
          <w:p w14:paraId="4F5E3FB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-19.30</w:t>
            </w:r>
          </w:p>
        </w:tc>
        <w:tc>
          <w:tcPr>
            <w:tcW w:w="873" w:type="dxa"/>
            <w:tcBorders>
              <w:top w:val="nil"/>
              <w:left w:val="nil"/>
              <w:bottom w:val="nil"/>
              <w:right w:val="nil"/>
            </w:tcBorders>
            <w:shd w:val="clear" w:color="auto" w:fill="auto"/>
            <w:noWrap/>
            <w:vAlign w:val="bottom"/>
            <w:hideMark/>
          </w:tcPr>
          <w:p w14:paraId="6DBFA5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6.26</w:t>
            </w:r>
          </w:p>
        </w:tc>
        <w:tc>
          <w:tcPr>
            <w:tcW w:w="837" w:type="dxa"/>
            <w:tcBorders>
              <w:top w:val="nil"/>
              <w:left w:val="nil"/>
              <w:bottom w:val="nil"/>
              <w:right w:val="nil"/>
            </w:tcBorders>
            <w:shd w:val="clear" w:color="auto" w:fill="auto"/>
            <w:noWrap/>
            <w:vAlign w:val="bottom"/>
            <w:hideMark/>
          </w:tcPr>
          <w:p w14:paraId="6C364A6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0.40</w:t>
            </w:r>
          </w:p>
        </w:tc>
        <w:tc>
          <w:tcPr>
            <w:tcW w:w="796" w:type="dxa"/>
            <w:tcBorders>
              <w:top w:val="nil"/>
              <w:left w:val="nil"/>
              <w:bottom w:val="nil"/>
              <w:right w:val="nil"/>
            </w:tcBorders>
            <w:shd w:val="clear" w:color="auto" w:fill="auto"/>
            <w:noWrap/>
            <w:vAlign w:val="bottom"/>
            <w:hideMark/>
          </w:tcPr>
          <w:p w14:paraId="79D2196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5.56</w:t>
            </w:r>
          </w:p>
        </w:tc>
        <w:tc>
          <w:tcPr>
            <w:tcW w:w="734" w:type="dxa"/>
            <w:tcBorders>
              <w:top w:val="nil"/>
              <w:left w:val="nil"/>
              <w:bottom w:val="nil"/>
              <w:right w:val="nil"/>
            </w:tcBorders>
            <w:shd w:val="clear" w:color="auto" w:fill="auto"/>
            <w:noWrap/>
            <w:vAlign w:val="bottom"/>
            <w:hideMark/>
          </w:tcPr>
          <w:p w14:paraId="0C2479B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0.47</w:t>
            </w:r>
          </w:p>
        </w:tc>
        <w:tc>
          <w:tcPr>
            <w:tcW w:w="877" w:type="dxa"/>
            <w:tcBorders>
              <w:top w:val="nil"/>
              <w:left w:val="nil"/>
              <w:bottom w:val="nil"/>
              <w:right w:val="nil"/>
            </w:tcBorders>
            <w:shd w:val="clear" w:color="auto" w:fill="auto"/>
            <w:noWrap/>
            <w:vAlign w:val="bottom"/>
            <w:hideMark/>
          </w:tcPr>
          <w:p w14:paraId="6E5EA62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3.08</w:t>
            </w:r>
          </w:p>
        </w:tc>
        <w:tc>
          <w:tcPr>
            <w:tcW w:w="734" w:type="dxa"/>
            <w:tcBorders>
              <w:top w:val="nil"/>
              <w:left w:val="nil"/>
              <w:bottom w:val="nil"/>
              <w:right w:val="nil"/>
            </w:tcBorders>
            <w:shd w:val="clear" w:color="auto" w:fill="auto"/>
            <w:noWrap/>
            <w:vAlign w:val="bottom"/>
            <w:hideMark/>
          </w:tcPr>
          <w:p w14:paraId="4019920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666" w:type="dxa"/>
            <w:tcBorders>
              <w:top w:val="nil"/>
              <w:left w:val="nil"/>
              <w:bottom w:val="nil"/>
              <w:right w:val="nil"/>
            </w:tcBorders>
            <w:shd w:val="clear" w:color="auto" w:fill="auto"/>
            <w:noWrap/>
            <w:vAlign w:val="bottom"/>
            <w:hideMark/>
          </w:tcPr>
          <w:p w14:paraId="3004825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14.90</w:t>
            </w:r>
          </w:p>
        </w:tc>
        <w:tc>
          <w:tcPr>
            <w:tcW w:w="679" w:type="dxa"/>
            <w:tcBorders>
              <w:top w:val="nil"/>
              <w:left w:val="nil"/>
              <w:bottom w:val="nil"/>
              <w:right w:val="nil"/>
            </w:tcBorders>
            <w:shd w:val="clear" w:color="auto" w:fill="auto"/>
            <w:noWrap/>
            <w:vAlign w:val="bottom"/>
            <w:hideMark/>
          </w:tcPr>
          <w:p w14:paraId="3809355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0.66</w:t>
            </w:r>
          </w:p>
        </w:tc>
      </w:tr>
      <w:tr w:rsidR="00AE504D" w:rsidRPr="00065D2F" w14:paraId="2877D614" w14:textId="77777777" w:rsidTr="00923ECF">
        <w:trPr>
          <w:trHeight w:val="300"/>
        </w:trPr>
        <w:tc>
          <w:tcPr>
            <w:tcW w:w="883" w:type="dxa"/>
            <w:tcBorders>
              <w:top w:val="nil"/>
              <w:left w:val="nil"/>
              <w:bottom w:val="nil"/>
              <w:right w:val="nil"/>
            </w:tcBorders>
            <w:shd w:val="clear" w:color="auto" w:fill="auto"/>
            <w:vAlign w:val="bottom"/>
            <w:hideMark/>
          </w:tcPr>
          <w:p w14:paraId="2B85C881"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669CF8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304.80</w:t>
            </w:r>
          </w:p>
        </w:tc>
        <w:tc>
          <w:tcPr>
            <w:tcW w:w="810" w:type="dxa"/>
            <w:tcBorders>
              <w:top w:val="nil"/>
              <w:left w:val="nil"/>
              <w:bottom w:val="nil"/>
              <w:right w:val="nil"/>
            </w:tcBorders>
            <w:shd w:val="clear" w:color="auto" w:fill="auto"/>
            <w:noWrap/>
            <w:vAlign w:val="bottom"/>
            <w:hideMark/>
          </w:tcPr>
          <w:p w14:paraId="644A957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-23.20</w:t>
            </w:r>
          </w:p>
        </w:tc>
        <w:tc>
          <w:tcPr>
            <w:tcW w:w="873" w:type="dxa"/>
            <w:tcBorders>
              <w:top w:val="nil"/>
              <w:left w:val="nil"/>
              <w:bottom w:val="nil"/>
              <w:right w:val="nil"/>
            </w:tcBorders>
            <w:shd w:val="clear" w:color="auto" w:fill="auto"/>
            <w:noWrap/>
            <w:vAlign w:val="bottom"/>
            <w:hideMark/>
          </w:tcPr>
          <w:p w14:paraId="1C554EB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5.12</w:t>
            </w:r>
          </w:p>
        </w:tc>
        <w:tc>
          <w:tcPr>
            <w:tcW w:w="837" w:type="dxa"/>
            <w:tcBorders>
              <w:top w:val="nil"/>
              <w:left w:val="nil"/>
              <w:bottom w:val="nil"/>
              <w:right w:val="nil"/>
            </w:tcBorders>
            <w:shd w:val="clear" w:color="auto" w:fill="auto"/>
            <w:noWrap/>
            <w:vAlign w:val="bottom"/>
            <w:hideMark/>
          </w:tcPr>
          <w:p w14:paraId="0FB8F9A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0.76</w:t>
            </w:r>
          </w:p>
        </w:tc>
        <w:tc>
          <w:tcPr>
            <w:tcW w:w="796" w:type="dxa"/>
            <w:tcBorders>
              <w:top w:val="nil"/>
              <w:left w:val="nil"/>
              <w:bottom w:val="nil"/>
              <w:right w:val="nil"/>
            </w:tcBorders>
            <w:shd w:val="clear" w:color="auto" w:fill="auto"/>
            <w:noWrap/>
            <w:vAlign w:val="bottom"/>
            <w:hideMark/>
          </w:tcPr>
          <w:p w14:paraId="464E403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6.29</w:t>
            </w:r>
          </w:p>
        </w:tc>
        <w:tc>
          <w:tcPr>
            <w:tcW w:w="734" w:type="dxa"/>
            <w:tcBorders>
              <w:top w:val="nil"/>
              <w:left w:val="nil"/>
              <w:bottom w:val="nil"/>
              <w:right w:val="nil"/>
            </w:tcBorders>
            <w:shd w:val="clear" w:color="auto" w:fill="auto"/>
            <w:noWrap/>
            <w:vAlign w:val="bottom"/>
            <w:hideMark/>
          </w:tcPr>
          <w:p w14:paraId="4302D2A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0.96</w:t>
            </w:r>
          </w:p>
        </w:tc>
        <w:tc>
          <w:tcPr>
            <w:tcW w:w="877" w:type="dxa"/>
            <w:tcBorders>
              <w:top w:val="nil"/>
              <w:left w:val="nil"/>
              <w:bottom w:val="nil"/>
              <w:right w:val="nil"/>
            </w:tcBorders>
            <w:shd w:val="clear" w:color="auto" w:fill="auto"/>
            <w:noWrap/>
            <w:vAlign w:val="bottom"/>
            <w:hideMark/>
          </w:tcPr>
          <w:p w14:paraId="5E5730F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3.35</w:t>
            </w:r>
          </w:p>
        </w:tc>
        <w:tc>
          <w:tcPr>
            <w:tcW w:w="734" w:type="dxa"/>
            <w:tcBorders>
              <w:top w:val="nil"/>
              <w:left w:val="nil"/>
              <w:bottom w:val="nil"/>
              <w:right w:val="nil"/>
            </w:tcBorders>
            <w:shd w:val="clear" w:color="auto" w:fill="auto"/>
            <w:noWrap/>
            <w:vAlign w:val="bottom"/>
            <w:hideMark/>
          </w:tcPr>
          <w:p w14:paraId="51FF7D8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0.61</w:t>
            </w:r>
          </w:p>
        </w:tc>
        <w:tc>
          <w:tcPr>
            <w:tcW w:w="666" w:type="dxa"/>
            <w:tcBorders>
              <w:top w:val="nil"/>
              <w:left w:val="nil"/>
              <w:bottom w:val="nil"/>
              <w:right w:val="nil"/>
            </w:tcBorders>
            <w:shd w:val="clear" w:color="auto" w:fill="auto"/>
            <w:noWrap/>
            <w:vAlign w:val="bottom"/>
            <w:hideMark/>
          </w:tcPr>
          <w:p w14:paraId="51807F0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14.76</w:t>
            </w:r>
          </w:p>
        </w:tc>
        <w:tc>
          <w:tcPr>
            <w:tcW w:w="679" w:type="dxa"/>
            <w:tcBorders>
              <w:top w:val="nil"/>
              <w:left w:val="nil"/>
              <w:bottom w:val="nil"/>
              <w:right w:val="nil"/>
            </w:tcBorders>
            <w:shd w:val="clear" w:color="auto" w:fill="auto"/>
            <w:noWrap/>
            <w:vAlign w:val="bottom"/>
            <w:hideMark/>
          </w:tcPr>
          <w:p w14:paraId="49965CE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1.36</w:t>
            </w:r>
          </w:p>
        </w:tc>
      </w:tr>
      <w:tr w:rsidR="00AE504D" w:rsidRPr="00065D2F" w14:paraId="0394248C" w14:textId="77777777" w:rsidTr="00923ECF">
        <w:trPr>
          <w:trHeight w:val="300"/>
        </w:trPr>
        <w:tc>
          <w:tcPr>
            <w:tcW w:w="883" w:type="dxa"/>
            <w:tcBorders>
              <w:top w:val="nil"/>
              <w:left w:val="nil"/>
              <w:bottom w:val="single" w:sz="4" w:space="0" w:color="auto"/>
              <w:right w:val="nil"/>
            </w:tcBorders>
            <w:shd w:val="clear" w:color="auto" w:fill="auto"/>
            <w:vAlign w:val="bottom"/>
            <w:hideMark/>
          </w:tcPr>
          <w:p w14:paraId="185C78E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07" w:type="dxa"/>
            <w:tcBorders>
              <w:top w:val="nil"/>
              <w:left w:val="nil"/>
              <w:bottom w:val="single" w:sz="4" w:space="0" w:color="auto"/>
              <w:right w:val="nil"/>
            </w:tcBorders>
            <w:shd w:val="clear" w:color="auto" w:fill="auto"/>
            <w:noWrap/>
            <w:vAlign w:val="bottom"/>
            <w:hideMark/>
          </w:tcPr>
          <w:p w14:paraId="2E974C9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316.60</w:t>
            </w:r>
          </w:p>
        </w:tc>
        <w:tc>
          <w:tcPr>
            <w:tcW w:w="810" w:type="dxa"/>
            <w:tcBorders>
              <w:top w:val="nil"/>
              <w:left w:val="nil"/>
              <w:bottom w:val="single" w:sz="4" w:space="0" w:color="auto"/>
              <w:right w:val="nil"/>
            </w:tcBorders>
            <w:shd w:val="clear" w:color="auto" w:fill="auto"/>
            <w:noWrap/>
            <w:vAlign w:val="bottom"/>
            <w:hideMark/>
          </w:tcPr>
          <w:p w14:paraId="7D626E2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-18.20</w:t>
            </w:r>
          </w:p>
        </w:tc>
        <w:tc>
          <w:tcPr>
            <w:tcW w:w="873" w:type="dxa"/>
            <w:tcBorders>
              <w:top w:val="nil"/>
              <w:left w:val="nil"/>
              <w:bottom w:val="single" w:sz="4" w:space="0" w:color="auto"/>
              <w:right w:val="nil"/>
            </w:tcBorders>
            <w:shd w:val="clear" w:color="auto" w:fill="auto"/>
            <w:noWrap/>
            <w:vAlign w:val="bottom"/>
            <w:hideMark/>
          </w:tcPr>
          <w:p w14:paraId="4428056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4.52</w:t>
            </w:r>
          </w:p>
        </w:tc>
        <w:tc>
          <w:tcPr>
            <w:tcW w:w="837" w:type="dxa"/>
            <w:tcBorders>
              <w:top w:val="nil"/>
              <w:left w:val="nil"/>
              <w:bottom w:val="single" w:sz="4" w:space="0" w:color="auto"/>
              <w:right w:val="nil"/>
            </w:tcBorders>
            <w:shd w:val="clear" w:color="auto" w:fill="auto"/>
            <w:noWrap/>
            <w:vAlign w:val="bottom"/>
            <w:hideMark/>
          </w:tcPr>
          <w:p w14:paraId="4E647F1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0.58</w:t>
            </w:r>
          </w:p>
        </w:tc>
        <w:tc>
          <w:tcPr>
            <w:tcW w:w="796" w:type="dxa"/>
            <w:tcBorders>
              <w:top w:val="nil"/>
              <w:left w:val="nil"/>
              <w:bottom w:val="single" w:sz="4" w:space="0" w:color="auto"/>
              <w:right w:val="nil"/>
            </w:tcBorders>
            <w:shd w:val="clear" w:color="auto" w:fill="auto"/>
            <w:noWrap/>
            <w:vAlign w:val="bottom"/>
            <w:hideMark/>
          </w:tcPr>
          <w:p w14:paraId="006D39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6.72</w:t>
            </w:r>
          </w:p>
        </w:tc>
        <w:tc>
          <w:tcPr>
            <w:tcW w:w="734" w:type="dxa"/>
            <w:tcBorders>
              <w:top w:val="nil"/>
              <w:left w:val="nil"/>
              <w:bottom w:val="single" w:sz="4" w:space="0" w:color="auto"/>
              <w:right w:val="nil"/>
            </w:tcBorders>
            <w:shd w:val="clear" w:color="auto" w:fill="auto"/>
            <w:noWrap/>
            <w:vAlign w:val="bottom"/>
            <w:hideMark/>
          </w:tcPr>
          <w:p w14:paraId="7946A58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0.82</w:t>
            </w:r>
          </w:p>
        </w:tc>
        <w:tc>
          <w:tcPr>
            <w:tcW w:w="877" w:type="dxa"/>
            <w:tcBorders>
              <w:top w:val="nil"/>
              <w:left w:val="nil"/>
              <w:bottom w:val="single" w:sz="4" w:space="0" w:color="auto"/>
              <w:right w:val="nil"/>
            </w:tcBorders>
            <w:shd w:val="clear" w:color="auto" w:fill="auto"/>
            <w:noWrap/>
            <w:vAlign w:val="bottom"/>
            <w:hideMark/>
          </w:tcPr>
          <w:p w14:paraId="2648FFD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2.32</w:t>
            </w:r>
          </w:p>
        </w:tc>
        <w:tc>
          <w:tcPr>
            <w:tcW w:w="734" w:type="dxa"/>
            <w:tcBorders>
              <w:top w:val="nil"/>
              <w:left w:val="nil"/>
              <w:bottom w:val="single" w:sz="4" w:space="0" w:color="auto"/>
              <w:right w:val="nil"/>
            </w:tcBorders>
            <w:shd w:val="clear" w:color="auto" w:fill="auto"/>
            <w:noWrap/>
            <w:vAlign w:val="bottom"/>
            <w:hideMark/>
          </w:tcPr>
          <w:p w14:paraId="598AB6C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0.46</w:t>
            </w:r>
          </w:p>
        </w:tc>
        <w:tc>
          <w:tcPr>
            <w:tcW w:w="666" w:type="dxa"/>
            <w:tcBorders>
              <w:top w:val="nil"/>
              <w:left w:val="nil"/>
              <w:bottom w:val="single" w:sz="4" w:space="0" w:color="auto"/>
              <w:right w:val="nil"/>
            </w:tcBorders>
            <w:shd w:val="clear" w:color="auto" w:fill="auto"/>
            <w:noWrap/>
            <w:vAlign w:val="bottom"/>
            <w:hideMark/>
          </w:tcPr>
          <w:p w14:paraId="3993304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13.56</w:t>
            </w:r>
          </w:p>
        </w:tc>
        <w:tc>
          <w:tcPr>
            <w:tcW w:w="679" w:type="dxa"/>
            <w:tcBorders>
              <w:top w:val="nil"/>
              <w:left w:val="nil"/>
              <w:bottom w:val="single" w:sz="4" w:space="0" w:color="auto"/>
              <w:right w:val="nil"/>
            </w:tcBorders>
            <w:shd w:val="clear" w:color="auto" w:fill="auto"/>
            <w:noWrap/>
            <w:vAlign w:val="bottom"/>
            <w:hideMark/>
          </w:tcPr>
          <w:p w14:paraId="5EAF3BC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w:t>
            </w:r>
          </w:p>
        </w:tc>
      </w:tr>
      <w:tr w:rsidR="00687C6C" w:rsidRPr="00065D2F" w14:paraId="4C778B42" w14:textId="77777777" w:rsidTr="00923ECF">
        <w:trPr>
          <w:trHeight w:val="300"/>
        </w:trPr>
        <w:tc>
          <w:tcPr>
            <w:tcW w:w="883" w:type="dxa"/>
            <w:tcBorders>
              <w:top w:val="nil"/>
              <w:left w:val="nil"/>
              <w:bottom w:val="nil"/>
              <w:right w:val="nil"/>
            </w:tcBorders>
            <w:shd w:val="clear" w:color="auto" w:fill="auto"/>
            <w:vAlign w:val="bottom"/>
            <w:hideMark/>
          </w:tcPr>
          <w:p w14:paraId="654AC2A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007" w:type="dxa"/>
            <w:tcBorders>
              <w:top w:val="nil"/>
              <w:left w:val="nil"/>
              <w:bottom w:val="nil"/>
              <w:right w:val="nil"/>
            </w:tcBorders>
            <w:shd w:val="clear" w:color="auto" w:fill="auto"/>
            <w:noWrap/>
            <w:vAlign w:val="bottom"/>
            <w:hideMark/>
          </w:tcPr>
          <w:p w14:paraId="0019AE6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38.40</w:t>
            </w:r>
          </w:p>
        </w:tc>
        <w:tc>
          <w:tcPr>
            <w:tcW w:w="810" w:type="dxa"/>
            <w:tcBorders>
              <w:top w:val="nil"/>
              <w:left w:val="nil"/>
              <w:bottom w:val="nil"/>
              <w:right w:val="nil"/>
            </w:tcBorders>
            <w:shd w:val="clear" w:color="auto" w:fill="auto"/>
            <w:noWrap/>
            <w:vAlign w:val="bottom"/>
            <w:hideMark/>
          </w:tcPr>
          <w:p w14:paraId="744447F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20.30</w:t>
            </w:r>
          </w:p>
        </w:tc>
        <w:tc>
          <w:tcPr>
            <w:tcW w:w="873" w:type="dxa"/>
            <w:tcBorders>
              <w:top w:val="nil"/>
              <w:left w:val="nil"/>
              <w:bottom w:val="nil"/>
              <w:right w:val="nil"/>
            </w:tcBorders>
            <w:shd w:val="clear" w:color="auto" w:fill="auto"/>
            <w:noWrap/>
            <w:vAlign w:val="bottom"/>
            <w:hideMark/>
          </w:tcPr>
          <w:p w14:paraId="7A89781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-0.74</w:t>
            </w:r>
          </w:p>
        </w:tc>
        <w:tc>
          <w:tcPr>
            <w:tcW w:w="837" w:type="dxa"/>
            <w:tcBorders>
              <w:top w:val="nil"/>
              <w:left w:val="nil"/>
              <w:bottom w:val="nil"/>
              <w:right w:val="nil"/>
            </w:tcBorders>
            <w:shd w:val="clear" w:color="auto" w:fill="auto"/>
            <w:noWrap/>
            <w:vAlign w:val="bottom"/>
            <w:hideMark/>
          </w:tcPr>
          <w:p w14:paraId="06D0FC2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0.61</w:t>
            </w:r>
          </w:p>
        </w:tc>
        <w:tc>
          <w:tcPr>
            <w:tcW w:w="796" w:type="dxa"/>
            <w:tcBorders>
              <w:top w:val="nil"/>
              <w:left w:val="nil"/>
              <w:bottom w:val="nil"/>
              <w:right w:val="nil"/>
            </w:tcBorders>
            <w:shd w:val="clear" w:color="auto" w:fill="auto"/>
            <w:noWrap/>
            <w:vAlign w:val="bottom"/>
            <w:hideMark/>
          </w:tcPr>
          <w:p w14:paraId="1A66FA8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-0.66</w:t>
            </w:r>
          </w:p>
        </w:tc>
        <w:tc>
          <w:tcPr>
            <w:tcW w:w="734" w:type="dxa"/>
            <w:tcBorders>
              <w:top w:val="nil"/>
              <w:left w:val="nil"/>
              <w:bottom w:val="nil"/>
              <w:right w:val="nil"/>
            </w:tcBorders>
            <w:shd w:val="clear" w:color="auto" w:fill="auto"/>
            <w:noWrap/>
            <w:vAlign w:val="bottom"/>
            <w:hideMark/>
          </w:tcPr>
          <w:p w14:paraId="7BA5DF0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0.72</w:t>
            </w:r>
          </w:p>
        </w:tc>
        <w:tc>
          <w:tcPr>
            <w:tcW w:w="877" w:type="dxa"/>
            <w:tcBorders>
              <w:top w:val="nil"/>
              <w:left w:val="nil"/>
              <w:bottom w:val="nil"/>
              <w:right w:val="nil"/>
            </w:tcBorders>
            <w:shd w:val="clear" w:color="auto" w:fill="auto"/>
            <w:noWrap/>
            <w:vAlign w:val="bottom"/>
            <w:hideMark/>
          </w:tcPr>
          <w:p w14:paraId="25696B5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0.14</w:t>
            </w:r>
          </w:p>
        </w:tc>
        <w:tc>
          <w:tcPr>
            <w:tcW w:w="734" w:type="dxa"/>
            <w:tcBorders>
              <w:top w:val="nil"/>
              <w:left w:val="nil"/>
              <w:bottom w:val="nil"/>
              <w:right w:val="nil"/>
            </w:tcBorders>
            <w:shd w:val="clear" w:color="auto" w:fill="auto"/>
            <w:noWrap/>
            <w:vAlign w:val="bottom"/>
            <w:hideMark/>
          </w:tcPr>
          <w:p w14:paraId="58483FE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0.37</w:t>
            </w:r>
          </w:p>
        </w:tc>
        <w:tc>
          <w:tcPr>
            <w:tcW w:w="666" w:type="dxa"/>
            <w:tcBorders>
              <w:top w:val="nil"/>
              <w:left w:val="nil"/>
              <w:bottom w:val="nil"/>
              <w:right w:val="nil"/>
            </w:tcBorders>
            <w:shd w:val="clear" w:color="auto" w:fill="auto"/>
            <w:noWrap/>
            <w:vAlign w:val="bottom"/>
            <w:hideMark/>
          </w:tcPr>
          <w:p w14:paraId="66C7489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-1.26</w:t>
            </w:r>
          </w:p>
        </w:tc>
        <w:tc>
          <w:tcPr>
            <w:tcW w:w="679" w:type="dxa"/>
            <w:tcBorders>
              <w:top w:val="nil"/>
              <w:left w:val="nil"/>
              <w:bottom w:val="nil"/>
              <w:right w:val="nil"/>
            </w:tcBorders>
            <w:shd w:val="clear" w:color="auto" w:fill="auto"/>
            <w:noWrap/>
            <w:vAlign w:val="bottom"/>
            <w:hideMark/>
          </w:tcPr>
          <w:p w14:paraId="0638CF5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1.01</w:t>
            </w:r>
          </w:p>
        </w:tc>
      </w:tr>
      <w:tr w:rsidR="00687C6C" w:rsidRPr="00065D2F" w14:paraId="3CA96A4F" w14:textId="77777777" w:rsidTr="00923ECF">
        <w:trPr>
          <w:trHeight w:val="300"/>
        </w:trPr>
        <w:tc>
          <w:tcPr>
            <w:tcW w:w="883" w:type="dxa"/>
            <w:tcBorders>
              <w:top w:val="nil"/>
              <w:left w:val="nil"/>
              <w:bottom w:val="nil"/>
              <w:right w:val="nil"/>
            </w:tcBorders>
            <w:shd w:val="clear" w:color="auto" w:fill="auto"/>
            <w:vAlign w:val="bottom"/>
            <w:hideMark/>
          </w:tcPr>
          <w:p w14:paraId="21263B78"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2C431E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75.20</w:t>
            </w:r>
          </w:p>
        </w:tc>
        <w:tc>
          <w:tcPr>
            <w:tcW w:w="810" w:type="dxa"/>
            <w:tcBorders>
              <w:top w:val="nil"/>
              <w:left w:val="nil"/>
              <w:bottom w:val="nil"/>
              <w:right w:val="nil"/>
            </w:tcBorders>
            <w:shd w:val="clear" w:color="auto" w:fill="auto"/>
            <w:noWrap/>
            <w:vAlign w:val="bottom"/>
            <w:hideMark/>
          </w:tcPr>
          <w:p w14:paraId="4BBC27F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-29.30</w:t>
            </w:r>
          </w:p>
        </w:tc>
        <w:tc>
          <w:tcPr>
            <w:tcW w:w="873" w:type="dxa"/>
            <w:tcBorders>
              <w:top w:val="nil"/>
              <w:left w:val="nil"/>
              <w:bottom w:val="nil"/>
              <w:right w:val="nil"/>
            </w:tcBorders>
            <w:shd w:val="clear" w:color="auto" w:fill="auto"/>
            <w:noWrap/>
            <w:vAlign w:val="bottom"/>
            <w:hideMark/>
          </w:tcPr>
          <w:p w14:paraId="0C55100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837" w:type="dxa"/>
            <w:tcBorders>
              <w:top w:val="nil"/>
              <w:left w:val="nil"/>
              <w:bottom w:val="nil"/>
              <w:right w:val="nil"/>
            </w:tcBorders>
            <w:shd w:val="clear" w:color="auto" w:fill="auto"/>
            <w:noWrap/>
            <w:vAlign w:val="bottom"/>
            <w:hideMark/>
          </w:tcPr>
          <w:p w14:paraId="3654E7B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0.75</w:t>
            </w:r>
          </w:p>
        </w:tc>
        <w:tc>
          <w:tcPr>
            <w:tcW w:w="796" w:type="dxa"/>
            <w:tcBorders>
              <w:top w:val="nil"/>
              <w:left w:val="nil"/>
              <w:bottom w:val="nil"/>
              <w:right w:val="nil"/>
            </w:tcBorders>
            <w:shd w:val="clear" w:color="auto" w:fill="auto"/>
            <w:noWrap/>
            <w:vAlign w:val="bottom"/>
            <w:hideMark/>
          </w:tcPr>
          <w:p w14:paraId="72490A2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-3.07</w:t>
            </w:r>
          </w:p>
        </w:tc>
        <w:tc>
          <w:tcPr>
            <w:tcW w:w="734" w:type="dxa"/>
            <w:tcBorders>
              <w:top w:val="nil"/>
              <w:left w:val="nil"/>
              <w:bottom w:val="nil"/>
              <w:right w:val="nil"/>
            </w:tcBorders>
            <w:shd w:val="clear" w:color="auto" w:fill="auto"/>
            <w:noWrap/>
            <w:vAlign w:val="bottom"/>
            <w:hideMark/>
          </w:tcPr>
          <w:p w14:paraId="771845D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0.78</w:t>
            </w:r>
          </w:p>
        </w:tc>
        <w:tc>
          <w:tcPr>
            <w:tcW w:w="877" w:type="dxa"/>
            <w:tcBorders>
              <w:top w:val="nil"/>
              <w:left w:val="nil"/>
              <w:bottom w:val="nil"/>
              <w:right w:val="nil"/>
            </w:tcBorders>
            <w:shd w:val="clear" w:color="auto" w:fill="auto"/>
            <w:noWrap/>
            <w:vAlign w:val="bottom"/>
            <w:hideMark/>
          </w:tcPr>
          <w:p w14:paraId="793D810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-0.37</w:t>
            </w:r>
          </w:p>
        </w:tc>
        <w:tc>
          <w:tcPr>
            <w:tcW w:w="734" w:type="dxa"/>
            <w:tcBorders>
              <w:top w:val="nil"/>
              <w:left w:val="nil"/>
              <w:bottom w:val="nil"/>
              <w:right w:val="nil"/>
            </w:tcBorders>
            <w:shd w:val="clear" w:color="auto" w:fill="auto"/>
            <w:noWrap/>
            <w:vAlign w:val="bottom"/>
            <w:hideMark/>
          </w:tcPr>
          <w:p w14:paraId="478B137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0.50</w:t>
            </w:r>
          </w:p>
        </w:tc>
        <w:tc>
          <w:tcPr>
            <w:tcW w:w="666" w:type="dxa"/>
            <w:tcBorders>
              <w:top w:val="nil"/>
              <w:left w:val="nil"/>
              <w:bottom w:val="nil"/>
              <w:right w:val="nil"/>
            </w:tcBorders>
            <w:shd w:val="clear" w:color="auto" w:fill="auto"/>
            <w:noWrap/>
            <w:vAlign w:val="bottom"/>
            <w:hideMark/>
          </w:tcPr>
          <w:p w14:paraId="3D76080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-3.48</w:t>
            </w:r>
          </w:p>
        </w:tc>
        <w:tc>
          <w:tcPr>
            <w:tcW w:w="679" w:type="dxa"/>
            <w:tcBorders>
              <w:top w:val="nil"/>
              <w:left w:val="nil"/>
              <w:bottom w:val="nil"/>
              <w:right w:val="nil"/>
            </w:tcBorders>
            <w:shd w:val="clear" w:color="auto" w:fill="auto"/>
            <w:noWrap/>
            <w:vAlign w:val="bottom"/>
            <w:hideMark/>
          </w:tcPr>
          <w:p w14:paraId="741DF76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1.19</w:t>
            </w:r>
          </w:p>
        </w:tc>
      </w:tr>
      <w:tr w:rsidR="00687C6C" w:rsidRPr="00065D2F" w14:paraId="0C2B6168" w14:textId="77777777" w:rsidTr="00923ECF">
        <w:trPr>
          <w:trHeight w:val="300"/>
        </w:trPr>
        <w:tc>
          <w:tcPr>
            <w:tcW w:w="883" w:type="dxa"/>
            <w:tcBorders>
              <w:top w:val="nil"/>
              <w:left w:val="nil"/>
              <w:bottom w:val="nil"/>
              <w:right w:val="nil"/>
            </w:tcBorders>
            <w:shd w:val="clear" w:color="auto" w:fill="auto"/>
            <w:vAlign w:val="bottom"/>
            <w:hideMark/>
          </w:tcPr>
          <w:p w14:paraId="4A60399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88DDDA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92.10</w:t>
            </w:r>
          </w:p>
        </w:tc>
        <w:tc>
          <w:tcPr>
            <w:tcW w:w="810" w:type="dxa"/>
            <w:tcBorders>
              <w:top w:val="nil"/>
              <w:left w:val="nil"/>
              <w:bottom w:val="nil"/>
              <w:right w:val="nil"/>
            </w:tcBorders>
            <w:shd w:val="clear" w:color="auto" w:fill="auto"/>
            <w:noWrap/>
            <w:vAlign w:val="bottom"/>
            <w:hideMark/>
          </w:tcPr>
          <w:p w14:paraId="257CFEF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873" w:type="dxa"/>
            <w:tcBorders>
              <w:top w:val="nil"/>
              <w:left w:val="nil"/>
              <w:bottom w:val="nil"/>
              <w:right w:val="nil"/>
            </w:tcBorders>
            <w:shd w:val="clear" w:color="auto" w:fill="auto"/>
            <w:noWrap/>
            <w:vAlign w:val="bottom"/>
            <w:hideMark/>
          </w:tcPr>
          <w:p w14:paraId="474D7B5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2.59</w:t>
            </w:r>
          </w:p>
        </w:tc>
        <w:tc>
          <w:tcPr>
            <w:tcW w:w="837" w:type="dxa"/>
            <w:tcBorders>
              <w:top w:val="nil"/>
              <w:left w:val="nil"/>
              <w:bottom w:val="nil"/>
              <w:right w:val="nil"/>
            </w:tcBorders>
            <w:shd w:val="clear" w:color="auto" w:fill="auto"/>
            <w:noWrap/>
            <w:vAlign w:val="bottom"/>
            <w:hideMark/>
          </w:tcPr>
          <w:p w14:paraId="02822C0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0.99</w:t>
            </w:r>
          </w:p>
        </w:tc>
        <w:tc>
          <w:tcPr>
            <w:tcW w:w="796" w:type="dxa"/>
            <w:tcBorders>
              <w:top w:val="nil"/>
              <w:left w:val="nil"/>
              <w:bottom w:val="nil"/>
              <w:right w:val="nil"/>
            </w:tcBorders>
            <w:shd w:val="clear" w:color="auto" w:fill="auto"/>
            <w:noWrap/>
            <w:vAlign w:val="bottom"/>
            <w:hideMark/>
          </w:tcPr>
          <w:p w14:paraId="56E0A7F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0.74</w:t>
            </w:r>
          </w:p>
        </w:tc>
        <w:tc>
          <w:tcPr>
            <w:tcW w:w="734" w:type="dxa"/>
            <w:tcBorders>
              <w:top w:val="nil"/>
              <w:left w:val="nil"/>
              <w:bottom w:val="nil"/>
              <w:right w:val="nil"/>
            </w:tcBorders>
            <w:shd w:val="clear" w:color="auto" w:fill="auto"/>
            <w:noWrap/>
            <w:vAlign w:val="bottom"/>
            <w:hideMark/>
          </w:tcPr>
          <w:p w14:paraId="0398A63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1.41</w:t>
            </w:r>
          </w:p>
        </w:tc>
        <w:tc>
          <w:tcPr>
            <w:tcW w:w="877" w:type="dxa"/>
            <w:tcBorders>
              <w:top w:val="nil"/>
              <w:left w:val="nil"/>
              <w:bottom w:val="nil"/>
              <w:right w:val="nil"/>
            </w:tcBorders>
            <w:shd w:val="clear" w:color="auto" w:fill="auto"/>
            <w:noWrap/>
            <w:vAlign w:val="bottom"/>
            <w:hideMark/>
          </w:tcPr>
          <w:p w14:paraId="122E7E8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0.83</w:t>
            </w:r>
          </w:p>
        </w:tc>
        <w:tc>
          <w:tcPr>
            <w:tcW w:w="734" w:type="dxa"/>
            <w:tcBorders>
              <w:top w:val="nil"/>
              <w:left w:val="nil"/>
              <w:bottom w:val="nil"/>
              <w:right w:val="nil"/>
            </w:tcBorders>
            <w:shd w:val="clear" w:color="auto" w:fill="auto"/>
            <w:noWrap/>
            <w:vAlign w:val="bottom"/>
            <w:hideMark/>
          </w:tcPr>
          <w:p w14:paraId="1CB7D68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0.63</w:t>
            </w:r>
          </w:p>
        </w:tc>
        <w:tc>
          <w:tcPr>
            <w:tcW w:w="666" w:type="dxa"/>
            <w:tcBorders>
              <w:top w:val="nil"/>
              <w:left w:val="nil"/>
              <w:bottom w:val="nil"/>
              <w:right w:val="nil"/>
            </w:tcBorders>
            <w:shd w:val="clear" w:color="auto" w:fill="auto"/>
            <w:noWrap/>
            <w:vAlign w:val="bottom"/>
            <w:hideMark/>
          </w:tcPr>
          <w:p w14:paraId="53AD032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4.16</w:t>
            </w:r>
          </w:p>
        </w:tc>
        <w:tc>
          <w:tcPr>
            <w:tcW w:w="679" w:type="dxa"/>
            <w:tcBorders>
              <w:top w:val="nil"/>
              <w:left w:val="nil"/>
              <w:bottom w:val="nil"/>
              <w:right w:val="nil"/>
            </w:tcBorders>
            <w:shd w:val="clear" w:color="auto" w:fill="auto"/>
            <w:noWrap/>
            <w:vAlign w:val="bottom"/>
            <w:hideMark/>
          </w:tcPr>
          <w:p w14:paraId="2F5FE04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1.83</w:t>
            </w:r>
          </w:p>
        </w:tc>
      </w:tr>
      <w:tr w:rsidR="00687C6C" w:rsidRPr="00065D2F" w14:paraId="057A21ED" w14:textId="77777777" w:rsidTr="00923ECF">
        <w:trPr>
          <w:trHeight w:val="300"/>
        </w:trPr>
        <w:tc>
          <w:tcPr>
            <w:tcW w:w="883" w:type="dxa"/>
            <w:tcBorders>
              <w:top w:val="nil"/>
              <w:left w:val="nil"/>
              <w:bottom w:val="nil"/>
              <w:right w:val="nil"/>
            </w:tcBorders>
            <w:shd w:val="clear" w:color="auto" w:fill="auto"/>
            <w:vAlign w:val="bottom"/>
            <w:hideMark/>
          </w:tcPr>
          <w:p w14:paraId="774477F1"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8BA5C5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131.30</w:t>
            </w:r>
          </w:p>
        </w:tc>
        <w:tc>
          <w:tcPr>
            <w:tcW w:w="810" w:type="dxa"/>
            <w:tcBorders>
              <w:top w:val="nil"/>
              <w:left w:val="nil"/>
              <w:bottom w:val="nil"/>
              <w:right w:val="nil"/>
            </w:tcBorders>
            <w:shd w:val="clear" w:color="auto" w:fill="auto"/>
            <w:noWrap/>
            <w:vAlign w:val="bottom"/>
            <w:hideMark/>
          </w:tcPr>
          <w:p w14:paraId="4075AFA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17.50</w:t>
            </w:r>
          </w:p>
        </w:tc>
        <w:tc>
          <w:tcPr>
            <w:tcW w:w="873" w:type="dxa"/>
            <w:tcBorders>
              <w:top w:val="nil"/>
              <w:left w:val="nil"/>
              <w:bottom w:val="nil"/>
              <w:right w:val="nil"/>
            </w:tcBorders>
            <w:shd w:val="clear" w:color="auto" w:fill="auto"/>
            <w:noWrap/>
            <w:vAlign w:val="bottom"/>
            <w:hideMark/>
          </w:tcPr>
          <w:p w14:paraId="7DE0740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837" w:type="dxa"/>
            <w:tcBorders>
              <w:top w:val="nil"/>
              <w:left w:val="nil"/>
              <w:bottom w:val="nil"/>
              <w:right w:val="nil"/>
            </w:tcBorders>
            <w:shd w:val="clear" w:color="auto" w:fill="auto"/>
            <w:noWrap/>
            <w:vAlign w:val="bottom"/>
            <w:hideMark/>
          </w:tcPr>
          <w:p w14:paraId="26D032F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0.37</w:t>
            </w:r>
          </w:p>
        </w:tc>
        <w:tc>
          <w:tcPr>
            <w:tcW w:w="796" w:type="dxa"/>
            <w:tcBorders>
              <w:top w:val="nil"/>
              <w:left w:val="nil"/>
              <w:bottom w:val="nil"/>
              <w:right w:val="nil"/>
            </w:tcBorders>
            <w:shd w:val="clear" w:color="auto" w:fill="auto"/>
            <w:noWrap/>
            <w:vAlign w:val="bottom"/>
            <w:hideMark/>
          </w:tcPr>
          <w:p w14:paraId="1C411D4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1.18</w:t>
            </w:r>
          </w:p>
        </w:tc>
        <w:tc>
          <w:tcPr>
            <w:tcW w:w="734" w:type="dxa"/>
            <w:tcBorders>
              <w:top w:val="nil"/>
              <w:left w:val="nil"/>
              <w:bottom w:val="nil"/>
              <w:right w:val="nil"/>
            </w:tcBorders>
            <w:shd w:val="clear" w:color="auto" w:fill="auto"/>
            <w:noWrap/>
            <w:vAlign w:val="bottom"/>
            <w:hideMark/>
          </w:tcPr>
          <w:p w14:paraId="090C1E6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0.44</w:t>
            </w:r>
          </w:p>
        </w:tc>
        <w:tc>
          <w:tcPr>
            <w:tcW w:w="877" w:type="dxa"/>
            <w:tcBorders>
              <w:top w:val="nil"/>
              <w:left w:val="nil"/>
              <w:bottom w:val="nil"/>
              <w:right w:val="nil"/>
            </w:tcBorders>
            <w:shd w:val="clear" w:color="auto" w:fill="auto"/>
            <w:noWrap/>
            <w:vAlign w:val="bottom"/>
            <w:hideMark/>
          </w:tcPr>
          <w:p w14:paraId="30F8374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0.07</w:t>
            </w:r>
          </w:p>
        </w:tc>
        <w:tc>
          <w:tcPr>
            <w:tcW w:w="734" w:type="dxa"/>
            <w:tcBorders>
              <w:top w:val="nil"/>
              <w:left w:val="nil"/>
              <w:bottom w:val="nil"/>
              <w:right w:val="nil"/>
            </w:tcBorders>
            <w:shd w:val="clear" w:color="auto" w:fill="auto"/>
            <w:noWrap/>
            <w:vAlign w:val="bottom"/>
            <w:hideMark/>
          </w:tcPr>
          <w:p w14:paraId="3D6E80E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0.22</w:t>
            </w:r>
          </w:p>
        </w:tc>
        <w:tc>
          <w:tcPr>
            <w:tcW w:w="666" w:type="dxa"/>
            <w:tcBorders>
              <w:top w:val="nil"/>
              <w:left w:val="nil"/>
              <w:bottom w:val="nil"/>
              <w:right w:val="nil"/>
            </w:tcBorders>
            <w:shd w:val="clear" w:color="auto" w:fill="auto"/>
            <w:noWrap/>
            <w:vAlign w:val="bottom"/>
            <w:hideMark/>
          </w:tcPr>
          <w:p w14:paraId="5354086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1.48</w:t>
            </w:r>
          </w:p>
        </w:tc>
        <w:tc>
          <w:tcPr>
            <w:tcW w:w="679" w:type="dxa"/>
            <w:tcBorders>
              <w:top w:val="nil"/>
              <w:left w:val="nil"/>
              <w:bottom w:val="nil"/>
              <w:right w:val="nil"/>
            </w:tcBorders>
            <w:shd w:val="clear" w:color="auto" w:fill="auto"/>
            <w:noWrap/>
            <w:vAlign w:val="bottom"/>
            <w:hideMark/>
          </w:tcPr>
          <w:p w14:paraId="59D2C27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0.61</w:t>
            </w:r>
          </w:p>
        </w:tc>
      </w:tr>
      <w:tr w:rsidR="00687C6C" w:rsidRPr="00065D2F" w14:paraId="45AE4AFC" w14:textId="77777777" w:rsidTr="00923ECF">
        <w:trPr>
          <w:trHeight w:val="300"/>
        </w:trPr>
        <w:tc>
          <w:tcPr>
            <w:tcW w:w="883" w:type="dxa"/>
            <w:tcBorders>
              <w:top w:val="nil"/>
              <w:left w:val="nil"/>
              <w:bottom w:val="nil"/>
              <w:right w:val="nil"/>
            </w:tcBorders>
            <w:shd w:val="clear" w:color="auto" w:fill="auto"/>
            <w:vAlign w:val="bottom"/>
            <w:hideMark/>
          </w:tcPr>
          <w:p w14:paraId="39742F67"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94B660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216.20</w:t>
            </w:r>
          </w:p>
        </w:tc>
        <w:tc>
          <w:tcPr>
            <w:tcW w:w="810" w:type="dxa"/>
            <w:tcBorders>
              <w:top w:val="nil"/>
              <w:left w:val="nil"/>
              <w:bottom w:val="nil"/>
              <w:right w:val="nil"/>
            </w:tcBorders>
            <w:shd w:val="clear" w:color="auto" w:fill="auto"/>
            <w:noWrap/>
            <w:vAlign w:val="bottom"/>
            <w:hideMark/>
          </w:tcPr>
          <w:p w14:paraId="1C94D0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-10.90</w:t>
            </w:r>
          </w:p>
        </w:tc>
        <w:tc>
          <w:tcPr>
            <w:tcW w:w="873" w:type="dxa"/>
            <w:tcBorders>
              <w:top w:val="nil"/>
              <w:left w:val="nil"/>
              <w:bottom w:val="nil"/>
              <w:right w:val="nil"/>
            </w:tcBorders>
            <w:shd w:val="clear" w:color="auto" w:fill="auto"/>
            <w:noWrap/>
            <w:vAlign w:val="bottom"/>
            <w:hideMark/>
          </w:tcPr>
          <w:p w14:paraId="141C7C7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837" w:type="dxa"/>
            <w:tcBorders>
              <w:top w:val="nil"/>
              <w:left w:val="nil"/>
              <w:bottom w:val="nil"/>
              <w:right w:val="nil"/>
            </w:tcBorders>
            <w:shd w:val="clear" w:color="auto" w:fill="auto"/>
            <w:noWrap/>
            <w:vAlign w:val="bottom"/>
            <w:hideMark/>
          </w:tcPr>
          <w:p w14:paraId="23E0534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0.92</w:t>
            </w:r>
          </w:p>
        </w:tc>
        <w:tc>
          <w:tcPr>
            <w:tcW w:w="796" w:type="dxa"/>
            <w:tcBorders>
              <w:top w:val="nil"/>
              <w:left w:val="nil"/>
              <w:bottom w:val="nil"/>
              <w:right w:val="nil"/>
            </w:tcBorders>
            <w:shd w:val="clear" w:color="auto" w:fill="auto"/>
            <w:noWrap/>
            <w:vAlign w:val="bottom"/>
            <w:hideMark/>
          </w:tcPr>
          <w:p w14:paraId="6FE68C8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1.54</w:t>
            </w:r>
          </w:p>
        </w:tc>
        <w:tc>
          <w:tcPr>
            <w:tcW w:w="734" w:type="dxa"/>
            <w:tcBorders>
              <w:top w:val="nil"/>
              <w:left w:val="nil"/>
              <w:bottom w:val="nil"/>
              <w:right w:val="nil"/>
            </w:tcBorders>
            <w:shd w:val="clear" w:color="auto" w:fill="auto"/>
            <w:noWrap/>
            <w:vAlign w:val="bottom"/>
            <w:hideMark/>
          </w:tcPr>
          <w:p w14:paraId="7AAACFF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1.22</w:t>
            </w:r>
          </w:p>
        </w:tc>
        <w:tc>
          <w:tcPr>
            <w:tcW w:w="877" w:type="dxa"/>
            <w:tcBorders>
              <w:top w:val="nil"/>
              <w:left w:val="nil"/>
              <w:bottom w:val="nil"/>
              <w:right w:val="nil"/>
            </w:tcBorders>
            <w:shd w:val="clear" w:color="auto" w:fill="auto"/>
            <w:noWrap/>
            <w:vAlign w:val="bottom"/>
            <w:hideMark/>
          </w:tcPr>
          <w:p w14:paraId="05F83EC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2.56</w:t>
            </w:r>
          </w:p>
        </w:tc>
        <w:tc>
          <w:tcPr>
            <w:tcW w:w="734" w:type="dxa"/>
            <w:tcBorders>
              <w:top w:val="nil"/>
              <w:left w:val="nil"/>
              <w:bottom w:val="nil"/>
              <w:right w:val="nil"/>
            </w:tcBorders>
            <w:shd w:val="clear" w:color="auto" w:fill="auto"/>
            <w:noWrap/>
            <w:vAlign w:val="bottom"/>
            <w:hideMark/>
          </w:tcPr>
          <w:p w14:paraId="1F8CECE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0.74</w:t>
            </w:r>
          </w:p>
        </w:tc>
        <w:tc>
          <w:tcPr>
            <w:tcW w:w="666" w:type="dxa"/>
            <w:tcBorders>
              <w:top w:val="nil"/>
              <w:left w:val="nil"/>
              <w:bottom w:val="nil"/>
              <w:right w:val="nil"/>
            </w:tcBorders>
            <w:shd w:val="clear" w:color="auto" w:fill="auto"/>
            <w:noWrap/>
            <w:vAlign w:val="bottom"/>
            <w:hideMark/>
          </w:tcPr>
          <w:p w14:paraId="7C690B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5.19</w:t>
            </w:r>
          </w:p>
        </w:tc>
        <w:tc>
          <w:tcPr>
            <w:tcW w:w="679" w:type="dxa"/>
            <w:tcBorders>
              <w:top w:val="nil"/>
              <w:left w:val="nil"/>
              <w:bottom w:val="nil"/>
              <w:right w:val="nil"/>
            </w:tcBorders>
            <w:shd w:val="clear" w:color="auto" w:fill="auto"/>
            <w:noWrap/>
            <w:vAlign w:val="bottom"/>
            <w:hideMark/>
          </w:tcPr>
          <w:p w14:paraId="64EBD09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1.69</w:t>
            </w:r>
          </w:p>
        </w:tc>
      </w:tr>
      <w:tr w:rsidR="00687C6C" w:rsidRPr="00065D2F" w14:paraId="71633F54" w14:textId="77777777" w:rsidTr="00923ECF">
        <w:trPr>
          <w:trHeight w:val="300"/>
        </w:trPr>
        <w:tc>
          <w:tcPr>
            <w:tcW w:w="883" w:type="dxa"/>
            <w:tcBorders>
              <w:top w:val="nil"/>
              <w:left w:val="nil"/>
              <w:bottom w:val="nil"/>
              <w:right w:val="nil"/>
            </w:tcBorders>
            <w:shd w:val="clear" w:color="auto" w:fill="auto"/>
            <w:vAlign w:val="bottom"/>
            <w:hideMark/>
          </w:tcPr>
          <w:p w14:paraId="4A7F7160"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62D42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219.80</w:t>
            </w:r>
          </w:p>
        </w:tc>
        <w:tc>
          <w:tcPr>
            <w:tcW w:w="810" w:type="dxa"/>
            <w:tcBorders>
              <w:top w:val="nil"/>
              <w:left w:val="nil"/>
              <w:bottom w:val="nil"/>
              <w:right w:val="nil"/>
            </w:tcBorders>
            <w:shd w:val="clear" w:color="auto" w:fill="auto"/>
            <w:noWrap/>
            <w:vAlign w:val="bottom"/>
            <w:hideMark/>
          </w:tcPr>
          <w:p w14:paraId="61694F0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73" w:type="dxa"/>
            <w:tcBorders>
              <w:top w:val="nil"/>
              <w:left w:val="nil"/>
              <w:bottom w:val="nil"/>
              <w:right w:val="nil"/>
            </w:tcBorders>
            <w:shd w:val="clear" w:color="auto" w:fill="auto"/>
            <w:noWrap/>
            <w:vAlign w:val="bottom"/>
            <w:hideMark/>
          </w:tcPr>
          <w:p w14:paraId="200A7A9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0.65</w:t>
            </w:r>
          </w:p>
        </w:tc>
        <w:tc>
          <w:tcPr>
            <w:tcW w:w="837" w:type="dxa"/>
            <w:tcBorders>
              <w:top w:val="nil"/>
              <w:left w:val="nil"/>
              <w:bottom w:val="nil"/>
              <w:right w:val="nil"/>
            </w:tcBorders>
            <w:shd w:val="clear" w:color="auto" w:fill="auto"/>
            <w:noWrap/>
            <w:vAlign w:val="bottom"/>
            <w:hideMark/>
          </w:tcPr>
          <w:p w14:paraId="4D0ED18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0.92</w:t>
            </w:r>
          </w:p>
        </w:tc>
        <w:tc>
          <w:tcPr>
            <w:tcW w:w="796" w:type="dxa"/>
            <w:tcBorders>
              <w:top w:val="nil"/>
              <w:left w:val="nil"/>
              <w:bottom w:val="nil"/>
              <w:right w:val="nil"/>
            </w:tcBorders>
            <w:shd w:val="clear" w:color="auto" w:fill="auto"/>
            <w:noWrap/>
            <w:vAlign w:val="bottom"/>
            <w:hideMark/>
          </w:tcPr>
          <w:p w14:paraId="4C88B82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1.42</w:t>
            </w:r>
          </w:p>
        </w:tc>
        <w:tc>
          <w:tcPr>
            <w:tcW w:w="734" w:type="dxa"/>
            <w:tcBorders>
              <w:top w:val="nil"/>
              <w:left w:val="nil"/>
              <w:bottom w:val="nil"/>
              <w:right w:val="nil"/>
            </w:tcBorders>
            <w:shd w:val="clear" w:color="auto" w:fill="auto"/>
            <w:noWrap/>
            <w:vAlign w:val="bottom"/>
            <w:hideMark/>
          </w:tcPr>
          <w:p w14:paraId="340D8C0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1.10</w:t>
            </w:r>
          </w:p>
        </w:tc>
        <w:tc>
          <w:tcPr>
            <w:tcW w:w="877" w:type="dxa"/>
            <w:tcBorders>
              <w:top w:val="nil"/>
              <w:left w:val="nil"/>
              <w:bottom w:val="nil"/>
              <w:right w:val="nil"/>
            </w:tcBorders>
            <w:shd w:val="clear" w:color="auto" w:fill="auto"/>
            <w:noWrap/>
            <w:vAlign w:val="bottom"/>
            <w:hideMark/>
          </w:tcPr>
          <w:p w14:paraId="06C1DCE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734" w:type="dxa"/>
            <w:tcBorders>
              <w:top w:val="nil"/>
              <w:left w:val="nil"/>
              <w:bottom w:val="nil"/>
              <w:right w:val="nil"/>
            </w:tcBorders>
            <w:shd w:val="clear" w:color="auto" w:fill="auto"/>
            <w:noWrap/>
            <w:vAlign w:val="bottom"/>
            <w:hideMark/>
          </w:tcPr>
          <w:p w14:paraId="56448D7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1.03</w:t>
            </w:r>
          </w:p>
        </w:tc>
        <w:tc>
          <w:tcPr>
            <w:tcW w:w="666" w:type="dxa"/>
            <w:tcBorders>
              <w:top w:val="nil"/>
              <w:left w:val="nil"/>
              <w:bottom w:val="nil"/>
              <w:right w:val="nil"/>
            </w:tcBorders>
            <w:shd w:val="clear" w:color="auto" w:fill="auto"/>
            <w:noWrap/>
            <w:vAlign w:val="bottom"/>
            <w:hideMark/>
          </w:tcPr>
          <w:p w14:paraId="1EF4F31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679" w:type="dxa"/>
            <w:tcBorders>
              <w:top w:val="nil"/>
              <w:left w:val="nil"/>
              <w:bottom w:val="nil"/>
              <w:right w:val="nil"/>
            </w:tcBorders>
            <w:shd w:val="clear" w:color="auto" w:fill="auto"/>
            <w:noWrap/>
            <w:vAlign w:val="bottom"/>
            <w:hideMark/>
          </w:tcPr>
          <w:p w14:paraId="361F7F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1.77</w:t>
            </w:r>
          </w:p>
        </w:tc>
      </w:tr>
      <w:tr w:rsidR="00687C6C" w:rsidRPr="00065D2F" w14:paraId="0ADAD332" w14:textId="77777777" w:rsidTr="00923ECF">
        <w:trPr>
          <w:trHeight w:val="315"/>
        </w:trPr>
        <w:tc>
          <w:tcPr>
            <w:tcW w:w="883" w:type="dxa"/>
            <w:tcBorders>
              <w:top w:val="nil"/>
              <w:left w:val="nil"/>
              <w:bottom w:val="nil"/>
              <w:right w:val="nil"/>
            </w:tcBorders>
            <w:shd w:val="clear" w:color="auto" w:fill="auto"/>
            <w:vAlign w:val="bottom"/>
            <w:hideMark/>
          </w:tcPr>
          <w:p w14:paraId="0781669D"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0A4A5A7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261.30</w:t>
            </w:r>
          </w:p>
        </w:tc>
        <w:tc>
          <w:tcPr>
            <w:tcW w:w="810" w:type="dxa"/>
            <w:tcBorders>
              <w:top w:val="nil"/>
              <w:left w:val="nil"/>
              <w:bottom w:val="nil"/>
              <w:right w:val="nil"/>
            </w:tcBorders>
            <w:shd w:val="clear" w:color="auto" w:fill="auto"/>
            <w:noWrap/>
            <w:vAlign w:val="bottom"/>
            <w:hideMark/>
          </w:tcPr>
          <w:p w14:paraId="617E7C3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-9.40</w:t>
            </w:r>
          </w:p>
        </w:tc>
        <w:tc>
          <w:tcPr>
            <w:tcW w:w="873" w:type="dxa"/>
            <w:tcBorders>
              <w:top w:val="nil"/>
              <w:left w:val="nil"/>
              <w:bottom w:val="nil"/>
              <w:right w:val="nil"/>
            </w:tcBorders>
            <w:shd w:val="clear" w:color="auto" w:fill="auto"/>
            <w:noWrap/>
            <w:vAlign w:val="bottom"/>
            <w:hideMark/>
          </w:tcPr>
          <w:p w14:paraId="4C70787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2.11</w:t>
            </w:r>
          </w:p>
        </w:tc>
        <w:tc>
          <w:tcPr>
            <w:tcW w:w="837" w:type="dxa"/>
            <w:tcBorders>
              <w:top w:val="nil"/>
              <w:left w:val="nil"/>
              <w:bottom w:val="nil"/>
              <w:right w:val="nil"/>
            </w:tcBorders>
            <w:shd w:val="clear" w:color="auto" w:fill="auto"/>
            <w:noWrap/>
            <w:vAlign w:val="bottom"/>
            <w:hideMark/>
          </w:tcPr>
          <w:p w14:paraId="11CB2E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0.52</w:t>
            </w:r>
          </w:p>
        </w:tc>
        <w:tc>
          <w:tcPr>
            <w:tcW w:w="796" w:type="dxa"/>
            <w:tcBorders>
              <w:top w:val="nil"/>
              <w:left w:val="nil"/>
              <w:bottom w:val="nil"/>
              <w:right w:val="nil"/>
            </w:tcBorders>
            <w:shd w:val="clear" w:color="auto" w:fill="auto"/>
            <w:noWrap/>
            <w:vAlign w:val="bottom"/>
            <w:hideMark/>
          </w:tcPr>
          <w:p w14:paraId="3AD01F3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3.13</w:t>
            </w:r>
          </w:p>
        </w:tc>
        <w:tc>
          <w:tcPr>
            <w:tcW w:w="734" w:type="dxa"/>
            <w:tcBorders>
              <w:top w:val="nil"/>
              <w:left w:val="nil"/>
              <w:bottom w:val="nil"/>
              <w:right w:val="nil"/>
            </w:tcBorders>
            <w:shd w:val="clear" w:color="auto" w:fill="auto"/>
            <w:noWrap/>
            <w:vAlign w:val="bottom"/>
            <w:hideMark/>
          </w:tcPr>
          <w:p w14:paraId="5D4A03D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0.52</w:t>
            </w:r>
          </w:p>
        </w:tc>
        <w:tc>
          <w:tcPr>
            <w:tcW w:w="877" w:type="dxa"/>
            <w:tcBorders>
              <w:top w:val="nil"/>
              <w:left w:val="nil"/>
              <w:bottom w:val="nil"/>
              <w:right w:val="nil"/>
            </w:tcBorders>
            <w:shd w:val="clear" w:color="auto" w:fill="auto"/>
            <w:noWrap/>
            <w:vAlign w:val="bottom"/>
            <w:hideMark/>
          </w:tcPr>
          <w:p w14:paraId="7B81B21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1.67</w:t>
            </w:r>
          </w:p>
        </w:tc>
        <w:tc>
          <w:tcPr>
            <w:tcW w:w="734" w:type="dxa"/>
            <w:tcBorders>
              <w:top w:val="nil"/>
              <w:left w:val="nil"/>
              <w:bottom w:val="nil"/>
              <w:right w:val="nil"/>
            </w:tcBorders>
            <w:shd w:val="clear" w:color="auto" w:fill="auto"/>
            <w:noWrap/>
            <w:vAlign w:val="bottom"/>
            <w:hideMark/>
          </w:tcPr>
          <w:p w14:paraId="399AAAB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0.29</w:t>
            </w:r>
          </w:p>
        </w:tc>
        <w:tc>
          <w:tcPr>
            <w:tcW w:w="666" w:type="dxa"/>
            <w:tcBorders>
              <w:top w:val="nil"/>
              <w:left w:val="nil"/>
              <w:bottom w:val="nil"/>
              <w:right w:val="nil"/>
            </w:tcBorders>
            <w:shd w:val="clear" w:color="auto" w:fill="auto"/>
            <w:noWrap/>
            <w:vAlign w:val="bottom"/>
            <w:hideMark/>
          </w:tcPr>
          <w:p w14:paraId="7D93564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6.92</w:t>
            </w:r>
          </w:p>
        </w:tc>
        <w:tc>
          <w:tcPr>
            <w:tcW w:w="679" w:type="dxa"/>
            <w:tcBorders>
              <w:top w:val="nil"/>
              <w:left w:val="nil"/>
              <w:bottom w:val="nil"/>
              <w:right w:val="nil"/>
            </w:tcBorders>
            <w:shd w:val="clear" w:color="auto" w:fill="auto"/>
            <w:noWrap/>
            <w:vAlign w:val="bottom"/>
            <w:hideMark/>
          </w:tcPr>
          <w:p w14:paraId="186236B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0.79</w:t>
            </w:r>
          </w:p>
        </w:tc>
      </w:tr>
      <w:tr w:rsidR="00687C6C" w:rsidRPr="00065D2F" w14:paraId="50F19EE4" w14:textId="77777777" w:rsidTr="00923ECF">
        <w:trPr>
          <w:trHeight w:val="300"/>
        </w:trPr>
        <w:tc>
          <w:tcPr>
            <w:tcW w:w="883" w:type="dxa"/>
            <w:tcBorders>
              <w:top w:val="nil"/>
              <w:left w:val="nil"/>
              <w:bottom w:val="nil"/>
              <w:right w:val="nil"/>
            </w:tcBorders>
            <w:shd w:val="clear" w:color="auto" w:fill="auto"/>
            <w:vAlign w:val="bottom"/>
            <w:hideMark/>
          </w:tcPr>
          <w:p w14:paraId="07E4D32C"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08606B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264.00</w:t>
            </w:r>
          </w:p>
        </w:tc>
        <w:tc>
          <w:tcPr>
            <w:tcW w:w="810" w:type="dxa"/>
            <w:tcBorders>
              <w:top w:val="nil"/>
              <w:left w:val="nil"/>
              <w:bottom w:val="nil"/>
              <w:right w:val="nil"/>
            </w:tcBorders>
            <w:shd w:val="clear" w:color="auto" w:fill="auto"/>
            <w:noWrap/>
            <w:vAlign w:val="bottom"/>
            <w:hideMark/>
          </w:tcPr>
          <w:p w14:paraId="60BB879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23.70</w:t>
            </w:r>
          </w:p>
        </w:tc>
        <w:tc>
          <w:tcPr>
            <w:tcW w:w="873" w:type="dxa"/>
            <w:tcBorders>
              <w:top w:val="nil"/>
              <w:left w:val="nil"/>
              <w:bottom w:val="nil"/>
              <w:right w:val="nil"/>
            </w:tcBorders>
            <w:shd w:val="clear" w:color="auto" w:fill="auto"/>
            <w:noWrap/>
            <w:vAlign w:val="bottom"/>
            <w:hideMark/>
          </w:tcPr>
          <w:p w14:paraId="154EB80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1.73</w:t>
            </w:r>
          </w:p>
        </w:tc>
        <w:tc>
          <w:tcPr>
            <w:tcW w:w="837" w:type="dxa"/>
            <w:tcBorders>
              <w:top w:val="nil"/>
              <w:left w:val="nil"/>
              <w:bottom w:val="nil"/>
              <w:right w:val="nil"/>
            </w:tcBorders>
            <w:shd w:val="clear" w:color="auto" w:fill="auto"/>
            <w:noWrap/>
            <w:vAlign w:val="bottom"/>
            <w:hideMark/>
          </w:tcPr>
          <w:p w14:paraId="07F5BEA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0.42</w:t>
            </w:r>
          </w:p>
        </w:tc>
        <w:tc>
          <w:tcPr>
            <w:tcW w:w="796" w:type="dxa"/>
            <w:tcBorders>
              <w:top w:val="nil"/>
              <w:left w:val="nil"/>
              <w:bottom w:val="nil"/>
              <w:right w:val="nil"/>
            </w:tcBorders>
            <w:shd w:val="clear" w:color="auto" w:fill="auto"/>
            <w:noWrap/>
            <w:vAlign w:val="bottom"/>
            <w:hideMark/>
          </w:tcPr>
          <w:p w14:paraId="799FE0A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4.27</w:t>
            </w:r>
          </w:p>
        </w:tc>
        <w:tc>
          <w:tcPr>
            <w:tcW w:w="734" w:type="dxa"/>
            <w:tcBorders>
              <w:top w:val="nil"/>
              <w:left w:val="nil"/>
              <w:bottom w:val="nil"/>
              <w:right w:val="nil"/>
            </w:tcBorders>
            <w:shd w:val="clear" w:color="auto" w:fill="auto"/>
            <w:noWrap/>
            <w:vAlign w:val="bottom"/>
            <w:hideMark/>
          </w:tcPr>
          <w:p w14:paraId="057AA4F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0.49</w:t>
            </w:r>
          </w:p>
        </w:tc>
        <w:tc>
          <w:tcPr>
            <w:tcW w:w="877" w:type="dxa"/>
            <w:tcBorders>
              <w:top w:val="nil"/>
              <w:left w:val="nil"/>
              <w:bottom w:val="nil"/>
              <w:right w:val="nil"/>
            </w:tcBorders>
            <w:shd w:val="clear" w:color="auto" w:fill="auto"/>
            <w:noWrap/>
            <w:vAlign w:val="bottom"/>
            <w:hideMark/>
          </w:tcPr>
          <w:p w14:paraId="4D183F7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1.39</w:t>
            </w:r>
          </w:p>
        </w:tc>
        <w:tc>
          <w:tcPr>
            <w:tcW w:w="734" w:type="dxa"/>
            <w:tcBorders>
              <w:top w:val="nil"/>
              <w:left w:val="nil"/>
              <w:bottom w:val="nil"/>
              <w:right w:val="nil"/>
            </w:tcBorders>
            <w:shd w:val="clear" w:color="auto" w:fill="auto"/>
            <w:noWrap/>
            <w:vAlign w:val="bottom"/>
            <w:hideMark/>
          </w:tcPr>
          <w:p w14:paraId="3647DC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666" w:type="dxa"/>
            <w:tcBorders>
              <w:top w:val="nil"/>
              <w:left w:val="nil"/>
              <w:bottom w:val="nil"/>
              <w:right w:val="nil"/>
            </w:tcBorders>
            <w:shd w:val="clear" w:color="auto" w:fill="auto"/>
            <w:noWrap/>
            <w:vAlign w:val="bottom"/>
            <w:hideMark/>
          </w:tcPr>
          <w:p w14:paraId="7DDC2E0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7.39</w:t>
            </w:r>
          </w:p>
        </w:tc>
        <w:tc>
          <w:tcPr>
            <w:tcW w:w="679" w:type="dxa"/>
            <w:tcBorders>
              <w:top w:val="nil"/>
              <w:left w:val="nil"/>
              <w:bottom w:val="nil"/>
              <w:right w:val="nil"/>
            </w:tcBorders>
            <w:shd w:val="clear" w:color="auto" w:fill="auto"/>
            <w:noWrap/>
            <w:vAlign w:val="bottom"/>
            <w:hideMark/>
          </w:tcPr>
          <w:p w14:paraId="02DF70A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0.69</w:t>
            </w:r>
          </w:p>
        </w:tc>
      </w:tr>
      <w:tr w:rsidR="00AE504D" w:rsidRPr="00065D2F" w14:paraId="774AE2CD" w14:textId="77777777" w:rsidTr="00923ECF">
        <w:trPr>
          <w:trHeight w:val="300"/>
        </w:trPr>
        <w:tc>
          <w:tcPr>
            <w:tcW w:w="883" w:type="dxa"/>
            <w:tcBorders>
              <w:top w:val="nil"/>
              <w:left w:val="nil"/>
              <w:bottom w:val="nil"/>
              <w:right w:val="nil"/>
            </w:tcBorders>
            <w:shd w:val="clear" w:color="auto" w:fill="auto"/>
            <w:vAlign w:val="bottom"/>
            <w:hideMark/>
          </w:tcPr>
          <w:p w14:paraId="60698412"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AFC7EF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317.60</w:t>
            </w:r>
          </w:p>
        </w:tc>
        <w:tc>
          <w:tcPr>
            <w:tcW w:w="810" w:type="dxa"/>
            <w:tcBorders>
              <w:top w:val="nil"/>
              <w:left w:val="nil"/>
              <w:bottom w:val="nil"/>
              <w:right w:val="nil"/>
            </w:tcBorders>
            <w:shd w:val="clear" w:color="auto" w:fill="auto"/>
            <w:noWrap/>
            <w:vAlign w:val="bottom"/>
            <w:hideMark/>
          </w:tcPr>
          <w:p w14:paraId="539F3D5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-11.40</w:t>
            </w:r>
          </w:p>
        </w:tc>
        <w:tc>
          <w:tcPr>
            <w:tcW w:w="873" w:type="dxa"/>
            <w:tcBorders>
              <w:top w:val="nil"/>
              <w:left w:val="nil"/>
              <w:bottom w:val="nil"/>
              <w:right w:val="nil"/>
            </w:tcBorders>
            <w:shd w:val="clear" w:color="auto" w:fill="auto"/>
            <w:noWrap/>
            <w:vAlign w:val="bottom"/>
            <w:hideMark/>
          </w:tcPr>
          <w:p w14:paraId="1F021A1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0.95</w:t>
            </w:r>
          </w:p>
        </w:tc>
        <w:tc>
          <w:tcPr>
            <w:tcW w:w="837" w:type="dxa"/>
            <w:tcBorders>
              <w:top w:val="nil"/>
              <w:left w:val="nil"/>
              <w:bottom w:val="nil"/>
              <w:right w:val="nil"/>
            </w:tcBorders>
            <w:shd w:val="clear" w:color="auto" w:fill="auto"/>
            <w:noWrap/>
            <w:vAlign w:val="bottom"/>
            <w:hideMark/>
          </w:tcPr>
          <w:p w14:paraId="2EB091A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0.51</w:t>
            </w:r>
          </w:p>
        </w:tc>
        <w:tc>
          <w:tcPr>
            <w:tcW w:w="796" w:type="dxa"/>
            <w:tcBorders>
              <w:top w:val="nil"/>
              <w:left w:val="nil"/>
              <w:bottom w:val="nil"/>
              <w:right w:val="nil"/>
            </w:tcBorders>
            <w:shd w:val="clear" w:color="auto" w:fill="auto"/>
            <w:noWrap/>
            <w:vAlign w:val="bottom"/>
            <w:hideMark/>
          </w:tcPr>
          <w:p w14:paraId="46D028E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2.12</w:t>
            </w:r>
          </w:p>
        </w:tc>
        <w:tc>
          <w:tcPr>
            <w:tcW w:w="734" w:type="dxa"/>
            <w:tcBorders>
              <w:top w:val="nil"/>
              <w:left w:val="nil"/>
              <w:bottom w:val="nil"/>
              <w:right w:val="nil"/>
            </w:tcBorders>
            <w:shd w:val="clear" w:color="auto" w:fill="auto"/>
            <w:noWrap/>
            <w:vAlign w:val="bottom"/>
            <w:hideMark/>
          </w:tcPr>
          <w:p w14:paraId="3ABD139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0.72</w:t>
            </w:r>
          </w:p>
        </w:tc>
        <w:tc>
          <w:tcPr>
            <w:tcW w:w="877" w:type="dxa"/>
            <w:tcBorders>
              <w:top w:val="nil"/>
              <w:left w:val="nil"/>
              <w:bottom w:val="nil"/>
              <w:right w:val="nil"/>
            </w:tcBorders>
            <w:shd w:val="clear" w:color="auto" w:fill="auto"/>
            <w:noWrap/>
            <w:vAlign w:val="bottom"/>
            <w:hideMark/>
          </w:tcPr>
          <w:p w14:paraId="02A51EC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1.40</w:t>
            </w:r>
          </w:p>
        </w:tc>
        <w:tc>
          <w:tcPr>
            <w:tcW w:w="734" w:type="dxa"/>
            <w:tcBorders>
              <w:top w:val="nil"/>
              <w:left w:val="nil"/>
              <w:bottom w:val="nil"/>
              <w:right w:val="nil"/>
            </w:tcBorders>
            <w:shd w:val="clear" w:color="auto" w:fill="auto"/>
            <w:noWrap/>
            <w:vAlign w:val="bottom"/>
            <w:hideMark/>
          </w:tcPr>
          <w:p w14:paraId="139ACED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0.36</w:t>
            </w:r>
          </w:p>
        </w:tc>
        <w:tc>
          <w:tcPr>
            <w:tcW w:w="666" w:type="dxa"/>
            <w:tcBorders>
              <w:top w:val="nil"/>
              <w:left w:val="nil"/>
              <w:bottom w:val="nil"/>
              <w:right w:val="nil"/>
            </w:tcBorders>
            <w:shd w:val="clear" w:color="auto" w:fill="auto"/>
            <w:noWrap/>
            <w:vAlign w:val="bottom"/>
            <w:hideMark/>
          </w:tcPr>
          <w:p w14:paraId="34FD4B4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4.47</w:t>
            </w:r>
          </w:p>
        </w:tc>
        <w:tc>
          <w:tcPr>
            <w:tcW w:w="679" w:type="dxa"/>
            <w:tcBorders>
              <w:top w:val="nil"/>
              <w:left w:val="nil"/>
              <w:bottom w:val="nil"/>
              <w:right w:val="nil"/>
            </w:tcBorders>
            <w:shd w:val="clear" w:color="auto" w:fill="auto"/>
            <w:noWrap/>
            <w:vAlign w:val="bottom"/>
            <w:hideMark/>
          </w:tcPr>
          <w:p w14:paraId="743D860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0.95</w:t>
            </w:r>
          </w:p>
        </w:tc>
      </w:tr>
      <w:tr w:rsidR="00687C6C" w:rsidRPr="00065D2F" w14:paraId="29280691" w14:textId="77777777" w:rsidTr="00923ECF">
        <w:trPr>
          <w:trHeight w:val="300"/>
        </w:trPr>
        <w:tc>
          <w:tcPr>
            <w:tcW w:w="883" w:type="dxa"/>
            <w:tcBorders>
              <w:top w:val="single" w:sz="4" w:space="0" w:color="auto"/>
              <w:left w:val="nil"/>
              <w:bottom w:val="nil"/>
              <w:right w:val="nil"/>
            </w:tcBorders>
            <w:shd w:val="clear" w:color="auto" w:fill="auto"/>
            <w:vAlign w:val="bottom"/>
            <w:hideMark/>
          </w:tcPr>
          <w:p w14:paraId="0EEBB7D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007" w:type="dxa"/>
            <w:tcBorders>
              <w:top w:val="single" w:sz="4" w:space="0" w:color="auto"/>
              <w:left w:val="nil"/>
              <w:bottom w:val="nil"/>
              <w:right w:val="nil"/>
            </w:tcBorders>
            <w:shd w:val="clear" w:color="auto" w:fill="auto"/>
            <w:noWrap/>
            <w:vAlign w:val="bottom"/>
            <w:hideMark/>
          </w:tcPr>
          <w:p w14:paraId="03F8F6E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13.60</w:t>
            </w:r>
          </w:p>
        </w:tc>
        <w:tc>
          <w:tcPr>
            <w:tcW w:w="810" w:type="dxa"/>
            <w:tcBorders>
              <w:top w:val="single" w:sz="4" w:space="0" w:color="auto"/>
              <w:left w:val="nil"/>
              <w:bottom w:val="nil"/>
              <w:right w:val="nil"/>
            </w:tcBorders>
            <w:shd w:val="clear" w:color="auto" w:fill="auto"/>
            <w:noWrap/>
            <w:vAlign w:val="bottom"/>
            <w:hideMark/>
          </w:tcPr>
          <w:p w14:paraId="01247AB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19.00</w:t>
            </w:r>
          </w:p>
        </w:tc>
        <w:tc>
          <w:tcPr>
            <w:tcW w:w="873" w:type="dxa"/>
            <w:tcBorders>
              <w:top w:val="single" w:sz="4" w:space="0" w:color="auto"/>
              <w:left w:val="nil"/>
              <w:bottom w:val="nil"/>
              <w:right w:val="nil"/>
            </w:tcBorders>
            <w:shd w:val="clear" w:color="auto" w:fill="auto"/>
            <w:noWrap/>
            <w:vAlign w:val="bottom"/>
            <w:hideMark/>
          </w:tcPr>
          <w:p w14:paraId="6F84C24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837" w:type="dxa"/>
            <w:tcBorders>
              <w:top w:val="single" w:sz="4" w:space="0" w:color="auto"/>
              <w:left w:val="nil"/>
              <w:bottom w:val="nil"/>
              <w:right w:val="nil"/>
            </w:tcBorders>
            <w:shd w:val="clear" w:color="auto" w:fill="auto"/>
            <w:noWrap/>
            <w:vAlign w:val="bottom"/>
            <w:hideMark/>
          </w:tcPr>
          <w:p w14:paraId="531E0B0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796" w:type="dxa"/>
            <w:tcBorders>
              <w:top w:val="single" w:sz="4" w:space="0" w:color="auto"/>
              <w:left w:val="nil"/>
              <w:bottom w:val="nil"/>
              <w:right w:val="nil"/>
            </w:tcBorders>
            <w:shd w:val="clear" w:color="auto" w:fill="auto"/>
            <w:noWrap/>
            <w:vAlign w:val="bottom"/>
            <w:hideMark/>
          </w:tcPr>
          <w:p w14:paraId="429A5D9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0.20</w:t>
            </w:r>
          </w:p>
        </w:tc>
        <w:tc>
          <w:tcPr>
            <w:tcW w:w="734" w:type="dxa"/>
            <w:tcBorders>
              <w:top w:val="single" w:sz="4" w:space="0" w:color="auto"/>
              <w:left w:val="nil"/>
              <w:bottom w:val="nil"/>
              <w:right w:val="nil"/>
            </w:tcBorders>
            <w:shd w:val="clear" w:color="auto" w:fill="auto"/>
            <w:noWrap/>
            <w:vAlign w:val="bottom"/>
            <w:hideMark/>
          </w:tcPr>
          <w:p w14:paraId="370462D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0.28</w:t>
            </w:r>
          </w:p>
        </w:tc>
        <w:tc>
          <w:tcPr>
            <w:tcW w:w="877" w:type="dxa"/>
            <w:tcBorders>
              <w:top w:val="single" w:sz="4" w:space="0" w:color="auto"/>
              <w:left w:val="nil"/>
              <w:bottom w:val="nil"/>
              <w:right w:val="nil"/>
            </w:tcBorders>
            <w:shd w:val="clear" w:color="auto" w:fill="auto"/>
            <w:noWrap/>
            <w:vAlign w:val="bottom"/>
            <w:hideMark/>
          </w:tcPr>
          <w:p w14:paraId="3E50797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0.48</w:t>
            </w:r>
          </w:p>
        </w:tc>
        <w:tc>
          <w:tcPr>
            <w:tcW w:w="734" w:type="dxa"/>
            <w:tcBorders>
              <w:top w:val="single" w:sz="4" w:space="0" w:color="auto"/>
              <w:left w:val="nil"/>
              <w:bottom w:val="nil"/>
              <w:right w:val="nil"/>
            </w:tcBorders>
            <w:shd w:val="clear" w:color="auto" w:fill="auto"/>
            <w:noWrap/>
            <w:vAlign w:val="bottom"/>
            <w:hideMark/>
          </w:tcPr>
          <w:p w14:paraId="304FCBC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666" w:type="dxa"/>
            <w:tcBorders>
              <w:top w:val="single" w:sz="4" w:space="0" w:color="auto"/>
              <w:left w:val="nil"/>
              <w:bottom w:val="nil"/>
              <w:right w:val="nil"/>
            </w:tcBorders>
            <w:shd w:val="clear" w:color="auto" w:fill="auto"/>
            <w:noWrap/>
            <w:vAlign w:val="bottom"/>
            <w:hideMark/>
          </w:tcPr>
          <w:p w14:paraId="00486D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0.70</w:t>
            </w:r>
          </w:p>
        </w:tc>
        <w:tc>
          <w:tcPr>
            <w:tcW w:w="679" w:type="dxa"/>
            <w:tcBorders>
              <w:top w:val="single" w:sz="4" w:space="0" w:color="auto"/>
              <w:left w:val="nil"/>
              <w:bottom w:val="nil"/>
              <w:right w:val="nil"/>
            </w:tcBorders>
            <w:shd w:val="clear" w:color="auto" w:fill="auto"/>
            <w:noWrap/>
            <w:vAlign w:val="bottom"/>
            <w:hideMark/>
          </w:tcPr>
          <w:p w14:paraId="75A07EA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0.41</w:t>
            </w:r>
          </w:p>
        </w:tc>
      </w:tr>
      <w:tr w:rsidR="00687C6C" w:rsidRPr="00065D2F" w14:paraId="25F154AC" w14:textId="77777777" w:rsidTr="00923ECF">
        <w:trPr>
          <w:trHeight w:val="300"/>
        </w:trPr>
        <w:tc>
          <w:tcPr>
            <w:tcW w:w="883" w:type="dxa"/>
            <w:tcBorders>
              <w:top w:val="nil"/>
              <w:left w:val="nil"/>
              <w:bottom w:val="nil"/>
              <w:right w:val="nil"/>
            </w:tcBorders>
            <w:shd w:val="clear" w:color="auto" w:fill="auto"/>
            <w:vAlign w:val="bottom"/>
            <w:hideMark/>
          </w:tcPr>
          <w:p w14:paraId="7F90C38F"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FAB51D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86.50</w:t>
            </w:r>
          </w:p>
        </w:tc>
        <w:tc>
          <w:tcPr>
            <w:tcW w:w="810" w:type="dxa"/>
            <w:tcBorders>
              <w:top w:val="nil"/>
              <w:left w:val="nil"/>
              <w:bottom w:val="nil"/>
              <w:right w:val="nil"/>
            </w:tcBorders>
            <w:shd w:val="clear" w:color="auto" w:fill="auto"/>
            <w:noWrap/>
            <w:vAlign w:val="bottom"/>
            <w:hideMark/>
          </w:tcPr>
          <w:p w14:paraId="1A6E84F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23.60</w:t>
            </w:r>
          </w:p>
        </w:tc>
        <w:tc>
          <w:tcPr>
            <w:tcW w:w="873" w:type="dxa"/>
            <w:tcBorders>
              <w:top w:val="nil"/>
              <w:left w:val="nil"/>
              <w:bottom w:val="nil"/>
              <w:right w:val="nil"/>
            </w:tcBorders>
            <w:shd w:val="clear" w:color="auto" w:fill="auto"/>
            <w:noWrap/>
            <w:vAlign w:val="bottom"/>
            <w:hideMark/>
          </w:tcPr>
          <w:p w14:paraId="1CF08B1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0.40</w:t>
            </w:r>
          </w:p>
        </w:tc>
        <w:tc>
          <w:tcPr>
            <w:tcW w:w="837" w:type="dxa"/>
            <w:tcBorders>
              <w:top w:val="nil"/>
              <w:left w:val="nil"/>
              <w:bottom w:val="nil"/>
              <w:right w:val="nil"/>
            </w:tcBorders>
            <w:shd w:val="clear" w:color="auto" w:fill="auto"/>
            <w:noWrap/>
            <w:vAlign w:val="bottom"/>
            <w:hideMark/>
          </w:tcPr>
          <w:p w14:paraId="5314DF8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0.21</w:t>
            </w:r>
          </w:p>
        </w:tc>
        <w:tc>
          <w:tcPr>
            <w:tcW w:w="796" w:type="dxa"/>
            <w:tcBorders>
              <w:top w:val="nil"/>
              <w:left w:val="nil"/>
              <w:bottom w:val="nil"/>
              <w:right w:val="nil"/>
            </w:tcBorders>
            <w:shd w:val="clear" w:color="auto" w:fill="auto"/>
            <w:noWrap/>
            <w:vAlign w:val="bottom"/>
            <w:hideMark/>
          </w:tcPr>
          <w:p w14:paraId="62CF0BC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1.24</w:t>
            </w:r>
          </w:p>
        </w:tc>
        <w:tc>
          <w:tcPr>
            <w:tcW w:w="734" w:type="dxa"/>
            <w:tcBorders>
              <w:top w:val="nil"/>
              <w:left w:val="nil"/>
              <w:bottom w:val="nil"/>
              <w:right w:val="nil"/>
            </w:tcBorders>
            <w:shd w:val="clear" w:color="auto" w:fill="auto"/>
            <w:noWrap/>
            <w:vAlign w:val="bottom"/>
            <w:hideMark/>
          </w:tcPr>
          <w:p w14:paraId="3C04198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877" w:type="dxa"/>
            <w:tcBorders>
              <w:top w:val="nil"/>
              <w:left w:val="nil"/>
              <w:bottom w:val="nil"/>
              <w:right w:val="nil"/>
            </w:tcBorders>
            <w:shd w:val="clear" w:color="auto" w:fill="auto"/>
            <w:noWrap/>
            <w:vAlign w:val="bottom"/>
            <w:hideMark/>
          </w:tcPr>
          <w:p w14:paraId="04532A8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734" w:type="dxa"/>
            <w:tcBorders>
              <w:top w:val="nil"/>
              <w:left w:val="nil"/>
              <w:bottom w:val="nil"/>
              <w:right w:val="nil"/>
            </w:tcBorders>
            <w:shd w:val="clear" w:color="auto" w:fill="auto"/>
            <w:noWrap/>
            <w:vAlign w:val="bottom"/>
            <w:hideMark/>
          </w:tcPr>
          <w:p w14:paraId="05934D8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666" w:type="dxa"/>
            <w:tcBorders>
              <w:top w:val="nil"/>
              <w:left w:val="nil"/>
              <w:bottom w:val="nil"/>
              <w:right w:val="nil"/>
            </w:tcBorders>
            <w:shd w:val="clear" w:color="auto" w:fill="auto"/>
            <w:noWrap/>
            <w:vAlign w:val="bottom"/>
            <w:hideMark/>
          </w:tcPr>
          <w:p w14:paraId="7F119DF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1.62</w:t>
            </w:r>
          </w:p>
        </w:tc>
        <w:tc>
          <w:tcPr>
            <w:tcW w:w="679" w:type="dxa"/>
            <w:tcBorders>
              <w:top w:val="nil"/>
              <w:left w:val="nil"/>
              <w:bottom w:val="nil"/>
              <w:right w:val="nil"/>
            </w:tcBorders>
            <w:shd w:val="clear" w:color="auto" w:fill="auto"/>
            <w:noWrap/>
            <w:vAlign w:val="bottom"/>
            <w:hideMark/>
          </w:tcPr>
          <w:p w14:paraId="61E4E9F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0.37</w:t>
            </w:r>
          </w:p>
        </w:tc>
      </w:tr>
      <w:tr w:rsidR="00687C6C" w:rsidRPr="00065D2F" w14:paraId="2A69F38B" w14:textId="77777777" w:rsidTr="00923ECF">
        <w:trPr>
          <w:trHeight w:val="300"/>
        </w:trPr>
        <w:tc>
          <w:tcPr>
            <w:tcW w:w="883" w:type="dxa"/>
            <w:tcBorders>
              <w:top w:val="nil"/>
              <w:left w:val="nil"/>
              <w:bottom w:val="nil"/>
              <w:right w:val="nil"/>
            </w:tcBorders>
            <w:shd w:val="clear" w:color="auto" w:fill="auto"/>
            <w:vAlign w:val="bottom"/>
            <w:hideMark/>
          </w:tcPr>
          <w:p w14:paraId="364A021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03EB0E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98.00</w:t>
            </w:r>
          </w:p>
        </w:tc>
        <w:tc>
          <w:tcPr>
            <w:tcW w:w="810" w:type="dxa"/>
            <w:tcBorders>
              <w:top w:val="nil"/>
              <w:left w:val="nil"/>
              <w:bottom w:val="nil"/>
              <w:right w:val="nil"/>
            </w:tcBorders>
            <w:shd w:val="clear" w:color="auto" w:fill="auto"/>
            <w:noWrap/>
            <w:vAlign w:val="bottom"/>
            <w:hideMark/>
          </w:tcPr>
          <w:p w14:paraId="1016510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-18.10</w:t>
            </w:r>
          </w:p>
        </w:tc>
        <w:tc>
          <w:tcPr>
            <w:tcW w:w="873" w:type="dxa"/>
            <w:tcBorders>
              <w:top w:val="nil"/>
              <w:left w:val="nil"/>
              <w:bottom w:val="nil"/>
              <w:right w:val="nil"/>
            </w:tcBorders>
            <w:shd w:val="clear" w:color="auto" w:fill="auto"/>
            <w:noWrap/>
            <w:vAlign w:val="bottom"/>
            <w:hideMark/>
          </w:tcPr>
          <w:p w14:paraId="432E9C8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0.95</w:t>
            </w:r>
          </w:p>
        </w:tc>
        <w:tc>
          <w:tcPr>
            <w:tcW w:w="837" w:type="dxa"/>
            <w:tcBorders>
              <w:top w:val="nil"/>
              <w:left w:val="nil"/>
              <w:bottom w:val="nil"/>
              <w:right w:val="nil"/>
            </w:tcBorders>
            <w:shd w:val="clear" w:color="auto" w:fill="auto"/>
            <w:noWrap/>
            <w:vAlign w:val="bottom"/>
            <w:hideMark/>
          </w:tcPr>
          <w:p w14:paraId="6E38E3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0.89</w:t>
            </w:r>
          </w:p>
        </w:tc>
        <w:tc>
          <w:tcPr>
            <w:tcW w:w="796" w:type="dxa"/>
            <w:tcBorders>
              <w:top w:val="nil"/>
              <w:left w:val="nil"/>
              <w:bottom w:val="nil"/>
              <w:right w:val="nil"/>
            </w:tcBorders>
            <w:shd w:val="clear" w:color="auto" w:fill="auto"/>
            <w:noWrap/>
            <w:vAlign w:val="bottom"/>
            <w:hideMark/>
          </w:tcPr>
          <w:p w14:paraId="1789199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0.88</w:t>
            </w:r>
          </w:p>
        </w:tc>
        <w:tc>
          <w:tcPr>
            <w:tcW w:w="734" w:type="dxa"/>
            <w:tcBorders>
              <w:top w:val="nil"/>
              <w:left w:val="nil"/>
              <w:bottom w:val="nil"/>
              <w:right w:val="nil"/>
            </w:tcBorders>
            <w:shd w:val="clear" w:color="auto" w:fill="auto"/>
            <w:noWrap/>
            <w:vAlign w:val="bottom"/>
            <w:hideMark/>
          </w:tcPr>
          <w:p w14:paraId="01A7FDD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1.50</w:t>
            </w:r>
          </w:p>
        </w:tc>
        <w:tc>
          <w:tcPr>
            <w:tcW w:w="877" w:type="dxa"/>
            <w:tcBorders>
              <w:top w:val="nil"/>
              <w:left w:val="nil"/>
              <w:bottom w:val="nil"/>
              <w:right w:val="nil"/>
            </w:tcBorders>
            <w:shd w:val="clear" w:color="auto" w:fill="auto"/>
            <w:noWrap/>
            <w:vAlign w:val="bottom"/>
            <w:hideMark/>
          </w:tcPr>
          <w:p w14:paraId="24C1F33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0.53</w:t>
            </w:r>
          </w:p>
        </w:tc>
        <w:tc>
          <w:tcPr>
            <w:tcW w:w="734" w:type="dxa"/>
            <w:tcBorders>
              <w:top w:val="nil"/>
              <w:left w:val="nil"/>
              <w:bottom w:val="nil"/>
              <w:right w:val="nil"/>
            </w:tcBorders>
            <w:shd w:val="clear" w:color="auto" w:fill="auto"/>
            <w:noWrap/>
            <w:vAlign w:val="bottom"/>
            <w:hideMark/>
          </w:tcPr>
          <w:p w14:paraId="3F9CD4E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0.66</w:t>
            </w:r>
          </w:p>
        </w:tc>
        <w:tc>
          <w:tcPr>
            <w:tcW w:w="666" w:type="dxa"/>
            <w:tcBorders>
              <w:top w:val="nil"/>
              <w:left w:val="nil"/>
              <w:bottom w:val="nil"/>
              <w:right w:val="nil"/>
            </w:tcBorders>
            <w:shd w:val="clear" w:color="auto" w:fill="auto"/>
            <w:noWrap/>
            <w:vAlign w:val="bottom"/>
            <w:hideMark/>
          </w:tcPr>
          <w:p w14:paraId="7EA0AFA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679" w:type="dxa"/>
            <w:tcBorders>
              <w:top w:val="nil"/>
              <w:left w:val="nil"/>
              <w:bottom w:val="nil"/>
              <w:right w:val="nil"/>
            </w:tcBorders>
            <w:shd w:val="clear" w:color="auto" w:fill="auto"/>
            <w:noWrap/>
            <w:vAlign w:val="bottom"/>
            <w:hideMark/>
          </w:tcPr>
          <w:p w14:paraId="757F298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1.87</w:t>
            </w:r>
          </w:p>
        </w:tc>
      </w:tr>
      <w:tr w:rsidR="00687C6C" w:rsidRPr="00065D2F" w14:paraId="3DA6E0D2" w14:textId="77777777" w:rsidTr="00923ECF">
        <w:trPr>
          <w:trHeight w:val="300"/>
        </w:trPr>
        <w:tc>
          <w:tcPr>
            <w:tcW w:w="883" w:type="dxa"/>
            <w:tcBorders>
              <w:top w:val="nil"/>
              <w:left w:val="nil"/>
              <w:bottom w:val="nil"/>
              <w:right w:val="nil"/>
            </w:tcBorders>
            <w:shd w:val="clear" w:color="auto" w:fill="auto"/>
            <w:vAlign w:val="bottom"/>
            <w:hideMark/>
          </w:tcPr>
          <w:p w14:paraId="3DB0F5EF"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8D7B4E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160.00</w:t>
            </w:r>
          </w:p>
        </w:tc>
        <w:tc>
          <w:tcPr>
            <w:tcW w:w="810" w:type="dxa"/>
            <w:tcBorders>
              <w:top w:val="nil"/>
              <w:left w:val="nil"/>
              <w:bottom w:val="nil"/>
              <w:right w:val="nil"/>
            </w:tcBorders>
            <w:shd w:val="clear" w:color="auto" w:fill="auto"/>
            <w:noWrap/>
            <w:vAlign w:val="bottom"/>
            <w:hideMark/>
          </w:tcPr>
          <w:p w14:paraId="1642FA8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18.20</w:t>
            </w:r>
          </w:p>
        </w:tc>
        <w:tc>
          <w:tcPr>
            <w:tcW w:w="873" w:type="dxa"/>
            <w:tcBorders>
              <w:top w:val="nil"/>
              <w:left w:val="nil"/>
              <w:bottom w:val="nil"/>
              <w:right w:val="nil"/>
            </w:tcBorders>
            <w:shd w:val="clear" w:color="auto" w:fill="auto"/>
            <w:noWrap/>
            <w:vAlign w:val="bottom"/>
            <w:hideMark/>
          </w:tcPr>
          <w:p w14:paraId="2291B7E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-0.65</w:t>
            </w:r>
          </w:p>
        </w:tc>
        <w:tc>
          <w:tcPr>
            <w:tcW w:w="837" w:type="dxa"/>
            <w:tcBorders>
              <w:top w:val="nil"/>
              <w:left w:val="nil"/>
              <w:bottom w:val="nil"/>
              <w:right w:val="nil"/>
            </w:tcBorders>
            <w:shd w:val="clear" w:color="auto" w:fill="auto"/>
            <w:noWrap/>
            <w:vAlign w:val="bottom"/>
            <w:hideMark/>
          </w:tcPr>
          <w:p w14:paraId="4B48EED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0.51</w:t>
            </w:r>
          </w:p>
        </w:tc>
        <w:tc>
          <w:tcPr>
            <w:tcW w:w="796" w:type="dxa"/>
            <w:tcBorders>
              <w:top w:val="nil"/>
              <w:left w:val="nil"/>
              <w:bottom w:val="nil"/>
              <w:right w:val="nil"/>
            </w:tcBorders>
            <w:shd w:val="clear" w:color="auto" w:fill="auto"/>
            <w:noWrap/>
            <w:vAlign w:val="bottom"/>
            <w:hideMark/>
          </w:tcPr>
          <w:p w14:paraId="480054E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734" w:type="dxa"/>
            <w:tcBorders>
              <w:top w:val="nil"/>
              <w:left w:val="nil"/>
              <w:bottom w:val="nil"/>
              <w:right w:val="nil"/>
            </w:tcBorders>
            <w:shd w:val="clear" w:color="auto" w:fill="auto"/>
            <w:noWrap/>
            <w:vAlign w:val="bottom"/>
            <w:hideMark/>
          </w:tcPr>
          <w:p w14:paraId="4FC4DEE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0.70</w:t>
            </w:r>
          </w:p>
        </w:tc>
        <w:tc>
          <w:tcPr>
            <w:tcW w:w="877" w:type="dxa"/>
            <w:tcBorders>
              <w:top w:val="nil"/>
              <w:left w:val="nil"/>
              <w:bottom w:val="nil"/>
              <w:right w:val="nil"/>
            </w:tcBorders>
            <w:shd w:val="clear" w:color="auto" w:fill="auto"/>
            <w:noWrap/>
            <w:vAlign w:val="bottom"/>
            <w:hideMark/>
          </w:tcPr>
          <w:p w14:paraId="4EA73ED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734" w:type="dxa"/>
            <w:tcBorders>
              <w:top w:val="nil"/>
              <w:left w:val="nil"/>
              <w:bottom w:val="nil"/>
              <w:right w:val="nil"/>
            </w:tcBorders>
            <w:shd w:val="clear" w:color="auto" w:fill="auto"/>
            <w:noWrap/>
            <w:vAlign w:val="bottom"/>
            <w:hideMark/>
          </w:tcPr>
          <w:p w14:paraId="0122CDE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0.39</w:t>
            </w:r>
          </w:p>
        </w:tc>
        <w:tc>
          <w:tcPr>
            <w:tcW w:w="666" w:type="dxa"/>
            <w:tcBorders>
              <w:top w:val="nil"/>
              <w:left w:val="nil"/>
              <w:bottom w:val="nil"/>
              <w:right w:val="nil"/>
            </w:tcBorders>
            <w:shd w:val="clear" w:color="auto" w:fill="auto"/>
            <w:noWrap/>
            <w:vAlign w:val="bottom"/>
            <w:hideMark/>
          </w:tcPr>
          <w:p w14:paraId="2F41937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-0.74</w:t>
            </w:r>
          </w:p>
        </w:tc>
        <w:tc>
          <w:tcPr>
            <w:tcW w:w="679" w:type="dxa"/>
            <w:tcBorders>
              <w:top w:val="nil"/>
              <w:left w:val="nil"/>
              <w:bottom w:val="nil"/>
              <w:right w:val="nil"/>
            </w:tcBorders>
            <w:shd w:val="clear" w:color="auto" w:fill="auto"/>
            <w:noWrap/>
            <w:vAlign w:val="bottom"/>
            <w:hideMark/>
          </w:tcPr>
          <w:p w14:paraId="01C3552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0.95</w:t>
            </w:r>
          </w:p>
        </w:tc>
      </w:tr>
      <w:tr w:rsidR="00687C6C" w:rsidRPr="00065D2F" w14:paraId="3C35484F" w14:textId="77777777" w:rsidTr="00923ECF">
        <w:trPr>
          <w:trHeight w:val="300"/>
        </w:trPr>
        <w:tc>
          <w:tcPr>
            <w:tcW w:w="883" w:type="dxa"/>
            <w:tcBorders>
              <w:top w:val="nil"/>
              <w:left w:val="nil"/>
              <w:bottom w:val="nil"/>
              <w:right w:val="nil"/>
            </w:tcBorders>
            <w:shd w:val="clear" w:color="auto" w:fill="auto"/>
            <w:vAlign w:val="bottom"/>
            <w:hideMark/>
          </w:tcPr>
          <w:p w14:paraId="460BAF19"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94919D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213.90</w:t>
            </w:r>
          </w:p>
        </w:tc>
        <w:tc>
          <w:tcPr>
            <w:tcW w:w="810" w:type="dxa"/>
            <w:tcBorders>
              <w:top w:val="nil"/>
              <w:left w:val="nil"/>
              <w:bottom w:val="nil"/>
              <w:right w:val="nil"/>
            </w:tcBorders>
            <w:shd w:val="clear" w:color="auto" w:fill="auto"/>
            <w:noWrap/>
            <w:vAlign w:val="bottom"/>
            <w:hideMark/>
          </w:tcPr>
          <w:p w14:paraId="14720D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873" w:type="dxa"/>
            <w:tcBorders>
              <w:top w:val="nil"/>
              <w:left w:val="nil"/>
              <w:bottom w:val="nil"/>
              <w:right w:val="nil"/>
            </w:tcBorders>
            <w:shd w:val="clear" w:color="auto" w:fill="auto"/>
            <w:noWrap/>
            <w:vAlign w:val="bottom"/>
            <w:hideMark/>
          </w:tcPr>
          <w:p w14:paraId="767F958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1.55</w:t>
            </w:r>
          </w:p>
        </w:tc>
        <w:tc>
          <w:tcPr>
            <w:tcW w:w="837" w:type="dxa"/>
            <w:tcBorders>
              <w:top w:val="nil"/>
              <w:left w:val="nil"/>
              <w:bottom w:val="nil"/>
              <w:right w:val="nil"/>
            </w:tcBorders>
            <w:shd w:val="clear" w:color="auto" w:fill="auto"/>
            <w:noWrap/>
            <w:vAlign w:val="bottom"/>
            <w:hideMark/>
          </w:tcPr>
          <w:p w14:paraId="1797F65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0.48</w:t>
            </w:r>
          </w:p>
        </w:tc>
        <w:tc>
          <w:tcPr>
            <w:tcW w:w="796" w:type="dxa"/>
            <w:tcBorders>
              <w:top w:val="nil"/>
              <w:left w:val="nil"/>
              <w:bottom w:val="nil"/>
              <w:right w:val="nil"/>
            </w:tcBorders>
            <w:shd w:val="clear" w:color="auto" w:fill="auto"/>
            <w:noWrap/>
            <w:vAlign w:val="bottom"/>
            <w:hideMark/>
          </w:tcPr>
          <w:p w14:paraId="3BD25E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2.54</w:t>
            </w:r>
          </w:p>
        </w:tc>
        <w:tc>
          <w:tcPr>
            <w:tcW w:w="734" w:type="dxa"/>
            <w:tcBorders>
              <w:top w:val="nil"/>
              <w:left w:val="nil"/>
              <w:bottom w:val="nil"/>
              <w:right w:val="nil"/>
            </w:tcBorders>
            <w:shd w:val="clear" w:color="auto" w:fill="auto"/>
            <w:noWrap/>
            <w:vAlign w:val="bottom"/>
            <w:hideMark/>
          </w:tcPr>
          <w:p w14:paraId="1080D1E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0.61</w:t>
            </w:r>
          </w:p>
        </w:tc>
        <w:tc>
          <w:tcPr>
            <w:tcW w:w="877" w:type="dxa"/>
            <w:tcBorders>
              <w:top w:val="nil"/>
              <w:left w:val="nil"/>
              <w:bottom w:val="nil"/>
              <w:right w:val="nil"/>
            </w:tcBorders>
            <w:shd w:val="clear" w:color="auto" w:fill="auto"/>
            <w:noWrap/>
            <w:vAlign w:val="bottom"/>
            <w:hideMark/>
          </w:tcPr>
          <w:p w14:paraId="390196F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0.53</w:t>
            </w:r>
          </w:p>
        </w:tc>
        <w:tc>
          <w:tcPr>
            <w:tcW w:w="734" w:type="dxa"/>
            <w:tcBorders>
              <w:top w:val="nil"/>
              <w:left w:val="nil"/>
              <w:bottom w:val="nil"/>
              <w:right w:val="nil"/>
            </w:tcBorders>
            <w:shd w:val="clear" w:color="auto" w:fill="auto"/>
            <w:noWrap/>
            <w:vAlign w:val="bottom"/>
            <w:hideMark/>
          </w:tcPr>
          <w:p w14:paraId="0D09218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0.35</w:t>
            </w:r>
          </w:p>
        </w:tc>
        <w:tc>
          <w:tcPr>
            <w:tcW w:w="666" w:type="dxa"/>
            <w:tcBorders>
              <w:top w:val="nil"/>
              <w:left w:val="nil"/>
              <w:bottom w:val="nil"/>
              <w:right w:val="nil"/>
            </w:tcBorders>
            <w:shd w:val="clear" w:color="auto" w:fill="auto"/>
            <w:noWrap/>
            <w:vAlign w:val="bottom"/>
            <w:hideMark/>
          </w:tcPr>
          <w:p w14:paraId="325705F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4.62</w:t>
            </w:r>
          </w:p>
        </w:tc>
        <w:tc>
          <w:tcPr>
            <w:tcW w:w="679" w:type="dxa"/>
            <w:tcBorders>
              <w:top w:val="nil"/>
              <w:left w:val="nil"/>
              <w:bottom w:val="nil"/>
              <w:right w:val="nil"/>
            </w:tcBorders>
            <w:shd w:val="clear" w:color="auto" w:fill="auto"/>
            <w:noWrap/>
            <w:vAlign w:val="bottom"/>
            <w:hideMark/>
          </w:tcPr>
          <w:p w14:paraId="4F8BAB3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0.85</w:t>
            </w:r>
          </w:p>
        </w:tc>
      </w:tr>
      <w:tr w:rsidR="00687C6C" w:rsidRPr="00065D2F" w14:paraId="44584168" w14:textId="77777777" w:rsidTr="00923ECF">
        <w:trPr>
          <w:trHeight w:val="300"/>
        </w:trPr>
        <w:tc>
          <w:tcPr>
            <w:tcW w:w="883" w:type="dxa"/>
            <w:tcBorders>
              <w:top w:val="nil"/>
              <w:left w:val="nil"/>
              <w:bottom w:val="nil"/>
              <w:right w:val="nil"/>
            </w:tcBorders>
            <w:shd w:val="clear" w:color="auto" w:fill="auto"/>
            <w:vAlign w:val="bottom"/>
            <w:hideMark/>
          </w:tcPr>
          <w:p w14:paraId="6323CFEB"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FEC66A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237.00</w:t>
            </w:r>
          </w:p>
        </w:tc>
        <w:tc>
          <w:tcPr>
            <w:tcW w:w="810" w:type="dxa"/>
            <w:tcBorders>
              <w:top w:val="nil"/>
              <w:left w:val="nil"/>
              <w:bottom w:val="nil"/>
              <w:right w:val="nil"/>
            </w:tcBorders>
            <w:shd w:val="clear" w:color="auto" w:fill="auto"/>
            <w:noWrap/>
            <w:vAlign w:val="bottom"/>
            <w:hideMark/>
          </w:tcPr>
          <w:p w14:paraId="5B2BE1C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73" w:type="dxa"/>
            <w:tcBorders>
              <w:top w:val="nil"/>
              <w:left w:val="nil"/>
              <w:bottom w:val="nil"/>
              <w:right w:val="nil"/>
            </w:tcBorders>
            <w:shd w:val="clear" w:color="auto" w:fill="auto"/>
            <w:noWrap/>
            <w:vAlign w:val="bottom"/>
            <w:hideMark/>
          </w:tcPr>
          <w:p w14:paraId="3D823F2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2.05</w:t>
            </w:r>
          </w:p>
        </w:tc>
        <w:tc>
          <w:tcPr>
            <w:tcW w:w="837" w:type="dxa"/>
            <w:tcBorders>
              <w:top w:val="nil"/>
              <w:left w:val="nil"/>
              <w:bottom w:val="nil"/>
              <w:right w:val="nil"/>
            </w:tcBorders>
            <w:shd w:val="clear" w:color="auto" w:fill="auto"/>
            <w:noWrap/>
            <w:vAlign w:val="bottom"/>
            <w:hideMark/>
          </w:tcPr>
          <w:p w14:paraId="48BC9DA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1.57</w:t>
            </w:r>
          </w:p>
        </w:tc>
        <w:tc>
          <w:tcPr>
            <w:tcW w:w="796" w:type="dxa"/>
            <w:tcBorders>
              <w:top w:val="nil"/>
              <w:left w:val="nil"/>
              <w:bottom w:val="nil"/>
              <w:right w:val="nil"/>
            </w:tcBorders>
            <w:shd w:val="clear" w:color="auto" w:fill="auto"/>
            <w:noWrap/>
            <w:vAlign w:val="bottom"/>
            <w:hideMark/>
          </w:tcPr>
          <w:p w14:paraId="06F98A4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1.98</w:t>
            </w:r>
          </w:p>
        </w:tc>
        <w:tc>
          <w:tcPr>
            <w:tcW w:w="734" w:type="dxa"/>
            <w:tcBorders>
              <w:top w:val="nil"/>
              <w:left w:val="nil"/>
              <w:bottom w:val="nil"/>
              <w:right w:val="nil"/>
            </w:tcBorders>
            <w:shd w:val="clear" w:color="auto" w:fill="auto"/>
            <w:noWrap/>
            <w:vAlign w:val="bottom"/>
            <w:hideMark/>
          </w:tcPr>
          <w:p w14:paraId="2E3B9C5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1.87</w:t>
            </w:r>
          </w:p>
        </w:tc>
        <w:tc>
          <w:tcPr>
            <w:tcW w:w="877" w:type="dxa"/>
            <w:tcBorders>
              <w:top w:val="nil"/>
              <w:left w:val="nil"/>
              <w:bottom w:val="nil"/>
              <w:right w:val="nil"/>
            </w:tcBorders>
            <w:shd w:val="clear" w:color="auto" w:fill="auto"/>
            <w:noWrap/>
            <w:vAlign w:val="bottom"/>
            <w:hideMark/>
          </w:tcPr>
          <w:p w14:paraId="3FEA874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734" w:type="dxa"/>
            <w:tcBorders>
              <w:top w:val="nil"/>
              <w:left w:val="nil"/>
              <w:bottom w:val="nil"/>
              <w:right w:val="nil"/>
            </w:tcBorders>
            <w:shd w:val="clear" w:color="auto" w:fill="auto"/>
            <w:noWrap/>
            <w:vAlign w:val="bottom"/>
            <w:hideMark/>
          </w:tcPr>
          <w:p w14:paraId="2355AE4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666" w:type="dxa"/>
            <w:tcBorders>
              <w:top w:val="nil"/>
              <w:left w:val="nil"/>
              <w:bottom w:val="nil"/>
              <w:right w:val="nil"/>
            </w:tcBorders>
            <w:shd w:val="clear" w:color="auto" w:fill="auto"/>
            <w:noWrap/>
            <w:vAlign w:val="bottom"/>
            <w:hideMark/>
          </w:tcPr>
          <w:p w14:paraId="290BA5B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5.12</w:t>
            </w:r>
          </w:p>
        </w:tc>
        <w:tc>
          <w:tcPr>
            <w:tcW w:w="679" w:type="dxa"/>
            <w:tcBorders>
              <w:top w:val="nil"/>
              <w:left w:val="nil"/>
              <w:bottom w:val="nil"/>
              <w:right w:val="nil"/>
            </w:tcBorders>
            <w:shd w:val="clear" w:color="auto" w:fill="auto"/>
            <w:noWrap/>
            <w:vAlign w:val="bottom"/>
            <w:hideMark/>
          </w:tcPr>
          <w:p w14:paraId="3EE077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2.68</w:t>
            </w:r>
          </w:p>
        </w:tc>
      </w:tr>
      <w:tr w:rsidR="00687C6C" w:rsidRPr="00065D2F" w14:paraId="3BBEE2FA" w14:textId="77777777" w:rsidTr="00923ECF">
        <w:trPr>
          <w:trHeight w:val="300"/>
        </w:trPr>
        <w:tc>
          <w:tcPr>
            <w:tcW w:w="883" w:type="dxa"/>
            <w:tcBorders>
              <w:top w:val="nil"/>
              <w:left w:val="nil"/>
              <w:bottom w:val="nil"/>
              <w:right w:val="nil"/>
            </w:tcBorders>
            <w:shd w:val="clear" w:color="auto" w:fill="auto"/>
            <w:vAlign w:val="bottom"/>
            <w:hideMark/>
          </w:tcPr>
          <w:p w14:paraId="08D2080E"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C8BA95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258.90</w:t>
            </w:r>
          </w:p>
        </w:tc>
        <w:tc>
          <w:tcPr>
            <w:tcW w:w="810" w:type="dxa"/>
            <w:tcBorders>
              <w:top w:val="nil"/>
              <w:left w:val="nil"/>
              <w:bottom w:val="nil"/>
              <w:right w:val="nil"/>
            </w:tcBorders>
            <w:shd w:val="clear" w:color="auto" w:fill="auto"/>
            <w:noWrap/>
            <w:vAlign w:val="bottom"/>
            <w:hideMark/>
          </w:tcPr>
          <w:p w14:paraId="14EB9D6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-29.30</w:t>
            </w:r>
          </w:p>
        </w:tc>
        <w:tc>
          <w:tcPr>
            <w:tcW w:w="873" w:type="dxa"/>
            <w:tcBorders>
              <w:top w:val="nil"/>
              <w:left w:val="nil"/>
              <w:bottom w:val="nil"/>
              <w:right w:val="nil"/>
            </w:tcBorders>
            <w:shd w:val="clear" w:color="auto" w:fill="auto"/>
            <w:noWrap/>
            <w:vAlign w:val="bottom"/>
            <w:hideMark/>
          </w:tcPr>
          <w:p w14:paraId="2E01965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1.77</w:t>
            </w:r>
          </w:p>
        </w:tc>
        <w:tc>
          <w:tcPr>
            <w:tcW w:w="837" w:type="dxa"/>
            <w:tcBorders>
              <w:top w:val="nil"/>
              <w:left w:val="nil"/>
              <w:bottom w:val="nil"/>
              <w:right w:val="nil"/>
            </w:tcBorders>
            <w:shd w:val="clear" w:color="auto" w:fill="auto"/>
            <w:noWrap/>
            <w:vAlign w:val="bottom"/>
            <w:hideMark/>
          </w:tcPr>
          <w:p w14:paraId="0DF1440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0.38</w:t>
            </w:r>
          </w:p>
        </w:tc>
        <w:tc>
          <w:tcPr>
            <w:tcW w:w="796" w:type="dxa"/>
            <w:tcBorders>
              <w:top w:val="nil"/>
              <w:left w:val="nil"/>
              <w:bottom w:val="nil"/>
              <w:right w:val="nil"/>
            </w:tcBorders>
            <w:shd w:val="clear" w:color="auto" w:fill="auto"/>
            <w:noWrap/>
            <w:vAlign w:val="bottom"/>
            <w:hideMark/>
          </w:tcPr>
          <w:p w14:paraId="7BCA76E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2.32</w:t>
            </w:r>
          </w:p>
        </w:tc>
        <w:tc>
          <w:tcPr>
            <w:tcW w:w="734" w:type="dxa"/>
            <w:tcBorders>
              <w:top w:val="nil"/>
              <w:left w:val="nil"/>
              <w:bottom w:val="nil"/>
              <w:right w:val="nil"/>
            </w:tcBorders>
            <w:shd w:val="clear" w:color="auto" w:fill="auto"/>
            <w:noWrap/>
            <w:vAlign w:val="bottom"/>
            <w:hideMark/>
          </w:tcPr>
          <w:p w14:paraId="2140AA5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0.50</w:t>
            </w:r>
          </w:p>
        </w:tc>
        <w:tc>
          <w:tcPr>
            <w:tcW w:w="877" w:type="dxa"/>
            <w:tcBorders>
              <w:top w:val="nil"/>
              <w:left w:val="nil"/>
              <w:bottom w:val="nil"/>
              <w:right w:val="nil"/>
            </w:tcBorders>
            <w:shd w:val="clear" w:color="auto" w:fill="auto"/>
            <w:noWrap/>
            <w:vAlign w:val="bottom"/>
            <w:hideMark/>
          </w:tcPr>
          <w:p w14:paraId="48D4132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0.79</w:t>
            </w:r>
          </w:p>
        </w:tc>
        <w:tc>
          <w:tcPr>
            <w:tcW w:w="734" w:type="dxa"/>
            <w:tcBorders>
              <w:top w:val="nil"/>
              <w:left w:val="nil"/>
              <w:bottom w:val="nil"/>
              <w:right w:val="nil"/>
            </w:tcBorders>
            <w:shd w:val="clear" w:color="auto" w:fill="auto"/>
            <w:noWrap/>
            <w:vAlign w:val="bottom"/>
            <w:hideMark/>
          </w:tcPr>
          <w:p w14:paraId="0AEF1AC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666" w:type="dxa"/>
            <w:tcBorders>
              <w:top w:val="nil"/>
              <w:left w:val="nil"/>
              <w:bottom w:val="nil"/>
              <w:right w:val="nil"/>
            </w:tcBorders>
            <w:shd w:val="clear" w:color="auto" w:fill="auto"/>
            <w:noWrap/>
            <w:vAlign w:val="bottom"/>
            <w:hideMark/>
          </w:tcPr>
          <w:p w14:paraId="11E22D5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4.88</w:t>
            </w:r>
          </w:p>
        </w:tc>
        <w:tc>
          <w:tcPr>
            <w:tcW w:w="679" w:type="dxa"/>
            <w:tcBorders>
              <w:top w:val="nil"/>
              <w:left w:val="nil"/>
              <w:bottom w:val="nil"/>
              <w:right w:val="nil"/>
            </w:tcBorders>
            <w:shd w:val="clear" w:color="auto" w:fill="auto"/>
            <w:noWrap/>
            <w:vAlign w:val="bottom"/>
            <w:hideMark/>
          </w:tcPr>
          <w:p w14:paraId="2CF12FA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0.68</w:t>
            </w:r>
          </w:p>
        </w:tc>
      </w:tr>
      <w:tr w:rsidR="00687C6C" w:rsidRPr="00065D2F" w14:paraId="4240FA88" w14:textId="77777777" w:rsidTr="00923ECF">
        <w:trPr>
          <w:trHeight w:val="300"/>
        </w:trPr>
        <w:tc>
          <w:tcPr>
            <w:tcW w:w="883" w:type="dxa"/>
            <w:tcBorders>
              <w:top w:val="nil"/>
              <w:left w:val="nil"/>
              <w:bottom w:val="nil"/>
              <w:right w:val="nil"/>
            </w:tcBorders>
            <w:shd w:val="clear" w:color="auto" w:fill="auto"/>
            <w:vAlign w:val="bottom"/>
            <w:hideMark/>
          </w:tcPr>
          <w:p w14:paraId="25167693"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9CFB28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277.80</w:t>
            </w:r>
          </w:p>
        </w:tc>
        <w:tc>
          <w:tcPr>
            <w:tcW w:w="810" w:type="dxa"/>
            <w:tcBorders>
              <w:top w:val="nil"/>
              <w:left w:val="nil"/>
              <w:bottom w:val="nil"/>
              <w:right w:val="nil"/>
            </w:tcBorders>
            <w:shd w:val="clear" w:color="auto" w:fill="auto"/>
            <w:noWrap/>
            <w:vAlign w:val="bottom"/>
            <w:hideMark/>
          </w:tcPr>
          <w:p w14:paraId="5FFFD52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73" w:type="dxa"/>
            <w:tcBorders>
              <w:top w:val="nil"/>
              <w:left w:val="nil"/>
              <w:bottom w:val="nil"/>
              <w:right w:val="nil"/>
            </w:tcBorders>
            <w:shd w:val="clear" w:color="auto" w:fill="auto"/>
            <w:noWrap/>
            <w:vAlign w:val="bottom"/>
            <w:hideMark/>
          </w:tcPr>
          <w:p w14:paraId="74A2292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0.53</w:t>
            </w:r>
          </w:p>
        </w:tc>
        <w:tc>
          <w:tcPr>
            <w:tcW w:w="837" w:type="dxa"/>
            <w:tcBorders>
              <w:top w:val="nil"/>
              <w:left w:val="nil"/>
              <w:bottom w:val="nil"/>
              <w:right w:val="nil"/>
            </w:tcBorders>
            <w:shd w:val="clear" w:color="auto" w:fill="auto"/>
            <w:noWrap/>
            <w:vAlign w:val="bottom"/>
            <w:hideMark/>
          </w:tcPr>
          <w:p w14:paraId="0C11255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0.46</w:t>
            </w:r>
          </w:p>
        </w:tc>
        <w:tc>
          <w:tcPr>
            <w:tcW w:w="796" w:type="dxa"/>
            <w:tcBorders>
              <w:top w:val="nil"/>
              <w:left w:val="nil"/>
              <w:bottom w:val="nil"/>
              <w:right w:val="nil"/>
            </w:tcBorders>
            <w:shd w:val="clear" w:color="auto" w:fill="auto"/>
            <w:noWrap/>
            <w:vAlign w:val="bottom"/>
            <w:hideMark/>
          </w:tcPr>
          <w:p w14:paraId="08D25DB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734" w:type="dxa"/>
            <w:tcBorders>
              <w:top w:val="nil"/>
              <w:left w:val="nil"/>
              <w:bottom w:val="nil"/>
              <w:right w:val="nil"/>
            </w:tcBorders>
            <w:shd w:val="clear" w:color="auto" w:fill="auto"/>
            <w:noWrap/>
            <w:vAlign w:val="bottom"/>
            <w:hideMark/>
          </w:tcPr>
          <w:p w14:paraId="0962DB0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0.71</w:t>
            </w:r>
          </w:p>
        </w:tc>
        <w:tc>
          <w:tcPr>
            <w:tcW w:w="877" w:type="dxa"/>
            <w:tcBorders>
              <w:top w:val="nil"/>
              <w:left w:val="nil"/>
              <w:bottom w:val="nil"/>
              <w:right w:val="nil"/>
            </w:tcBorders>
            <w:shd w:val="clear" w:color="auto" w:fill="auto"/>
            <w:noWrap/>
            <w:vAlign w:val="bottom"/>
            <w:hideMark/>
          </w:tcPr>
          <w:p w14:paraId="307A4E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-0.11</w:t>
            </w:r>
          </w:p>
        </w:tc>
        <w:tc>
          <w:tcPr>
            <w:tcW w:w="734" w:type="dxa"/>
            <w:tcBorders>
              <w:top w:val="nil"/>
              <w:left w:val="nil"/>
              <w:bottom w:val="nil"/>
              <w:right w:val="nil"/>
            </w:tcBorders>
            <w:shd w:val="clear" w:color="auto" w:fill="auto"/>
            <w:noWrap/>
            <w:vAlign w:val="bottom"/>
            <w:hideMark/>
          </w:tcPr>
          <w:p w14:paraId="5F2ECAF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0.89</w:t>
            </w:r>
          </w:p>
        </w:tc>
        <w:tc>
          <w:tcPr>
            <w:tcW w:w="666" w:type="dxa"/>
            <w:tcBorders>
              <w:top w:val="nil"/>
              <w:left w:val="nil"/>
              <w:bottom w:val="nil"/>
              <w:right w:val="nil"/>
            </w:tcBorders>
            <w:shd w:val="clear" w:color="auto" w:fill="auto"/>
            <w:noWrap/>
            <w:vAlign w:val="bottom"/>
            <w:hideMark/>
          </w:tcPr>
          <w:p w14:paraId="212D6F8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3.36</w:t>
            </w:r>
          </w:p>
        </w:tc>
        <w:tc>
          <w:tcPr>
            <w:tcW w:w="679" w:type="dxa"/>
            <w:tcBorders>
              <w:top w:val="nil"/>
              <w:left w:val="nil"/>
              <w:bottom w:val="nil"/>
              <w:right w:val="nil"/>
            </w:tcBorders>
            <w:shd w:val="clear" w:color="auto" w:fill="auto"/>
            <w:noWrap/>
            <w:vAlign w:val="bottom"/>
            <w:hideMark/>
          </w:tcPr>
          <w:p w14:paraId="671C42F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1.22</w:t>
            </w:r>
          </w:p>
        </w:tc>
      </w:tr>
      <w:tr w:rsidR="00687C6C" w:rsidRPr="00065D2F" w14:paraId="604C26E3" w14:textId="77777777" w:rsidTr="00923ECF">
        <w:trPr>
          <w:trHeight w:val="300"/>
        </w:trPr>
        <w:tc>
          <w:tcPr>
            <w:tcW w:w="883" w:type="dxa"/>
            <w:tcBorders>
              <w:top w:val="nil"/>
              <w:left w:val="nil"/>
              <w:bottom w:val="nil"/>
              <w:right w:val="nil"/>
            </w:tcBorders>
            <w:shd w:val="clear" w:color="auto" w:fill="auto"/>
            <w:vAlign w:val="bottom"/>
            <w:hideMark/>
          </w:tcPr>
          <w:p w14:paraId="51D80B39"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8335F0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299.60</w:t>
            </w:r>
          </w:p>
        </w:tc>
        <w:tc>
          <w:tcPr>
            <w:tcW w:w="810" w:type="dxa"/>
            <w:tcBorders>
              <w:top w:val="nil"/>
              <w:left w:val="nil"/>
              <w:bottom w:val="nil"/>
              <w:right w:val="nil"/>
            </w:tcBorders>
            <w:shd w:val="clear" w:color="auto" w:fill="auto"/>
            <w:noWrap/>
            <w:vAlign w:val="bottom"/>
            <w:hideMark/>
          </w:tcPr>
          <w:p w14:paraId="15D24B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873" w:type="dxa"/>
            <w:tcBorders>
              <w:top w:val="nil"/>
              <w:left w:val="nil"/>
              <w:bottom w:val="nil"/>
              <w:right w:val="nil"/>
            </w:tcBorders>
            <w:shd w:val="clear" w:color="auto" w:fill="auto"/>
            <w:noWrap/>
            <w:vAlign w:val="bottom"/>
            <w:hideMark/>
          </w:tcPr>
          <w:p w14:paraId="3F9F405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1.68</w:t>
            </w:r>
          </w:p>
        </w:tc>
        <w:tc>
          <w:tcPr>
            <w:tcW w:w="837" w:type="dxa"/>
            <w:tcBorders>
              <w:top w:val="nil"/>
              <w:left w:val="nil"/>
              <w:bottom w:val="nil"/>
              <w:right w:val="nil"/>
            </w:tcBorders>
            <w:shd w:val="clear" w:color="auto" w:fill="auto"/>
            <w:noWrap/>
            <w:vAlign w:val="bottom"/>
            <w:hideMark/>
          </w:tcPr>
          <w:p w14:paraId="5B74C12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0.38</w:t>
            </w:r>
          </w:p>
        </w:tc>
        <w:tc>
          <w:tcPr>
            <w:tcW w:w="796" w:type="dxa"/>
            <w:tcBorders>
              <w:top w:val="nil"/>
              <w:left w:val="nil"/>
              <w:bottom w:val="nil"/>
              <w:right w:val="nil"/>
            </w:tcBorders>
            <w:shd w:val="clear" w:color="auto" w:fill="auto"/>
            <w:noWrap/>
            <w:vAlign w:val="bottom"/>
            <w:hideMark/>
          </w:tcPr>
          <w:p w14:paraId="29236DD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1.40</w:t>
            </w:r>
          </w:p>
        </w:tc>
        <w:tc>
          <w:tcPr>
            <w:tcW w:w="734" w:type="dxa"/>
            <w:tcBorders>
              <w:top w:val="nil"/>
              <w:left w:val="nil"/>
              <w:bottom w:val="nil"/>
              <w:right w:val="nil"/>
            </w:tcBorders>
            <w:shd w:val="clear" w:color="auto" w:fill="auto"/>
            <w:noWrap/>
            <w:vAlign w:val="bottom"/>
            <w:hideMark/>
          </w:tcPr>
          <w:p w14:paraId="4F3A3F3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0.54</w:t>
            </w:r>
          </w:p>
        </w:tc>
        <w:tc>
          <w:tcPr>
            <w:tcW w:w="877" w:type="dxa"/>
            <w:tcBorders>
              <w:top w:val="nil"/>
              <w:left w:val="nil"/>
              <w:bottom w:val="nil"/>
              <w:right w:val="nil"/>
            </w:tcBorders>
            <w:shd w:val="clear" w:color="auto" w:fill="auto"/>
            <w:noWrap/>
            <w:vAlign w:val="bottom"/>
            <w:hideMark/>
          </w:tcPr>
          <w:p w14:paraId="089877A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1.30</w:t>
            </w:r>
          </w:p>
        </w:tc>
        <w:tc>
          <w:tcPr>
            <w:tcW w:w="734" w:type="dxa"/>
            <w:tcBorders>
              <w:top w:val="nil"/>
              <w:left w:val="nil"/>
              <w:bottom w:val="nil"/>
              <w:right w:val="nil"/>
            </w:tcBorders>
            <w:shd w:val="clear" w:color="auto" w:fill="auto"/>
            <w:noWrap/>
            <w:vAlign w:val="bottom"/>
            <w:hideMark/>
          </w:tcPr>
          <w:p w14:paraId="5C33048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666" w:type="dxa"/>
            <w:tcBorders>
              <w:top w:val="nil"/>
              <w:left w:val="nil"/>
              <w:bottom w:val="nil"/>
              <w:right w:val="nil"/>
            </w:tcBorders>
            <w:shd w:val="clear" w:color="auto" w:fill="auto"/>
            <w:noWrap/>
            <w:vAlign w:val="bottom"/>
            <w:hideMark/>
          </w:tcPr>
          <w:p w14:paraId="2C40A39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4.37</w:t>
            </w:r>
          </w:p>
        </w:tc>
        <w:tc>
          <w:tcPr>
            <w:tcW w:w="679" w:type="dxa"/>
            <w:tcBorders>
              <w:top w:val="nil"/>
              <w:left w:val="nil"/>
              <w:bottom w:val="nil"/>
              <w:right w:val="nil"/>
            </w:tcBorders>
            <w:shd w:val="clear" w:color="auto" w:fill="auto"/>
            <w:noWrap/>
            <w:vAlign w:val="bottom"/>
            <w:hideMark/>
          </w:tcPr>
          <w:p w14:paraId="46D1238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0.71</w:t>
            </w:r>
          </w:p>
        </w:tc>
      </w:tr>
      <w:tr w:rsidR="00AE504D" w:rsidRPr="00065D2F" w14:paraId="5C0070BD" w14:textId="77777777" w:rsidTr="00923ECF">
        <w:trPr>
          <w:trHeight w:val="300"/>
        </w:trPr>
        <w:tc>
          <w:tcPr>
            <w:tcW w:w="883" w:type="dxa"/>
            <w:tcBorders>
              <w:top w:val="nil"/>
              <w:left w:val="nil"/>
              <w:bottom w:val="nil"/>
              <w:right w:val="nil"/>
            </w:tcBorders>
            <w:shd w:val="clear" w:color="auto" w:fill="auto"/>
            <w:vAlign w:val="bottom"/>
            <w:hideMark/>
          </w:tcPr>
          <w:p w14:paraId="647CCB8C"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299A81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342.70</w:t>
            </w:r>
          </w:p>
        </w:tc>
        <w:tc>
          <w:tcPr>
            <w:tcW w:w="810" w:type="dxa"/>
            <w:tcBorders>
              <w:top w:val="nil"/>
              <w:left w:val="nil"/>
              <w:bottom w:val="nil"/>
              <w:right w:val="nil"/>
            </w:tcBorders>
            <w:shd w:val="clear" w:color="auto" w:fill="auto"/>
            <w:noWrap/>
            <w:vAlign w:val="bottom"/>
            <w:hideMark/>
          </w:tcPr>
          <w:p w14:paraId="7BD1E88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-29.40</w:t>
            </w:r>
          </w:p>
        </w:tc>
        <w:tc>
          <w:tcPr>
            <w:tcW w:w="873" w:type="dxa"/>
            <w:tcBorders>
              <w:top w:val="nil"/>
              <w:left w:val="nil"/>
              <w:bottom w:val="nil"/>
              <w:right w:val="nil"/>
            </w:tcBorders>
            <w:shd w:val="clear" w:color="auto" w:fill="auto"/>
            <w:noWrap/>
            <w:vAlign w:val="bottom"/>
            <w:hideMark/>
          </w:tcPr>
          <w:p w14:paraId="3ED22DA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0.90</w:t>
            </w:r>
          </w:p>
        </w:tc>
        <w:tc>
          <w:tcPr>
            <w:tcW w:w="837" w:type="dxa"/>
            <w:tcBorders>
              <w:top w:val="nil"/>
              <w:left w:val="nil"/>
              <w:bottom w:val="nil"/>
              <w:right w:val="nil"/>
            </w:tcBorders>
            <w:shd w:val="clear" w:color="auto" w:fill="auto"/>
            <w:noWrap/>
            <w:vAlign w:val="bottom"/>
            <w:hideMark/>
          </w:tcPr>
          <w:p w14:paraId="202F2D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0.44</w:t>
            </w:r>
          </w:p>
        </w:tc>
        <w:tc>
          <w:tcPr>
            <w:tcW w:w="796" w:type="dxa"/>
            <w:tcBorders>
              <w:top w:val="nil"/>
              <w:left w:val="nil"/>
              <w:bottom w:val="nil"/>
              <w:right w:val="nil"/>
            </w:tcBorders>
            <w:shd w:val="clear" w:color="auto" w:fill="auto"/>
            <w:noWrap/>
            <w:vAlign w:val="bottom"/>
            <w:hideMark/>
          </w:tcPr>
          <w:p w14:paraId="4CEA9D1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0.43</w:t>
            </w:r>
          </w:p>
        </w:tc>
        <w:tc>
          <w:tcPr>
            <w:tcW w:w="734" w:type="dxa"/>
            <w:tcBorders>
              <w:top w:val="nil"/>
              <w:left w:val="nil"/>
              <w:bottom w:val="nil"/>
              <w:right w:val="nil"/>
            </w:tcBorders>
            <w:shd w:val="clear" w:color="auto" w:fill="auto"/>
            <w:noWrap/>
            <w:vAlign w:val="bottom"/>
            <w:hideMark/>
          </w:tcPr>
          <w:p w14:paraId="5F98A62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0.59</w:t>
            </w:r>
          </w:p>
        </w:tc>
        <w:tc>
          <w:tcPr>
            <w:tcW w:w="877" w:type="dxa"/>
            <w:tcBorders>
              <w:top w:val="nil"/>
              <w:left w:val="nil"/>
              <w:bottom w:val="nil"/>
              <w:right w:val="nil"/>
            </w:tcBorders>
            <w:shd w:val="clear" w:color="auto" w:fill="auto"/>
            <w:noWrap/>
            <w:vAlign w:val="bottom"/>
            <w:hideMark/>
          </w:tcPr>
          <w:p w14:paraId="7E2B5EF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0.07</w:t>
            </w:r>
          </w:p>
        </w:tc>
        <w:tc>
          <w:tcPr>
            <w:tcW w:w="734" w:type="dxa"/>
            <w:tcBorders>
              <w:top w:val="nil"/>
              <w:left w:val="nil"/>
              <w:bottom w:val="nil"/>
              <w:right w:val="nil"/>
            </w:tcBorders>
            <w:shd w:val="clear" w:color="auto" w:fill="auto"/>
            <w:noWrap/>
            <w:vAlign w:val="bottom"/>
            <w:hideMark/>
          </w:tcPr>
          <w:p w14:paraId="60E61A8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0.28</w:t>
            </w:r>
          </w:p>
        </w:tc>
        <w:tc>
          <w:tcPr>
            <w:tcW w:w="666" w:type="dxa"/>
            <w:tcBorders>
              <w:top w:val="nil"/>
              <w:left w:val="nil"/>
              <w:bottom w:val="nil"/>
              <w:right w:val="nil"/>
            </w:tcBorders>
            <w:shd w:val="clear" w:color="auto" w:fill="auto"/>
            <w:noWrap/>
            <w:vAlign w:val="bottom"/>
            <w:hideMark/>
          </w:tcPr>
          <w:p w14:paraId="76951BF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1.41</w:t>
            </w:r>
          </w:p>
        </w:tc>
        <w:tc>
          <w:tcPr>
            <w:tcW w:w="679" w:type="dxa"/>
            <w:tcBorders>
              <w:top w:val="nil"/>
              <w:left w:val="nil"/>
              <w:bottom w:val="nil"/>
              <w:right w:val="nil"/>
            </w:tcBorders>
            <w:shd w:val="clear" w:color="auto" w:fill="auto"/>
            <w:noWrap/>
            <w:vAlign w:val="bottom"/>
            <w:hideMark/>
          </w:tcPr>
          <w:p w14:paraId="515F9C6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0.78</w:t>
            </w:r>
          </w:p>
        </w:tc>
      </w:tr>
      <w:tr w:rsidR="00687C6C" w:rsidRPr="00065D2F" w14:paraId="6A023A1B" w14:textId="77777777" w:rsidTr="00923ECF">
        <w:trPr>
          <w:trHeight w:val="300"/>
        </w:trPr>
        <w:tc>
          <w:tcPr>
            <w:tcW w:w="883" w:type="dxa"/>
            <w:tcBorders>
              <w:top w:val="single" w:sz="4" w:space="0" w:color="auto"/>
              <w:left w:val="nil"/>
              <w:bottom w:val="nil"/>
              <w:right w:val="nil"/>
            </w:tcBorders>
            <w:shd w:val="clear" w:color="auto" w:fill="auto"/>
            <w:vAlign w:val="bottom"/>
            <w:hideMark/>
          </w:tcPr>
          <w:p w14:paraId="17F1E18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007" w:type="dxa"/>
            <w:tcBorders>
              <w:top w:val="single" w:sz="4" w:space="0" w:color="auto"/>
              <w:left w:val="nil"/>
              <w:bottom w:val="nil"/>
              <w:right w:val="nil"/>
            </w:tcBorders>
            <w:shd w:val="clear" w:color="auto" w:fill="auto"/>
            <w:noWrap/>
            <w:vAlign w:val="bottom"/>
            <w:hideMark/>
          </w:tcPr>
          <w:p w14:paraId="3565838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1.00</w:t>
            </w:r>
          </w:p>
        </w:tc>
        <w:tc>
          <w:tcPr>
            <w:tcW w:w="810" w:type="dxa"/>
            <w:tcBorders>
              <w:top w:val="single" w:sz="4" w:space="0" w:color="auto"/>
              <w:left w:val="nil"/>
              <w:bottom w:val="nil"/>
              <w:right w:val="nil"/>
            </w:tcBorders>
            <w:shd w:val="clear" w:color="auto" w:fill="auto"/>
            <w:noWrap/>
            <w:vAlign w:val="bottom"/>
            <w:hideMark/>
          </w:tcPr>
          <w:p w14:paraId="1272E40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-29.40</w:t>
            </w:r>
          </w:p>
        </w:tc>
        <w:tc>
          <w:tcPr>
            <w:tcW w:w="873" w:type="dxa"/>
            <w:tcBorders>
              <w:top w:val="single" w:sz="4" w:space="0" w:color="auto"/>
              <w:left w:val="nil"/>
              <w:bottom w:val="nil"/>
              <w:right w:val="nil"/>
            </w:tcBorders>
            <w:shd w:val="clear" w:color="auto" w:fill="auto"/>
            <w:noWrap/>
            <w:vAlign w:val="bottom"/>
            <w:hideMark/>
          </w:tcPr>
          <w:p w14:paraId="5CA387A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1.83</w:t>
            </w:r>
          </w:p>
        </w:tc>
        <w:tc>
          <w:tcPr>
            <w:tcW w:w="837" w:type="dxa"/>
            <w:tcBorders>
              <w:top w:val="single" w:sz="4" w:space="0" w:color="auto"/>
              <w:left w:val="nil"/>
              <w:bottom w:val="nil"/>
              <w:right w:val="nil"/>
            </w:tcBorders>
            <w:shd w:val="clear" w:color="auto" w:fill="auto"/>
            <w:noWrap/>
            <w:vAlign w:val="bottom"/>
            <w:hideMark/>
          </w:tcPr>
          <w:p w14:paraId="089930E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0.49</w:t>
            </w:r>
          </w:p>
        </w:tc>
        <w:tc>
          <w:tcPr>
            <w:tcW w:w="796" w:type="dxa"/>
            <w:tcBorders>
              <w:top w:val="single" w:sz="4" w:space="0" w:color="auto"/>
              <w:left w:val="nil"/>
              <w:bottom w:val="nil"/>
              <w:right w:val="nil"/>
            </w:tcBorders>
            <w:shd w:val="clear" w:color="auto" w:fill="auto"/>
            <w:noWrap/>
            <w:vAlign w:val="bottom"/>
            <w:hideMark/>
          </w:tcPr>
          <w:p w14:paraId="77F69A3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-0.30</w:t>
            </w:r>
          </w:p>
        </w:tc>
        <w:tc>
          <w:tcPr>
            <w:tcW w:w="734" w:type="dxa"/>
            <w:tcBorders>
              <w:top w:val="single" w:sz="4" w:space="0" w:color="auto"/>
              <w:left w:val="nil"/>
              <w:bottom w:val="nil"/>
              <w:right w:val="nil"/>
            </w:tcBorders>
            <w:shd w:val="clear" w:color="auto" w:fill="auto"/>
            <w:noWrap/>
            <w:vAlign w:val="bottom"/>
            <w:hideMark/>
          </w:tcPr>
          <w:p w14:paraId="4A87DB1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0.53</w:t>
            </w:r>
          </w:p>
        </w:tc>
        <w:tc>
          <w:tcPr>
            <w:tcW w:w="877" w:type="dxa"/>
            <w:tcBorders>
              <w:top w:val="single" w:sz="4" w:space="0" w:color="auto"/>
              <w:left w:val="nil"/>
              <w:bottom w:val="nil"/>
              <w:right w:val="nil"/>
            </w:tcBorders>
            <w:shd w:val="clear" w:color="auto" w:fill="auto"/>
            <w:noWrap/>
            <w:vAlign w:val="bottom"/>
            <w:hideMark/>
          </w:tcPr>
          <w:p w14:paraId="58ED05C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0.60</w:t>
            </w:r>
          </w:p>
        </w:tc>
        <w:tc>
          <w:tcPr>
            <w:tcW w:w="734" w:type="dxa"/>
            <w:tcBorders>
              <w:top w:val="single" w:sz="4" w:space="0" w:color="auto"/>
              <w:left w:val="nil"/>
              <w:bottom w:val="nil"/>
              <w:right w:val="nil"/>
            </w:tcBorders>
            <w:shd w:val="clear" w:color="auto" w:fill="auto"/>
            <w:noWrap/>
            <w:vAlign w:val="bottom"/>
            <w:hideMark/>
          </w:tcPr>
          <w:p w14:paraId="1802956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0.30</w:t>
            </w:r>
          </w:p>
        </w:tc>
        <w:tc>
          <w:tcPr>
            <w:tcW w:w="666" w:type="dxa"/>
            <w:tcBorders>
              <w:top w:val="single" w:sz="4" w:space="0" w:color="auto"/>
              <w:left w:val="nil"/>
              <w:bottom w:val="nil"/>
              <w:right w:val="nil"/>
            </w:tcBorders>
            <w:shd w:val="clear" w:color="auto" w:fill="auto"/>
            <w:noWrap/>
            <w:vAlign w:val="bottom"/>
            <w:hideMark/>
          </w:tcPr>
          <w:p w14:paraId="3629830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2.13</w:t>
            </w:r>
          </w:p>
        </w:tc>
        <w:tc>
          <w:tcPr>
            <w:tcW w:w="679" w:type="dxa"/>
            <w:tcBorders>
              <w:top w:val="single" w:sz="4" w:space="0" w:color="auto"/>
              <w:left w:val="nil"/>
              <w:bottom w:val="nil"/>
              <w:right w:val="nil"/>
            </w:tcBorders>
            <w:shd w:val="clear" w:color="auto" w:fill="auto"/>
            <w:noWrap/>
            <w:vAlign w:val="bottom"/>
            <w:hideMark/>
          </w:tcPr>
          <w:p w14:paraId="719486B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0.78</w:t>
            </w:r>
          </w:p>
        </w:tc>
      </w:tr>
      <w:tr w:rsidR="00687C6C" w:rsidRPr="00065D2F" w14:paraId="03FA0E90" w14:textId="77777777" w:rsidTr="00923ECF">
        <w:trPr>
          <w:trHeight w:val="300"/>
        </w:trPr>
        <w:tc>
          <w:tcPr>
            <w:tcW w:w="883" w:type="dxa"/>
            <w:tcBorders>
              <w:top w:val="nil"/>
              <w:left w:val="nil"/>
              <w:bottom w:val="nil"/>
              <w:right w:val="nil"/>
            </w:tcBorders>
            <w:shd w:val="clear" w:color="auto" w:fill="auto"/>
            <w:vAlign w:val="bottom"/>
            <w:hideMark/>
          </w:tcPr>
          <w:p w14:paraId="727C0D39"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C1447B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64.80</w:t>
            </w:r>
          </w:p>
        </w:tc>
        <w:tc>
          <w:tcPr>
            <w:tcW w:w="810" w:type="dxa"/>
            <w:tcBorders>
              <w:top w:val="nil"/>
              <w:left w:val="nil"/>
              <w:bottom w:val="nil"/>
              <w:right w:val="nil"/>
            </w:tcBorders>
            <w:shd w:val="clear" w:color="auto" w:fill="auto"/>
            <w:noWrap/>
            <w:vAlign w:val="bottom"/>
            <w:hideMark/>
          </w:tcPr>
          <w:p w14:paraId="5110ACD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18.10</w:t>
            </w:r>
          </w:p>
        </w:tc>
        <w:tc>
          <w:tcPr>
            <w:tcW w:w="873" w:type="dxa"/>
            <w:tcBorders>
              <w:top w:val="nil"/>
              <w:left w:val="nil"/>
              <w:bottom w:val="nil"/>
              <w:right w:val="nil"/>
            </w:tcBorders>
            <w:shd w:val="clear" w:color="auto" w:fill="auto"/>
            <w:noWrap/>
            <w:vAlign w:val="bottom"/>
            <w:hideMark/>
          </w:tcPr>
          <w:p w14:paraId="07C4BBF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-0.38</w:t>
            </w:r>
          </w:p>
        </w:tc>
        <w:tc>
          <w:tcPr>
            <w:tcW w:w="837" w:type="dxa"/>
            <w:tcBorders>
              <w:top w:val="nil"/>
              <w:left w:val="nil"/>
              <w:bottom w:val="nil"/>
              <w:right w:val="nil"/>
            </w:tcBorders>
            <w:shd w:val="clear" w:color="auto" w:fill="auto"/>
            <w:noWrap/>
            <w:vAlign w:val="bottom"/>
            <w:hideMark/>
          </w:tcPr>
          <w:p w14:paraId="216C654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0.42</w:t>
            </w:r>
          </w:p>
        </w:tc>
        <w:tc>
          <w:tcPr>
            <w:tcW w:w="796" w:type="dxa"/>
            <w:tcBorders>
              <w:top w:val="nil"/>
              <w:left w:val="nil"/>
              <w:bottom w:val="nil"/>
              <w:right w:val="nil"/>
            </w:tcBorders>
            <w:shd w:val="clear" w:color="auto" w:fill="auto"/>
            <w:noWrap/>
            <w:vAlign w:val="bottom"/>
            <w:hideMark/>
          </w:tcPr>
          <w:p w14:paraId="5676072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-0.19</w:t>
            </w:r>
          </w:p>
        </w:tc>
        <w:tc>
          <w:tcPr>
            <w:tcW w:w="734" w:type="dxa"/>
            <w:tcBorders>
              <w:top w:val="nil"/>
              <w:left w:val="nil"/>
              <w:bottom w:val="nil"/>
              <w:right w:val="nil"/>
            </w:tcBorders>
            <w:shd w:val="clear" w:color="auto" w:fill="auto"/>
            <w:noWrap/>
            <w:vAlign w:val="bottom"/>
            <w:hideMark/>
          </w:tcPr>
          <w:p w14:paraId="08FCF2A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0.49</w:t>
            </w:r>
          </w:p>
        </w:tc>
        <w:tc>
          <w:tcPr>
            <w:tcW w:w="877" w:type="dxa"/>
            <w:tcBorders>
              <w:top w:val="nil"/>
              <w:left w:val="nil"/>
              <w:bottom w:val="nil"/>
              <w:right w:val="nil"/>
            </w:tcBorders>
            <w:shd w:val="clear" w:color="auto" w:fill="auto"/>
            <w:noWrap/>
            <w:vAlign w:val="bottom"/>
            <w:hideMark/>
          </w:tcPr>
          <w:p w14:paraId="6AF6C7B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0.22</w:t>
            </w:r>
          </w:p>
        </w:tc>
        <w:tc>
          <w:tcPr>
            <w:tcW w:w="734" w:type="dxa"/>
            <w:tcBorders>
              <w:top w:val="nil"/>
              <w:left w:val="nil"/>
              <w:bottom w:val="nil"/>
              <w:right w:val="nil"/>
            </w:tcBorders>
            <w:shd w:val="clear" w:color="auto" w:fill="auto"/>
            <w:noWrap/>
            <w:vAlign w:val="bottom"/>
            <w:hideMark/>
          </w:tcPr>
          <w:p w14:paraId="185799E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666" w:type="dxa"/>
            <w:tcBorders>
              <w:top w:val="nil"/>
              <w:left w:val="nil"/>
              <w:bottom w:val="nil"/>
              <w:right w:val="nil"/>
            </w:tcBorders>
            <w:shd w:val="clear" w:color="auto" w:fill="auto"/>
            <w:noWrap/>
            <w:vAlign w:val="bottom"/>
            <w:hideMark/>
          </w:tcPr>
          <w:p w14:paraId="73B8339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-0.35</w:t>
            </w:r>
          </w:p>
        </w:tc>
        <w:tc>
          <w:tcPr>
            <w:tcW w:w="679" w:type="dxa"/>
            <w:tcBorders>
              <w:top w:val="nil"/>
              <w:left w:val="nil"/>
              <w:bottom w:val="nil"/>
              <w:right w:val="nil"/>
            </w:tcBorders>
            <w:shd w:val="clear" w:color="auto" w:fill="auto"/>
            <w:noWrap/>
            <w:vAlign w:val="bottom"/>
            <w:hideMark/>
          </w:tcPr>
          <w:p w14:paraId="7C9F3D2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0.70</w:t>
            </w:r>
          </w:p>
        </w:tc>
      </w:tr>
      <w:tr w:rsidR="00687C6C" w:rsidRPr="00065D2F" w14:paraId="728BDD6C" w14:textId="77777777" w:rsidTr="00923ECF">
        <w:trPr>
          <w:trHeight w:val="300"/>
        </w:trPr>
        <w:tc>
          <w:tcPr>
            <w:tcW w:w="883" w:type="dxa"/>
            <w:tcBorders>
              <w:top w:val="nil"/>
              <w:left w:val="nil"/>
              <w:bottom w:val="nil"/>
              <w:right w:val="nil"/>
            </w:tcBorders>
            <w:shd w:val="clear" w:color="auto" w:fill="auto"/>
            <w:vAlign w:val="bottom"/>
            <w:hideMark/>
          </w:tcPr>
          <w:p w14:paraId="2B0D5480"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96F701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85.90</w:t>
            </w:r>
          </w:p>
        </w:tc>
        <w:tc>
          <w:tcPr>
            <w:tcW w:w="810" w:type="dxa"/>
            <w:tcBorders>
              <w:top w:val="nil"/>
              <w:left w:val="nil"/>
              <w:bottom w:val="nil"/>
              <w:right w:val="nil"/>
            </w:tcBorders>
            <w:shd w:val="clear" w:color="auto" w:fill="auto"/>
            <w:noWrap/>
            <w:vAlign w:val="bottom"/>
            <w:hideMark/>
          </w:tcPr>
          <w:p w14:paraId="032C080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-3.70</w:t>
            </w:r>
          </w:p>
        </w:tc>
        <w:tc>
          <w:tcPr>
            <w:tcW w:w="873" w:type="dxa"/>
            <w:tcBorders>
              <w:top w:val="nil"/>
              <w:left w:val="nil"/>
              <w:bottom w:val="nil"/>
              <w:right w:val="nil"/>
            </w:tcBorders>
            <w:shd w:val="clear" w:color="auto" w:fill="auto"/>
            <w:noWrap/>
            <w:vAlign w:val="bottom"/>
            <w:hideMark/>
          </w:tcPr>
          <w:p w14:paraId="4B3D076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-3.75</w:t>
            </w:r>
          </w:p>
        </w:tc>
        <w:tc>
          <w:tcPr>
            <w:tcW w:w="837" w:type="dxa"/>
            <w:tcBorders>
              <w:top w:val="nil"/>
              <w:left w:val="nil"/>
              <w:bottom w:val="nil"/>
              <w:right w:val="nil"/>
            </w:tcBorders>
            <w:shd w:val="clear" w:color="auto" w:fill="auto"/>
            <w:noWrap/>
            <w:vAlign w:val="bottom"/>
            <w:hideMark/>
          </w:tcPr>
          <w:p w14:paraId="7F51D4D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0.95</w:t>
            </w:r>
          </w:p>
        </w:tc>
        <w:tc>
          <w:tcPr>
            <w:tcW w:w="796" w:type="dxa"/>
            <w:tcBorders>
              <w:top w:val="nil"/>
              <w:left w:val="nil"/>
              <w:bottom w:val="nil"/>
              <w:right w:val="nil"/>
            </w:tcBorders>
            <w:shd w:val="clear" w:color="auto" w:fill="auto"/>
            <w:noWrap/>
            <w:vAlign w:val="bottom"/>
            <w:hideMark/>
          </w:tcPr>
          <w:p w14:paraId="015FCF9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-2.83</w:t>
            </w:r>
          </w:p>
        </w:tc>
        <w:tc>
          <w:tcPr>
            <w:tcW w:w="734" w:type="dxa"/>
            <w:tcBorders>
              <w:top w:val="nil"/>
              <w:left w:val="nil"/>
              <w:bottom w:val="nil"/>
              <w:right w:val="nil"/>
            </w:tcBorders>
            <w:shd w:val="clear" w:color="auto" w:fill="auto"/>
            <w:noWrap/>
            <w:vAlign w:val="bottom"/>
            <w:hideMark/>
          </w:tcPr>
          <w:p w14:paraId="53ACB63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1.27</w:t>
            </w:r>
          </w:p>
        </w:tc>
        <w:tc>
          <w:tcPr>
            <w:tcW w:w="877" w:type="dxa"/>
            <w:tcBorders>
              <w:top w:val="nil"/>
              <w:left w:val="nil"/>
              <w:bottom w:val="nil"/>
              <w:right w:val="nil"/>
            </w:tcBorders>
            <w:shd w:val="clear" w:color="auto" w:fill="auto"/>
            <w:noWrap/>
            <w:vAlign w:val="bottom"/>
            <w:hideMark/>
          </w:tcPr>
          <w:p w14:paraId="23D64ED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-0.31</w:t>
            </w:r>
          </w:p>
        </w:tc>
        <w:tc>
          <w:tcPr>
            <w:tcW w:w="734" w:type="dxa"/>
            <w:tcBorders>
              <w:top w:val="nil"/>
              <w:left w:val="nil"/>
              <w:bottom w:val="nil"/>
              <w:right w:val="nil"/>
            </w:tcBorders>
            <w:shd w:val="clear" w:color="auto" w:fill="auto"/>
            <w:noWrap/>
            <w:vAlign w:val="bottom"/>
            <w:hideMark/>
          </w:tcPr>
          <w:p w14:paraId="6F9A852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0.64</w:t>
            </w:r>
          </w:p>
        </w:tc>
        <w:tc>
          <w:tcPr>
            <w:tcW w:w="666" w:type="dxa"/>
            <w:tcBorders>
              <w:top w:val="nil"/>
              <w:left w:val="nil"/>
              <w:bottom w:val="nil"/>
              <w:right w:val="nil"/>
            </w:tcBorders>
            <w:shd w:val="clear" w:color="auto" w:fill="auto"/>
            <w:noWrap/>
            <w:vAlign w:val="bottom"/>
            <w:hideMark/>
          </w:tcPr>
          <w:p w14:paraId="15F2680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-6.89</w:t>
            </w:r>
          </w:p>
        </w:tc>
        <w:tc>
          <w:tcPr>
            <w:tcW w:w="679" w:type="dxa"/>
            <w:tcBorders>
              <w:top w:val="nil"/>
              <w:left w:val="nil"/>
              <w:bottom w:val="nil"/>
              <w:right w:val="nil"/>
            </w:tcBorders>
            <w:shd w:val="clear" w:color="auto" w:fill="auto"/>
            <w:noWrap/>
            <w:vAlign w:val="bottom"/>
            <w:hideMark/>
          </w:tcPr>
          <w:p w14:paraId="0F8EC0E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1.71</w:t>
            </w:r>
          </w:p>
        </w:tc>
      </w:tr>
      <w:tr w:rsidR="00687C6C" w:rsidRPr="00065D2F" w14:paraId="0EBF228F" w14:textId="77777777" w:rsidTr="00923ECF">
        <w:trPr>
          <w:trHeight w:val="300"/>
        </w:trPr>
        <w:tc>
          <w:tcPr>
            <w:tcW w:w="883" w:type="dxa"/>
            <w:tcBorders>
              <w:top w:val="nil"/>
              <w:left w:val="nil"/>
              <w:bottom w:val="nil"/>
              <w:right w:val="nil"/>
            </w:tcBorders>
            <w:shd w:val="clear" w:color="auto" w:fill="auto"/>
            <w:vAlign w:val="bottom"/>
            <w:hideMark/>
          </w:tcPr>
          <w:p w14:paraId="7ABA613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B301A8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91.00</w:t>
            </w:r>
          </w:p>
        </w:tc>
        <w:tc>
          <w:tcPr>
            <w:tcW w:w="810" w:type="dxa"/>
            <w:tcBorders>
              <w:top w:val="nil"/>
              <w:left w:val="nil"/>
              <w:bottom w:val="nil"/>
              <w:right w:val="nil"/>
            </w:tcBorders>
            <w:shd w:val="clear" w:color="auto" w:fill="auto"/>
            <w:noWrap/>
            <w:vAlign w:val="bottom"/>
            <w:hideMark/>
          </w:tcPr>
          <w:p w14:paraId="5F7672A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23.70</w:t>
            </w:r>
          </w:p>
        </w:tc>
        <w:tc>
          <w:tcPr>
            <w:tcW w:w="873" w:type="dxa"/>
            <w:tcBorders>
              <w:top w:val="nil"/>
              <w:left w:val="nil"/>
              <w:bottom w:val="nil"/>
              <w:right w:val="nil"/>
            </w:tcBorders>
            <w:shd w:val="clear" w:color="auto" w:fill="auto"/>
            <w:noWrap/>
            <w:vAlign w:val="bottom"/>
            <w:hideMark/>
          </w:tcPr>
          <w:p w14:paraId="5E1940B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0.31</w:t>
            </w:r>
          </w:p>
        </w:tc>
        <w:tc>
          <w:tcPr>
            <w:tcW w:w="837" w:type="dxa"/>
            <w:tcBorders>
              <w:top w:val="nil"/>
              <w:left w:val="nil"/>
              <w:bottom w:val="nil"/>
              <w:right w:val="nil"/>
            </w:tcBorders>
            <w:shd w:val="clear" w:color="auto" w:fill="auto"/>
            <w:noWrap/>
            <w:vAlign w:val="bottom"/>
            <w:hideMark/>
          </w:tcPr>
          <w:p w14:paraId="09D39FD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0.75</w:t>
            </w:r>
          </w:p>
        </w:tc>
        <w:tc>
          <w:tcPr>
            <w:tcW w:w="796" w:type="dxa"/>
            <w:tcBorders>
              <w:top w:val="nil"/>
              <w:left w:val="nil"/>
              <w:bottom w:val="nil"/>
              <w:right w:val="nil"/>
            </w:tcBorders>
            <w:shd w:val="clear" w:color="auto" w:fill="auto"/>
            <w:noWrap/>
            <w:vAlign w:val="bottom"/>
            <w:hideMark/>
          </w:tcPr>
          <w:p w14:paraId="16A7D74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0.40</w:t>
            </w:r>
          </w:p>
        </w:tc>
        <w:tc>
          <w:tcPr>
            <w:tcW w:w="734" w:type="dxa"/>
            <w:tcBorders>
              <w:top w:val="nil"/>
              <w:left w:val="nil"/>
              <w:bottom w:val="nil"/>
              <w:right w:val="nil"/>
            </w:tcBorders>
            <w:shd w:val="clear" w:color="auto" w:fill="auto"/>
            <w:noWrap/>
            <w:vAlign w:val="bottom"/>
            <w:hideMark/>
          </w:tcPr>
          <w:p w14:paraId="3FFA35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0.79</w:t>
            </w:r>
          </w:p>
        </w:tc>
        <w:tc>
          <w:tcPr>
            <w:tcW w:w="877" w:type="dxa"/>
            <w:tcBorders>
              <w:top w:val="nil"/>
              <w:left w:val="nil"/>
              <w:bottom w:val="nil"/>
              <w:right w:val="nil"/>
            </w:tcBorders>
            <w:shd w:val="clear" w:color="auto" w:fill="auto"/>
            <w:noWrap/>
            <w:vAlign w:val="bottom"/>
            <w:hideMark/>
          </w:tcPr>
          <w:p w14:paraId="7CE63B7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734" w:type="dxa"/>
            <w:tcBorders>
              <w:top w:val="nil"/>
              <w:left w:val="nil"/>
              <w:bottom w:val="nil"/>
              <w:right w:val="nil"/>
            </w:tcBorders>
            <w:shd w:val="clear" w:color="auto" w:fill="auto"/>
            <w:noWrap/>
            <w:vAlign w:val="bottom"/>
            <w:hideMark/>
          </w:tcPr>
          <w:p w14:paraId="27852A9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0.62</w:t>
            </w:r>
          </w:p>
        </w:tc>
        <w:tc>
          <w:tcPr>
            <w:tcW w:w="666" w:type="dxa"/>
            <w:tcBorders>
              <w:top w:val="nil"/>
              <w:left w:val="nil"/>
              <w:bottom w:val="nil"/>
              <w:right w:val="nil"/>
            </w:tcBorders>
            <w:shd w:val="clear" w:color="auto" w:fill="auto"/>
            <w:noWrap/>
            <w:vAlign w:val="bottom"/>
            <w:hideMark/>
          </w:tcPr>
          <w:p w14:paraId="3AC09AC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0.94</w:t>
            </w:r>
          </w:p>
        </w:tc>
        <w:tc>
          <w:tcPr>
            <w:tcW w:w="679" w:type="dxa"/>
            <w:tcBorders>
              <w:top w:val="nil"/>
              <w:left w:val="nil"/>
              <w:bottom w:val="nil"/>
              <w:right w:val="nil"/>
            </w:tcBorders>
            <w:shd w:val="clear" w:color="auto" w:fill="auto"/>
            <w:noWrap/>
            <w:vAlign w:val="bottom"/>
            <w:hideMark/>
          </w:tcPr>
          <w:p w14:paraId="09FECB0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1.26</w:t>
            </w:r>
          </w:p>
        </w:tc>
      </w:tr>
      <w:tr w:rsidR="00AE504D" w:rsidRPr="00065D2F" w14:paraId="5039B27C" w14:textId="77777777" w:rsidTr="00923ECF">
        <w:trPr>
          <w:trHeight w:val="300"/>
        </w:trPr>
        <w:tc>
          <w:tcPr>
            <w:tcW w:w="883" w:type="dxa"/>
            <w:tcBorders>
              <w:top w:val="nil"/>
              <w:left w:val="nil"/>
              <w:bottom w:val="nil"/>
              <w:right w:val="nil"/>
            </w:tcBorders>
            <w:shd w:val="clear" w:color="auto" w:fill="auto"/>
            <w:vAlign w:val="bottom"/>
            <w:hideMark/>
          </w:tcPr>
          <w:p w14:paraId="559D9413"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9468BB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110.60</w:t>
            </w:r>
          </w:p>
        </w:tc>
        <w:tc>
          <w:tcPr>
            <w:tcW w:w="810" w:type="dxa"/>
            <w:tcBorders>
              <w:top w:val="nil"/>
              <w:left w:val="nil"/>
              <w:bottom w:val="nil"/>
              <w:right w:val="nil"/>
            </w:tcBorders>
            <w:shd w:val="clear" w:color="auto" w:fill="auto"/>
            <w:noWrap/>
            <w:vAlign w:val="bottom"/>
            <w:hideMark/>
          </w:tcPr>
          <w:p w14:paraId="426B047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873" w:type="dxa"/>
            <w:tcBorders>
              <w:top w:val="nil"/>
              <w:left w:val="nil"/>
              <w:bottom w:val="nil"/>
              <w:right w:val="nil"/>
            </w:tcBorders>
            <w:shd w:val="clear" w:color="auto" w:fill="auto"/>
            <w:noWrap/>
            <w:vAlign w:val="bottom"/>
            <w:hideMark/>
          </w:tcPr>
          <w:p w14:paraId="1E97DF7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0.08</w:t>
            </w:r>
          </w:p>
        </w:tc>
        <w:tc>
          <w:tcPr>
            <w:tcW w:w="837" w:type="dxa"/>
            <w:tcBorders>
              <w:top w:val="nil"/>
              <w:left w:val="nil"/>
              <w:bottom w:val="nil"/>
              <w:right w:val="nil"/>
            </w:tcBorders>
            <w:shd w:val="clear" w:color="auto" w:fill="auto"/>
            <w:noWrap/>
            <w:vAlign w:val="bottom"/>
            <w:hideMark/>
          </w:tcPr>
          <w:p w14:paraId="4363B61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0.38</w:t>
            </w:r>
          </w:p>
        </w:tc>
        <w:tc>
          <w:tcPr>
            <w:tcW w:w="796" w:type="dxa"/>
            <w:tcBorders>
              <w:top w:val="nil"/>
              <w:left w:val="nil"/>
              <w:bottom w:val="nil"/>
              <w:right w:val="nil"/>
            </w:tcBorders>
            <w:shd w:val="clear" w:color="auto" w:fill="auto"/>
            <w:noWrap/>
            <w:vAlign w:val="bottom"/>
            <w:hideMark/>
          </w:tcPr>
          <w:p w14:paraId="634D412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0.48</w:t>
            </w:r>
          </w:p>
        </w:tc>
        <w:tc>
          <w:tcPr>
            <w:tcW w:w="734" w:type="dxa"/>
            <w:tcBorders>
              <w:top w:val="nil"/>
              <w:left w:val="nil"/>
              <w:bottom w:val="nil"/>
              <w:right w:val="nil"/>
            </w:tcBorders>
            <w:shd w:val="clear" w:color="auto" w:fill="auto"/>
            <w:noWrap/>
            <w:vAlign w:val="bottom"/>
            <w:hideMark/>
          </w:tcPr>
          <w:p w14:paraId="25C898B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0.47</w:t>
            </w:r>
          </w:p>
        </w:tc>
        <w:tc>
          <w:tcPr>
            <w:tcW w:w="877" w:type="dxa"/>
            <w:tcBorders>
              <w:top w:val="nil"/>
              <w:left w:val="nil"/>
              <w:bottom w:val="nil"/>
              <w:right w:val="nil"/>
            </w:tcBorders>
            <w:shd w:val="clear" w:color="auto" w:fill="auto"/>
            <w:noWrap/>
            <w:vAlign w:val="bottom"/>
            <w:hideMark/>
          </w:tcPr>
          <w:p w14:paraId="1B972C0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-0.50</w:t>
            </w:r>
          </w:p>
        </w:tc>
        <w:tc>
          <w:tcPr>
            <w:tcW w:w="734" w:type="dxa"/>
            <w:tcBorders>
              <w:top w:val="nil"/>
              <w:left w:val="nil"/>
              <w:bottom w:val="nil"/>
              <w:right w:val="nil"/>
            </w:tcBorders>
            <w:shd w:val="clear" w:color="auto" w:fill="auto"/>
            <w:noWrap/>
            <w:vAlign w:val="bottom"/>
            <w:hideMark/>
          </w:tcPr>
          <w:p w14:paraId="1181AF7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0.32</w:t>
            </w:r>
          </w:p>
        </w:tc>
        <w:tc>
          <w:tcPr>
            <w:tcW w:w="666" w:type="dxa"/>
            <w:tcBorders>
              <w:top w:val="nil"/>
              <w:left w:val="nil"/>
              <w:bottom w:val="nil"/>
              <w:right w:val="nil"/>
            </w:tcBorders>
            <w:shd w:val="clear" w:color="auto" w:fill="auto"/>
            <w:noWrap/>
            <w:vAlign w:val="bottom"/>
            <w:hideMark/>
          </w:tcPr>
          <w:p w14:paraId="3735194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679" w:type="dxa"/>
            <w:tcBorders>
              <w:top w:val="nil"/>
              <w:left w:val="nil"/>
              <w:bottom w:val="nil"/>
              <w:right w:val="nil"/>
            </w:tcBorders>
            <w:shd w:val="clear" w:color="auto" w:fill="auto"/>
            <w:noWrap/>
            <w:vAlign w:val="bottom"/>
            <w:hideMark/>
          </w:tcPr>
          <w:p w14:paraId="0B18C49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0.68</w:t>
            </w:r>
          </w:p>
        </w:tc>
      </w:tr>
      <w:tr w:rsidR="00AE504D" w:rsidRPr="00065D2F" w14:paraId="05DAD4AA" w14:textId="77777777" w:rsidTr="00923ECF">
        <w:trPr>
          <w:trHeight w:val="300"/>
        </w:trPr>
        <w:tc>
          <w:tcPr>
            <w:tcW w:w="8896" w:type="dxa"/>
            <w:gridSpan w:val="11"/>
            <w:tcBorders>
              <w:top w:val="nil"/>
              <w:left w:val="nil"/>
              <w:bottom w:val="double" w:sz="4" w:space="0" w:color="auto"/>
              <w:right w:val="nil"/>
            </w:tcBorders>
            <w:shd w:val="clear" w:color="auto" w:fill="auto"/>
            <w:vAlign w:val="bottom"/>
          </w:tcPr>
          <w:p w14:paraId="508127A5" w14:textId="77777777" w:rsidR="00923ECF" w:rsidRPr="00065D2F" w:rsidRDefault="00923ECF" w:rsidP="00923ECF">
            <w:pPr>
              <w:pStyle w:val="Caption"/>
              <w:rPr>
                <w:color w:val="auto"/>
              </w:rPr>
            </w:pPr>
            <w:r w:rsidRPr="00065D2F">
              <w:rPr>
                <w:b/>
                <w:color w:val="auto"/>
              </w:rPr>
              <w:lastRenderedPageBreak/>
              <w:t xml:space="preserve">Table 1.8. Continued. </w:t>
            </w:r>
            <w:r w:rsidRPr="00065D2F">
              <w:rPr>
                <w:color w:val="auto"/>
              </w:rPr>
              <w:t>Summary of CO</w:t>
            </w:r>
            <w:r w:rsidRPr="00065D2F">
              <w:rPr>
                <w:color w:val="auto"/>
                <w:vertAlign w:val="subscript"/>
              </w:rPr>
              <w:t>2</w:t>
            </w:r>
            <w:r w:rsidRPr="00065D2F">
              <w:rPr>
                <w:color w:val="auto"/>
              </w:rPr>
              <w:t xml:space="preserve"> ice band parameter analysis.</w:t>
            </w:r>
          </w:p>
        </w:tc>
      </w:tr>
      <w:tr w:rsidR="00923ECF" w:rsidRPr="00065D2F" w14:paraId="6786E313" w14:textId="77777777" w:rsidTr="00923ECF">
        <w:trPr>
          <w:trHeight w:val="300"/>
        </w:trPr>
        <w:tc>
          <w:tcPr>
            <w:tcW w:w="883" w:type="dxa"/>
            <w:tcBorders>
              <w:top w:val="double" w:sz="4" w:space="0" w:color="auto"/>
              <w:left w:val="nil"/>
              <w:bottom w:val="single" w:sz="4" w:space="0" w:color="auto"/>
              <w:right w:val="nil"/>
            </w:tcBorders>
            <w:shd w:val="clear" w:color="auto" w:fill="auto"/>
            <w:vAlign w:val="bottom"/>
          </w:tcPr>
          <w:p w14:paraId="371D2A9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07" w:type="dxa"/>
            <w:tcBorders>
              <w:top w:val="double" w:sz="4" w:space="0" w:color="auto"/>
              <w:left w:val="nil"/>
              <w:bottom w:val="single" w:sz="4" w:space="0" w:color="auto"/>
              <w:right w:val="nil"/>
            </w:tcBorders>
            <w:shd w:val="clear" w:color="auto" w:fill="auto"/>
            <w:noWrap/>
            <w:vAlign w:val="bottom"/>
          </w:tcPr>
          <w:p w14:paraId="74F6C7F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810" w:type="dxa"/>
            <w:tcBorders>
              <w:top w:val="double" w:sz="4" w:space="0" w:color="auto"/>
              <w:left w:val="nil"/>
              <w:bottom w:val="single" w:sz="4" w:space="0" w:color="auto"/>
              <w:right w:val="nil"/>
            </w:tcBorders>
            <w:shd w:val="clear" w:color="auto" w:fill="auto"/>
            <w:noWrap/>
            <w:vAlign w:val="bottom"/>
          </w:tcPr>
          <w:p w14:paraId="3A62B0B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873" w:type="dxa"/>
            <w:tcBorders>
              <w:top w:val="double" w:sz="4" w:space="0" w:color="auto"/>
              <w:left w:val="nil"/>
              <w:bottom w:val="single" w:sz="4" w:space="0" w:color="auto"/>
              <w:right w:val="nil"/>
            </w:tcBorders>
            <w:shd w:val="clear" w:color="auto" w:fill="auto"/>
            <w:noWrap/>
            <w:vAlign w:val="bottom"/>
          </w:tcPr>
          <w:p w14:paraId="77222FB9"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37" w:type="dxa"/>
            <w:tcBorders>
              <w:top w:val="double" w:sz="4" w:space="0" w:color="auto"/>
              <w:left w:val="nil"/>
              <w:bottom w:val="single" w:sz="4" w:space="0" w:color="auto"/>
              <w:right w:val="nil"/>
            </w:tcBorders>
            <w:shd w:val="clear" w:color="auto" w:fill="auto"/>
            <w:noWrap/>
            <w:vAlign w:val="bottom"/>
          </w:tcPr>
          <w:p w14:paraId="758DC4D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rPr>
              <w:t>ΔArea</w:t>
            </w:r>
          </w:p>
        </w:tc>
        <w:tc>
          <w:tcPr>
            <w:tcW w:w="796" w:type="dxa"/>
            <w:tcBorders>
              <w:top w:val="double" w:sz="4" w:space="0" w:color="auto"/>
              <w:left w:val="nil"/>
              <w:bottom w:val="single" w:sz="4" w:space="0" w:color="auto"/>
              <w:right w:val="nil"/>
            </w:tcBorders>
            <w:shd w:val="clear" w:color="auto" w:fill="auto"/>
            <w:noWrap/>
            <w:vAlign w:val="bottom"/>
          </w:tcPr>
          <w:p w14:paraId="5AC5570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734" w:type="dxa"/>
            <w:tcBorders>
              <w:top w:val="double" w:sz="4" w:space="0" w:color="auto"/>
              <w:left w:val="nil"/>
              <w:bottom w:val="single" w:sz="4" w:space="0" w:color="auto"/>
              <w:right w:val="nil"/>
            </w:tcBorders>
            <w:shd w:val="clear" w:color="auto" w:fill="auto"/>
            <w:noWrap/>
            <w:vAlign w:val="bottom"/>
          </w:tcPr>
          <w:p w14:paraId="5FA8892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877" w:type="dxa"/>
            <w:tcBorders>
              <w:top w:val="double" w:sz="4" w:space="0" w:color="auto"/>
              <w:left w:val="nil"/>
              <w:bottom w:val="single" w:sz="4" w:space="0" w:color="auto"/>
              <w:right w:val="nil"/>
            </w:tcBorders>
            <w:shd w:val="clear" w:color="auto" w:fill="auto"/>
            <w:noWrap/>
            <w:vAlign w:val="bottom"/>
          </w:tcPr>
          <w:p w14:paraId="5FA350D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734" w:type="dxa"/>
            <w:tcBorders>
              <w:top w:val="double" w:sz="4" w:space="0" w:color="auto"/>
              <w:left w:val="nil"/>
              <w:bottom w:val="single" w:sz="4" w:space="0" w:color="auto"/>
              <w:right w:val="nil"/>
            </w:tcBorders>
            <w:shd w:val="clear" w:color="auto" w:fill="auto"/>
            <w:noWrap/>
            <w:vAlign w:val="bottom"/>
          </w:tcPr>
          <w:p w14:paraId="1760817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666" w:type="dxa"/>
            <w:tcBorders>
              <w:top w:val="double" w:sz="4" w:space="0" w:color="auto"/>
              <w:left w:val="nil"/>
              <w:bottom w:val="single" w:sz="4" w:space="0" w:color="auto"/>
              <w:right w:val="nil"/>
            </w:tcBorders>
            <w:shd w:val="clear" w:color="auto" w:fill="auto"/>
            <w:noWrap/>
            <w:vAlign w:val="bottom"/>
          </w:tcPr>
          <w:p w14:paraId="6C52E799"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Total Area</w:t>
            </w:r>
          </w:p>
        </w:tc>
        <w:tc>
          <w:tcPr>
            <w:tcW w:w="679" w:type="dxa"/>
            <w:tcBorders>
              <w:top w:val="double" w:sz="4" w:space="0" w:color="auto"/>
              <w:left w:val="nil"/>
              <w:bottom w:val="single" w:sz="4" w:space="0" w:color="auto"/>
              <w:right w:val="nil"/>
            </w:tcBorders>
            <w:shd w:val="clear" w:color="auto" w:fill="auto"/>
            <w:noWrap/>
            <w:vAlign w:val="bottom"/>
          </w:tcPr>
          <w:p w14:paraId="438BDC15"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Total Δarea</w:t>
            </w:r>
          </w:p>
        </w:tc>
      </w:tr>
      <w:tr w:rsidR="00923ECF" w:rsidRPr="00065D2F" w14:paraId="37F352B5" w14:textId="77777777" w:rsidTr="00923ECF">
        <w:trPr>
          <w:trHeight w:val="300"/>
        </w:trPr>
        <w:tc>
          <w:tcPr>
            <w:tcW w:w="883" w:type="dxa"/>
            <w:tcBorders>
              <w:top w:val="single" w:sz="4" w:space="0" w:color="auto"/>
              <w:left w:val="nil"/>
              <w:bottom w:val="nil"/>
              <w:right w:val="nil"/>
            </w:tcBorders>
            <w:shd w:val="clear" w:color="auto" w:fill="auto"/>
            <w:vAlign w:val="bottom"/>
            <w:hideMark/>
          </w:tcPr>
          <w:p w14:paraId="3CC23AC0" w14:textId="77777777" w:rsidR="00923ECF" w:rsidRPr="00065D2F" w:rsidRDefault="00923ECF" w:rsidP="00923ECF">
            <w:pPr>
              <w:jc w:val="center"/>
              <w:rPr>
                <w:rFonts w:ascii="Times New Roman" w:hAnsi="Times New Roman" w:cs="Times New Roman"/>
                <w:sz w:val="20"/>
                <w:szCs w:val="20"/>
              </w:rPr>
            </w:pPr>
          </w:p>
        </w:tc>
        <w:tc>
          <w:tcPr>
            <w:tcW w:w="1007" w:type="dxa"/>
            <w:tcBorders>
              <w:top w:val="single" w:sz="4" w:space="0" w:color="auto"/>
              <w:left w:val="nil"/>
              <w:bottom w:val="nil"/>
              <w:right w:val="nil"/>
            </w:tcBorders>
            <w:shd w:val="clear" w:color="auto" w:fill="auto"/>
            <w:noWrap/>
            <w:vAlign w:val="bottom"/>
            <w:hideMark/>
          </w:tcPr>
          <w:p w14:paraId="0254B25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164.00</w:t>
            </w:r>
          </w:p>
        </w:tc>
        <w:tc>
          <w:tcPr>
            <w:tcW w:w="810" w:type="dxa"/>
            <w:tcBorders>
              <w:top w:val="single" w:sz="4" w:space="0" w:color="auto"/>
              <w:left w:val="nil"/>
              <w:bottom w:val="nil"/>
              <w:right w:val="nil"/>
            </w:tcBorders>
            <w:shd w:val="clear" w:color="auto" w:fill="auto"/>
            <w:noWrap/>
            <w:vAlign w:val="bottom"/>
            <w:hideMark/>
          </w:tcPr>
          <w:p w14:paraId="064A7E3D"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73" w:type="dxa"/>
            <w:tcBorders>
              <w:top w:val="single" w:sz="4" w:space="0" w:color="auto"/>
              <w:left w:val="nil"/>
              <w:bottom w:val="nil"/>
              <w:right w:val="nil"/>
            </w:tcBorders>
            <w:shd w:val="clear" w:color="auto" w:fill="auto"/>
            <w:noWrap/>
            <w:vAlign w:val="bottom"/>
            <w:hideMark/>
          </w:tcPr>
          <w:p w14:paraId="72D99A5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0.44</w:t>
            </w:r>
          </w:p>
        </w:tc>
        <w:tc>
          <w:tcPr>
            <w:tcW w:w="837" w:type="dxa"/>
            <w:tcBorders>
              <w:top w:val="single" w:sz="4" w:space="0" w:color="auto"/>
              <w:left w:val="nil"/>
              <w:bottom w:val="nil"/>
              <w:right w:val="nil"/>
            </w:tcBorders>
            <w:shd w:val="clear" w:color="auto" w:fill="auto"/>
            <w:noWrap/>
            <w:vAlign w:val="bottom"/>
            <w:hideMark/>
          </w:tcPr>
          <w:p w14:paraId="2102E49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1.79</w:t>
            </w:r>
          </w:p>
        </w:tc>
        <w:tc>
          <w:tcPr>
            <w:tcW w:w="796" w:type="dxa"/>
            <w:tcBorders>
              <w:top w:val="single" w:sz="4" w:space="0" w:color="auto"/>
              <w:left w:val="nil"/>
              <w:bottom w:val="nil"/>
              <w:right w:val="nil"/>
            </w:tcBorders>
            <w:shd w:val="clear" w:color="auto" w:fill="auto"/>
            <w:noWrap/>
            <w:vAlign w:val="bottom"/>
            <w:hideMark/>
          </w:tcPr>
          <w:p w14:paraId="0707920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0.14</w:t>
            </w:r>
          </w:p>
        </w:tc>
        <w:tc>
          <w:tcPr>
            <w:tcW w:w="734" w:type="dxa"/>
            <w:tcBorders>
              <w:top w:val="single" w:sz="4" w:space="0" w:color="auto"/>
              <w:left w:val="nil"/>
              <w:bottom w:val="nil"/>
              <w:right w:val="nil"/>
            </w:tcBorders>
            <w:shd w:val="clear" w:color="auto" w:fill="auto"/>
            <w:noWrap/>
            <w:vAlign w:val="bottom"/>
            <w:hideMark/>
          </w:tcPr>
          <w:p w14:paraId="4879D9F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2.17</w:t>
            </w:r>
          </w:p>
        </w:tc>
        <w:tc>
          <w:tcPr>
            <w:tcW w:w="877" w:type="dxa"/>
            <w:tcBorders>
              <w:top w:val="single" w:sz="4" w:space="0" w:color="auto"/>
              <w:left w:val="nil"/>
              <w:bottom w:val="nil"/>
              <w:right w:val="nil"/>
            </w:tcBorders>
            <w:shd w:val="clear" w:color="auto" w:fill="auto"/>
            <w:noWrap/>
            <w:vAlign w:val="bottom"/>
            <w:hideMark/>
          </w:tcPr>
          <w:p w14:paraId="05AC37F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0.34</w:t>
            </w:r>
          </w:p>
        </w:tc>
        <w:tc>
          <w:tcPr>
            <w:tcW w:w="734" w:type="dxa"/>
            <w:tcBorders>
              <w:top w:val="single" w:sz="4" w:space="0" w:color="auto"/>
              <w:left w:val="nil"/>
              <w:bottom w:val="nil"/>
              <w:right w:val="nil"/>
            </w:tcBorders>
            <w:shd w:val="clear" w:color="auto" w:fill="auto"/>
            <w:noWrap/>
            <w:vAlign w:val="bottom"/>
            <w:hideMark/>
          </w:tcPr>
          <w:p w14:paraId="3AEAF68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1.21</w:t>
            </w:r>
          </w:p>
        </w:tc>
        <w:tc>
          <w:tcPr>
            <w:tcW w:w="666" w:type="dxa"/>
            <w:tcBorders>
              <w:top w:val="single" w:sz="4" w:space="0" w:color="auto"/>
              <w:left w:val="nil"/>
              <w:bottom w:val="nil"/>
              <w:right w:val="nil"/>
            </w:tcBorders>
            <w:shd w:val="clear" w:color="auto" w:fill="auto"/>
            <w:noWrap/>
            <w:vAlign w:val="bottom"/>
            <w:hideMark/>
          </w:tcPr>
          <w:p w14:paraId="62FFD0E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0.91</w:t>
            </w:r>
          </w:p>
        </w:tc>
        <w:tc>
          <w:tcPr>
            <w:tcW w:w="679" w:type="dxa"/>
            <w:tcBorders>
              <w:top w:val="single" w:sz="4" w:space="0" w:color="auto"/>
              <w:left w:val="nil"/>
              <w:bottom w:val="nil"/>
              <w:right w:val="nil"/>
            </w:tcBorders>
            <w:shd w:val="clear" w:color="auto" w:fill="auto"/>
            <w:noWrap/>
            <w:vAlign w:val="bottom"/>
            <w:hideMark/>
          </w:tcPr>
          <w:p w14:paraId="0AFD716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3.06</w:t>
            </w:r>
          </w:p>
        </w:tc>
      </w:tr>
      <w:tr w:rsidR="00923ECF" w:rsidRPr="00065D2F" w14:paraId="4BD2D79D" w14:textId="77777777" w:rsidTr="00923ECF">
        <w:trPr>
          <w:trHeight w:val="300"/>
        </w:trPr>
        <w:tc>
          <w:tcPr>
            <w:tcW w:w="883" w:type="dxa"/>
            <w:tcBorders>
              <w:top w:val="nil"/>
              <w:left w:val="nil"/>
              <w:bottom w:val="nil"/>
              <w:right w:val="nil"/>
            </w:tcBorders>
            <w:shd w:val="clear" w:color="auto" w:fill="auto"/>
            <w:vAlign w:val="bottom"/>
            <w:hideMark/>
          </w:tcPr>
          <w:p w14:paraId="0CB8B3A3"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4D02B7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216.20</w:t>
            </w:r>
          </w:p>
        </w:tc>
        <w:tc>
          <w:tcPr>
            <w:tcW w:w="810" w:type="dxa"/>
            <w:tcBorders>
              <w:top w:val="nil"/>
              <w:left w:val="nil"/>
              <w:bottom w:val="nil"/>
              <w:right w:val="nil"/>
            </w:tcBorders>
            <w:shd w:val="clear" w:color="auto" w:fill="auto"/>
            <w:noWrap/>
            <w:vAlign w:val="bottom"/>
            <w:hideMark/>
          </w:tcPr>
          <w:p w14:paraId="611F3C8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-23.10</w:t>
            </w:r>
          </w:p>
        </w:tc>
        <w:tc>
          <w:tcPr>
            <w:tcW w:w="873" w:type="dxa"/>
            <w:tcBorders>
              <w:top w:val="nil"/>
              <w:left w:val="nil"/>
              <w:bottom w:val="nil"/>
              <w:right w:val="nil"/>
            </w:tcBorders>
            <w:shd w:val="clear" w:color="auto" w:fill="auto"/>
            <w:noWrap/>
            <w:vAlign w:val="bottom"/>
            <w:hideMark/>
          </w:tcPr>
          <w:p w14:paraId="0661126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-0.35</w:t>
            </w:r>
          </w:p>
        </w:tc>
        <w:tc>
          <w:tcPr>
            <w:tcW w:w="837" w:type="dxa"/>
            <w:tcBorders>
              <w:top w:val="nil"/>
              <w:left w:val="nil"/>
              <w:bottom w:val="nil"/>
              <w:right w:val="nil"/>
            </w:tcBorders>
            <w:shd w:val="clear" w:color="auto" w:fill="auto"/>
            <w:noWrap/>
            <w:vAlign w:val="bottom"/>
            <w:hideMark/>
          </w:tcPr>
          <w:p w14:paraId="550AF43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0.50</w:t>
            </w:r>
          </w:p>
        </w:tc>
        <w:tc>
          <w:tcPr>
            <w:tcW w:w="796" w:type="dxa"/>
            <w:tcBorders>
              <w:top w:val="nil"/>
              <w:left w:val="nil"/>
              <w:bottom w:val="nil"/>
              <w:right w:val="nil"/>
            </w:tcBorders>
            <w:shd w:val="clear" w:color="auto" w:fill="auto"/>
            <w:noWrap/>
            <w:vAlign w:val="bottom"/>
            <w:hideMark/>
          </w:tcPr>
          <w:p w14:paraId="2046FDA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-0.68</w:t>
            </w:r>
          </w:p>
        </w:tc>
        <w:tc>
          <w:tcPr>
            <w:tcW w:w="734" w:type="dxa"/>
            <w:tcBorders>
              <w:top w:val="nil"/>
              <w:left w:val="nil"/>
              <w:bottom w:val="nil"/>
              <w:right w:val="nil"/>
            </w:tcBorders>
            <w:shd w:val="clear" w:color="auto" w:fill="auto"/>
            <w:noWrap/>
            <w:vAlign w:val="bottom"/>
            <w:hideMark/>
          </w:tcPr>
          <w:p w14:paraId="5E7DC13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0.72</w:t>
            </w:r>
          </w:p>
        </w:tc>
        <w:tc>
          <w:tcPr>
            <w:tcW w:w="877" w:type="dxa"/>
            <w:tcBorders>
              <w:top w:val="nil"/>
              <w:left w:val="nil"/>
              <w:bottom w:val="nil"/>
              <w:right w:val="nil"/>
            </w:tcBorders>
            <w:shd w:val="clear" w:color="auto" w:fill="auto"/>
            <w:noWrap/>
            <w:vAlign w:val="bottom"/>
            <w:hideMark/>
          </w:tcPr>
          <w:p w14:paraId="1969404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-0.45</w:t>
            </w:r>
          </w:p>
        </w:tc>
        <w:tc>
          <w:tcPr>
            <w:tcW w:w="734" w:type="dxa"/>
            <w:tcBorders>
              <w:top w:val="nil"/>
              <w:left w:val="nil"/>
              <w:bottom w:val="nil"/>
              <w:right w:val="nil"/>
            </w:tcBorders>
            <w:shd w:val="clear" w:color="auto" w:fill="auto"/>
            <w:noWrap/>
            <w:vAlign w:val="bottom"/>
            <w:hideMark/>
          </w:tcPr>
          <w:p w14:paraId="75D2D41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0.57</w:t>
            </w:r>
          </w:p>
        </w:tc>
        <w:tc>
          <w:tcPr>
            <w:tcW w:w="666" w:type="dxa"/>
            <w:tcBorders>
              <w:top w:val="nil"/>
              <w:left w:val="nil"/>
              <w:bottom w:val="nil"/>
              <w:right w:val="nil"/>
            </w:tcBorders>
            <w:shd w:val="clear" w:color="auto" w:fill="auto"/>
            <w:noWrap/>
            <w:vAlign w:val="bottom"/>
            <w:hideMark/>
          </w:tcPr>
          <w:p w14:paraId="341EF4A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-1.48</w:t>
            </w:r>
          </w:p>
        </w:tc>
        <w:tc>
          <w:tcPr>
            <w:tcW w:w="679" w:type="dxa"/>
            <w:tcBorders>
              <w:top w:val="nil"/>
              <w:left w:val="nil"/>
              <w:bottom w:val="nil"/>
              <w:right w:val="nil"/>
            </w:tcBorders>
            <w:shd w:val="clear" w:color="auto" w:fill="auto"/>
            <w:noWrap/>
            <w:vAlign w:val="bottom"/>
            <w:hideMark/>
          </w:tcPr>
          <w:p w14:paraId="229BBDF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1.04</w:t>
            </w:r>
          </w:p>
        </w:tc>
      </w:tr>
      <w:tr w:rsidR="00923ECF" w:rsidRPr="00065D2F" w14:paraId="33A75542" w14:textId="77777777" w:rsidTr="00923ECF">
        <w:trPr>
          <w:trHeight w:val="300"/>
        </w:trPr>
        <w:tc>
          <w:tcPr>
            <w:tcW w:w="883" w:type="dxa"/>
            <w:tcBorders>
              <w:top w:val="nil"/>
              <w:left w:val="nil"/>
              <w:bottom w:val="nil"/>
              <w:right w:val="nil"/>
            </w:tcBorders>
            <w:shd w:val="clear" w:color="auto" w:fill="auto"/>
            <w:vAlign w:val="bottom"/>
            <w:hideMark/>
          </w:tcPr>
          <w:p w14:paraId="72A66EAF"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5F128CE"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223.70</w:t>
            </w:r>
          </w:p>
        </w:tc>
        <w:tc>
          <w:tcPr>
            <w:tcW w:w="810" w:type="dxa"/>
            <w:tcBorders>
              <w:top w:val="nil"/>
              <w:left w:val="nil"/>
              <w:bottom w:val="nil"/>
              <w:right w:val="nil"/>
            </w:tcBorders>
            <w:shd w:val="clear" w:color="auto" w:fill="auto"/>
            <w:noWrap/>
            <w:vAlign w:val="bottom"/>
            <w:hideMark/>
          </w:tcPr>
          <w:p w14:paraId="3FB7632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18.90</w:t>
            </w:r>
          </w:p>
        </w:tc>
        <w:tc>
          <w:tcPr>
            <w:tcW w:w="873" w:type="dxa"/>
            <w:tcBorders>
              <w:top w:val="nil"/>
              <w:left w:val="nil"/>
              <w:bottom w:val="nil"/>
              <w:right w:val="nil"/>
            </w:tcBorders>
            <w:shd w:val="clear" w:color="auto" w:fill="auto"/>
            <w:noWrap/>
            <w:vAlign w:val="bottom"/>
            <w:hideMark/>
          </w:tcPr>
          <w:p w14:paraId="7963431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0.61</w:t>
            </w:r>
          </w:p>
        </w:tc>
        <w:tc>
          <w:tcPr>
            <w:tcW w:w="837" w:type="dxa"/>
            <w:tcBorders>
              <w:top w:val="nil"/>
              <w:left w:val="nil"/>
              <w:bottom w:val="nil"/>
              <w:right w:val="nil"/>
            </w:tcBorders>
            <w:shd w:val="clear" w:color="auto" w:fill="auto"/>
            <w:noWrap/>
            <w:vAlign w:val="bottom"/>
            <w:hideMark/>
          </w:tcPr>
          <w:p w14:paraId="7012334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0.28</w:t>
            </w:r>
          </w:p>
        </w:tc>
        <w:tc>
          <w:tcPr>
            <w:tcW w:w="796" w:type="dxa"/>
            <w:tcBorders>
              <w:top w:val="nil"/>
              <w:left w:val="nil"/>
              <w:bottom w:val="nil"/>
              <w:right w:val="nil"/>
            </w:tcBorders>
            <w:shd w:val="clear" w:color="auto" w:fill="auto"/>
            <w:noWrap/>
            <w:vAlign w:val="bottom"/>
            <w:hideMark/>
          </w:tcPr>
          <w:p w14:paraId="05462E4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0.97</w:t>
            </w:r>
          </w:p>
        </w:tc>
        <w:tc>
          <w:tcPr>
            <w:tcW w:w="734" w:type="dxa"/>
            <w:tcBorders>
              <w:top w:val="nil"/>
              <w:left w:val="nil"/>
              <w:bottom w:val="nil"/>
              <w:right w:val="nil"/>
            </w:tcBorders>
            <w:shd w:val="clear" w:color="auto" w:fill="auto"/>
            <w:noWrap/>
            <w:vAlign w:val="bottom"/>
            <w:hideMark/>
          </w:tcPr>
          <w:p w14:paraId="706AC4B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0.36</w:t>
            </w:r>
          </w:p>
        </w:tc>
        <w:tc>
          <w:tcPr>
            <w:tcW w:w="877" w:type="dxa"/>
            <w:tcBorders>
              <w:top w:val="nil"/>
              <w:left w:val="nil"/>
              <w:bottom w:val="nil"/>
              <w:right w:val="nil"/>
            </w:tcBorders>
            <w:shd w:val="clear" w:color="auto" w:fill="auto"/>
            <w:noWrap/>
            <w:vAlign w:val="bottom"/>
            <w:hideMark/>
          </w:tcPr>
          <w:p w14:paraId="4B08A52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734" w:type="dxa"/>
            <w:tcBorders>
              <w:top w:val="nil"/>
              <w:left w:val="nil"/>
              <w:bottom w:val="nil"/>
              <w:right w:val="nil"/>
            </w:tcBorders>
            <w:shd w:val="clear" w:color="auto" w:fill="auto"/>
            <w:noWrap/>
            <w:vAlign w:val="bottom"/>
            <w:hideMark/>
          </w:tcPr>
          <w:p w14:paraId="25B47D8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666" w:type="dxa"/>
            <w:tcBorders>
              <w:top w:val="nil"/>
              <w:left w:val="nil"/>
              <w:bottom w:val="nil"/>
              <w:right w:val="nil"/>
            </w:tcBorders>
            <w:shd w:val="clear" w:color="auto" w:fill="auto"/>
            <w:noWrap/>
            <w:vAlign w:val="bottom"/>
            <w:hideMark/>
          </w:tcPr>
          <w:p w14:paraId="1841161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679" w:type="dxa"/>
            <w:tcBorders>
              <w:top w:val="nil"/>
              <w:left w:val="nil"/>
              <w:bottom w:val="nil"/>
              <w:right w:val="nil"/>
            </w:tcBorders>
            <w:shd w:val="clear" w:color="auto" w:fill="auto"/>
            <w:noWrap/>
            <w:vAlign w:val="bottom"/>
            <w:hideMark/>
          </w:tcPr>
          <w:p w14:paraId="13F8321E"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0.49</w:t>
            </w:r>
          </w:p>
        </w:tc>
      </w:tr>
      <w:tr w:rsidR="00923ECF" w:rsidRPr="00065D2F" w14:paraId="776CBE08" w14:textId="77777777" w:rsidTr="00923ECF">
        <w:trPr>
          <w:trHeight w:val="300"/>
        </w:trPr>
        <w:tc>
          <w:tcPr>
            <w:tcW w:w="883" w:type="dxa"/>
            <w:tcBorders>
              <w:top w:val="nil"/>
              <w:left w:val="nil"/>
              <w:bottom w:val="nil"/>
              <w:right w:val="nil"/>
            </w:tcBorders>
            <w:shd w:val="clear" w:color="auto" w:fill="auto"/>
            <w:vAlign w:val="bottom"/>
            <w:hideMark/>
          </w:tcPr>
          <w:p w14:paraId="357E8CD5"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2EDA8A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236.10</w:t>
            </w:r>
          </w:p>
        </w:tc>
        <w:tc>
          <w:tcPr>
            <w:tcW w:w="810" w:type="dxa"/>
            <w:tcBorders>
              <w:top w:val="nil"/>
              <w:left w:val="nil"/>
              <w:bottom w:val="nil"/>
              <w:right w:val="nil"/>
            </w:tcBorders>
            <w:shd w:val="clear" w:color="auto" w:fill="auto"/>
            <w:noWrap/>
            <w:vAlign w:val="bottom"/>
            <w:hideMark/>
          </w:tcPr>
          <w:p w14:paraId="026B463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17.40</w:t>
            </w:r>
          </w:p>
        </w:tc>
        <w:tc>
          <w:tcPr>
            <w:tcW w:w="873" w:type="dxa"/>
            <w:tcBorders>
              <w:top w:val="nil"/>
              <w:left w:val="nil"/>
              <w:bottom w:val="nil"/>
              <w:right w:val="nil"/>
            </w:tcBorders>
            <w:shd w:val="clear" w:color="auto" w:fill="auto"/>
            <w:noWrap/>
            <w:vAlign w:val="bottom"/>
            <w:hideMark/>
          </w:tcPr>
          <w:p w14:paraId="68716D0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0.64</w:t>
            </w:r>
          </w:p>
        </w:tc>
        <w:tc>
          <w:tcPr>
            <w:tcW w:w="837" w:type="dxa"/>
            <w:tcBorders>
              <w:top w:val="nil"/>
              <w:left w:val="nil"/>
              <w:bottom w:val="nil"/>
              <w:right w:val="nil"/>
            </w:tcBorders>
            <w:shd w:val="clear" w:color="auto" w:fill="auto"/>
            <w:noWrap/>
            <w:vAlign w:val="bottom"/>
            <w:hideMark/>
          </w:tcPr>
          <w:p w14:paraId="627025C5"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796" w:type="dxa"/>
            <w:tcBorders>
              <w:top w:val="nil"/>
              <w:left w:val="nil"/>
              <w:bottom w:val="nil"/>
              <w:right w:val="nil"/>
            </w:tcBorders>
            <w:shd w:val="clear" w:color="auto" w:fill="auto"/>
            <w:noWrap/>
            <w:vAlign w:val="bottom"/>
            <w:hideMark/>
          </w:tcPr>
          <w:p w14:paraId="0365D5F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1.22</w:t>
            </w:r>
          </w:p>
        </w:tc>
        <w:tc>
          <w:tcPr>
            <w:tcW w:w="734" w:type="dxa"/>
            <w:tcBorders>
              <w:top w:val="nil"/>
              <w:left w:val="nil"/>
              <w:bottom w:val="nil"/>
              <w:right w:val="nil"/>
            </w:tcBorders>
            <w:shd w:val="clear" w:color="auto" w:fill="auto"/>
            <w:noWrap/>
            <w:vAlign w:val="bottom"/>
            <w:hideMark/>
          </w:tcPr>
          <w:p w14:paraId="74CDADE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0.32</w:t>
            </w:r>
          </w:p>
        </w:tc>
        <w:tc>
          <w:tcPr>
            <w:tcW w:w="877" w:type="dxa"/>
            <w:tcBorders>
              <w:top w:val="nil"/>
              <w:left w:val="nil"/>
              <w:bottom w:val="nil"/>
              <w:right w:val="nil"/>
            </w:tcBorders>
            <w:shd w:val="clear" w:color="auto" w:fill="auto"/>
            <w:noWrap/>
            <w:vAlign w:val="bottom"/>
            <w:hideMark/>
          </w:tcPr>
          <w:p w14:paraId="1194927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0.35</w:t>
            </w:r>
          </w:p>
        </w:tc>
        <w:tc>
          <w:tcPr>
            <w:tcW w:w="734" w:type="dxa"/>
            <w:tcBorders>
              <w:top w:val="nil"/>
              <w:left w:val="nil"/>
              <w:bottom w:val="nil"/>
              <w:right w:val="nil"/>
            </w:tcBorders>
            <w:shd w:val="clear" w:color="auto" w:fill="auto"/>
            <w:noWrap/>
            <w:vAlign w:val="bottom"/>
            <w:hideMark/>
          </w:tcPr>
          <w:p w14:paraId="0BC2BCB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666" w:type="dxa"/>
            <w:tcBorders>
              <w:top w:val="nil"/>
              <w:left w:val="nil"/>
              <w:bottom w:val="nil"/>
              <w:right w:val="nil"/>
            </w:tcBorders>
            <w:shd w:val="clear" w:color="auto" w:fill="auto"/>
            <w:noWrap/>
            <w:vAlign w:val="bottom"/>
            <w:hideMark/>
          </w:tcPr>
          <w:p w14:paraId="48CE6CC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2.21</w:t>
            </w:r>
          </w:p>
        </w:tc>
        <w:tc>
          <w:tcPr>
            <w:tcW w:w="679" w:type="dxa"/>
            <w:tcBorders>
              <w:top w:val="nil"/>
              <w:left w:val="nil"/>
              <w:bottom w:val="nil"/>
              <w:right w:val="nil"/>
            </w:tcBorders>
            <w:shd w:val="clear" w:color="auto" w:fill="auto"/>
            <w:noWrap/>
            <w:vAlign w:val="bottom"/>
            <w:hideMark/>
          </w:tcPr>
          <w:p w14:paraId="3230064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0.43</w:t>
            </w:r>
          </w:p>
        </w:tc>
      </w:tr>
      <w:tr w:rsidR="00AE504D" w:rsidRPr="00065D2F" w14:paraId="30E24096" w14:textId="77777777" w:rsidTr="00923ECF">
        <w:trPr>
          <w:trHeight w:val="300"/>
        </w:trPr>
        <w:tc>
          <w:tcPr>
            <w:tcW w:w="883" w:type="dxa"/>
            <w:tcBorders>
              <w:top w:val="nil"/>
              <w:left w:val="nil"/>
              <w:bottom w:val="nil"/>
              <w:right w:val="nil"/>
            </w:tcBorders>
            <w:shd w:val="clear" w:color="auto" w:fill="auto"/>
            <w:vAlign w:val="bottom"/>
            <w:hideMark/>
          </w:tcPr>
          <w:p w14:paraId="21C3319E"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85345D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266.50</w:t>
            </w:r>
          </w:p>
        </w:tc>
        <w:tc>
          <w:tcPr>
            <w:tcW w:w="810" w:type="dxa"/>
            <w:tcBorders>
              <w:top w:val="nil"/>
              <w:left w:val="nil"/>
              <w:bottom w:val="nil"/>
              <w:right w:val="nil"/>
            </w:tcBorders>
            <w:shd w:val="clear" w:color="auto" w:fill="auto"/>
            <w:noWrap/>
            <w:vAlign w:val="bottom"/>
            <w:hideMark/>
          </w:tcPr>
          <w:p w14:paraId="0DAB92A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20.20</w:t>
            </w:r>
          </w:p>
        </w:tc>
        <w:tc>
          <w:tcPr>
            <w:tcW w:w="873" w:type="dxa"/>
            <w:tcBorders>
              <w:top w:val="nil"/>
              <w:left w:val="nil"/>
              <w:bottom w:val="nil"/>
              <w:right w:val="nil"/>
            </w:tcBorders>
            <w:shd w:val="clear" w:color="auto" w:fill="auto"/>
            <w:noWrap/>
            <w:vAlign w:val="bottom"/>
            <w:hideMark/>
          </w:tcPr>
          <w:p w14:paraId="0A264EC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1.62</w:t>
            </w:r>
          </w:p>
        </w:tc>
        <w:tc>
          <w:tcPr>
            <w:tcW w:w="837" w:type="dxa"/>
            <w:tcBorders>
              <w:top w:val="nil"/>
              <w:left w:val="nil"/>
              <w:bottom w:val="nil"/>
              <w:right w:val="nil"/>
            </w:tcBorders>
            <w:shd w:val="clear" w:color="auto" w:fill="auto"/>
            <w:noWrap/>
            <w:vAlign w:val="bottom"/>
            <w:hideMark/>
          </w:tcPr>
          <w:p w14:paraId="7AA861D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0.72</w:t>
            </w:r>
          </w:p>
        </w:tc>
        <w:tc>
          <w:tcPr>
            <w:tcW w:w="796" w:type="dxa"/>
            <w:tcBorders>
              <w:top w:val="nil"/>
              <w:left w:val="nil"/>
              <w:bottom w:val="nil"/>
              <w:right w:val="nil"/>
            </w:tcBorders>
            <w:shd w:val="clear" w:color="auto" w:fill="auto"/>
            <w:noWrap/>
            <w:vAlign w:val="bottom"/>
            <w:hideMark/>
          </w:tcPr>
          <w:p w14:paraId="28BF18A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1.15</w:t>
            </w:r>
          </w:p>
        </w:tc>
        <w:tc>
          <w:tcPr>
            <w:tcW w:w="734" w:type="dxa"/>
            <w:tcBorders>
              <w:top w:val="nil"/>
              <w:left w:val="nil"/>
              <w:bottom w:val="nil"/>
              <w:right w:val="nil"/>
            </w:tcBorders>
            <w:shd w:val="clear" w:color="auto" w:fill="auto"/>
            <w:noWrap/>
            <w:vAlign w:val="bottom"/>
            <w:hideMark/>
          </w:tcPr>
          <w:p w14:paraId="46218F8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0.86</w:t>
            </w:r>
          </w:p>
        </w:tc>
        <w:tc>
          <w:tcPr>
            <w:tcW w:w="877" w:type="dxa"/>
            <w:tcBorders>
              <w:top w:val="nil"/>
              <w:left w:val="nil"/>
              <w:bottom w:val="nil"/>
              <w:right w:val="nil"/>
            </w:tcBorders>
            <w:shd w:val="clear" w:color="auto" w:fill="auto"/>
            <w:noWrap/>
            <w:vAlign w:val="bottom"/>
            <w:hideMark/>
          </w:tcPr>
          <w:p w14:paraId="108B946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0.74</w:t>
            </w:r>
          </w:p>
        </w:tc>
        <w:tc>
          <w:tcPr>
            <w:tcW w:w="734" w:type="dxa"/>
            <w:tcBorders>
              <w:top w:val="nil"/>
              <w:left w:val="nil"/>
              <w:bottom w:val="nil"/>
              <w:right w:val="nil"/>
            </w:tcBorders>
            <w:shd w:val="clear" w:color="auto" w:fill="auto"/>
            <w:noWrap/>
            <w:vAlign w:val="bottom"/>
            <w:hideMark/>
          </w:tcPr>
          <w:p w14:paraId="55C9A21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0.51</w:t>
            </w:r>
          </w:p>
        </w:tc>
        <w:tc>
          <w:tcPr>
            <w:tcW w:w="666" w:type="dxa"/>
            <w:tcBorders>
              <w:top w:val="nil"/>
              <w:left w:val="nil"/>
              <w:bottom w:val="nil"/>
              <w:right w:val="nil"/>
            </w:tcBorders>
            <w:shd w:val="clear" w:color="auto" w:fill="auto"/>
            <w:noWrap/>
            <w:vAlign w:val="bottom"/>
            <w:hideMark/>
          </w:tcPr>
          <w:p w14:paraId="335B2DCF"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3.51</w:t>
            </w:r>
          </w:p>
        </w:tc>
        <w:tc>
          <w:tcPr>
            <w:tcW w:w="679" w:type="dxa"/>
            <w:tcBorders>
              <w:top w:val="nil"/>
              <w:left w:val="nil"/>
              <w:bottom w:val="nil"/>
              <w:right w:val="nil"/>
            </w:tcBorders>
            <w:shd w:val="clear" w:color="auto" w:fill="auto"/>
            <w:noWrap/>
            <w:vAlign w:val="bottom"/>
            <w:hideMark/>
          </w:tcPr>
          <w:p w14:paraId="4BF92A8D"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1.23</w:t>
            </w:r>
          </w:p>
        </w:tc>
      </w:tr>
      <w:tr w:rsidR="00AE504D" w:rsidRPr="00065D2F" w14:paraId="0EAC7AE4" w14:textId="77777777" w:rsidTr="00923ECF">
        <w:trPr>
          <w:trHeight w:val="300"/>
        </w:trPr>
        <w:tc>
          <w:tcPr>
            <w:tcW w:w="883" w:type="dxa"/>
            <w:tcBorders>
              <w:top w:val="nil"/>
              <w:left w:val="nil"/>
              <w:bottom w:val="single" w:sz="4" w:space="0" w:color="auto"/>
              <w:right w:val="nil"/>
            </w:tcBorders>
            <w:shd w:val="clear" w:color="auto" w:fill="auto"/>
            <w:vAlign w:val="bottom"/>
            <w:hideMark/>
          </w:tcPr>
          <w:p w14:paraId="72D47A67"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07" w:type="dxa"/>
            <w:tcBorders>
              <w:top w:val="nil"/>
              <w:left w:val="nil"/>
              <w:bottom w:val="single" w:sz="4" w:space="0" w:color="auto"/>
              <w:right w:val="nil"/>
            </w:tcBorders>
            <w:shd w:val="clear" w:color="auto" w:fill="auto"/>
            <w:noWrap/>
            <w:vAlign w:val="bottom"/>
            <w:hideMark/>
          </w:tcPr>
          <w:p w14:paraId="5C68BF4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307.20</w:t>
            </w:r>
          </w:p>
        </w:tc>
        <w:tc>
          <w:tcPr>
            <w:tcW w:w="810" w:type="dxa"/>
            <w:tcBorders>
              <w:top w:val="nil"/>
              <w:left w:val="nil"/>
              <w:bottom w:val="single" w:sz="4" w:space="0" w:color="auto"/>
              <w:right w:val="nil"/>
            </w:tcBorders>
            <w:shd w:val="clear" w:color="auto" w:fill="auto"/>
            <w:noWrap/>
            <w:vAlign w:val="bottom"/>
            <w:hideMark/>
          </w:tcPr>
          <w:p w14:paraId="397FA67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-29.30</w:t>
            </w:r>
          </w:p>
        </w:tc>
        <w:tc>
          <w:tcPr>
            <w:tcW w:w="873" w:type="dxa"/>
            <w:tcBorders>
              <w:top w:val="nil"/>
              <w:left w:val="nil"/>
              <w:bottom w:val="single" w:sz="4" w:space="0" w:color="auto"/>
              <w:right w:val="nil"/>
            </w:tcBorders>
            <w:shd w:val="clear" w:color="auto" w:fill="auto"/>
            <w:noWrap/>
            <w:vAlign w:val="bottom"/>
            <w:hideMark/>
          </w:tcPr>
          <w:p w14:paraId="7121231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0.84</w:t>
            </w:r>
          </w:p>
        </w:tc>
        <w:tc>
          <w:tcPr>
            <w:tcW w:w="837" w:type="dxa"/>
            <w:tcBorders>
              <w:top w:val="nil"/>
              <w:left w:val="nil"/>
              <w:bottom w:val="single" w:sz="4" w:space="0" w:color="auto"/>
              <w:right w:val="nil"/>
            </w:tcBorders>
            <w:shd w:val="clear" w:color="auto" w:fill="auto"/>
            <w:noWrap/>
            <w:vAlign w:val="bottom"/>
            <w:hideMark/>
          </w:tcPr>
          <w:p w14:paraId="1F4C856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0.38</w:t>
            </w:r>
          </w:p>
        </w:tc>
        <w:tc>
          <w:tcPr>
            <w:tcW w:w="796" w:type="dxa"/>
            <w:tcBorders>
              <w:top w:val="nil"/>
              <w:left w:val="nil"/>
              <w:bottom w:val="single" w:sz="4" w:space="0" w:color="auto"/>
              <w:right w:val="nil"/>
            </w:tcBorders>
            <w:shd w:val="clear" w:color="auto" w:fill="auto"/>
            <w:noWrap/>
            <w:vAlign w:val="bottom"/>
            <w:hideMark/>
          </w:tcPr>
          <w:p w14:paraId="55A7462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0.79</w:t>
            </w:r>
          </w:p>
        </w:tc>
        <w:tc>
          <w:tcPr>
            <w:tcW w:w="734" w:type="dxa"/>
            <w:tcBorders>
              <w:top w:val="nil"/>
              <w:left w:val="nil"/>
              <w:bottom w:val="single" w:sz="4" w:space="0" w:color="auto"/>
              <w:right w:val="nil"/>
            </w:tcBorders>
            <w:shd w:val="clear" w:color="auto" w:fill="auto"/>
            <w:noWrap/>
            <w:vAlign w:val="bottom"/>
            <w:hideMark/>
          </w:tcPr>
          <w:p w14:paraId="0D3ABEF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877" w:type="dxa"/>
            <w:tcBorders>
              <w:top w:val="nil"/>
              <w:left w:val="nil"/>
              <w:bottom w:val="single" w:sz="4" w:space="0" w:color="auto"/>
              <w:right w:val="nil"/>
            </w:tcBorders>
            <w:shd w:val="clear" w:color="auto" w:fill="auto"/>
            <w:noWrap/>
            <w:vAlign w:val="bottom"/>
            <w:hideMark/>
          </w:tcPr>
          <w:p w14:paraId="21BD45E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0.68</w:t>
            </w:r>
          </w:p>
        </w:tc>
        <w:tc>
          <w:tcPr>
            <w:tcW w:w="734" w:type="dxa"/>
            <w:tcBorders>
              <w:top w:val="nil"/>
              <w:left w:val="nil"/>
              <w:bottom w:val="single" w:sz="4" w:space="0" w:color="auto"/>
              <w:right w:val="nil"/>
            </w:tcBorders>
            <w:shd w:val="clear" w:color="auto" w:fill="auto"/>
            <w:noWrap/>
            <w:vAlign w:val="bottom"/>
            <w:hideMark/>
          </w:tcPr>
          <w:p w14:paraId="752E800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0.22</w:t>
            </w:r>
          </w:p>
        </w:tc>
        <w:tc>
          <w:tcPr>
            <w:tcW w:w="666" w:type="dxa"/>
            <w:tcBorders>
              <w:top w:val="nil"/>
              <w:left w:val="nil"/>
              <w:bottom w:val="single" w:sz="4" w:space="0" w:color="auto"/>
              <w:right w:val="nil"/>
            </w:tcBorders>
            <w:shd w:val="clear" w:color="auto" w:fill="auto"/>
            <w:noWrap/>
            <w:vAlign w:val="bottom"/>
            <w:hideMark/>
          </w:tcPr>
          <w:p w14:paraId="13F2B50F"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679" w:type="dxa"/>
            <w:tcBorders>
              <w:top w:val="nil"/>
              <w:left w:val="nil"/>
              <w:bottom w:val="single" w:sz="4" w:space="0" w:color="auto"/>
              <w:right w:val="nil"/>
            </w:tcBorders>
            <w:shd w:val="clear" w:color="auto" w:fill="auto"/>
            <w:noWrap/>
            <w:vAlign w:val="bottom"/>
            <w:hideMark/>
          </w:tcPr>
          <w:p w14:paraId="6118C78E"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0.52</w:t>
            </w:r>
          </w:p>
        </w:tc>
      </w:tr>
    </w:tbl>
    <w:p w14:paraId="09F32A50" w14:textId="77777777" w:rsidR="00687C6C" w:rsidRPr="00065D2F" w:rsidRDefault="00687C6C" w:rsidP="00687C6C">
      <w:pPr>
        <w:rPr>
          <w:rFonts w:ascii="Times New Roman" w:hAnsi="Times New Roman" w:cs="Times New Roman"/>
        </w:rPr>
        <w:sectPr w:rsidR="00687C6C" w:rsidRPr="00065D2F" w:rsidSect="00262770">
          <w:type w:val="continuous"/>
          <w:pgSz w:w="12240" w:h="15840" w:code="1"/>
          <w:pgMar w:top="1440" w:right="1800" w:bottom="1872" w:left="1800" w:header="720" w:footer="1440" w:gutter="0"/>
          <w:cols w:space="720"/>
          <w:noEndnote/>
          <w:docGrid w:linePitch="360"/>
        </w:sectPr>
      </w:pPr>
    </w:p>
    <w:p w14:paraId="50AAFC5A" w14:textId="77777777" w:rsidR="00235105" w:rsidRPr="00065D2F" w:rsidRDefault="00235105" w:rsidP="00213357">
      <w:pPr>
        <w:pStyle w:val="Caption"/>
        <w:rPr>
          <w:b/>
          <w:color w:val="auto"/>
        </w:rPr>
      </w:pPr>
    </w:p>
    <w:p w14:paraId="4A9FF8DD" w14:textId="77777777" w:rsidR="00235105" w:rsidRPr="00065D2F" w:rsidRDefault="00235105" w:rsidP="00213357">
      <w:pPr>
        <w:pStyle w:val="Caption"/>
        <w:rPr>
          <w:b/>
          <w:color w:val="auto"/>
        </w:rPr>
      </w:pPr>
    </w:p>
    <w:p w14:paraId="761B0CE6" w14:textId="77777777" w:rsidR="00235105" w:rsidRPr="00065D2F" w:rsidRDefault="00235105" w:rsidP="00213357">
      <w:pPr>
        <w:pStyle w:val="Caption"/>
        <w:rPr>
          <w:b/>
          <w:color w:val="auto"/>
        </w:rPr>
      </w:pPr>
    </w:p>
    <w:p w14:paraId="06CAD2DD" w14:textId="77777777" w:rsidR="00235105" w:rsidRPr="00065D2F" w:rsidRDefault="00235105" w:rsidP="00213357">
      <w:pPr>
        <w:pStyle w:val="Caption"/>
        <w:rPr>
          <w:b/>
          <w:color w:val="auto"/>
        </w:rPr>
      </w:pPr>
    </w:p>
    <w:p w14:paraId="2E080CC7" w14:textId="77777777" w:rsidR="00235105" w:rsidRPr="00065D2F" w:rsidRDefault="00235105" w:rsidP="00213357">
      <w:pPr>
        <w:pStyle w:val="Caption"/>
        <w:rPr>
          <w:b/>
          <w:color w:val="auto"/>
        </w:rPr>
      </w:pPr>
    </w:p>
    <w:p w14:paraId="05DEF361" w14:textId="77777777" w:rsidR="00235105" w:rsidRPr="00065D2F" w:rsidRDefault="00235105" w:rsidP="00213357">
      <w:pPr>
        <w:pStyle w:val="Caption"/>
        <w:rPr>
          <w:b/>
          <w:color w:val="auto"/>
        </w:rPr>
      </w:pPr>
    </w:p>
    <w:p w14:paraId="552B95D8" w14:textId="77777777" w:rsidR="00235105" w:rsidRPr="00065D2F" w:rsidRDefault="00235105" w:rsidP="00213357">
      <w:pPr>
        <w:pStyle w:val="Caption"/>
        <w:rPr>
          <w:b/>
          <w:color w:val="auto"/>
        </w:rPr>
      </w:pPr>
    </w:p>
    <w:p w14:paraId="042075DC" w14:textId="77777777" w:rsidR="00235105" w:rsidRPr="00065D2F" w:rsidRDefault="00235105" w:rsidP="00213357">
      <w:pPr>
        <w:pStyle w:val="Caption"/>
        <w:rPr>
          <w:b/>
          <w:color w:val="auto"/>
        </w:rPr>
      </w:pPr>
    </w:p>
    <w:p w14:paraId="6C562C18" w14:textId="77777777" w:rsidR="00235105" w:rsidRPr="00065D2F" w:rsidRDefault="00235105" w:rsidP="00213357">
      <w:pPr>
        <w:pStyle w:val="Caption"/>
        <w:rPr>
          <w:b/>
          <w:color w:val="auto"/>
        </w:rPr>
      </w:pPr>
    </w:p>
    <w:p w14:paraId="40E6973E" w14:textId="77777777" w:rsidR="00235105" w:rsidRPr="00065D2F" w:rsidRDefault="00235105" w:rsidP="00213357">
      <w:pPr>
        <w:pStyle w:val="Caption"/>
        <w:rPr>
          <w:b/>
          <w:color w:val="auto"/>
        </w:rPr>
      </w:pPr>
    </w:p>
    <w:p w14:paraId="69450F8B" w14:textId="77777777" w:rsidR="00235105" w:rsidRPr="00065D2F" w:rsidRDefault="00235105" w:rsidP="00213357">
      <w:pPr>
        <w:pStyle w:val="Caption"/>
        <w:rPr>
          <w:b/>
          <w:color w:val="auto"/>
        </w:rPr>
      </w:pPr>
    </w:p>
    <w:p w14:paraId="19724886" w14:textId="77777777" w:rsidR="00235105" w:rsidRPr="00065D2F" w:rsidRDefault="00235105" w:rsidP="00213357">
      <w:pPr>
        <w:pStyle w:val="Caption"/>
        <w:rPr>
          <w:b/>
          <w:color w:val="auto"/>
        </w:rPr>
      </w:pPr>
    </w:p>
    <w:p w14:paraId="50550E47" w14:textId="77777777" w:rsidR="00235105" w:rsidRPr="00065D2F" w:rsidRDefault="00235105" w:rsidP="00213357">
      <w:pPr>
        <w:pStyle w:val="Caption"/>
        <w:rPr>
          <w:b/>
          <w:color w:val="auto"/>
        </w:rPr>
      </w:pPr>
    </w:p>
    <w:p w14:paraId="6A118C36" w14:textId="77777777" w:rsidR="00235105" w:rsidRPr="00065D2F" w:rsidRDefault="00235105" w:rsidP="00213357">
      <w:pPr>
        <w:pStyle w:val="Caption"/>
        <w:rPr>
          <w:b/>
          <w:color w:val="auto"/>
        </w:rPr>
      </w:pPr>
    </w:p>
    <w:p w14:paraId="3E3CEC54" w14:textId="77777777" w:rsidR="00235105" w:rsidRPr="00065D2F" w:rsidRDefault="00235105" w:rsidP="00213357">
      <w:pPr>
        <w:pStyle w:val="Caption"/>
        <w:rPr>
          <w:b/>
          <w:color w:val="auto"/>
        </w:rPr>
      </w:pPr>
    </w:p>
    <w:p w14:paraId="42431DE5" w14:textId="77777777" w:rsidR="00235105" w:rsidRPr="00065D2F" w:rsidRDefault="00235105" w:rsidP="00213357">
      <w:pPr>
        <w:pStyle w:val="Caption"/>
        <w:rPr>
          <w:b/>
          <w:color w:val="auto"/>
        </w:rPr>
      </w:pPr>
    </w:p>
    <w:p w14:paraId="23DEA9B1" w14:textId="77777777" w:rsidR="00235105" w:rsidRPr="00065D2F" w:rsidRDefault="00235105" w:rsidP="00213357">
      <w:pPr>
        <w:pStyle w:val="Caption"/>
        <w:rPr>
          <w:b/>
          <w:color w:val="auto"/>
        </w:rPr>
      </w:pPr>
    </w:p>
    <w:p w14:paraId="3020BA6D" w14:textId="77777777" w:rsidR="00235105" w:rsidRPr="00065D2F" w:rsidRDefault="00235105" w:rsidP="00213357">
      <w:pPr>
        <w:pStyle w:val="Caption"/>
        <w:rPr>
          <w:b/>
          <w:color w:val="auto"/>
        </w:rPr>
      </w:pPr>
    </w:p>
    <w:p w14:paraId="729CBA3E" w14:textId="77777777" w:rsidR="00235105" w:rsidRPr="00065D2F" w:rsidRDefault="00235105" w:rsidP="00213357">
      <w:pPr>
        <w:pStyle w:val="Caption"/>
        <w:rPr>
          <w:b/>
          <w:color w:val="auto"/>
        </w:rPr>
      </w:pPr>
    </w:p>
    <w:p w14:paraId="01A1C3C7" w14:textId="77777777" w:rsidR="00235105" w:rsidRPr="00065D2F" w:rsidRDefault="00235105" w:rsidP="00213357">
      <w:pPr>
        <w:pStyle w:val="Caption"/>
        <w:rPr>
          <w:b/>
          <w:color w:val="auto"/>
        </w:rPr>
      </w:pPr>
    </w:p>
    <w:p w14:paraId="35E06875" w14:textId="77777777" w:rsidR="00235105" w:rsidRPr="00065D2F" w:rsidRDefault="00235105" w:rsidP="00213357">
      <w:pPr>
        <w:pStyle w:val="Caption"/>
        <w:rPr>
          <w:b/>
          <w:color w:val="auto"/>
        </w:rPr>
      </w:pPr>
    </w:p>
    <w:p w14:paraId="7D142F10" w14:textId="77777777" w:rsidR="00235105" w:rsidRPr="00065D2F" w:rsidRDefault="00235105" w:rsidP="00213357">
      <w:pPr>
        <w:pStyle w:val="Caption"/>
        <w:rPr>
          <w:b/>
          <w:color w:val="auto"/>
        </w:rPr>
      </w:pPr>
    </w:p>
    <w:p w14:paraId="0A5E66F6" w14:textId="77777777" w:rsidR="00235105" w:rsidRPr="00065D2F" w:rsidRDefault="00235105" w:rsidP="00213357">
      <w:pPr>
        <w:pStyle w:val="Caption"/>
        <w:rPr>
          <w:b/>
          <w:color w:val="auto"/>
        </w:rPr>
      </w:pPr>
    </w:p>
    <w:p w14:paraId="62A09F71" w14:textId="77777777" w:rsidR="00235105" w:rsidRPr="00065D2F" w:rsidRDefault="00235105" w:rsidP="00213357">
      <w:pPr>
        <w:pStyle w:val="Caption"/>
        <w:rPr>
          <w:b/>
          <w:color w:val="auto"/>
        </w:rPr>
      </w:pPr>
    </w:p>
    <w:p w14:paraId="4711951B" w14:textId="77777777" w:rsidR="00CA2F98" w:rsidRPr="00065D2F" w:rsidRDefault="00CA2F98" w:rsidP="00CA2F98">
      <w:pPr>
        <w:rPr>
          <w:rFonts w:ascii="Times New Roman" w:hAnsi="Times New Roman" w:cs="Times New Roman"/>
        </w:rPr>
      </w:pPr>
    </w:p>
    <w:p w14:paraId="08920B99" w14:textId="77777777" w:rsidR="00CA2F98" w:rsidRPr="00065D2F" w:rsidRDefault="00CA2F98" w:rsidP="00CA2F98">
      <w:pPr>
        <w:pStyle w:val="Caption"/>
        <w:rPr>
          <w:color w:val="auto"/>
        </w:rPr>
      </w:pPr>
      <w:r w:rsidRPr="00065D2F">
        <w:rPr>
          <w:b/>
          <w:color w:val="auto"/>
        </w:rPr>
        <w:lastRenderedPageBreak/>
        <w:t>Table 1.8. Continued.</w:t>
      </w:r>
      <w:r w:rsidRPr="00065D2F">
        <w:rPr>
          <w:color w:val="auto"/>
        </w:rPr>
        <w:t xml:space="preserve"> Summary of CO</w:t>
      </w:r>
      <w:r w:rsidRPr="00065D2F">
        <w:rPr>
          <w:color w:val="auto"/>
          <w:vertAlign w:val="subscript"/>
        </w:rPr>
        <w:t>2</w:t>
      </w:r>
      <w:r w:rsidRPr="00065D2F">
        <w:rPr>
          <w:color w:val="auto"/>
        </w:rPr>
        <w:t xml:space="preserve"> ice band parameter analysis.</w:t>
      </w:r>
    </w:p>
    <w:tbl>
      <w:tblPr>
        <w:tblW w:w="7781" w:type="dxa"/>
        <w:tblInd w:w="108" w:type="dxa"/>
        <w:tblLook w:val="04A0" w:firstRow="1" w:lastRow="0" w:firstColumn="1" w:lastColumn="0" w:noHBand="0" w:noVBand="1"/>
      </w:tblPr>
      <w:tblGrid>
        <w:gridCol w:w="883"/>
        <w:gridCol w:w="1007"/>
        <w:gridCol w:w="810"/>
        <w:gridCol w:w="827"/>
        <w:gridCol w:w="834"/>
        <w:gridCol w:w="876"/>
        <w:gridCol w:w="834"/>
        <w:gridCol w:w="876"/>
        <w:gridCol w:w="834"/>
      </w:tblGrid>
      <w:tr w:rsidR="00AE504D" w:rsidRPr="00065D2F" w14:paraId="5E9F5002" w14:textId="77777777" w:rsidTr="00687C6C">
        <w:trPr>
          <w:trHeight w:val="300"/>
        </w:trPr>
        <w:tc>
          <w:tcPr>
            <w:tcW w:w="883" w:type="dxa"/>
            <w:vMerge w:val="restart"/>
            <w:tcBorders>
              <w:top w:val="double" w:sz="6" w:space="0" w:color="auto"/>
              <w:left w:val="nil"/>
              <w:bottom w:val="single" w:sz="4" w:space="0" w:color="000000"/>
              <w:right w:val="nil"/>
            </w:tcBorders>
            <w:shd w:val="clear" w:color="auto" w:fill="auto"/>
            <w:vAlign w:val="bottom"/>
            <w:hideMark/>
          </w:tcPr>
          <w:p w14:paraId="65D3977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07" w:type="dxa"/>
            <w:vMerge w:val="restart"/>
            <w:tcBorders>
              <w:top w:val="double" w:sz="6" w:space="0" w:color="auto"/>
              <w:left w:val="nil"/>
              <w:bottom w:val="single" w:sz="4" w:space="0" w:color="000000"/>
              <w:right w:val="nil"/>
            </w:tcBorders>
            <w:shd w:val="clear" w:color="auto" w:fill="auto"/>
            <w:vAlign w:val="bottom"/>
            <w:hideMark/>
          </w:tcPr>
          <w:p w14:paraId="01659FF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810" w:type="dxa"/>
            <w:vMerge w:val="restart"/>
            <w:tcBorders>
              <w:top w:val="double" w:sz="6" w:space="0" w:color="auto"/>
              <w:left w:val="nil"/>
              <w:bottom w:val="single" w:sz="4" w:space="0" w:color="000000"/>
              <w:right w:val="nil"/>
            </w:tcBorders>
            <w:shd w:val="clear" w:color="auto" w:fill="auto"/>
            <w:vAlign w:val="bottom"/>
            <w:hideMark/>
          </w:tcPr>
          <w:p w14:paraId="32B7BA3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5081" w:type="dxa"/>
            <w:gridSpan w:val="6"/>
            <w:tcBorders>
              <w:top w:val="double" w:sz="6" w:space="0" w:color="auto"/>
              <w:left w:val="nil"/>
              <w:bottom w:val="nil"/>
              <w:right w:val="nil"/>
            </w:tcBorders>
            <w:shd w:val="clear" w:color="auto" w:fill="auto"/>
            <w:vAlign w:val="bottom"/>
            <w:hideMark/>
          </w:tcPr>
          <w:p w14:paraId="4D700C9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Gauss Fit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Centers (µm)</w:t>
            </w:r>
          </w:p>
        </w:tc>
      </w:tr>
      <w:tr w:rsidR="00AE504D" w:rsidRPr="00065D2F" w14:paraId="586B02FA" w14:textId="77777777" w:rsidTr="00687C6C">
        <w:trPr>
          <w:trHeight w:val="330"/>
        </w:trPr>
        <w:tc>
          <w:tcPr>
            <w:tcW w:w="883" w:type="dxa"/>
            <w:vMerge/>
            <w:tcBorders>
              <w:top w:val="double" w:sz="6" w:space="0" w:color="auto"/>
              <w:left w:val="nil"/>
              <w:bottom w:val="single" w:sz="4" w:space="0" w:color="000000"/>
              <w:right w:val="nil"/>
            </w:tcBorders>
            <w:vAlign w:val="center"/>
            <w:hideMark/>
          </w:tcPr>
          <w:p w14:paraId="20CD54C4" w14:textId="77777777" w:rsidR="00687C6C" w:rsidRPr="00065D2F" w:rsidRDefault="00687C6C" w:rsidP="00687C6C">
            <w:pPr>
              <w:rPr>
                <w:rFonts w:ascii="Times New Roman" w:hAnsi="Times New Roman" w:cs="Times New Roman"/>
                <w:sz w:val="20"/>
                <w:szCs w:val="20"/>
              </w:rPr>
            </w:pPr>
          </w:p>
        </w:tc>
        <w:tc>
          <w:tcPr>
            <w:tcW w:w="1007" w:type="dxa"/>
            <w:vMerge/>
            <w:tcBorders>
              <w:top w:val="double" w:sz="6" w:space="0" w:color="auto"/>
              <w:left w:val="nil"/>
              <w:bottom w:val="single" w:sz="4" w:space="0" w:color="000000"/>
              <w:right w:val="nil"/>
            </w:tcBorders>
            <w:vAlign w:val="center"/>
            <w:hideMark/>
          </w:tcPr>
          <w:p w14:paraId="0039963C" w14:textId="77777777" w:rsidR="00687C6C" w:rsidRPr="00065D2F" w:rsidRDefault="00687C6C" w:rsidP="00687C6C">
            <w:pPr>
              <w:rPr>
                <w:rFonts w:ascii="Times New Roman" w:hAnsi="Times New Roman" w:cs="Times New Roman"/>
                <w:sz w:val="20"/>
                <w:szCs w:val="20"/>
              </w:rPr>
            </w:pPr>
          </w:p>
        </w:tc>
        <w:tc>
          <w:tcPr>
            <w:tcW w:w="810" w:type="dxa"/>
            <w:vMerge/>
            <w:tcBorders>
              <w:top w:val="double" w:sz="6" w:space="0" w:color="auto"/>
              <w:left w:val="nil"/>
              <w:bottom w:val="single" w:sz="4" w:space="0" w:color="000000"/>
              <w:right w:val="nil"/>
            </w:tcBorders>
            <w:vAlign w:val="center"/>
            <w:hideMark/>
          </w:tcPr>
          <w:p w14:paraId="3C4523A9" w14:textId="77777777" w:rsidR="00687C6C" w:rsidRPr="00065D2F" w:rsidRDefault="00687C6C" w:rsidP="00687C6C">
            <w:pPr>
              <w:rPr>
                <w:rFonts w:ascii="Times New Roman" w:hAnsi="Times New Roman" w:cs="Times New Roman"/>
                <w:sz w:val="20"/>
                <w:szCs w:val="20"/>
              </w:rPr>
            </w:pPr>
          </w:p>
        </w:tc>
        <w:tc>
          <w:tcPr>
            <w:tcW w:w="827" w:type="dxa"/>
            <w:tcBorders>
              <w:top w:val="nil"/>
              <w:left w:val="nil"/>
              <w:bottom w:val="single" w:sz="4" w:space="0" w:color="auto"/>
              <w:right w:val="nil"/>
            </w:tcBorders>
            <w:shd w:val="clear" w:color="auto" w:fill="auto"/>
            <w:vAlign w:val="bottom"/>
            <w:hideMark/>
          </w:tcPr>
          <w:p w14:paraId="4375D62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34" w:type="dxa"/>
            <w:tcBorders>
              <w:top w:val="nil"/>
              <w:left w:val="nil"/>
              <w:bottom w:val="single" w:sz="4" w:space="0" w:color="auto"/>
              <w:right w:val="nil"/>
            </w:tcBorders>
            <w:shd w:val="clear" w:color="auto" w:fill="auto"/>
            <w:vAlign w:val="bottom"/>
            <w:hideMark/>
          </w:tcPr>
          <w:p w14:paraId="1AA54A2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Δcenter</w:t>
            </w:r>
          </w:p>
        </w:tc>
        <w:tc>
          <w:tcPr>
            <w:tcW w:w="876" w:type="dxa"/>
            <w:tcBorders>
              <w:top w:val="nil"/>
              <w:left w:val="nil"/>
              <w:bottom w:val="single" w:sz="4" w:space="0" w:color="auto"/>
              <w:right w:val="nil"/>
            </w:tcBorders>
            <w:shd w:val="clear" w:color="auto" w:fill="auto"/>
            <w:vAlign w:val="bottom"/>
            <w:hideMark/>
          </w:tcPr>
          <w:p w14:paraId="521B2FB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834" w:type="dxa"/>
            <w:tcBorders>
              <w:top w:val="nil"/>
              <w:left w:val="nil"/>
              <w:bottom w:val="single" w:sz="4" w:space="0" w:color="auto"/>
              <w:right w:val="nil"/>
            </w:tcBorders>
            <w:shd w:val="clear" w:color="auto" w:fill="auto"/>
            <w:vAlign w:val="bottom"/>
            <w:hideMark/>
          </w:tcPr>
          <w:p w14:paraId="780215A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Δcenter</w:t>
            </w:r>
          </w:p>
        </w:tc>
        <w:tc>
          <w:tcPr>
            <w:tcW w:w="876" w:type="dxa"/>
            <w:tcBorders>
              <w:top w:val="nil"/>
              <w:left w:val="nil"/>
              <w:bottom w:val="single" w:sz="4" w:space="0" w:color="auto"/>
              <w:right w:val="nil"/>
            </w:tcBorders>
            <w:shd w:val="clear" w:color="auto" w:fill="auto"/>
            <w:vAlign w:val="bottom"/>
            <w:hideMark/>
          </w:tcPr>
          <w:p w14:paraId="0305C53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 xml:space="preserve"> Band 3</w:t>
            </w:r>
          </w:p>
        </w:tc>
        <w:tc>
          <w:tcPr>
            <w:tcW w:w="834" w:type="dxa"/>
            <w:tcBorders>
              <w:top w:val="nil"/>
              <w:left w:val="nil"/>
              <w:bottom w:val="single" w:sz="4" w:space="0" w:color="auto"/>
              <w:right w:val="nil"/>
            </w:tcBorders>
            <w:shd w:val="clear" w:color="auto" w:fill="auto"/>
            <w:vAlign w:val="bottom"/>
            <w:hideMark/>
          </w:tcPr>
          <w:p w14:paraId="0F6CB51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Δcenter</w:t>
            </w:r>
          </w:p>
        </w:tc>
      </w:tr>
      <w:tr w:rsidR="00687C6C" w:rsidRPr="00065D2F" w14:paraId="361B117A" w14:textId="77777777" w:rsidTr="00687C6C">
        <w:trPr>
          <w:trHeight w:val="300"/>
        </w:trPr>
        <w:tc>
          <w:tcPr>
            <w:tcW w:w="883" w:type="dxa"/>
            <w:tcBorders>
              <w:top w:val="nil"/>
              <w:left w:val="nil"/>
              <w:bottom w:val="nil"/>
              <w:right w:val="nil"/>
            </w:tcBorders>
            <w:shd w:val="clear" w:color="auto" w:fill="auto"/>
            <w:vAlign w:val="bottom"/>
            <w:hideMark/>
          </w:tcPr>
          <w:p w14:paraId="1C5E0B5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007" w:type="dxa"/>
            <w:tcBorders>
              <w:top w:val="nil"/>
              <w:left w:val="nil"/>
              <w:bottom w:val="nil"/>
              <w:right w:val="nil"/>
            </w:tcBorders>
            <w:shd w:val="clear" w:color="auto" w:fill="auto"/>
            <w:noWrap/>
            <w:vAlign w:val="bottom"/>
            <w:hideMark/>
          </w:tcPr>
          <w:p w14:paraId="5EE5A5E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53.60</w:t>
            </w:r>
          </w:p>
        </w:tc>
        <w:tc>
          <w:tcPr>
            <w:tcW w:w="810" w:type="dxa"/>
            <w:tcBorders>
              <w:top w:val="nil"/>
              <w:left w:val="nil"/>
              <w:bottom w:val="nil"/>
              <w:right w:val="nil"/>
            </w:tcBorders>
            <w:shd w:val="clear" w:color="auto" w:fill="auto"/>
            <w:noWrap/>
            <w:vAlign w:val="bottom"/>
            <w:hideMark/>
          </w:tcPr>
          <w:p w14:paraId="2B1A699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-16.00</w:t>
            </w:r>
          </w:p>
        </w:tc>
        <w:tc>
          <w:tcPr>
            <w:tcW w:w="827" w:type="dxa"/>
            <w:tcBorders>
              <w:top w:val="nil"/>
              <w:left w:val="nil"/>
              <w:bottom w:val="nil"/>
              <w:right w:val="nil"/>
            </w:tcBorders>
            <w:shd w:val="clear" w:color="auto" w:fill="auto"/>
            <w:noWrap/>
            <w:vAlign w:val="bottom"/>
            <w:hideMark/>
          </w:tcPr>
          <w:p w14:paraId="2F514AB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5CAC93F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3B6499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333242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3BFE489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53324E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75715988" w14:textId="77777777" w:rsidTr="00687C6C">
        <w:trPr>
          <w:trHeight w:val="300"/>
        </w:trPr>
        <w:tc>
          <w:tcPr>
            <w:tcW w:w="883" w:type="dxa"/>
            <w:tcBorders>
              <w:top w:val="nil"/>
              <w:left w:val="nil"/>
              <w:bottom w:val="nil"/>
              <w:right w:val="nil"/>
            </w:tcBorders>
            <w:shd w:val="clear" w:color="auto" w:fill="auto"/>
            <w:vAlign w:val="bottom"/>
            <w:hideMark/>
          </w:tcPr>
          <w:p w14:paraId="477A363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67E74A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79.80</w:t>
            </w:r>
          </w:p>
        </w:tc>
        <w:tc>
          <w:tcPr>
            <w:tcW w:w="810" w:type="dxa"/>
            <w:tcBorders>
              <w:top w:val="nil"/>
              <w:left w:val="nil"/>
              <w:bottom w:val="nil"/>
              <w:right w:val="nil"/>
            </w:tcBorders>
            <w:shd w:val="clear" w:color="auto" w:fill="auto"/>
            <w:noWrap/>
            <w:vAlign w:val="bottom"/>
            <w:hideMark/>
          </w:tcPr>
          <w:p w14:paraId="2C4D3B7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-19.40</w:t>
            </w:r>
          </w:p>
        </w:tc>
        <w:tc>
          <w:tcPr>
            <w:tcW w:w="827" w:type="dxa"/>
            <w:tcBorders>
              <w:top w:val="nil"/>
              <w:left w:val="nil"/>
              <w:bottom w:val="nil"/>
              <w:right w:val="nil"/>
            </w:tcBorders>
            <w:shd w:val="clear" w:color="auto" w:fill="auto"/>
            <w:noWrap/>
            <w:vAlign w:val="bottom"/>
            <w:hideMark/>
          </w:tcPr>
          <w:p w14:paraId="29EF7BE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37048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592521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9651FD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782635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02B3A8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25026B36" w14:textId="77777777" w:rsidTr="00687C6C">
        <w:trPr>
          <w:trHeight w:val="300"/>
        </w:trPr>
        <w:tc>
          <w:tcPr>
            <w:tcW w:w="883" w:type="dxa"/>
            <w:tcBorders>
              <w:top w:val="nil"/>
              <w:left w:val="nil"/>
              <w:bottom w:val="nil"/>
              <w:right w:val="nil"/>
            </w:tcBorders>
            <w:shd w:val="clear" w:color="auto" w:fill="auto"/>
            <w:vAlign w:val="bottom"/>
            <w:hideMark/>
          </w:tcPr>
          <w:p w14:paraId="1884A65A"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3EE8C8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87.80</w:t>
            </w:r>
          </w:p>
        </w:tc>
        <w:tc>
          <w:tcPr>
            <w:tcW w:w="810" w:type="dxa"/>
            <w:tcBorders>
              <w:top w:val="nil"/>
              <w:left w:val="nil"/>
              <w:bottom w:val="nil"/>
              <w:right w:val="nil"/>
            </w:tcBorders>
            <w:shd w:val="clear" w:color="auto" w:fill="auto"/>
            <w:noWrap/>
            <w:vAlign w:val="bottom"/>
            <w:hideMark/>
          </w:tcPr>
          <w:p w14:paraId="619316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24.00</w:t>
            </w:r>
          </w:p>
        </w:tc>
        <w:tc>
          <w:tcPr>
            <w:tcW w:w="827" w:type="dxa"/>
            <w:tcBorders>
              <w:top w:val="nil"/>
              <w:left w:val="nil"/>
              <w:bottom w:val="nil"/>
              <w:right w:val="nil"/>
            </w:tcBorders>
            <w:shd w:val="clear" w:color="auto" w:fill="auto"/>
            <w:noWrap/>
            <w:vAlign w:val="bottom"/>
            <w:hideMark/>
          </w:tcPr>
          <w:p w14:paraId="62DF846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3E8396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EEE8B7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506941C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10D385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3378BF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2C0B2D6D" w14:textId="77777777" w:rsidTr="00687C6C">
        <w:trPr>
          <w:trHeight w:val="300"/>
        </w:trPr>
        <w:tc>
          <w:tcPr>
            <w:tcW w:w="883" w:type="dxa"/>
            <w:tcBorders>
              <w:top w:val="nil"/>
              <w:left w:val="nil"/>
              <w:bottom w:val="nil"/>
              <w:right w:val="nil"/>
            </w:tcBorders>
            <w:shd w:val="clear" w:color="auto" w:fill="auto"/>
            <w:vAlign w:val="bottom"/>
            <w:hideMark/>
          </w:tcPr>
          <w:p w14:paraId="68D7CB9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9AA129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93.50</w:t>
            </w:r>
          </w:p>
        </w:tc>
        <w:tc>
          <w:tcPr>
            <w:tcW w:w="810" w:type="dxa"/>
            <w:tcBorders>
              <w:top w:val="nil"/>
              <w:left w:val="nil"/>
              <w:bottom w:val="nil"/>
              <w:right w:val="nil"/>
            </w:tcBorders>
            <w:shd w:val="clear" w:color="auto" w:fill="auto"/>
            <w:noWrap/>
            <w:vAlign w:val="bottom"/>
            <w:hideMark/>
          </w:tcPr>
          <w:p w14:paraId="4C97B6D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-18.10</w:t>
            </w:r>
          </w:p>
        </w:tc>
        <w:tc>
          <w:tcPr>
            <w:tcW w:w="827" w:type="dxa"/>
            <w:tcBorders>
              <w:top w:val="nil"/>
              <w:left w:val="nil"/>
              <w:bottom w:val="nil"/>
              <w:right w:val="nil"/>
            </w:tcBorders>
            <w:shd w:val="clear" w:color="auto" w:fill="auto"/>
            <w:noWrap/>
            <w:vAlign w:val="bottom"/>
            <w:hideMark/>
          </w:tcPr>
          <w:p w14:paraId="734E58B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FADE23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CCCE08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ACF696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520A4DE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05C9D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2948056E" w14:textId="77777777" w:rsidTr="00687C6C">
        <w:trPr>
          <w:trHeight w:val="300"/>
        </w:trPr>
        <w:tc>
          <w:tcPr>
            <w:tcW w:w="883" w:type="dxa"/>
            <w:tcBorders>
              <w:top w:val="nil"/>
              <w:left w:val="nil"/>
              <w:bottom w:val="nil"/>
              <w:right w:val="nil"/>
            </w:tcBorders>
            <w:shd w:val="clear" w:color="auto" w:fill="auto"/>
            <w:vAlign w:val="bottom"/>
            <w:hideMark/>
          </w:tcPr>
          <w:p w14:paraId="43DA66B8"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CA37C8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159.90</w:t>
            </w:r>
          </w:p>
        </w:tc>
        <w:tc>
          <w:tcPr>
            <w:tcW w:w="810" w:type="dxa"/>
            <w:tcBorders>
              <w:top w:val="nil"/>
              <w:left w:val="nil"/>
              <w:bottom w:val="nil"/>
              <w:right w:val="nil"/>
            </w:tcBorders>
            <w:shd w:val="clear" w:color="auto" w:fill="auto"/>
            <w:noWrap/>
            <w:vAlign w:val="bottom"/>
            <w:hideMark/>
          </w:tcPr>
          <w:p w14:paraId="16EE3A0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827" w:type="dxa"/>
            <w:tcBorders>
              <w:top w:val="nil"/>
              <w:left w:val="nil"/>
              <w:bottom w:val="nil"/>
              <w:right w:val="nil"/>
            </w:tcBorders>
            <w:shd w:val="clear" w:color="auto" w:fill="auto"/>
            <w:noWrap/>
            <w:vAlign w:val="bottom"/>
            <w:hideMark/>
          </w:tcPr>
          <w:p w14:paraId="4C346A8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1.965</w:t>
            </w:r>
          </w:p>
        </w:tc>
        <w:tc>
          <w:tcPr>
            <w:tcW w:w="834" w:type="dxa"/>
            <w:tcBorders>
              <w:top w:val="nil"/>
              <w:left w:val="nil"/>
              <w:bottom w:val="nil"/>
              <w:right w:val="nil"/>
            </w:tcBorders>
            <w:shd w:val="clear" w:color="auto" w:fill="auto"/>
            <w:noWrap/>
            <w:vAlign w:val="bottom"/>
            <w:hideMark/>
          </w:tcPr>
          <w:p w14:paraId="11E82E1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133CE8C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834" w:type="dxa"/>
            <w:tcBorders>
              <w:top w:val="nil"/>
              <w:left w:val="nil"/>
              <w:bottom w:val="nil"/>
              <w:right w:val="nil"/>
            </w:tcBorders>
            <w:shd w:val="clear" w:color="auto" w:fill="auto"/>
            <w:noWrap/>
            <w:vAlign w:val="bottom"/>
            <w:hideMark/>
          </w:tcPr>
          <w:p w14:paraId="22BB95A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1169F73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293D21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1C97FA51" w14:textId="77777777" w:rsidTr="00687C6C">
        <w:trPr>
          <w:trHeight w:val="300"/>
        </w:trPr>
        <w:tc>
          <w:tcPr>
            <w:tcW w:w="883" w:type="dxa"/>
            <w:tcBorders>
              <w:top w:val="nil"/>
              <w:left w:val="nil"/>
              <w:bottom w:val="nil"/>
              <w:right w:val="nil"/>
            </w:tcBorders>
            <w:shd w:val="clear" w:color="auto" w:fill="auto"/>
            <w:vAlign w:val="bottom"/>
            <w:hideMark/>
          </w:tcPr>
          <w:p w14:paraId="4B051C03"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E106AC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200.00</w:t>
            </w:r>
          </w:p>
        </w:tc>
        <w:tc>
          <w:tcPr>
            <w:tcW w:w="810" w:type="dxa"/>
            <w:tcBorders>
              <w:top w:val="nil"/>
              <w:left w:val="nil"/>
              <w:bottom w:val="nil"/>
              <w:right w:val="nil"/>
            </w:tcBorders>
            <w:shd w:val="clear" w:color="auto" w:fill="auto"/>
            <w:noWrap/>
            <w:vAlign w:val="bottom"/>
            <w:hideMark/>
          </w:tcPr>
          <w:p w14:paraId="76DCCC9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-15.90</w:t>
            </w:r>
          </w:p>
        </w:tc>
        <w:tc>
          <w:tcPr>
            <w:tcW w:w="827" w:type="dxa"/>
            <w:tcBorders>
              <w:top w:val="nil"/>
              <w:left w:val="nil"/>
              <w:bottom w:val="nil"/>
              <w:right w:val="nil"/>
            </w:tcBorders>
            <w:shd w:val="clear" w:color="auto" w:fill="auto"/>
            <w:noWrap/>
            <w:vAlign w:val="bottom"/>
            <w:hideMark/>
          </w:tcPr>
          <w:p w14:paraId="0FA1086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834" w:type="dxa"/>
            <w:tcBorders>
              <w:top w:val="nil"/>
              <w:left w:val="nil"/>
              <w:bottom w:val="nil"/>
              <w:right w:val="nil"/>
            </w:tcBorders>
            <w:shd w:val="clear" w:color="auto" w:fill="auto"/>
            <w:noWrap/>
            <w:vAlign w:val="bottom"/>
            <w:hideMark/>
          </w:tcPr>
          <w:p w14:paraId="2FCC51E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4C6FCA4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2.011</w:t>
            </w:r>
          </w:p>
        </w:tc>
        <w:tc>
          <w:tcPr>
            <w:tcW w:w="834" w:type="dxa"/>
            <w:tcBorders>
              <w:top w:val="nil"/>
              <w:left w:val="nil"/>
              <w:bottom w:val="nil"/>
              <w:right w:val="nil"/>
            </w:tcBorders>
            <w:shd w:val="clear" w:color="auto" w:fill="auto"/>
            <w:noWrap/>
            <w:vAlign w:val="bottom"/>
            <w:hideMark/>
          </w:tcPr>
          <w:p w14:paraId="77AF4C0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1B045A4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1108E07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56E2B8D0" w14:textId="77777777" w:rsidTr="00687C6C">
        <w:trPr>
          <w:trHeight w:val="300"/>
        </w:trPr>
        <w:tc>
          <w:tcPr>
            <w:tcW w:w="883" w:type="dxa"/>
            <w:tcBorders>
              <w:top w:val="nil"/>
              <w:left w:val="nil"/>
              <w:bottom w:val="nil"/>
              <w:right w:val="nil"/>
            </w:tcBorders>
            <w:shd w:val="clear" w:color="auto" w:fill="auto"/>
            <w:vAlign w:val="bottom"/>
            <w:hideMark/>
          </w:tcPr>
          <w:p w14:paraId="0D6ABB0A"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29618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219.80</w:t>
            </w:r>
          </w:p>
        </w:tc>
        <w:tc>
          <w:tcPr>
            <w:tcW w:w="810" w:type="dxa"/>
            <w:tcBorders>
              <w:top w:val="nil"/>
              <w:left w:val="nil"/>
              <w:bottom w:val="nil"/>
              <w:right w:val="nil"/>
            </w:tcBorders>
            <w:shd w:val="clear" w:color="auto" w:fill="auto"/>
            <w:noWrap/>
            <w:vAlign w:val="bottom"/>
            <w:hideMark/>
          </w:tcPr>
          <w:p w14:paraId="632ECEC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-17.20</w:t>
            </w:r>
          </w:p>
        </w:tc>
        <w:tc>
          <w:tcPr>
            <w:tcW w:w="827" w:type="dxa"/>
            <w:tcBorders>
              <w:top w:val="nil"/>
              <w:left w:val="nil"/>
              <w:bottom w:val="nil"/>
              <w:right w:val="nil"/>
            </w:tcBorders>
            <w:shd w:val="clear" w:color="auto" w:fill="auto"/>
            <w:noWrap/>
            <w:vAlign w:val="bottom"/>
            <w:hideMark/>
          </w:tcPr>
          <w:p w14:paraId="15BFD12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834" w:type="dxa"/>
            <w:tcBorders>
              <w:top w:val="nil"/>
              <w:left w:val="nil"/>
              <w:bottom w:val="nil"/>
              <w:right w:val="nil"/>
            </w:tcBorders>
            <w:shd w:val="clear" w:color="auto" w:fill="auto"/>
            <w:noWrap/>
            <w:vAlign w:val="bottom"/>
            <w:hideMark/>
          </w:tcPr>
          <w:p w14:paraId="7AC8BB9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01D1363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2.011</w:t>
            </w:r>
          </w:p>
        </w:tc>
        <w:tc>
          <w:tcPr>
            <w:tcW w:w="834" w:type="dxa"/>
            <w:tcBorders>
              <w:top w:val="nil"/>
              <w:left w:val="nil"/>
              <w:bottom w:val="nil"/>
              <w:right w:val="nil"/>
            </w:tcBorders>
            <w:shd w:val="clear" w:color="auto" w:fill="auto"/>
            <w:noWrap/>
            <w:vAlign w:val="bottom"/>
            <w:hideMark/>
          </w:tcPr>
          <w:p w14:paraId="5219DC2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4520C8C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15C237C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0EAF9C64" w14:textId="77777777" w:rsidTr="00687C6C">
        <w:trPr>
          <w:trHeight w:val="300"/>
        </w:trPr>
        <w:tc>
          <w:tcPr>
            <w:tcW w:w="883" w:type="dxa"/>
            <w:tcBorders>
              <w:top w:val="nil"/>
              <w:left w:val="nil"/>
              <w:bottom w:val="nil"/>
              <w:right w:val="nil"/>
            </w:tcBorders>
            <w:shd w:val="clear" w:color="auto" w:fill="auto"/>
            <w:vAlign w:val="bottom"/>
            <w:hideMark/>
          </w:tcPr>
          <w:p w14:paraId="52D8F680"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8757EC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233.80</w:t>
            </w:r>
          </w:p>
        </w:tc>
        <w:tc>
          <w:tcPr>
            <w:tcW w:w="810" w:type="dxa"/>
            <w:tcBorders>
              <w:top w:val="nil"/>
              <w:left w:val="nil"/>
              <w:bottom w:val="nil"/>
              <w:right w:val="nil"/>
            </w:tcBorders>
            <w:shd w:val="clear" w:color="auto" w:fill="auto"/>
            <w:noWrap/>
            <w:vAlign w:val="bottom"/>
            <w:hideMark/>
          </w:tcPr>
          <w:p w14:paraId="7E8CFF1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-23.10</w:t>
            </w:r>
          </w:p>
        </w:tc>
        <w:tc>
          <w:tcPr>
            <w:tcW w:w="827" w:type="dxa"/>
            <w:tcBorders>
              <w:top w:val="nil"/>
              <w:left w:val="nil"/>
              <w:bottom w:val="nil"/>
              <w:right w:val="nil"/>
            </w:tcBorders>
            <w:shd w:val="clear" w:color="auto" w:fill="auto"/>
            <w:noWrap/>
            <w:vAlign w:val="bottom"/>
            <w:hideMark/>
          </w:tcPr>
          <w:p w14:paraId="0223FA8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1.962</w:t>
            </w:r>
          </w:p>
        </w:tc>
        <w:tc>
          <w:tcPr>
            <w:tcW w:w="834" w:type="dxa"/>
            <w:tcBorders>
              <w:top w:val="nil"/>
              <w:left w:val="nil"/>
              <w:bottom w:val="nil"/>
              <w:right w:val="nil"/>
            </w:tcBorders>
            <w:shd w:val="clear" w:color="auto" w:fill="auto"/>
            <w:noWrap/>
            <w:vAlign w:val="bottom"/>
            <w:hideMark/>
          </w:tcPr>
          <w:p w14:paraId="394F557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338EFEE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2.009</w:t>
            </w:r>
          </w:p>
        </w:tc>
        <w:tc>
          <w:tcPr>
            <w:tcW w:w="834" w:type="dxa"/>
            <w:tcBorders>
              <w:top w:val="nil"/>
              <w:left w:val="nil"/>
              <w:bottom w:val="nil"/>
              <w:right w:val="nil"/>
            </w:tcBorders>
            <w:shd w:val="clear" w:color="auto" w:fill="auto"/>
            <w:noWrap/>
            <w:vAlign w:val="bottom"/>
            <w:hideMark/>
          </w:tcPr>
          <w:p w14:paraId="0FD54BF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04CF319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1BAE744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2F6ABF1C" w14:textId="77777777" w:rsidTr="00687C6C">
        <w:trPr>
          <w:trHeight w:val="300"/>
        </w:trPr>
        <w:tc>
          <w:tcPr>
            <w:tcW w:w="883" w:type="dxa"/>
            <w:tcBorders>
              <w:top w:val="nil"/>
              <w:left w:val="nil"/>
              <w:bottom w:val="nil"/>
              <w:right w:val="nil"/>
            </w:tcBorders>
            <w:shd w:val="clear" w:color="auto" w:fill="auto"/>
            <w:vAlign w:val="bottom"/>
            <w:hideMark/>
          </w:tcPr>
          <w:p w14:paraId="020F5E9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2AC1AB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257.60</w:t>
            </w:r>
          </w:p>
        </w:tc>
        <w:tc>
          <w:tcPr>
            <w:tcW w:w="810" w:type="dxa"/>
            <w:tcBorders>
              <w:top w:val="nil"/>
              <w:left w:val="nil"/>
              <w:bottom w:val="nil"/>
              <w:right w:val="nil"/>
            </w:tcBorders>
            <w:shd w:val="clear" w:color="auto" w:fill="auto"/>
            <w:noWrap/>
            <w:vAlign w:val="bottom"/>
            <w:hideMark/>
          </w:tcPr>
          <w:p w14:paraId="3F8A059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-29.50</w:t>
            </w:r>
          </w:p>
        </w:tc>
        <w:tc>
          <w:tcPr>
            <w:tcW w:w="827" w:type="dxa"/>
            <w:tcBorders>
              <w:top w:val="nil"/>
              <w:left w:val="nil"/>
              <w:bottom w:val="nil"/>
              <w:right w:val="nil"/>
            </w:tcBorders>
            <w:shd w:val="clear" w:color="auto" w:fill="auto"/>
            <w:noWrap/>
            <w:vAlign w:val="bottom"/>
            <w:hideMark/>
          </w:tcPr>
          <w:p w14:paraId="2D04A52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834" w:type="dxa"/>
            <w:tcBorders>
              <w:top w:val="nil"/>
              <w:left w:val="nil"/>
              <w:bottom w:val="nil"/>
              <w:right w:val="nil"/>
            </w:tcBorders>
            <w:shd w:val="clear" w:color="auto" w:fill="auto"/>
            <w:noWrap/>
            <w:vAlign w:val="bottom"/>
            <w:hideMark/>
          </w:tcPr>
          <w:p w14:paraId="263FBCD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763BE2A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834" w:type="dxa"/>
            <w:tcBorders>
              <w:top w:val="nil"/>
              <w:left w:val="nil"/>
              <w:bottom w:val="nil"/>
              <w:right w:val="nil"/>
            </w:tcBorders>
            <w:shd w:val="clear" w:color="auto" w:fill="auto"/>
            <w:noWrap/>
            <w:vAlign w:val="bottom"/>
            <w:hideMark/>
          </w:tcPr>
          <w:p w14:paraId="727453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73AD8BD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2.072</w:t>
            </w:r>
          </w:p>
        </w:tc>
        <w:tc>
          <w:tcPr>
            <w:tcW w:w="834" w:type="dxa"/>
            <w:tcBorders>
              <w:top w:val="nil"/>
              <w:left w:val="nil"/>
              <w:bottom w:val="nil"/>
              <w:right w:val="nil"/>
            </w:tcBorders>
            <w:shd w:val="clear" w:color="auto" w:fill="auto"/>
            <w:noWrap/>
            <w:vAlign w:val="bottom"/>
            <w:hideMark/>
          </w:tcPr>
          <w:p w14:paraId="63D9A3B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607BF9E8" w14:textId="77777777" w:rsidTr="00687C6C">
        <w:trPr>
          <w:trHeight w:val="300"/>
        </w:trPr>
        <w:tc>
          <w:tcPr>
            <w:tcW w:w="883" w:type="dxa"/>
            <w:tcBorders>
              <w:top w:val="nil"/>
              <w:left w:val="nil"/>
              <w:bottom w:val="nil"/>
              <w:right w:val="nil"/>
            </w:tcBorders>
            <w:shd w:val="clear" w:color="auto" w:fill="auto"/>
            <w:vAlign w:val="bottom"/>
            <w:hideMark/>
          </w:tcPr>
          <w:p w14:paraId="2D3252EA"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EA3A84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278.30</w:t>
            </w:r>
          </w:p>
        </w:tc>
        <w:tc>
          <w:tcPr>
            <w:tcW w:w="810" w:type="dxa"/>
            <w:tcBorders>
              <w:top w:val="nil"/>
              <w:left w:val="nil"/>
              <w:bottom w:val="nil"/>
              <w:right w:val="nil"/>
            </w:tcBorders>
            <w:shd w:val="clear" w:color="auto" w:fill="auto"/>
            <w:noWrap/>
            <w:vAlign w:val="bottom"/>
            <w:hideMark/>
          </w:tcPr>
          <w:p w14:paraId="677AD03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24.80</w:t>
            </w:r>
          </w:p>
        </w:tc>
        <w:tc>
          <w:tcPr>
            <w:tcW w:w="827" w:type="dxa"/>
            <w:tcBorders>
              <w:top w:val="nil"/>
              <w:left w:val="nil"/>
              <w:bottom w:val="nil"/>
              <w:right w:val="nil"/>
            </w:tcBorders>
            <w:shd w:val="clear" w:color="auto" w:fill="auto"/>
            <w:noWrap/>
            <w:vAlign w:val="bottom"/>
            <w:hideMark/>
          </w:tcPr>
          <w:p w14:paraId="6D9342C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834" w:type="dxa"/>
            <w:tcBorders>
              <w:top w:val="nil"/>
              <w:left w:val="nil"/>
              <w:bottom w:val="nil"/>
              <w:right w:val="nil"/>
            </w:tcBorders>
            <w:shd w:val="clear" w:color="auto" w:fill="auto"/>
            <w:noWrap/>
            <w:vAlign w:val="bottom"/>
            <w:hideMark/>
          </w:tcPr>
          <w:p w14:paraId="457569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445DC0C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2.011</w:t>
            </w:r>
          </w:p>
        </w:tc>
        <w:tc>
          <w:tcPr>
            <w:tcW w:w="834" w:type="dxa"/>
            <w:tcBorders>
              <w:top w:val="nil"/>
              <w:left w:val="nil"/>
              <w:bottom w:val="nil"/>
              <w:right w:val="nil"/>
            </w:tcBorders>
            <w:shd w:val="clear" w:color="auto" w:fill="auto"/>
            <w:noWrap/>
            <w:vAlign w:val="bottom"/>
            <w:hideMark/>
          </w:tcPr>
          <w:p w14:paraId="5BBA35C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11AD6A0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44C8A55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2C0F7AAB" w14:textId="77777777" w:rsidTr="00687C6C">
        <w:trPr>
          <w:trHeight w:val="300"/>
        </w:trPr>
        <w:tc>
          <w:tcPr>
            <w:tcW w:w="883" w:type="dxa"/>
            <w:tcBorders>
              <w:top w:val="nil"/>
              <w:left w:val="nil"/>
              <w:bottom w:val="nil"/>
              <w:right w:val="nil"/>
            </w:tcBorders>
            <w:shd w:val="clear" w:color="auto" w:fill="auto"/>
            <w:vAlign w:val="bottom"/>
            <w:hideMark/>
          </w:tcPr>
          <w:p w14:paraId="0F2F2A6D"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F7B55B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294.80</w:t>
            </w:r>
          </w:p>
        </w:tc>
        <w:tc>
          <w:tcPr>
            <w:tcW w:w="810" w:type="dxa"/>
            <w:tcBorders>
              <w:top w:val="nil"/>
              <w:left w:val="nil"/>
              <w:bottom w:val="nil"/>
              <w:right w:val="nil"/>
            </w:tcBorders>
            <w:shd w:val="clear" w:color="auto" w:fill="auto"/>
            <w:noWrap/>
            <w:vAlign w:val="bottom"/>
            <w:hideMark/>
          </w:tcPr>
          <w:p w14:paraId="5994173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-19.30</w:t>
            </w:r>
          </w:p>
        </w:tc>
        <w:tc>
          <w:tcPr>
            <w:tcW w:w="827" w:type="dxa"/>
            <w:tcBorders>
              <w:top w:val="nil"/>
              <w:left w:val="nil"/>
              <w:bottom w:val="nil"/>
              <w:right w:val="nil"/>
            </w:tcBorders>
            <w:shd w:val="clear" w:color="auto" w:fill="auto"/>
            <w:noWrap/>
            <w:vAlign w:val="bottom"/>
            <w:hideMark/>
          </w:tcPr>
          <w:p w14:paraId="214B424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834" w:type="dxa"/>
            <w:tcBorders>
              <w:top w:val="nil"/>
              <w:left w:val="nil"/>
              <w:bottom w:val="nil"/>
              <w:right w:val="nil"/>
            </w:tcBorders>
            <w:shd w:val="clear" w:color="auto" w:fill="auto"/>
            <w:noWrap/>
            <w:vAlign w:val="bottom"/>
            <w:hideMark/>
          </w:tcPr>
          <w:p w14:paraId="5F3A07C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5048B49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834" w:type="dxa"/>
            <w:tcBorders>
              <w:top w:val="nil"/>
              <w:left w:val="nil"/>
              <w:bottom w:val="nil"/>
              <w:right w:val="nil"/>
            </w:tcBorders>
            <w:shd w:val="clear" w:color="auto" w:fill="auto"/>
            <w:noWrap/>
            <w:vAlign w:val="bottom"/>
            <w:hideMark/>
          </w:tcPr>
          <w:p w14:paraId="1045865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563E630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326A1E0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0F73B931" w14:textId="77777777" w:rsidTr="00687C6C">
        <w:trPr>
          <w:trHeight w:val="300"/>
        </w:trPr>
        <w:tc>
          <w:tcPr>
            <w:tcW w:w="883" w:type="dxa"/>
            <w:tcBorders>
              <w:top w:val="nil"/>
              <w:left w:val="nil"/>
              <w:bottom w:val="nil"/>
              <w:right w:val="nil"/>
            </w:tcBorders>
            <w:shd w:val="clear" w:color="auto" w:fill="auto"/>
            <w:vAlign w:val="bottom"/>
            <w:hideMark/>
          </w:tcPr>
          <w:p w14:paraId="68E1B076"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53B7D8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304.80</w:t>
            </w:r>
          </w:p>
        </w:tc>
        <w:tc>
          <w:tcPr>
            <w:tcW w:w="810" w:type="dxa"/>
            <w:tcBorders>
              <w:top w:val="nil"/>
              <w:left w:val="nil"/>
              <w:bottom w:val="nil"/>
              <w:right w:val="nil"/>
            </w:tcBorders>
            <w:shd w:val="clear" w:color="auto" w:fill="auto"/>
            <w:noWrap/>
            <w:vAlign w:val="bottom"/>
            <w:hideMark/>
          </w:tcPr>
          <w:p w14:paraId="464A812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-23.20</w:t>
            </w:r>
          </w:p>
        </w:tc>
        <w:tc>
          <w:tcPr>
            <w:tcW w:w="827" w:type="dxa"/>
            <w:tcBorders>
              <w:top w:val="nil"/>
              <w:left w:val="nil"/>
              <w:bottom w:val="nil"/>
              <w:right w:val="nil"/>
            </w:tcBorders>
            <w:shd w:val="clear" w:color="auto" w:fill="auto"/>
            <w:noWrap/>
            <w:vAlign w:val="bottom"/>
            <w:hideMark/>
          </w:tcPr>
          <w:p w14:paraId="33496CF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1.965</w:t>
            </w:r>
          </w:p>
        </w:tc>
        <w:tc>
          <w:tcPr>
            <w:tcW w:w="834" w:type="dxa"/>
            <w:tcBorders>
              <w:top w:val="nil"/>
              <w:left w:val="nil"/>
              <w:bottom w:val="nil"/>
              <w:right w:val="nil"/>
            </w:tcBorders>
            <w:shd w:val="clear" w:color="auto" w:fill="auto"/>
            <w:noWrap/>
            <w:vAlign w:val="bottom"/>
            <w:hideMark/>
          </w:tcPr>
          <w:p w14:paraId="22E70C1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14C8851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834" w:type="dxa"/>
            <w:tcBorders>
              <w:top w:val="nil"/>
              <w:left w:val="nil"/>
              <w:bottom w:val="nil"/>
              <w:right w:val="nil"/>
            </w:tcBorders>
            <w:shd w:val="clear" w:color="auto" w:fill="auto"/>
            <w:noWrap/>
            <w:vAlign w:val="bottom"/>
            <w:hideMark/>
          </w:tcPr>
          <w:p w14:paraId="6BA65A9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67EDEBC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2D7C2A6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1B5B2FAD" w14:textId="77777777" w:rsidTr="00687C6C">
        <w:trPr>
          <w:trHeight w:val="300"/>
        </w:trPr>
        <w:tc>
          <w:tcPr>
            <w:tcW w:w="883" w:type="dxa"/>
            <w:tcBorders>
              <w:top w:val="nil"/>
              <w:left w:val="nil"/>
              <w:bottom w:val="single" w:sz="4" w:space="0" w:color="auto"/>
              <w:right w:val="nil"/>
            </w:tcBorders>
            <w:shd w:val="clear" w:color="auto" w:fill="auto"/>
            <w:vAlign w:val="bottom"/>
            <w:hideMark/>
          </w:tcPr>
          <w:p w14:paraId="6594455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07" w:type="dxa"/>
            <w:tcBorders>
              <w:top w:val="nil"/>
              <w:left w:val="nil"/>
              <w:bottom w:val="single" w:sz="4" w:space="0" w:color="auto"/>
              <w:right w:val="nil"/>
            </w:tcBorders>
            <w:shd w:val="clear" w:color="auto" w:fill="auto"/>
            <w:noWrap/>
            <w:vAlign w:val="bottom"/>
            <w:hideMark/>
          </w:tcPr>
          <w:p w14:paraId="04362CA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316.60</w:t>
            </w:r>
          </w:p>
        </w:tc>
        <w:tc>
          <w:tcPr>
            <w:tcW w:w="810" w:type="dxa"/>
            <w:tcBorders>
              <w:top w:val="nil"/>
              <w:left w:val="nil"/>
              <w:bottom w:val="single" w:sz="4" w:space="0" w:color="auto"/>
              <w:right w:val="nil"/>
            </w:tcBorders>
            <w:shd w:val="clear" w:color="auto" w:fill="auto"/>
            <w:noWrap/>
            <w:vAlign w:val="bottom"/>
            <w:hideMark/>
          </w:tcPr>
          <w:p w14:paraId="2D5C903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-18.20</w:t>
            </w:r>
          </w:p>
        </w:tc>
        <w:tc>
          <w:tcPr>
            <w:tcW w:w="827" w:type="dxa"/>
            <w:tcBorders>
              <w:top w:val="nil"/>
              <w:left w:val="nil"/>
              <w:bottom w:val="single" w:sz="4" w:space="0" w:color="auto"/>
              <w:right w:val="nil"/>
            </w:tcBorders>
            <w:shd w:val="clear" w:color="auto" w:fill="auto"/>
            <w:noWrap/>
            <w:vAlign w:val="bottom"/>
            <w:hideMark/>
          </w:tcPr>
          <w:p w14:paraId="531442C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1.966</w:t>
            </w:r>
          </w:p>
        </w:tc>
        <w:tc>
          <w:tcPr>
            <w:tcW w:w="834" w:type="dxa"/>
            <w:tcBorders>
              <w:top w:val="nil"/>
              <w:left w:val="nil"/>
              <w:bottom w:val="single" w:sz="4" w:space="0" w:color="auto"/>
              <w:right w:val="nil"/>
            </w:tcBorders>
            <w:shd w:val="clear" w:color="auto" w:fill="auto"/>
            <w:noWrap/>
            <w:vAlign w:val="bottom"/>
            <w:hideMark/>
          </w:tcPr>
          <w:p w14:paraId="4B528EC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single" w:sz="4" w:space="0" w:color="auto"/>
              <w:right w:val="nil"/>
            </w:tcBorders>
            <w:shd w:val="clear" w:color="auto" w:fill="auto"/>
            <w:noWrap/>
            <w:vAlign w:val="bottom"/>
            <w:hideMark/>
          </w:tcPr>
          <w:p w14:paraId="393B606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834" w:type="dxa"/>
            <w:tcBorders>
              <w:top w:val="nil"/>
              <w:left w:val="nil"/>
              <w:bottom w:val="single" w:sz="4" w:space="0" w:color="auto"/>
              <w:right w:val="nil"/>
            </w:tcBorders>
            <w:shd w:val="clear" w:color="auto" w:fill="auto"/>
            <w:noWrap/>
            <w:vAlign w:val="bottom"/>
            <w:hideMark/>
          </w:tcPr>
          <w:p w14:paraId="35ED09A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single" w:sz="4" w:space="0" w:color="auto"/>
              <w:right w:val="nil"/>
            </w:tcBorders>
            <w:shd w:val="clear" w:color="auto" w:fill="auto"/>
            <w:noWrap/>
            <w:vAlign w:val="bottom"/>
            <w:hideMark/>
          </w:tcPr>
          <w:p w14:paraId="61994B0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single" w:sz="4" w:space="0" w:color="auto"/>
              <w:right w:val="nil"/>
            </w:tcBorders>
            <w:shd w:val="clear" w:color="auto" w:fill="auto"/>
            <w:noWrap/>
            <w:vAlign w:val="bottom"/>
            <w:hideMark/>
          </w:tcPr>
          <w:p w14:paraId="50DF235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05AD67D9" w14:textId="77777777" w:rsidTr="00687C6C">
        <w:trPr>
          <w:trHeight w:val="300"/>
        </w:trPr>
        <w:tc>
          <w:tcPr>
            <w:tcW w:w="883" w:type="dxa"/>
            <w:tcBorders>
              <w:top w:val="nil"/>
              <w:left w:val="nil"/>
              <w:bottom w:val="nil"/>
              <w:right w:val="nil"/>
            </w:tcBorders>
            <w:shd w:val="clear" w:color="auto" w:fill="auto"/>
            <w:vAlign w:val="bottom"/>
            <w:hideMark/>
          </w:tcPr>
          <w:p w14:paraId="1440B16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007" w:type="dxa"/>
            <w:tcBorders>
              <w:top w:val="nil"/>
              <w:left w:val="nil"/>
              <w:bottom w:val="nil"/>
              <w:right w:val="nil"/>
            </w:tcBorders>
            <w:shd w:val="clear" w:color="auto" w:fill="auto"/>
            <w:noWrap/>
            <w:vAlign w:val="bottom"/>
            <w:hideMark/>
          </w:tcPr>
          <w:p w14:paraId="10E18C3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38.40</w:t>
            </w:r>
          </w:p>
        </w:tc>
        <w:tc>
          <w:tcPr>
            <w:tcW w:w="810" w:type="dxa"/>
            <w:tcBorders>
              <w:top w:val="nil"/>
              <w:left w:val="nil"/>
              <w:bottom w:val="nil"/>
              <w:right w:val="nil"/>
            </w:tcBorders>
            <w:shd w:val="clear" w:color="auto" w:fill="auto"/>
            <w:noWrap/>
            <w:vAlign w:val="bottom"/>
            <w:hideMark/>
          </w:tcPr>
          <w:p w14:paraId="37CBDEE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20.30</w:t>
            </w:r>
          </w:p>
        </w:tc>
        <w:tc>
          <w:tcPr>
            <w:tcW w:w="827" w:type="dxa"/>
            <w:tcBorders>
              <w:top w:val="nil"/>
              <w:left w:val="nil"/>
              <w:bottom w:val="nil"/>
              <w:right w:val="nil"/>
            </w:tcBorders>
            <w:shd w:val="clear" w:color="auto" w:fill="auto"/>
            <w:noWrap/>
            <w:vAlign w:val="bottom"/>
            <w:hideMark/>
          </w:tcPr>
          <w:p w14:paraId="23326EF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0D73AD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3BFA214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5DB775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4F7DF03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D753CE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76D0B565" w14:textId="77777777" w:rsidTr="00687C6C">
        <w:trPr>
          <w:trHeight w:val="300"/>
        </w:trPr>
        <w:tc>
          <w:tcPr>
            <w:tcW w:w="883" w:type="dxa"/>
            <w:tcBorders>
              <w:top w:val="nil"/>
              <w:left w:val="nil"/>
              <w:bottom w:val="nil"/>
              <w:right w:val="nil"/>
            </w:tcBorders>
            <w:shd w:val="clear" w:color="auto" w:fill="auto"/>
            <w:vAlign w:val="bottom"/>
            <w:hideMark/>
          </w:tcPr>
          <w:p w14:paraId="687596B8"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0223F51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75.20</w:t>
            </w:r>
          </w:p>
        </w:tc>
        <w:tc>
          <w:tcPr>
            <w:tcW w:w="810" w:type="dxa"/>
            <w:tcBorders>
              <w:top w:val="nil"/>
              <w:left w:val="nil"/>
              <w:bottom w:val="nil"/>
              <w:right w:val="nil"/>
            </w:tcBorders>
            <w:shd w:val="clear" w:color="auto" w:fill="auto"/>
            <w:noWrap/>
            <w:vAlign w:val="bottom"/>
            <w:hideMark/>
          </w:tcPr>
          <w:p w14:paraId="387E9B4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-29.30</w:t>
            </w:r>
          </w:p>
        </w:tc>
        <w:tc>
          <w:tcPr>
            <w:tcW w:w="827" w:type="dxa"/>
            <w:tcBorders>
              <w:top w:val="nil"/>
              <w:left w:val="nil"/>
              <w:bottom w:val="nil"/>
              <w:right w:val="nil"/>
            </w:tcBorders>
            <w:shd w:val="clear" w:color="auto" w:fill="auto"/>
            <w:noWrap/>
            <w:vAlign w:val="bottom"/>
            <w:hideMark/>
          </w:tcPr>
          <w:p w14:paraId="6C17821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5CE62C3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53AB94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8E3CD3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16437A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5CC39C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0AE8514E" w14:textId="77777777" w:rsidTr="00687C6C">
        <w:trPr>
          <w:trHeight w:val="300"/>
        </w:trPr>
        <w:tc>
          <w:tcPr>
            <w:tcW w:w="883" w:type="dxa"/>
            <w:tcBorders>
              <w:top w:val="nil"/>
              <w:left w:val="nil"/>
              <w:bottom w:val="nil"/>
              <w:right w:val="nil"/>
            </w:tcBorders>
            <w:shd w:val="clear" w:color="auto" w:fill="auto"/>
            <w:vAlign w:val="bottom"/>
            <w:hideMark/>
          </w:tcPr>
          <w:p w14:paraId="3FCBCF70"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08E1DD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92.10</w:t>
            </w:r>
          </w:p>
        </w:tc>
        <w:tc>
          <w:tcPr>
            <w:tcW w:w="810" w:type="dxa"/>
            <w:tcBorders>
              <w:top w:val="nil"/>
              <w:left w:val="nil"/>
              <w:bottom w:val="nil"/>
              <w:right w:val="nil"/>
            </w:tcBorders>
            <w:shd w:val="clear" w:color="auto" w:fill="auto"/>
            <w:noWrap/>
            <w:vAlign w:val="bottom"/>
            <w:hideMark/>
          </w:tcPr>
          <w:p w14:paraId="5BF4604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827" w:type="dxa"/>
            <w:tcBorders>
              <w:top w:val="nil"/>
              <w:left w:val="nil"/>
              <w:bottom w:val="nil"/>
              <w:right w:val="nil"/>
            </w:tcBorders>
            <w:shd w:val="clear" w:color="auto" w:fill="auto"/>
            <w:noWrap/>
            <w:vAlign w:val="bottom"/>
            <w:hideMark/>
          </w:tcPr>
          <w:p w14:paraId="491DE38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AAD745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B54714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18AF54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AEFA27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6399A7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693BDE66" w14:textId="77777777" w:rsidTr="00687C6C">
        <w:trPr>
          <w:trHeight w:val="300"/>
        </w:trPr>
        <w:tc>
          <w:tcPr>
            <w:tcW w:w="883" w:type="dxa"/>
            <w:tcBorders>
              <w:top w:val="nil"/>
              <w:left w:val="nil"/>
              <w:bottom w:val="nil"/>
              <w:right w:val="nil"/>
            </w:tcBorders>
            <w:shd w:val="clear" w:color="auto" w:fill="auto"/>
            <w:vAlign w:val="bottom"/>
            <w:hideMark/>
          </w:tcPr>
          <w:p w14:paraId="0D83D10A"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4F72CD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131.30</w:t>
            </w:r>
          </w:p>
        </w:tc>
        <w:tc>
          <w:tcPr>
            <w:tcW w:w="810" w:type="dxa"/>
            <w:tcBorders>
              <w:top w:val="nil"/>
              <w:left w:val="nil"/>
              <w:bottom w:val="nil"/>
              <w:right w:val="nil"/>
            </w:tcBorders>
            <w:shd w:val="clear" w:color="auto" w:fill="auto"/>
            <w:noWrap/>
            <w:vAlign w:val="bottom"/>
            <w:hideMark/>
          </w:tcPr>
          <w:p w14:paraId="69804DD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17.50</w:t>
            </w:r>
          </w:p>
        </w:tc>
        <w:tc>
          <w:tcPr>
            <w:tcW w:w="827" w:type="dxa"/>
            <w:tcBorders>
              <w:top w:val="nil"/>
              <w:left w:val="nil"/>
              <w:bottom w:val="nil"/>
              <w:right w:val="nil"/>
            </w:tcBorders>
            <w:shd w:val="clear" w:color="auto" w:fill="auto"/>
            <w:noWrap/>
            <w:vAlign w:val="bottom"/>
            <w:hideMark/>
          </w:tcPr>
          <w:p w14:paraId="7A37C04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7D7FE9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444FCE7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4AF6CC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18EC590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E1FE90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1658B5DB" w14:textId="77777777" w:rsidTr="00687C6C">
        <w:trPr>
          <w:trHeight w:val="300"/>
        </w:trPr>
        <w:tc>
          <w:tcPr>
            <w:tcW w:w="883" w:type="dxa"/>
            <w:tcBorders>
              <w:top w:val="nil"/>
              <w:left w:val="nil"/>
              <w:bottom w:val="nil"/>
              <w:right w:val="nil"/>
            </w:tcBorders>
            <w:shd w:val="clear" w:color="auto" w:fill="auto"/>
            <w:vAlign w:val="bottom"/>
            <w:hideMark/>
          </w:tcPr>
          <w:p w14:paraId="38CFF0FB"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C5CA5A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216.20</w:t>
            </w:r>
          </w:p>
        </w:tc>
        <w:tc>
          <w:tcPr>
            <w:tcW w:w="810" w:type="dxa"/>
            <w:tcBorders>
              <w:top w:val="nil"/>
              <w:left w:val="nil"/>
              <w:bottom w:val="nil"/>
              <w:right w:val="nil"/>
            </w:tcBorders>
            <w:shd w:val="clear" w:color="auto" w:fill="auto"/>
            <w:noWrap/>
            <w:vAlign w:val="bottom"/>
            <w:hideMark/>
          </w:tcPr>
          <w:p w14:paraId="294CA52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-10.90</w:t>
            </w:r>
          </w:p>
        </w:tc>
        <w:tc>
          <w:tcPr>
            <w:tcW w:w="827" w:type="dxa"/>
            <w:tcBorders>
              <w:top w:val="nil"/>
              <w:left w:val="nil"/>
              <w:bottom w:val="nil"/>
              <w:right w:val="nil"/>
            </w:tcBorders>
            <w:shd w:val="clear" w:color="auto" w:fill="auto"/>
            <w:noWrap/>
            <w:vAlign w:val="bottom"/>
            <w:hideMark/>
          </w:tcPr>
          <w:p w14:paraId="7C69AC8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D0D8B1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B9CF01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EB4091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BCC68B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BD99C9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54B29AD5" w14:textId="77777777" w:rsidTr="00687C6C">
        <w:trPr>
          <w:trHeight w:val="300"/>
        </w:trPr>
        <w:tc>
          <w:tcPr>
            <w:tcW w:w="883" w:type="dxa"/>
            <w:tcBorders>
              <w:top w:val="nil"/>
              <w:left w:val="nil"/>
              <w:bottom w:val="nil"/>
              <w:right w:val="nil"/>
            </w:tcBorders>
            <w:shd w:val="clear" w:color="auto" w:fill="auto"/>
            <w:vAlign w:val="bottom"/>
            <w:hideMark/>
          </w:tcPr>
          <w:p w14:paraId="64454F2C"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1FB492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219.80</w:t>
            </w:r>
          </w:p>
        </w:tc>
        <w:tc>
          <w:tcPr>
            <w:tcW w:w="810" w:type="dxa"/>
            <w:tcBorders>
              <w:top w:val="nil"/>
              <w:left w:val="nil"/>
              <w:bottom w:val="nil"/>
              <w:right w:val="nil"/>
            </w:tcBorders>
            <w:shd w:val="clear" w:color="auto" w:fill="auto"/>
            <w:noWrap/>
            <w:vAlign w:val="bottom"/>
            <w:hideMark/>
          </w:tcPr>
          <w:p w14:paraId="3032A59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27" w:type="dxa"/>
            <w:tcBorders>
              <w:top w:val="nil"/>
              <w:left w:val="nil"/>
              <w:bottom w:val="nil"/>
              <w:right w:val="nil"/>
            </w:tcBorders>
            <w:shd w:val="clear" w:color="auto" w:fill="auto"/>
            <w:noWrap/>
            <w:vAlign w:val="bottom"/>
            <w:hideMark/>
          </w:tcPr>
          <w:p w14:paraId="2207DA8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256BE1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4C649E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60EC1F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F341B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D1CCB5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0E0249FC" w14:textId="77777777" w:rsidTr="00687C6C">
        <w:trPr>
          <w:trHeight w:val="315"/>
        </w:trPr>
        <w:tc>
          <w:tcPr>
            <w:tcW w:w="883" w:type="dxa"/>
            <w:tcBorders>
              <w:top w:val="nil"/>
              <w:left w:val="nil"/>
              <w:bottom w:val="nil"/>
              <w:right w:val="nil"/>
            </w:tcBorders>
            <w:shd w:val="clear" w:color="auto" w:fill="auto"/>
            <w:vAlign w:val="bottom"/>
            <w:hideMark/>
          </w:tcPr>
          <w:p w14:paraId="62EAB48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11C35A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261.30</w:t>
            </w:r>
          </w:p>
        </w:tc>
        <w:tc>
          <w:tcPr>
            <w:tcW w:w="810" w:type="dxa"/>
            <w:tcBorders>
              <w:top w:val="nil"/>
              <w:left w:val="nil"/>
              <w:bottom w:val="nil"/>
              <w:right w:val="nil"/>
            </w:tcBorders>
            <w:shd w:val="clear" w:color="auto" w:fill="auto"/>
            <w:noWrap/>
            <w:vAlign w:val="bottom"/>
            <w:hideMark/>
          </w:tcPr>
          <w:p w14:paraId="1243DBC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-9.40</w:t>
            </w:r>
          </w:p>
        </w:tc>
        <w:tc>
          <w:tcPr>
            <w:tcW w:w="827" w:type="dxa"/>
            <w:tcBorders>
              <w:top w:val="nil"/>
              <w:left w:val="nil"/>
              <w:bottom w:val="nil"/>
              <w:right w:val="nil"/>
            </w:tcBorders>
            <w:shd w:val="clear" w:color="auto" w:fill="auto"/>
            <w:noWrap/>
            <w:vAlign w:val="bottom"/>
            <w:hideMark/>
          </w:tcPr>
          <w:p w14:paraId="5053486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1.963</w:t>
            </w:r>
          </w:p>
        </w:tc>
        <w:tc>
          <w:tcPr>
            <w:tcW w:w="834" w:type="dxa"/>
            <w:tcBorders>
              <w:top w:val="nil"/>
              <w:left w:val="nil"/>
              <w:bottom w:val="nil"/>
              <w:right w:val="nil"/>
            </w:tcBorders>
            <w:shd w:val="clear" w:color="auto" w:fill="auto"/>
            <w:noWrap/>
            <w:vAlign w:val="bottom"/>
            <w:hideMark/>
          </w:tcPr>
          <w:p w14:paraId="260D222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60E34B3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2.011</w:t>
            </w:r>
          </w:p>
        </w:tc>
        <w:tc>
          <w:tcPr>
            <w:tcW w:w="834" w:type="dxa"/>
            <w:tcBorders>
              <w:top w:val="nil"/>
              <w:left w:val="nil"/>
              <w:bottom w:val="nil"/>
              <w:right w:val="nil"/>
            </w:tcBorders>
            <w:shd w:val="clear" w:color="auto" w:fill="auto"/>
            <w:noWrap/>
            <w:vAlign w:val="bottom"/>
            <w:hideMark/>
          </w:tcPr>
          <w:p w14:paraId="0AC9672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6B872BC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3BA6EDE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40B34797" w14:textId="77777777" w:rsidTr="00687C6C">
        <w:trPr>
          <w:trHeight w:val="300"/>
        </w:trPr>
        <w:tc>
          <w:tcPr>
            <w:tcW w:w="883" w:type="dxa"/>
            <w:tcBorders>
              <w:top w:val="nil"/>
              <w:left w:val="nil"/>
              <w:bottom w:val="nil"/>
              <w:right w:val="nil"/>
            </w:tcBorders>
            <w:shd w:val="clear" w:color="auto" w:fill="auto"/>
            <w:vAlign w:val="bottom"/>
            <w:hideMark/>
          </w:tcPr>
          <w:p w14:paraId="08DCF47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F9AF0E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264.00</w:t>
            </w:r>
          </w:p>
        </w:tc>
        <w:tc>
          <w:tcPr>
            <w:tcW w:w="810" w:type="dxa"/>
            <w:tcBorders>
              <w:top w:val="nil"/>
              <w:left w:val="nil"/>
              <w:bottom w:val="nil"/>
              <w:right w:val="nil"/>
            </w:tcBorders>
            <w:shd w:val="clear" w:color="auto" w:fill="auto"/>
            <w:noWrap/>
            <w:vAlign w:val="bottom"/>
            <w:hideMark/>
          </w:tcPr>
          <w:p w14:paraId="161914A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23.70</w:t>
            </w:r>
          </w:p>
        </w:tc>
        <w:tc>
          <w:tcPr>
            <w:tcW w:w="827" w:type="dxa"/>
            <w:tcBorders>
              <w:top w:val="nil"/>
              <w:left w:val="nil"/>
              <w:bottom w:val="nil"/>
              <w:right w:val="nil"/>
            </w:tcBorders>
            <w:shd w:val="clear" w:color="auto" w:fill="auto"/>
            <w:noWrap/>
            <w:vAlign w:val="bottom"/>
            <w:hideMark/>
          </w:tcPr>
          <w:p w14:paraId="5B39333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1.963</w:t>
            </w:r>
          </w:p>
        </w:tc>
        <w:tc>
          <w:tcPr>
            <w:tcW w:w="834" w:type="dxa"/>
            <w:tcBorders>
              <w:top w:val="nil"/>
              <w:left w:val="nil"/>
              <w:bottom w:val="nil"/>
              <w:right w:val="nil"/>
            </w:tcBorders>
            <w:shd w:val="clear" w:color="auto" w:fill="auto"/>
            <w:noWrap/>
            <w:vAlign w:val="bottom"/>
            <w:hideMark/>
          </w:tcPr>
          <w:p w14:paraId="3C6F815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1CC1490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2.015</w:t>
            </w:r>
          </w:p>
        </w:tc>
        <w:tc>
          <w:tcPr>
            <w:tcW w:w="834" w:type="dxa"/>
            <w:tcBorders>
              <w:top w:val="nil"/>
              <w:left w:val="nil"/>
              <w:bottom w:val="nil"/>
              <w:right w:val="nil"/>
            </w:tcBorders>
            <w:shd w:val="clear" w:color="auto" w:fill="auto"/>
            <w:noWrap/>
            <w:vAlign w:val="bottom"/>
            <w:hideMark/>
          </w:tcPr>
          <w:p w14:paraId="3E1AB53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21A77AA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2.070</w:t>
            </w:r>
          </w:p>
        </w:tc>
        <w:tc>
          <w:tcPr>
            <w:tcW w:w="834" w:type="dxa"/>
            <w:tcBorders>
              <w:top w:val="nil"/>
              <w:left w:val="nil"/>
              <w:bottom w:val="nil"/>
              <w:right w:val="nil"/>
            </w:tcBorders>
            <w:shd w:val="clear" w:color="auto" w:fill="auto"/>
            <w:noWrap/>
            <w:vAlign w:val="bottom"/>
            <w:hideMark/>
          </w:tcPr>
          <w:p w14:paraId="3119AA9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4CB42526" w14:textId="77777777" w:rsidTr="00687C6C">
        <w:trPr>
          <w:trHeight w:val="300"/>
        </w:trPr>
        <w:tc>
          <w:tcPr>
            <w:tcW w:w="883" w:type="dxa"/>
            <w:tcBorders>
              <w:top w:val="nil"/>
              <w:left w:val="nil"/>
              <w:bottom w:val="nil"/>
              <w:right w:val="nil"/>
            </w:tcBorders>
            <w:shd w:val="clear" w:color="auto" w:fill="auto"/>
            <w:vAlign w:val="bottom"/>
            <w:hideMark/>
          </w:tcPr>
          <w:p w14:paraId="38CE3DAE"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B20FD2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317.60</w:t>
            </w:r>
          </w:p>
        </w:tc>
        <w:tc>
          <w:tcPr>
            <w:tcW w:w="810" w:type="dxa"/>
            <w:tcBorders>
              <w:top w:val="nil"/>
              <w:left w:val="nil"/>
              <w:bottom w:val="nil"/>
              <w:right w:val="nil"/>
            </w:tcBorders>
            <w:shd w:val="clear" w:color="auto" w:fill="auto"/>
            <w:noWrap/>
            <w:vAlign w:val="bottom"/>
            <w:hideMark/>
          </w:tcPr>
          <w:p w14:paraId="1B9D6D5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-11.40</w:t>
            </w:r>
          </w:p>
        </w:tc>
        <w:tc>
          <w:tcPr>
            <w:tcW w:w="827" w:type="dxa"/>
            <w:tcBorders>
              <w:top w:val="nil"/>
              <w:left w:val="nil"/>
              <w:bottom w:val="nil"/>
              <w:right w:val="nil"/>
            </w:tcBorders>
            <w:shd w:val="clear" w:color="auto" w:fill="auto"/>
            <w:noWrap/>
            <w:vAlign w:val="bottom"/>
            <w:hideMark/>
          </w:tcPr>
          <w:p w14:paraId="0178226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1.968</w:t>
            </w:r>
          </w:p>
        </w:tc>
        <w:tc>
          <w:tcPr>
            <w:tcW w:w="834" w:type="dxa"/>
            <w:tcBorders>
              <w:top w:val="nil"/>
              <w:left w:val="nil"/>
              <w:bottom w:val="nil"/>
              <w:right w:val="nil"/>
            </w:tcBorders>
            <w:shd w:val="clear" w:color="auto" w:fill="auto"/>
            <w:noWrap/>
            <w:vAlign w:val="bottom"/>
            <w:hideMark/>
          </w:tcPr>
          <w:p w14:paraId="78CBCE8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3DBF3BC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2.013</w:t>
            </w:r>
          </w:p>
        </w:tc>
        <w:tc>
          <w:tcPr>
            <w:tcW w:w="834" w:type="dxa"/>
            <w:tcBorders>
              <w:top w:val="nil"/>
              <w:left w:val="nil"/>
              <w:bottom w:val="nil"/>
              <w:right w:val="nil"/>
            </w:tcBorders>
            <w:shd w:val="clear" w:color="auto" w:fill="auto"/>
            <w:noWrap/>
            <w:vAlign w:val="bottom"/>
            <w:hideMark/>
          </w:tcPr>
          <w:p w14:paraId="6C6631B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876" w:type="dxa"/>
            <w:tcBorders>
              <w:top w:val="nil"/>
              <w:left w:val="nil"/>
              <w:bottom w:val="nil"/>
              <w:right w:val="nil"/>
            </w:tcBorders>
            <w:shd w:val="clear" w:color="auto" w:fill="auto"/>
            <w:noWrap/>
            <w:vAlign w:val="bottom"/>
            <w:hideMark/>
          </w:tcPr>
          <w:p w14:paraId="278E183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2.068</w:t>
            </w:r>
          </w:p>
        </w:tc>
        <w:tc>
          <w:tcPr>
            <w:tcW w:w="834" w:type="dxa"/>
            <w:tcBorders>
              <w:top w:val="nil"/>
              <w:left w:val="nil"/>
              <w:bottom w:val="nil"/>
              <w:right w:val="nil"/>
            </w:tcBorders>
            <w:shd w:val="clear" w:color="auto" w:fill="auto"/>
            <w:noWrap/>
            <w:vAlign w:val="bottom"/>
            <w:hideMark/>
          </w:tcPr>
          <w:p w14:paraId="1142DA0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687C6C" w:rsidRPr="00065D2F" w14:paraId="1EE57224" w14:textId="77777777" w:rsidTr="00687C6C">
        <w:trPr>
          <w:trHeight w:val="300"/>
        </w:trPr>
        <w:tc>
          <w:tcPr>
            <w:tcW w:w="883" w:type="dxa"/>
            <w:tcBorders>
              <w:top w:val="single" w:sz="4" w:space="0" w:color="auto"/>
              <w:left w:val="nil"/>
              <w:bottom w:val="nil"/>
              <w:right w:val="nil"/>
            </w:tcBorders>
            <w:shd w:val="clear" w:color="auto" w:fill="auto"/>
            <w:vAlign w:val="bottom"/>
            <w:hideMark/>
          </w:tcPr>
          <w:p w14:paraId="3602096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007" w:type="dxa"/>
            <w:tcBorders>
              <w:top w:val="single" w:sz="4" w:space="0" w:color="auto"/>
              <w:left w:val="nil"/>
              <w:bottom w:val="nil"/>
              <w:right w:val="nil"/>
            </w:tcBorders>
            <w:shd w:val="clear" w:color="auto" w:fill="auto"/>
            <w:noWrap/>
            <w:vAlign w:val="bottom"/>
            <w:hideMark/>
          </w:tcPr>
          <w:p w14:paraId="072EC1A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13.60</w:t>
            </w:r>
          </w:p>
        </w:tc>
        <w:tc>
          <w:tcPr>
            <w:tcW w:w="810" w:type="dxa"/>
            <w:tcBorders>
              <w:top w:val="single" w:sz="4" w:space="0" w:color="auto"/>
              <w:left w:val="nil"/>
              <w:bottom w:val="nil"/>
              <w:right w:val="nil"/>
            </w:tcBorders>
            <w:shd w:val="clear" w:color="auto" w:fill="auto"/>
            <w:noWrap/>
            <w:vAlign w:val="bottom"/>
            <w:hideMark/>
          </w:tcPr>
          <w:p w14:paraId="27C70C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19.00</w:t>
            </w:r>
          </w:p>
        </w:tc>
        <w:tc>
          <w:tcPr>
            <w:tcW w:w="827" w:type="dxa"/>
            <w:tcBorders>
              <w:top w:val="single" w:sz="4" w:space="0" w:color="auto"/>
              <w:left w:val="nil"/>
              <w:bottom w:val="nil"/>
              <w:right w:val="nil"/>
            </w:tcBorders>
            <w:shd w:val="clear" w:color="auto" w:fill="auto"/>
            <w:noWrap/>
            <w:vAlign w:val="bottom"/>
            <w:hideMark/>
          </w:tcPr>
          <w:p w14:paraId="1A44554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4A88F92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single" w:sz="4" w:space="0" w:color="auto"/>
              <w:left w:val="nil"/>
              <w:bottom w:val="nil"/>
              <w:right w:val="nil"/>
            </w:tcBorders>
            <w:shd w:val="clear" w:color="auto" w:fill="auto"/>
            <w:noWrap/>
            <w:vAlign w:val="bottom"/>
            <w:hideMark/>
          </w:tcPr>
          <w:p w14:paraId="03CA73D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08CB5E9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single" w:sz="4" w:space="0" w:color="auto"/>
              <w:left w:val="nil"/>
              <w:bottom w:val="nil"/>
              <w:right w:val="nil"/>
            </w:tcBorders>
            <w:shd w:val="clear" w:color="auto" w:fill="auto"/>
            <w:noWrap/>
            <w:vAlign w:val="bottom"/>
            <w:hideMark/>
          </w:tcPr>
          <w:p w14:paraId="7CF9A6D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108379D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576F8A25" w14:textId="77777777" w:rsidTr="00687C6C">
        <w:trPr>
          <w:trHeight w:val="300"/>
        </w:trPr>
        <w:tc>
          <w:tcPr>
            <w:tcW w:w="883" w:type="dxa"/>
            <w:tcBorders>
              <w:top w:val="nil"/>
              <w:left w:val="nil"/>
              <w:bottom w:val="nil"/>
              <w:right w:val="nil"/>
            </w:tcBorders>
            <w:shd w:val="clear" w:color="auto" w:fill="auto"/>
            <w:vAlign w:val="bottom"/>
            <w:hideMark/>
          </w:tcPr>
          <w:p w14:paraId="6358846D"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5DD300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86.50</w:t>
            </w:r>
          </w:p>
        </w:tc>
        <w:tc>
          <w:tcPr>
            <w:tcW w:w="810" w:type="dxa"/>
            <w:tcBorders>
              <w:top w:val="nil"/>
              <w:left w:val="nil"/>
              <w:bottom w:val="nil"/>
              <w:right w:val="nil"/>
            </w:tcBorders>
            <w:shd w:val="clear" w:color="auto" w:fill="auto"/>
            <w:noWrap/>
            <w:vAlign w:val="bottom"/>
            <w:hideMark/>
          </w:tcPr>
          <w:p w14:paraId="21883BA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23.60</w:t>
            </w:r>
          </w:p>
        </w:tc>
        <w:tc>
          <w:tcPr>
            <w:tcW w:w="827" w:type="dxa"/>
            <w:tcBorders>
              <w:top w:val="nil"/>
              <w:left w:val="nil"/>
              <w:bottom w:val="nil"/>
              <w:right w:val="nil"/>
            </w:tcBorders>
            <w:shd w:val="clear" w:color="auto" w:fill="auto"/>
            <w:noWrap/>
            <w:vAlign w:val="bottom"/>
            <w:hideMark/>
          </w:tcPr>
          <w:p w14:paraId="02648D7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6930ED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32ADA32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A5802F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D77106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BBE1D1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7CD52202" w14:textId="77777777" w:rsidTr="00687C6C">
        <w:trPr>
          <w:trHeight w:val="300"/>
        </w:trPr>
        <w:tc>
          <w:tcPr>
            <w:tcW w:w="883" w:type="dxa"/>
            <w:tcBorders>
              <w:top w:val="nil"/>
              <w:left w:val="nil"/>
              <w:bottom w:val="nil"/>
              <w:right w:val="nil"/>
            </w:tcBorders>
            <w:shd w:val="clear" w:color="auto" w:fill="auto"/>
            <w:vAlign w:val="bottom"/>
            <w:hideMark/>
          </w:tcPr>
          <w:p w14:paraId="6D139883"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3CEC91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98.00</w:t>
            </w:r>
          </w:p>
        </w:tc>
        <w:tc>
          <w:tcPr>
            <w:tcW w:w="810" w:type="dxa"/>
            <w:tcBorders>
              <w:top w:val="nil"/>
              <w:left w:val="nil"/>
              <w:bottom w:val="nil"/>
              <w:right w:val="nil"/>
            </w:tcBorders>
            <w:shd w:val="clear" w:color="auto" w:fill="auto"/>
            <w:noWrap/>
            <w:vAlign w:val="bottom"/>
            <w:hideMark/>
          </w:tcPr>
          <w:p w14:paraId="4F050F4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-18.10</w:t>
            </w:r>
          </w:p>
        </w:tc>
        <w:tc>
          <w:tcPr>
            <w:tcW w:w="827" w:type="dxa"/>
            <w:tcBorders>
              <w:top w:val="nil"/>
              <w:left w:val="nil"/>
              <w:bottom w:val="nil"/>
              <w:right w:val="nil"/>
            </w:tcBorders>
            <w:shd w:val="clear" w:color="auto" w:fill="auto"/>
            <w:noWrap/>
            <w:vAlign w:val="bottom"/>
            <w:hideMark/>
          </w:tcPr>
          <w:p w14:paraId="10272EA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A35375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6992F2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DB261C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F5EDAB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4F8EE2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04E894C4" w14:textId="77777777" w:rsidTr="00687C6C">
        <w:trPr>
          <w:trHeight w:val="300"/>
        </w:trPr>
        <w:tc>
          <w:tcPr>
            <w:tcW w:w="883" w:type="dxa"/>
            <w:tcBorders>
              <w:top w:val="nil"/>
              <w:left w:val="nil"/>
              <w:bottom w:val="nil"/>
              <w:right w:val="nil"/>
            </w:tcBorders>
            <w:shd w:val="clear" w:color="auto" w:fill="auto"/>
            <w:vAlign w:val="bottom"/>
            <w:hideMark/>
          </w:tcPr>
          <w:p w14:paraId="1786B0BF"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2537595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160.00</w:t>
            </w:r>
          </w:p>
        </w:tc>
        <w:tc>
          <w:tcPr>
            <w:tcW w:w="810" w:type="dxa"/>
            <w:tcBorders>
              <w:top w:val="nil"/>
              <w:left w:val="nil"/>
              <w:bottom w:val="nil"/>
              <w:right w:val="nil"/>
            </w:tcBorders>
            <w:shd w:val="clear" w:color="auto" w:fill="auto"/>
            <w:noWrap/>
            <w:vAlign w:val="bottom"/>
            <w:hideMark/>
          </w:tcPr>
          <w:p w14:paraId="576B432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18.20</w:t>
            </w:r>
          </w:p>
        </w:tc>
        <w:tc>
          <w:tcPr>
            <w:tcW w:w="827" w:type="dxa"/>
            <w:tcBorders>
              <w:top w:val="nil"/>
              <w:left w:val="nil"/>
              <w:bottom w:val="nil"/>
              <w:right w:val="nil"/>
            </w:tcBorders>
            <w:shd w:val="clear" w:color="auto" w:fill="auto"/>
            <w:noWrap/>
            <w:vAlign w:val="bottom"/>
            <w:hideMark/>
          </w:tcPr>
          <w:p w14:paraId="48FC4C9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2132EC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4F532D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DAB8F8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49AE4E2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EF9817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52BF8B52" w14:textId="77777777" w:rsidTr="00687C6C">
        <w:trPr>
          <w:trHeight w:val="300"/>
        </w:trPr>
        <w:tc>
          <w:tcPr>
            <w:tcW w:w="883" w:type="dxa"/>
            <w:tcBorders>
              <w:top w:val="nil"/>
              <w:left w:val="nil"/>
              <w:bottom w:val="nil"/>
              <w:right w:val="nil"/>
            </w:tcBorders>
            <w:shd w:val="clear" w:color="auto" w:fill="auto"/>
            <w:vAlign w:val="bottom"/>
            <w:hideMark/>
          </w:tcPr>
          <w:p w14:paraId="699FD135"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329CC5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213.90</w:t>
            </w:r>
          </w:p>
        </w:tc>
        <w:tc>
          <w:tcPr>
            <w:tcW w:w="810" w:type="dxa"/>
            <w:tcBorders>
              <w:top w:val="nil"/>
              <w:left w:val="nil"/>
              <w:bottom w:val="nil"/>
              <w:right w:val="nil"/>
            </w:tcBorders>
            <w:shd w:val="clear" w:color="auto" w:fill="auto"/>
            <w:noWrap/>
            <w:vAlign w:val="bottom"/>
            <w:hideMark/>
          </w:tcPr>
          <w:p w14:paraId="65905F7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827" w:type="dxa"/>
            <w:tcBorders>
              <w:top w:val="nil"/>
              <w:left w:val="nil"/>
              <w:bottom w:val="nil"/>
              <w:right w:val="nil"/>
            </w:tcBorders>
            <w:shd w:val="clear" w:color="auto" w:fill="auto"/>
            <w:noWrap/>
            <w:vAlign w:val="bottom"/>
            <w:hideMark/>
          </w:tcPr>
          <w:p w14:paraId="6EAB7E3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4152AD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B18681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25D53B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161003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15270D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6BEC118E" w14:textId="77777777" w:rsidTr="00687C6C">
        <w:trPr>
          <w:trHeight w:val="300"/>
        </w:trPr>
        <w:tc>
          <w:tcPr>
            <w:tcW w:w="883" w:type="dxa"/>
            <w:tcBorders>
              <w:top w:val="nil"/>
              <w:left w:val="nil"/>
              <w:bottom w:val="nil"/>
              <w:right w:val="nil"/>
            </w:tcBorders>
            <w:shd w:val="clear" w:color="auto" w:fill="auto"/>
            <w:vAlign w:val="bottom"/>
            <w:hideMark/>
          </w:tcPr>
          <w:p w14:paraId="1950BC5E"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95718C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237.00</w:t>
            </w:r>
          </w:p>
        </w:tc>
        <w:tc>
          <w:tcPr>
            <w:tcW w:w="810" w:type="dxa"/>
            <w:tcBorders>
              <w:top w:val="nil"/>
              <w:left w:val="nil"/>
              <w:bottom w:val="nil"/>
              <w:right w:val="nil"/>
            </w:tcBorders>
            <w:shd w:val="clear" w:color="auto" w:fill="auto"/>
            <w:noWrap/>
            <w:vAlign w:val="bottom"/>
            <w:hideMark/>
          </w:tcPr>
          <w:p w14:paraId="2D5E275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27" w:type="dxa"/>
            <w:tcBorders>
              <w:top w:val="nil"/>
              <w:left w:val="nil"/>
              <w:bottom w:val="nil"/>
              <w:right w:val="nil"/>
            </w:tcBorders>
            <w:shd w:val="clear" w:color="auto" w:fill="auto"/>
            <w:noWrap/>
            <w:vAlign w:val="bottom"/>
            <w:hideMark/>
          </w:tcPr>
          <w:p w14:paraId="101906E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B2AD03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483AB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A63743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46DAB5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E53B24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37C2763D" w14:textId="77777777" w:rsidTr="00687C6C">
        <w:trPr>
          <w:trHeight w:val="300"/>
        </w:trPr>
        <w:tc>
          <w:tcPr>
            <w:tcW w:w="883" w:type="dxa"/>
            <w:tcBorders>
              <w:top w:val="nil"/>
              <w:left w:val="nil"/>
              <w:bottom w:val="nil"/>
              <w:right w:val="nil"/>
            </w:tcBorders>
            <w:shd w:val="clear" w:color="auto" w:fill="auto"/>
            <w:vAlign w:val="bottom"/>
            <w:hideMark/>
          </w:tcPr>
          <w:p w14:paraId="5A6A6FD7"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405183A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258.90</w:t>
            </w:r>
          </w:p>
        </w:tc>
        <w:tc>
          <w:tcPr>
            <w:tcW w:w="810" w:type="dxa"/>
            <w:tcBorders>
              <w:top w:val="nil"/>
              <w:left w:val="nil"/>
              <w:bottom w:val="nil"/>
              <w:right w:val="nil"/>
            </w:tcBorders>
            <w:shd w:val="clear" w:color="auto" w:fill="auto"/>
            <w:noWrap/>
            <w:vAlign w:val="bottom"/>
            <w:hideMark/>
          </w:tcPr>
          <w:p w14:paraId="1234F49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-29.30</w:t>
            </w:r>
          </w:p>
        </w:tc>
        <w:tc>
          <w:tcPr>
            <w:tcW w:w="827" w:type="dxa"/>
            <w:tcBorders>
              <w:top w:val="nil"/>
              <w:left w:val="nil"/>
              <w:bottom w:val="nil"/>
              <w:right w:val="nil"/>
            </w:tcBorders>
            <w:shd w:val="clear" w:color="auto" w:fill="auto"/>
            <w:noWrap/>
            <w:vAlign w:val="bottom"/>
            <w:hideMark/>
          </w:tcPr>
          <w:p w14:paraId="1497100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24FB77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473E038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11B48B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7EC05A3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4518E0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67E37F53" w14:textId="77777777" w:rsidTr="00687C6C">
        <w:trPr>
          <w:trHeight w:val="300"/>
        </w:trPr>
        <w:tc>
          <w:tcPr>
            <w:tcW w:w="883" w:type="dxa"/>
            <w:tcBorders>
              <w:top w:val="nil"/>
              <w:left w:val="nil"/>
              <w:bottom w:val="nil"/>
              <w:right w:val="nil"/>
            </w:tcBorders>
            <w:shd w:val="clear" w:color="auto" w:fill="auto"/>
            <w:vAlign w:val="bottom"/>
            <w:hideMark/>
          </w:tcPr>
          <w:p w14:paraId="3A3ED7E1"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7ECA4C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277.80</w:t>
            </w:r>
          </w:p>
        </w:tc>
        <w:tc>
          <w:tcPr>
            <w:tcW w:w="810" w:type="dxa"/>
            <w:tcBorders>
              <w:top w:val="nil"/>
              <w:left w:val="nil"/>
              <w:bottom w:val="nil"/>
              <w:right w:val="nil"/>
            </w:tcBorders>
            <w:shd w:val="clear" w:color="auto" w:fill="auto"/>
            <w:noWrap/>
            <w:vAlign w:val="bottom"/>
            <w:hideMark/>
          </w:tcPr>
          <w:p w14:paraId="6C7A88E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-23.00</w:t>
            </w:r>
          </w:p>
        </w:tc>
        <w:tc>
          <w:tcPr>
            <w:tcW w:w="827" w:type="dxa"/>
            <w:tcBorders>
              <w:top w:val="nil"/>
              <w:left w:val="nil"/>
              <w:bottom w:val="nil"/>
              <w:right w:val="nil"/>
            </w:tcBorders>
            <w:shd w:val="clear" w:color="auto" w:fill="auto"/>
            <w:noWrap/>
            <w:vAlign w:val="bottom"/>
            <w:hideMark/>
          </w:tcPr>
          <w:p w14:paraId="33E24C7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B9BA57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D28210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787A5A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9EA62E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5FE178C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6354ADF1" w14:textId="77777777" w:rsidTr="00687C6C">
        <w:trPr>
          <w:trHeight w:val="300"/>
        </w:trPr>
        <w:tc>
          <w:tcPr>
            <w:tcW w:w="883" w:type="dxa"/>
            <w:tcBorders>
              <w:top w:val="nil"/>
              <w:left w:val="nil"/>
              <w:bottom w:val="nil"/>
              <w:right w:val="nil"/>
            </w:tcBorders>
            <w:shd w:val="clear" w:color="auto" w:fill="auto"/>
            <w:vAlign w:val="bottom"/>
            <w:hideMark/>
          </w:tcPr>
          <w:p w14:paraId="1D9877DC"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D3AEB3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299.60</w:t>
            </w:r>
          </w:p>
        </w:tc>
        <w:tc>
          <w:tcPr>
            <w:tcW w:w="810" w:type="dxa"/>
            <w:tcBorders>
              <w:top w:val="nil"/>
              <w:left w:val="nil"/>
              <w:bottom w:val="nil"/>
              <w:right w:val="nil"/>
            </w:tcBorders>
            <w:shd w:val="clear" w:color="auto" w:fill="auto"/>
            <w:noWrap/>
            <w:vAlign w:val="bottom"/>
            <w:hideMark/>
          </w:tcPr>
          <w:p w14:paraId="585DA07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827" w:type="dxa"/>
            <w:tcBorders>
              <w:top w:val="nil"/>
              <w:left w:val="nil"/>
              <w:bottom w:val="nil"/>
              <w:right w:val="nil"/>
            </w:tcBorders>
            <w:shd w:val="clear" w:color="auto" w:fill="auto"/>
            <w:noWrap/>
            <w:vAlign w:val="bottom"/>
            <w:hideMark/>
          </w:tcPr>
          <w:p w14:paraId="1AE13A1D"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D7F384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4A01D5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D9383D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F3620D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A964EA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AE504D" w:rsidRPr="00065D2F" w14:paraId="6AD61FD1" w14:textId="77777777" w:rsidTr="00687C6C">
        <w:trPr>
          <w:trHeight w:val="300"/>
        </w:trPr>
        <w:tc>
          <w:tcPr>
            <w:tcW w:w="883" w:type="dxa"/>
            <w:tcBorders>
              <w:top w:val="nil"/>
              <w:left w:val="nil"/>
              <w:bottom w:val="nil"/>
              <w:right w:val="nil"/>
            </w:tcBorders>
            <w:shd w:val="clear" w:color="auto" w:fill="auto"/>
            <w:vAlign w:val="bottom"/>
            <w:hideMark/>
          </w:tcPr>
          <w:p w14:paraId="42A1DCC1"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569EA8A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342.70</w:t>
            </w:r>
          </w:p>
        </w:tc>
        <w:tc>
          <w:tcPr>
            <w:tcW w:w="810" w:type="dxa"/>
            <w:tcBorders>
              <w:top w:val="nil"/>
              <w:left w:val="nil"/>
              <w:bottom w:val="nil"/>
              <w:right w:val="nil"/>
            </w:tcBorders>
            <w:shd w:val="clear" w:color="auto" w:fill="auto"/>
            <w:noWrap/>
            <w:vAlign w:val="bottom"/>
            <w:hideMark/>
          </w:tcPr>
          <w:p w14:paraId="1FB93F5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-29.40</w:t>
            </w:r>
          </w:p>
        </w:tc>
        <w:tc>
          <w:tcPr>
            <w:tcW w:w="827" w:type="dxa"/>
            <w:tcBorders>
              <w:top w:val="nil"/>
              <w:left w:val="nil"/>
              <w:bottom w:val="nil"/>
              <w:right w:val="nil"/>
            </w:tcBorders>
            <w:shd w:val="clear" w:color="auto" w:fill="auto"/>
            <w:noWrap/>
            <w:vAlign w:val="bottom"/>
            <w:hideMark/>
          </w:tcPr>
          <w:p w14:paraId="20C01F0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5727C3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1414712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F457B7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579F95E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047500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424C3CE1" w14:textId="77777777" w:rsidTr="00687C6C">
        <w:trPr>
          <w:trHeight w:val="300"/>
        </w:trPr>
        <w:tc>
          <w:tcPr>
            <w:tcW w:w="883" w:type="dxa"/>
            <w:tcBorders>
              <w:top w:val="single" w:sz="4" w:space="0" w:color="auto"/>
              <w:left w:val="nil"/>
              <w:bottom w:val="nil"/>
              <w:right w:val="nil"/>
            </w:tcBorders>
            <w:shd w:val="clear" w:color="auto" w:fill="auto"/>
            <w:vAlign w:val="bottom"/>
            <w:hideMark/>
          </w:tcPr>
          <w:p w14:paraId="338F77C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007" w:type="dxa"/>
            <w:tcBorders>
              <w:top w:val="single" w:sz="4" w:space="0" w:color="auto"/>
              <w:left w:val="nil"/>
              <w:bottom w:val="nil"/>
              <w:right w:val="nil"/>
            </w:tcBorders>
            <w:shd w:val="clear" w:color="auto" w:fill="auto"/>
            <w:noWrap/>
            <w:vAlign w:val="bottom"/>
            <w:hideMark/>
          </w:tcPr>
          <w:p w14:paraId="21F2176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1.00</w:t>
            </w:r>
          </w:p>
        </w:tc>
        <w:tc>
          <w:tcPr>
            <w:tcW w:w="810" w:type="dxa"/>
            <w:tcBorders>
              <w:top w:val="single" w:sz="4" w:space="0" w:color="auto"/>
              <w:left w:val="nil"/>
              <w:bottom w:val="nil"/>
              <w:right w:val="nil"/>
            </w:tcBorders>
            <w:shd w:val="clear" w:color="auto" w:fill="auto"/>
            <w:noWrap/>
            <w:vAlign w:val="bottom"/>
            <w:hideMark/>
          </w:tcPr>
          <w:p w14:paraId="5F79BB8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-29.40</w:t>
            </w:r>
          </w:p>
        </w:tc>
        <w:tc>
          <w:tcPr>
            <w:tcW w:w="827" w:type="dxa"/>
            <w:tcBorders>
              <w:top w:val="single" w:sz="4" w:space="0" w:color="auto"/>
              <w:left w:val="nil"/>
              <w:bottom w:val="nil"/>
              <w:right w:val="nil"/>
            </w:tcBorders>
            <w:shd w:val="clear" w:color="auto" w:fill="auto"/>
            <w:noWrap/>
            <w:vAlign w:val="bottom"/>
            <w:hideMark/>
          </w:tcPr>
          <w:p w14:paraId="5C1B87A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272FDD3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single" w:sz="4" w:space="0" w:color="auto"/>
              <w:left w:val="nil"/>
              <w:bottom w:val="nil"/>
              <w:right w:val="nil"/>
            </w:tcBorders>
            <w:shd w:val="clear" w:color="auto" w:fill="auto"/>
            <w:noWrap/>
            <w:vAlign w:val="bottom"/>
            <w:hideMark/>
          </w:tcPr>
          <w:p w14:paraId="7245A49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74C86ED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single" w:sz="4" w:space="0" w:color="auto"/>
              <w:left w:val="nil"/>
              <w:bottom w:val="nil"/>
              <w:right w:val="nil"/>
            </w:tcBorders>
            <w:shd w:val="clear" w:color="auto" w:fill="auto"/>
            <w:noWrap/>
            <w:vAlign w:val="bottom"/>
            <w:hideMark/>
          </w:tcPr>
          <w:p w14:paraId="48508E8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5579F22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3F74F522" w14:textId="77777777" w:rsidTr="00687C6C">
        <w:trPr>
          <w:trHeight w:val="300"/>
        </w:trPr>
        <w:tc>
          <w:tcPr>
            <w:tcW w:w="883" w:type="dxa"/>
            <w:tcBorders>
              <w:top w:val="nil"/>
              <w:left w:val="nil"/>
              <w:bottom w:val="nil"/>
              <w:right w:val="nil"/>
            </w:tcBorders>
            <w:shd w:val="clear" w:color="auto" w:fill="auto"/>
            <w:vAlign w:val="bottom"/>
            <w:hideMark/>
          </w:tcPr>
          <w:p w14:paraId="01C854BD"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7D6797B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64.80</w:t>
            </w:r>
          </w:p>
        </w:tc>
        <w:tc>
          <w:tcPr>
            <w:tcW w:w="810" w:type="dxa"/>
            <w:tcBorders>
              <w:top w:val="nil"/>
              <w:left w:val="nil"/>
              <w:bottom w:val="nil"/>
              <w:right w:val="nil"/>
            </w:tcBorders>
            <w:shd w:val="clear" w:color="auto" w:fill="auto"/>
            <w:noWrap/>
            <w:vAlign w:val="bottom"/>
            <w:hideMark/>
          </w:tcPr>
          <w:p w14:paraId="0A337AF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18.10</w:t>
            </w:r>
          </w:p>
        </w:tc>
        <w:tc>
          <w:tcPr>
            <w:tcW w:w="827" w:type="dxa"/>
            <w:tcBorders>
              <w:top w:val="nil"/>
              <w:left w:val="nil"/>
              <w:bottom w:val="nil"/>
              <w:right w:val="nil"/>
            </w:tcBorders>
            <w:shd w:val="clear" w:color="auto" w:fill="auto"/>
            <w:noWrap/>
            <w:vAlign w:val="bottom"/>
            <w:hideMark/>
          </w:tcPr>
          <w:p w14:paraId="7401CE9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45E734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36796C7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6B4407B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BE917E7"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846CEB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6656E841" w14:textId="77777777" w:rsidTr="00687C6C">
        <w:trPr>
          <w:trHeight w:val="300"/>
        </w:trPr>
        <w:tc>
          <w:tcPr>
            <w:tcW w:w="883" w:type="dxa"/>
            <w:tcBorders>
              <w:top w:val="nil"/>
              <w:left w:val="nil"/>
              <w:bottom w:val="nil"/>
              <w:right w:val="nil"/>
            </w:tcBorders>
            <w:shd w:val="clear" w:color="auto" w:fill="auto"/>
            <w:vAlign w:val="bottom"/>
            <w:hideMark/>
          </w:tcPr>
          <w:p w14:paraId="04ECEB1A"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1003FE71"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85.90</w:t>
            </w:r>
          </w:p>
        </w:tc>
        <w:tc>
          <w:tcPr>
            <w:tcW w:w="810" w:type="dxa"/>
            <w:tcBorders>
              <w:top w:val="nil"/>
              <w:left w:val="nil"/>
              <w:bottom w:val="nil"/>
              <w:right w:val="nil"/>
            </w:tcBorders>
            <w:shd w:val="clear" w:color="auto" w:fill="auto"/>
            <w:noWrap/>
            <w:vAlign w:val="bottom"/>
            <w:hideMark/>
          </w:tcPr>
          <w:p w14:paraId="0444FF2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-3.70</w:t>
            </w:r>
          </w:p>
        </w:tc>
        <w:tc>
          <w:tcPr>
            <w:tcW w:w="827" w:type="dxa"/>
            <w:tcBorders>
              <w:top w:val="nil"/>
              <w:left w:val="nil"/>
              <w:bottom w:val="nil"/>
              <w:right w:val="nil"/>
            </w:tcBorders>
            <w:shd w:val="clear" w:color="auto" w:fill="auto"/>
            <w:noWrap/>
            <w:vAlign w:val="bottom"/>
            <w:hideMark/>
          </w:tcPr>
          <w:p w14:paraId="65FD6DA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664B4D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07ADB79"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442875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74F4BBB"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8191C1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687C6C" w:rsidRPr="00065D2F" w14:paraId="5C9EE7A4" w14:textId="77777777" w:rsidTr="00687C6C">
        <w:trPr>
          <w:trHeight w:val="300"/>
        </w:trPr>
        <w:tc>
          <w:tcPr>
            <w:tcW w:w="883" w:type="dxa"/>
            <w:tcBorders>
              <w:top w:val="nil"/>
              <w:left w:val="nil"/>
              <w:bottom w:val="nil"/>
              <w:right w:val="nil"/>
            </w:tcBorders>
            <w:shd w:val="clear" w:color="auto" w:fill="auto"/>
            <w:vAlign w:val="bottom"/>
            <w:hideMark/>
          </w:tcPr>
          <w:p w14:paraId="2F190046"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D2C3E2A"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91.00</w:t>
            </w:r>
          </w:p>
        </w:tc>
        <w:tc>
          <w:tcPr>
            <w:tcW w:w="810" w:type="dxa"/>
            <w:tcBorders>
              <w:top w:val="nil"/>
              <w:left w:val="nil"/>
              <w:bottom w:val="nil"/>
              <w:right w:val="nil"/>
            </w:tcBorders>
            <w:shd w:val="clear" w:color="auto" w:fill="auto"/>
            <w:noWrap/>
            <w:vAlign w:val="bottom"/>
            <w:hideMark/>
          </w:tcPr>
          <w:p w14:paraId="5559CF1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23.70</w:t>
            </w:r>
          </w:p>
        </w:tc>
        <w:tc>
          <w:tcPr>
            <w:tcW w:w="827" w:type="dxa"/>
            <w:tcBorders>
              <w:top w:val="nil"/>
              <w:left w:val="nil"/>
              <w:bottom w:val="nil"/>
              <w:right w:val="nil"/>
            </w:tcBorders>
            <w:shd w:val="clear" w:color="auto" w:fill="auto"/>
            <w:noWrap/>
            <w:vAlign w:val="bottom"/>
            <w:hideMark/>
          </w:tcPr>
          <w:p w14:paraId="716971C0"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53DC3E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5D90E67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AE5EE3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1F1B544"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30C3A50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AE504D" w:rsidRPr="00065D2F" w14:paraId="4B885051" w14:textId="77777777" w:rsidTr="00687C6C">
        <w:trPr>
          <w:trHeight w:val="300"/>
        </w:trPr>
        <w:tc>
          <w:tcPr>
            <w:tcW w:w="883" w:type="dxa"/>
            <w:tcBorders>
              <w:top w:val="nil"/>
              <w:left w:val="nil"/>
              <w:bottom w:val="nil"/>
              <w:right w:val="nil"/>
            </w:tcBorders>
            <w:shd w:val="clear" w:color="auto" w:fill="auto"/>
            <w:vAlign w:val="bottom"/>
            <w:hideMark/>
          </w:tcPr>
          <w:p w14:paraId="57297736" w14:textId="77777777" w:rsidR="00687C6C" w:rsidRPr="00065D2F" w:rsidRDefault="00687C6C" w:rsidP="00687C6C">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CCF3D63"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110.60</w:t>
            </w:r>
          </w:p>
        </w:tc>
        <w:tc>
          <w:tcPr>
            <w:tcW w:w="810" w:type="dxa"/>
            <w:tcBorders>
              <w:top w:val="nil"/>
              <w:left w:val="nil"/>
              <w:bottom w:val="nil"/>
              <w:right w:val="nil"/>
            </w:tcBorders>
            <w:shd w:val="clear" w:color="auto" w:fill="auto"/>
            <w:noWrap/>
            <w:vAlign w:val="bottom"/>
            <w:hideMark/>
          </w:tcPr>
          <w:p w14:paraId="6572F8F2"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827" w:type="dxa"/>
            <w:tcBorders>
              <w:top w:val="nil"/>
              <w:left w:val="nil"/>
              <w:bottom w:val="nil"/>
              <w:right w:val="nil"/>
            </w:tcBorders>
            <w:shd w:val="clear" w:color="auto" w:fill="auto"/>
            <w:noWrap/>
            <w:vAlign w:val="bottom"/>
            <w:hideMark/>
          </w:tcPr>
          <w:p w14:paraId="06C55108"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5AC24FB6"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6B78CE9C"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49B1A2E"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1D481295"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0FD969F" w14:textId="77777777" w:rsidR="00687C6C" w:rsidRPr="00065D2F" w:rsidRDefault="00687C6C" w:rsidP="00687C6C">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AE504D" w:rsidRPr="00065D2F" w14:paraId="489F0915" w14:textId="77777777" w:rsidTr="00923ECF">
        <w:trPr>
          <w:trHeight w:val="300"/>
        </w:trPr>
        <w:tc>
          <w:tcPr>
            <w:tcW w:w="7781" w:type="dxa"/>
            <w:gridSpan w:val="9"/>
            <w:tcBorders>
              <w:top w:val="nil"/>
              <w:left w:val="nil"/>
              <w:bottom w:val="double" w:sz="4" w:space="0" w:color="auto"/>
              <w:right w:val="nil"/>
            </w:tcBorders>
            <w:shd w:val="clear" w:color="auto" w:fill="auto"/>
            <w:vAlign w:val="bottom"/>
          </w:tcPr>
          <w:p w14:paraId="477E0553" w14:textId="77777777" w:rsidR="00923ECF" w:rsidRPr="00065D2F" w:rsidRDefault="00923ECF" w:rsidP="00923ECF">
            <w:pPr>
              <w:pStyle w:val="Caption"/>
              <w:rPr>
                <w:color w:val="auto"/>
              </w:rPr>
            </w:pPr>
            <w:r w:rsidRPr="00065D2F">
              <w:rPr>
                <w:b/>
                <w:color w:val="auto"/>
              </w:rPr>
              <w:lastRenderedPageBreak/>
              <w:t>Table 1.8. Continued.</w:t>
            </w:r>
            <w:r w:rsidRPr="00065D2F">
              <w:rPr>
                <w:color w:val="auto"/>
              </w:rPr>
              <w:t xml:space="preserve"> Summary of CO</w:t>
            </w:r>
            <w:r w:rsidRPr="00065D2F">
              <w:rPr>
                <w:color w:val="auto"/>
                <w:vertAlign w:val="subscript"/>
              </w:rPr>
              <w:t>2</w:t>
            </w:r>
            <w:r w:rsidRPr="00065D2F">
              <w:rPr>
                <w:color w:val="auto"/>
              </w:rPr>
              <w:t xml:space="preserve"> ice band parameter analysis.</w:t>
            </w:r>
          </w:p>
        </w:tc>
      </w:tr>
      <w:tr w:rsidR="00923ECF" w:rsidRPr="00065D2F" w14:paraId="0405F27D" w14:textId="77777777" w:rsidTr="00923ECF">
        <w:trPr>
          <w:trHeight w:val="300"/>
        </w:trPr>
        <w:tc>
          <w:tcPr>
            <w:tcW w:w="883" w:type="dxa"/>
            <w:tcBorders>
              <w:top w:val="double" w:sz="4" w:space="0" w:color="auto"/>
              <w:left w:val="nil"/>
              <w:bottom w:val="single" w:sz="4" w:space="0" w:color="auto"/>
              <w:right w:val="nil"/>
            </w:tcBorders>
            <w:shd w:val="clear" w:color="auto" w:fill="auto"/>
            <w:vAlign w:val="bottom"/>
          </w:tcPr>
          <w:p w14:paraId="182C52D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07" w:type="dxa"/>
            <w:tcBorders>
              <w:top w:val="double" w:sz="4" w:space="0" w:color="auto"/>
              <w:left w:val="nil"/>
              <w:bottom w:val="single" w:sz="4" w:space="0" w:color="auto"/>
              <w:right w:val="nil"/>
            </w:tcBorders>
            <w:shd w:val="clear" w:color="auto" w:fill="auto"/>
            <w:noWrap/>
            <w:vAlign w:val="bottom"/>
          </w:tcPr>
          <w:p w14:paraId="7773686F"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810" w:type="dxa"/>
            <w:tcBorders>
              <w:top w:val="double" w:sz="4" w:space="0" w:color="auto"/>
              <w:left w:val="nil"/>
              <w:bottom w:val="single" w:sz="4" w:space="0" w:color="auto"/>
              <w:right w:val="nil"/>
            </w:tcBorders>
            <w:shd w:val="clear" w:color="auto" w:fill="auto"/>
            <w:noWrap/>
            <w:vAlign w:val="bottom"/>
          </w:tcPr>
          <w:p w14:paraId="217A521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827" w:type="dxa"/>
            <w:tcBorders>
              <w:top w:val="double" w:sz="4" w:space="0" w:color="auto"/>
              <w:left w:val="nil"/>
              <w:bottom w:val="single" w:sz="4" w:space="0" w:color="auto"/>
              <w:right w:val="nil"/>
            </w:tcBorders>
            <w:shd w:val="clear" w:color="auto" w:fill="auto"/>
            <w:noWrap/>
            <w:vAlign w:val="bottom"/>
          </w:tcPr>
          <w:p w14:paraId="6CAC78F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34" w:type="dxa"/>
            <w:tcBorders>
              <w:top w:val="double" w:sz="4" w:space="0" w:color="auto"/>
              <w:left w:val="nil"/>
              <w:bottom w:val="single" w:sz="4" w:space="0" w:color="auto"/>
              <w:right w:val="nil"/>
            </w:tcBorders>
            <w:shd w:val="clear" w:color="auto" w:fill="auto"/>
            <w:noWrap/>
            <w:vAlign w:val="bottom"/>
          </w:tcPr>
          <w:p w14:paraId="2FA8E36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Δcenter</w:t>
            </w:r>
          </w:p>
        </w:tc>
        <w:tc>
          <w:tcPr>
            <w:tcW w:w="876" w:type="dxa"/>
            <w:tcBorders>
              <w:top w:val="double" w:sz="4" w:space="0" w:color="auto"/>
              <w:left w:val="nil"/>
              <w:bottom w:val="single" w:sz="4" w:space="0" w:color="auto"/>
              <w:right w:val="nil"/>
            </w:tcBorders>
            <w:shd w:val="clear" w:color="auto" w:fill="auto"/>
            <w:noWrap/>
            <w:vAlign w:val="bottom"/>
          </w:tcPr>
          <w:p w14:paraId="7D28100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834" w:type="dxa"/>
            <w:tcBorders>
              <w:top w:val="double" w:sz="4" w:space="0" w:color="auto"/>
              <w:left w:val="nil"/>
              <w:bottom w:val="single" w:sz="4" w:space="0" w:color="auto"/>
              <w:right w:val="nil"/>
            </w:tcBorders>
            <w:shd w:val="clear" w:color="auto" w:fill="auto"/>
            <w:noWrap/>
            <w:vAlign w:val="bottom"/>
          </w:tcPr>
          <w:p w14:paraId="04FBA5D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Δcenter</w:t>
            </w:r>
          </w:p>
        </w:tc>
        <w:tc>
          <w:tcPr>
            <w:tcW w:w="876" w:type="dxa"/>
            <w:tcBorders>
              <w:top w:val="double" w:sz="4" w:space="0" w:color="auto"/>
              <w:left w:val="nil"/>
              <w:bottom w:val="single" w:sz="4" w:space="0" w:color="auto"/>
              <w:right w:val="nil"/>
            </w:tcBorders>
            <w:shd w:val="clear" w:color="auto" w:fill="auto"/>
            <w:noWrap/>
            <w:vAlign w:val="bottom"/>
          </w:tcPr>
          <w:p w14:paraId="45155C0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834" w:type="dxa"/>
            <w:tcBorders>
              <w:top w:val="double" w:sz="4" w:space="0" w:color="auto"/>
              <w:left w:val="nil"/>
              <w:bottom w:val="single" w:sz="4" w:space="0" w:color="auto"/>
              <w:right w:val="nil"/>
            </w:tcBorders>
            <w:shd w:val="clear" w:color="auto" w:fill="auto"/>
            <w:noWrap/>
            <w:vAlign w:val="bottom"/>
          </w:tcPr>
          <w:p w14:paraId="5F776FB9"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Δcenter</w:t>
            </w:r>
          </w:p>
        </w:tc>
      </w:tr>
      <w:tr w:rsidR="00923ECF" w:rsidRPr="00065D2F" w14:paraId="04884513" w14:textId="77777777" w:rsidTr="00923ECF">
        <w:trPr>
          <w:trHeight w:val="300"/>
        </w:trPr>
        <w:tc>
          <w:tcPr>
            <w:tcW w:w="883" w:type="dxa"/>
            <w:tcBorders>
              <w:top w:val="single" w:sz="4" w:space="0" w:color="auto"/>
              <w:left w:val="nil"/>
              <w:bottom w:val="nil"/>
              <w:right w:val="nil"/>
            </w:tcBorders>
            <w:shd w:val="clear" w:color="auto" w:fill="auto"/>
            <w:vAlign w:val="center"/>
            <w:hideMark/>
          </w:tcPr>
          <w:p w14:paraId="7334568F" w14:textId="77777777" w:rsidR="00923ECF" w:rsidRPr="00065D2F" w:rsidRDefault="00923ECF" w:rsidP="00923ECF">
            <w:pPr>
              <w:rPr>
                <w:rFonts w:ascii="Times New Roman" w:hAnsi="Times New Roman" w:cs="Times New Roman"/>
                <w:sz w:val="20"/>
                <w:szCs w:val="20"/>
              </w:rPr>
            </w:pPr>
          </w:p>
        </w:tc>
        <w:tc>
          <w:tcPr>
            <w:tcW w:w="1007" w:type="dxa"/>
            <w:tcBorders>
              <w:top w:val="single" w:sz="4" w:space="0" w:color="auto"/>
              <w:left w:val="nil"/>
              <w:bottom w:val="nil"/>
              <w:right w:val="nil"/>
            </w:tcBorders>
            <w:shd w:val="clear" w:color="auto" w:fill="auto"/>
            <w:noWrap/>
            <w:vAlign w:val="center"/>
            <w:hideMark/>
          </w:tcPr>
          <w:p w14:paraId="39E9B226" w14:textId="77777777" w:rsidR="00923ECF" w:rsidRPr="00065D2F" w:rsidRDefault="00923ECF" w:rsidP="00923ECF">
            <w:pPr>
              <w:rPr>
                <w:rFonts w:ascii="Times New Roman" w:hAnsi="Times New Roman" w:cs="Times New Roman"/>
                <w:sz w:val="20"/>
                <w:szCs w:val="20"/>
              </w:rPr>
            </w:pPr>
          </w:p>
        </w:tc>
        <w:tc>
          <w:tcPr>
            <w:tcW w:w="810" w:type="dxa"/>
            <w:tcBorders>
              <w:top w:val="single" w:sz="4" w:space="0" w:color="auto"/>
              <w:left w:val="nil"/>
              <w:bottom w:val="nil"/>
              <w:right w:val="nil"/>
            </w:tcBorders>
            <w:shd w:val="clear" w:color="auto" w:fill="auto"/>
            <w:noWrap/>
            <w:vAlign w:val="center"/>
            <w:hideMark/>
          </w:tcPr>
          <w:p w14:paraId="55641B91" w14:textId="77777777" w:rsidR="00923ECF" w:rsidRPr="00065D2F" w:rsidRDefault="00923ECF" w:rsidP="00923ECF">
            <w:pPr>
              <w:rPr>
                <w:rFonts w:ascii="Times New Roman" w:hAnsi="Times New Roman" w:cs="Times New Roman"/>
                <w:sz w:val="20"/>
                <w:szCs w:val="20"/>
              </w:rPr>
            </w:pPr>
          </w:p>
        </w:tc>
        <w:tc>
          <w:tcPr>
            <w:tcW w:w="827" w:type="dxa"/>
            <w:tcBorders>
              <w:top w:val="single" w:sz="4" w:space="0" w:color="auto"/>
              <w:left w:val="nil"/>
              <w:bottom w:val="nil"/>
              <w:right w:val="nil"/>
            </w:tcBorders>
            <w:shd w:val="clear" w:color="auto" w:fill="auto"/>
            <w:noWrap/>
            <w:vAlign w:val="bottom"/>
            <w:hideMark/>
          </w:tcPr>
          <w:p w14:paraId="7C82799E"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34808A7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single" w:sz="4" w:space="0" w:color="auto"/>
              <w:left w:val="nil"/>
              <w:bottom w:val="nil"/>
              <w:right w:val="nil"/>
            </w:tcBorders>
            <w:shd w:val="clear" w:color="auto" w:fill="auto"/>
            <w:noWrap/>
            <w:vAlign w:val="bottom"/>
            <w:hideMark/>
          </w:tcPr>
          <w:p w14:paraId="424D295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253798DE"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single" w:sz="4" w:space="0" w:color="auto"/>
              <w:left w:val="nil"/>
              <w:bottom w:val="nil"/>
              <w:right w:val="nil"/>
            </w:tcBorders>
            <w:shd w:val="clear" w:color="auto" w:fill="auto"/>
            <w:noWrap/>
            <w:vAlign w:val="bottom"/>
            <w:hideMark/>
          </w:tcPr>
          <w:p w14:paraId="60F04135"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single" w:sz="4" w:space="0" w:color="auto"/>
              <w:left w:val="nil"/>
              <w:bottom w:val="nil"/>
              <w:right w:val="nil"/>
            </w:tcBorders>
            <w:shd w:val="clear" w:color="auto" w:fill="auto"/>
            <w:noWrap/>
            <w:vAlign w:val="bottom"/>
            <w:hideMark/>
          </w:tcPr>
          <w:p w14:paraId="7C026FCF"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923ECF" w:rsidRPr="00065D2F" w14:paraId="6EAA928B" w14:textId="77777777" w:rsidTr="00687C6C">
        <w:trPr>
          <w:trHeight w:val="300"/>
        </w:trPr>
        <w:tc>
          <w:tcPr>
            <w:tcW w:w="883" w:type="dxa"/>
            <w:tcBorders>
              <w:top w:val="nil"/>
              <w:left w:val="nil"/>
              <w:bottom w:val="nil"/>
              <w:right w:val="nil"/>
            </w:tcBorders>
            <w:shd w:val="clear" w:color="auto" w:fill="auto"/>
            <w:vAlign w:val="bottom"/>
            <w:hideMark/>
          </w:tcPr>
          <w:p w14:paraId="7ACE9A87"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630B28D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216.20</w:t>
            </w:r>
          </w:p>
        </w:tc>
        <w:tc>
          <w:tcPr>
            <w:tcW w:w="810" w:type="dxa"/>
            <w:tcBorders>
              <w:top w:val="nil"/>
              <w:left w:val="nil"/>
              <w:bottom w:val="nil"/>
              <w:right w:val="nil"/>
            </w:tcBorders>
            <w:shd w:val="clear" w:color="auto" w:fill="auto"/>
            <w:noWrap/>
            <w:vAlign w:val="bottom"/>
            <w:hideMark/>
          </w:tcPr>
          <w:p w14:paraId="3E2A033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-23.10</w:t>
            </w:r>
          </w:p>
        </w:tc>
        <w:tc>
          <w:tcPr>
            <w:tcW w:w="827" w:type="dxa"/>
            <w:tcBorders>
              <w:top w:val="nil"/>
              <w:left w:val="nil"/>
              <w:bottom w:val="nil"/>
              <w:right w:val="nil"/>
            </w:tcBorders>
            <w:shd w:val="clear" w:color="auto" w:fill="auto"/>
            <w:noWrap/>
            <w:vAlign w:val="bottom"/>
            <w:hideMark/>
          </w:tcPr>
          <w:p w14:paraId="6CC92EC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7D14D9DD"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23F6F57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543290C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32E9A40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847343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923ECF" w:rsidRPr="00065D2F" w14:paraId="240A5224" w14:textId="77777777" w:rsidTr="00687C6C">
        <w:trPr>
          <w:trHeight w:val="300"/>
        </w:trPr>
        <w:tc>
          <w:tcPr>
            <w:tcW w:w="883" w:type="dxa"/>
            <w:tcBorders>
              <w:top w:val="nil"/>
              <w:left w:val="nil"/>
              <w:bottom w:val="nil"/>
              <w:right w:val="nil"/>
            </w:tcBorders>
            <w:shd w:val="clear" w:color="auto" w:fill="auto"/>
            <w:vAlign w:val="bottom"/>
            <w:hideMark/>
          </w:tcPr>
          <w:p w14:paraId="20C4CEAA"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939267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223.70</w:t>
            </w:r>
          </w:p>
        </w:tc>
        <w:tc>
          <w:tcPr>
            <w:tcW w:w="810" w:type="dxa"/>
            <w:tcBorders>
              <w:top w:val="nil"/>
              <w:left w:val="nil"/>
              <w:bottom w:val="nil"/>
              <w:right w:val="nil"/>
            </w:tcBorders>
            <w:shd w:val="clear" w:color="auto" w:fill="auto"/>
            <w:noWrap/>
            <w:vAlign w:val="bottom"/>
            <w:hideMark/>
          </w:tcPr>
          <w:p w14:paraId="6084E9AF"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18.90</w:t>
            </w:r>
          </w:p>
        </w:tc>
        <w:tc>
          <w:tcPr>
            <w:tcW w:w="827" w:type="dxa"/>
            <w:tcBorders>
              <w:top w:val="nil"/>
              <w:left w:val="nil"/>
              <w:bottom w:val="nil"/>
              <w:right w:val="nil"/>
            </w:tcBorders>
            <w:shd w:val="clear" w:color="auto" w:fill="auto"/>
            <w:noWrap/>
            <w:vAlign w:val="bottom"/>
            <w:hideMark/>
          </w:tcPr>
          <w:p w14:paraId="6605CB9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7606B1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18F87E1D"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00AD995"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0B49E1B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C646F30"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923ECF" w:rsidRPr="00065D2F" w14:paraId="690B07F6" w14:textId="77777777" w:rsidTr="00687C6C">
        <w:trPr>
          <w:trHeight w:val="300"/>
        </w:trPr>
        <w:tc>
          <w:tcPr>
            <w:tcW w:w="883" w:type="dxa"/>
            <w:tcBorders>
              <w:top w:val="nil"/>
              <w:left w:val="nil"/>
              <w:bottom w:val="nil"/>
              <w:right w:val="nil"/>
            </w:tcBorders>
            <w:shd w:val="clear" w:color="auto" w:fill="auto"/>
            <w:vAlign w:val="bottom"/>
            <w:hideMark/>
          </w:tcPr>
          <w:p w14:paraId="3AFDF06B"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AFCFB55"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236.10</w:t>
            </w:r>
          </w:p>
        </w:tc>
        <w:tc>
          <w:tcPr>
            <w:tcW w:w="810" w:type="dxa"/>
            <w:tcBorders>
              <w:top w:val="nil"/>
              <w:left w:val="nil"/>
              <w:bottom w:val="nil"/>
              <w:right w:val="nil"/>
            </w:tcBorders>
            <w:shd w:val="clear" w:color="auto" w:fill="auto"/>
            <w:noWrap/>
            <w:vAlign w:val="bottom"/>
            <w:hideMark/>
          </w:tcPr>
          <w:p w14:paraId="1642CA2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17.40</w:t>
            </w:r>
          </w:p>
        </w:tc>
        <w:tc>
          <w:tcPr>
            <w:tcW w:w="827" w:type="dxa"/>
            <w:tcBorders>
              <w:top w:val="nil"/>
              <w:left w:val="nil"/>
              <w:bottom w:val="nil"/>
              <w:right w:val="nil"/>
            </w:tcBorders>
            <w:shd w:val="clear" w:color="auto" w:fill="auto"/>
            <w:noWrap/>
            <w:vAlign w:val="bottom"/>
            <w:hideMark/>
          </w:tcPr>
          <w:p w14:paraId="1B518DE3"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22BD09E5"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4931542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047664B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4D018BD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F5E2054"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AE504D" w:rsidRPr="00065D2F" w14:paraId="0F44707A" w14:textId="77777777" w:rsidTr="00687C6C">
        <w:trPr>
          <w:trHeight w:val="300"/>
        </w:trPr>
        <w:tc>
          <w:tcPr>
            <w:tcW w:w="883" w:type="dxa"/>
            <w:tcBorders>
              <w:top w:val="nil"/>
              <w:left w:val="nil"/>
              <w:bottom w:val="nil"/>
              <w:right w:val="nil"/>
            </w:tcBorders>
            <w:shd w:val="clear" w:color="auto" w:fill="auto"/>
            <w:vAlign w:val="bottom"/>
            <w:hideMark/>
          </w:tcPr>
          <w:p w14:paraId="673D5336" w14:textId="77777777" w:rsidR="00923ECF" w:rsidRPr="00065D2F" w:rsidRDefault="00923ECF" w:rsidP="00923ECF">
            <w:pPr>
              <w:jc w:val="center"/>
              <w:rPr>
                <w:rFonts w:ascii="Times New Roman" w:hAnsi="Times New Roman" w:cs="Times New Roman"/>
                <w:sz w:val="20"/>
                <w:szCs w:val="20"/>
              </w:rPr>
            </w:pPr>
          </w:p>
        </w:tc>
        <w:tc>
          <w:tcPr>
            <w:tcW w:w="1007" w:type="dxa"/>
            <w:tcBorders>
              <w:top w:val="nil"/>
              <w:left w:val="nil"/>
              <w:bottom w:val="nil"/>
              <w:right w:val="nil"/>
            </w:tcBorders>
            <w:shd w:val="clear" w:color="auto" w:fill="auto"/>
            <w:noWrap/>
            <w:vAlign w:val="bottom"/>
            <w:hideMark/>
          </w:tcPr>
          <w:p w14:paraId="36AE3F92"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266.50</w:t>
            </w:r>
          </w:p>
        </w:tc>
        <w:tc>
          <w:tcPr>
            <w:tcW w:w="810" w:type="dxa"/>
            <w:tcBorders>
              <w:top w:val="nil"/>
              <w:left w:val="nil"/>
              <w:bottom w:val="nil"/>
              <w:right w:val="nil"/>
            </w:tcBorders>
            <w:shd w:val="clear" w:color="auto" w:fill="auto"/>
            <w:noWrap/>
            <w:vAlign w:val="bottom"/>
            <w:hideMark/>
          </w:tcPr>
          <w:p w14:paraId="55C98EA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20.20</w:t>
            </w:r>
          </w:p>
        </w:tc>
        <w:tc>
          <w:tcPr>
            <w:tcW w:w="827" w:type="dxa"/>
            <w:tcBorders>
              <w:top w:val="nil"/>
              <w:left w:val="nil"/>
              <w:bottom w:val="nil"/>
              <w:right w:val="nil"/>
            </w:tcBorders>
            <w:shd w:val="clear" w:color="auto" w:fill="auto"/>
            <w:noWrap/>
            <w:vAlign w:val="bottom"/>
            <w:hideMark/>
          </w:tcPr>
          <w:p w14:paraId="30730CAA"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8B9A7B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15647FD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4B88F27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nil"/>
              <w:right w:val="nil"/>
            </w:tcBorders>
            <w:shd w:val="clear" w:color="auto" w:fill="auto"/>
            <w:noWrap/>
            <w:vAlign w:val="bottom"/>
            <w:hideMark/>
          </w:tcPr>
          <w:p w14:paraId="5FCB4C4C"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nil"/>
              <w:right w:val="nil"/>
            </w:tcBorders>
            <w:shd w:val="clear" w:color="auto" w:fill="auto"/>
            <w:noWrap/>
            <w:vAlign w:val="bottom"/>
            <w:hideMark/>
          </w:tcPr>
          <w:p w14:paraId="153AE3DE"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AE504D" w:rsidRPr="00065D2F" w14:paraId="2F022EFD" w14:textId="77777777" w:rsidTr="00687C6C">
        <w:trPr>
          <w:trHeight w:val="300"/>
        </w:trPr>
        <w:tc>
          <w:tcPr>
            <w:tcW w:w="883" w:type="dxa"/>
            <w:tcBorders>
              <w:top w:val="nil"/>
              <w:left w:val="nil"/>
              <w:bottom w:val="single" w:sz="4" w:space="0" w:color="auto"/>
              <w:right w:val="nil"/>
            </w:tcBorders>
            <w:shd w:val="clear" w:color="auto" w:fill="auto"/>
            <w:vAlign w:val="bottom"/>
            <w:hideMark/>
          </w:tcPr>
          <w:p w14:paraId="4F9BADF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07" w:type="dxa"/>
            <w:tcBorders>
              <w:top w:val="nil"/>
              <w:left w:val="nil"/>
              <w:bottom w:val="single" w:sz="4" w:space="0" w:color="auto"/>
              <w:right w:val="nil"/>
            </w:tcBorders>
            <w:shd w:val="clear" w:color="auto" w:fill="auto"/>
            <w:noWrap/>
            <w:vAlign w:val="bottom"/>
            <w:hideMark/>
          </w:tcPr>
          <w:p w14:paraId="226DDF0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307.20</w:t>
            </w:r>
          </w:p>
        </w:tc>
        <w:tc>
          <w:tcPr>
            <w:tcW w:w="810" w:type="dxa"/>
            <w:tcBorders>
              <w:top w:val="nil"/>
              <w:left w:val="nil"/>
              <w:bottom w:val="single" w:sz="4" w:space="0" w:color="auto"/>
              <w:right w:val="nil"/>
            </w:tcBorders>
            <w:shd w:val="clear" w:color="auto" w:fill="auto"/>
            <w:noWrap/>
            <w:vAlign w:val="bottom"/>
            <w:hideMark/>
          </w:tcPr>
          <w:p w14:paraId="6C120ADF"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-29.30</w:t>
            </w:r>
          </w:p>
        </w:tc>
        <w:tc>
          <w:tcPr>
            <w:tcW w:w="827" w:type="dxa"/>
            <w:tcBorders>
              <w:top w:val="nil"/>
              <w:left w:val="nil"/>
              <w:bottom w:val="single" w:sz="4" w:space="0" w:color="auto"/>
              <w:right w:val="nil"/>
            </w:tcBorders>
            <w:shd w:val="clear" w:color="auto" w:fill="auto"/>
            <w:noWrap/>
            <w:vAlign w:val="bottom"/>
            <w:hideMark/>
          </w:tcPr>
          <w:p w14:paraId="0B380C78"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single" w:sz="4" w:space="0" w:color="auto"/>
              <w:right w:val="nil"/>
            </w:tcBorders>
            <w:shd w:val="clear" w:color="auto" w:fill="auto"/>
            <w:noWrap/>
            <w:vAlign w:val="bottom"/>
            <w:hideMark/>
          </w:tcPr>
          <w:p w14:paraId="00430A0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single" w:sz="4" w:space="0" w:color="auto"/>
              <w:right w:val="nil"/>
            </w:tcBorders>
            <w:shd w:val="clear" w:color="auto" w:fill="auto"/>
            <w:noWrap/>
            <w:vAlign w:val="bottom"/>
            <w:hideMark/>
          </w:tcPr>
          <w:p w14:paraId="26E4450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single" w:sz="4" w:space="0" w:color="auto"/>
              <w:right w:val="nil"/>
            </w:tcBorders>
            <w:shd w:val="clear" w:color="auto" w:fill="auto"/>
            <w:noWrap/>
            <w:vAlign w:val="bottom"/>
            <w:hideMark/>
          </w:tcPr>
          <w:p w14:paraId="1E38BD8B"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76" w:type="dxa"/>
            <w:tcBorders>
              <w:top w:val="nil"/>
              <w:left w:val="nil"/>
              <w:bottom w:val="single" w:sz="4" w:space="0" w:color="auto"/>
              <w:right w:val="nil"/>
            </w:tcBorders>
            <w:shd w:val="clear" w:color="auto" w:fill="auto"/>
            <w:noWrap/>
            <w:vAlign w:val="bottom"/>
            <w:hideMark/>
          </w:tcPr>
          <w:p w14:paraId="01CC2E81"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4" w:type="dxa"/>
            <w:tcBorders>
              <w:top w:val="nil"/>
              <w:left w:val="nil"/>
              <w:bottom w:val="single" w:sz="4" w:space="0" w:color="auto"/>
              <w:right w:val="nil"/>
            </w:tcBorders>
            <w:shd w:val="clear" w:color="auto" w:fill="auto"/>
            <w:noWrap/>
            <w:vAlign w:val="bottom"/>
            <w:hideMark/>
          </w:tcPr>
          <w:p w14:paraId="1120B666" w14:textId="77777777" w:rsidR="00923ECF" w:rsidRPr="00065D2F" w:rsidRDefault="00923ECF" w:rsidP="00923ECF">
            <w:pPr>
              <w:jc w:val="center"/>
              <w:rPr>
                <w:rFonts w:ascii="Times New Roman" w:hAnsi="Times New Roman" w:cs="Times New Roman"/>
                <w:sz w:val="20"/>
                <w:szCs w:val="20"/>
              </w:rPr>
            </w:pPr>
            <w:r w:rsidRPr="00065D2F">
              <w:rPr>
                <w:rFonts w:ascii="Times New Roman" w:hAnsi="Times New Roman" w:cs="Times New Roman"/>
                <w:sz w:val="20"/>
                <w:szCs w:val="20"/>
              </w:rPr>
              <w:t>-</w:t>
            </w:r>
          </w:p>
        </w:tc>
      </w:tr>
    </w:tbl>
    <w:p w14:paraId="01D178C7" w14:textId="77777777" w:rsidR="00687C6C" w:rsidRPr="00065D2F" w:rsidRDefault="00687C6C" w:rsidP="00687C6C">
      <w:pPr>
        <w:rPr>
          <w:rFonts w:ascii="Times New Roman" w:hAnsi="Times New Roman" w:cs="Times New Roman"/>
        </w:rPr>
      </w:pPr>
    </w:p>
    <w:p w14:paraId="5C132E1A" w14:textId="77777777" w:rsidR="00687C6C" w:rsidRPr="00065D2F" w:rsidRDefault="00687C6C" w:rsidP="00687C6C">
      <w:pPr>
        <w:rPr>
          <w:rFonts w:ascii="Times New Roman" w:hAnsi="Times New Roman" w:cs="Times New Roman"/>
        </w:rPr>
      </w:pPr>
    </w:p>
    <w:p w14:paraId="66DC840C" w14:textId="77777777" w:rsidR="00687C6C" w:rsidRPr="00065D2F" w:rsidRDefault="00687C6C" w:rsidP="00687C6C">
      <w:pPr>
        <w:rPr>
          <w:rFonts w:ascii="Times New Roman" w:hAnsi="Times New Roman" w:cs="Times New Roman"/>
        </w:rPr>
      </w:pPr>
    </w:p>
    <w:p w14:paraId="34C2A0B8" w14:textId="77777777" w:rsidR="00687C6C" w:rsidRPr="00065D2F" w:rsidRDefault="00687C6C" w:rsidP="00687C6C">
      <w:pPr>
        <w:rPr>
          <w:rFonts w:ascii="Times New Roman" w:hAnsi="Times New Roman" w:cs="Times New Roman"/>
        </w:rPr>
      </w:pPr>
    </w:p>
    <w:p w14:paraId="299C7CF3" w14:textId="77777777" w:rsidR="00687C6C" w:rsidRPr="00065D2F" w:rsidRDefault="00687C6C" w:rsidP="00687C6C">
      <w:pPr>
        <w:rPr>
          <w:rFonts w:ascii="Times New Roman" w:hAnsi="Times New Roman" w:cs="Times New Roman"/>
        </w:rPr>
      </w:pPr>
    </w:p>
    <w:p w14:paraId="73724267" w14:textId="77777777" w:rsidR="00687C6C" w:rsidRPr="00065D2F" w:rsidRDefault="00687C6C" w:rsidP="00687C6C">
      <w:pPr>
        <w:rPr>
          <w:rFonts w:ascii="Times New Roman" w:hAnsi="Times New Roman" w:cs="Times New Roman"/>
        </w:rPr>
      </w:pPr>
    </w:p>
    <w:p w14:paraId="016A583E" w14:textId="77777777" w:rsidR="00687C6C" w:rsidRPr="00065D2F" w:rsidRDefault="00687C6C" w:rsidP="00687C6C">
      <w:pPr>
        <w:rPr>
          <w:rFonts w:ascii="Times New Roman" w:hAnsi="Times New Roman" w:cs="Times New Roman"/>
        </w:rPr>
      </w:pPr>
    </w:p>
    <w:p w14:paraId="67C7E883" w14:textId="77777777" w:rsidR="00687C6C" w:rsidRPr="00065D2F" w:rsidRDefault="00687C6C" w:rsidP="00213357">
      <w:pPr>
        <w:pStyle w:val="Caption"/>
        <w:rPr>
          <w:color w:val="auto"/>
        </w:rPr>
      </w:pPr>
    </w:p>
    <w:p w14:paraId="7B2FC6F3" w14:textId="77777777" w:rsidR="001457BB" w:rsidRPr="00065D2F" w:rsidRDefault="001457BB" w:rsidP="001457BB">
      <w:pPr>
        <w:rPr>
          <w:rFonts w:ascii="Times New Roman" w:hAnsi="Times New Roman" w:cs="Times New Roman"/>
        </w:rPr>
      </w:pPr>
    </w:p>
    <w:p w14:paraId="72F04A04" w14:textId="77777777" w:rsidR="001457BB" w:rsidRPr="00065D2F" w:rsidRDefault="001457BB" w:rsidP="001457BB">
      <w:pPr>
        <w:rPr>
          <w:rFonts w:ascii="Times New Roman" w:hAnsi="Times New Roman" w:cs="Times New Roman"/>
        </w:rPr>
      </w:pPr>
    </w:p>
    <w:p w14:paraId="07547178" w14:textId="77777777" w:rsidR="001457BB" w:rsidRPr="00065D2F" w:rsidRDefault="001457BB" w:rsidP="001457BB">
      <w:pPr>
        <w:rPr>
          <w:rFonts w:ascii="Times New Roman" w:hAnsi="Times New Roman" w:cs="Times New Roman"/>
        </w:rPr>
      </w:pPr>
    </w:p>
    <w:p w14:paraId="4D91BF5E" w14:textId="77777777" w:rsidR="001457BB" w:rsidRPr="00065D2F" w:rsidRDefault="001457BB" w:rsidP="001457BB">
      <w:pPr>
        <w:rPr>
          <w:rFonts w:ascii="Times New Roman" w:hAnsi="Times New Roman" w:cs="Times New Roman"/>
        </w:rPr>
      </w:pPr>
    </w:p>
    <w:p w14:paraId="6B674A85" w14:textId="77777777" w:rsidR="001457BB" w:rsidRPr="00065D2F" w:rsidRDefault="001457BB" w:rsidP="001457BB">
      <w:pPr>
        <w:rPr>
          <w:rFonts w:ascii="Times New Roman" w:hAnsi="Times New Roman" w:cs="Times New Roman"/>
        </w:rPr>
      </w:pPr>
    </w:p>
    <w:p w14:paraId="74A2B431" w14:textId="77777777" w:rsidR="001457BB" w:rsidRPr="00065D2F" w:rsidRDefault="001457BB" w:rsidP="001457BB">
      <w:pPr>
        <w:rPr>
          <w:rFonts w:ascii="Times New Roman" w:hAnsi="Times New Roman" w:cs="Times New Roman"/>
        </w:rPr>
      </w:pPr>
    </w:p>
    <w:p w14:paraId="20E7C0F3" w14:textId="77777777" w:rsidR="001457BB" w:rsidRPr="00065D2F" w:rsidRDefault="001457BB" w:rsidP="001457BB">
      <w:pPr>
        <w:rPr>
          <w:rFonts w:ascii="Times New Roman" w:hAnsi="Times New Roman" w:cs="Times New Roman"/>
        </w:rPr>
      </w:pPr>
    </w:p>
    <w:p w14:paraId="75E1FB92" w14:textId="77777777" w:rsidR="001457BB" w:rsidRPr="00065D2F" w:rsidRDefault="001457BB" w:rsidP="001457BB">
      <w:pPr>
        <w:rPr>
          <w:rFonts w:ascii="Times New Roman" w:hAnsi="Times New Roman" w:cs="Times New Roman"/>
        </w:rPr>
      </w:pPr>
    </w:p>
    <w:p w14:paraId="797D134F" w14:textId="77777777" w:rsidR="001457BB" w:rsidRPr="00065D2F" w:rsidRDefault="001457BB" w:rsidP="001457BB">
      <w:pPr>
        <w:rPr>
          <w:rFonts w:ascii="Times New Roman" w:hAnsi="Times New Roman" w:cs="Times New Roman"/>
        </w:rPr>
      </w:pPr>
    </w:p>
    <w:p w14:paraId="4E5AC6E4" w14:textId="77777777" w:rsidR="001457BB" w:rsidRPr="00065D2F" w:rsidRDefault="001457BB" w:rsidP="001457BB">
      <w:pPr>
        <w:rPr>
          <w:rFonts w:ascii="Times New Roman" w:hAnsi="Times New Roman" w:cs="Times New Roman"/>
        </w:rPr>
      </w:pPr>
    </w:p>
    <w:p w14:paraId="0B8D0926" w14:textId="77777777" w:rsidR="001457BB" w:rsidRPr="00065D2F" w:rsidRDefault="001457BB" w:rsidP="001457BB">
      <w:pPr>
        <w:rPr>
          <w:rFonts w:ascii="Times New Roman" w:hAnsi="Times New Roman" w:cs="Times New Roman"/>
        </w:rPr>
      </w:pPr>
    </w:p>
    <w:p w14:paraId="3CA4B4FF" w14:textId="77777777" w:rsidR="001457BB" w:rsidRPr="00065D2F" w:rsidRDefault="001457BB" w:rsidP="001457BB">
      <w:pPr>
        <w:rPr>
          <w:rFonts w:ascii="Times New Roman" w:hAnsi="Times New Roman" w:cs="Times New Roman"/>
        </w:rPr>
      </w:pPr>
    </w:p>
    <w:p w14:paraId="15C06B56" w14:textId="77777777" w:rsidR="001457BB" w:rsidRPr="00065D2F" w:rsidRDefault="001457BB" w:rsidP="001457BB">
      <w:pPr>
        <w:rPr>
          <w:rFonts w:ascii="Times New Roman" w:hAnsi="Times New Roman" w:cs="Times New Roman"/>
        </w:rPr>
      </w:pPr>
    </w:p>
    <w:p w14:paraId="11E28DC6" w14:textId="77777777" w:rsidR="001457BB" w:rsidRPr="00065D2F" w:rsidRDefault="001457BB" w:rsidP="001457BB">
      <w:pPr>
        <w:rPr>
          <w:rFonts w:ascii="Times New Roman" w:hAnsi="Times New Roman" w:cs="Times New Roman"/>
        </w:rPr>
      </w:pPr>
    </w:p>
    <w:p w14:paraId="3B659C01" w14:textId="77777777" w:rsidR="001457BB" w:rsidRPr="00065D2F" w:rsidRDefault="001457BB" w:rsidP="001457BB">
      <w:pPr>
        <w:rPr>
          <w:rFonts w:ascii="Times New Roman" w:hAnsi="Times New Roman" w:cs="Times New Roman"/>
        </w:rPr>
      </w:pPr>
    </w:p>
    <w:p w14:paraId="441E993F" w14:textId="77777777" w:rsidR="001457BB" w:rsidRPr="00065D2F" w:rsidRDefault="001457BB" w:rsidP="001457BB">
      <w:pPr>
        <w:rPr>
          <w:rFonts w:ascii="Times New Roman" w:hAnsi="Times New Roman" w:cs="Times New Roman"/>
        </w:rPr>
      </w:pPr>
    </w:p>
    <w:p w14:paraId="64E9D948" w14:textId="77777777" w:rsidR="001457BB" w:rsidRPr="00065D2F" w:rsidRDefault="001457BB" w:rsidP="001457BB">
      <w:pPr>
        <w:rPr>
          <w:rFonts w:ascii="Times New Roman" w:hAnsi="Times New Roman" w:cs="Times New Roman"/>
        </w:rPr>
      </w:pPr>
    </w:p>
    <w:p w14:paraId="7A417F5C" w14:textId="77777777" w:rsidR="001457BB" w:rsidRPr="00065D2F" w:rsidRDefault="001457BB" w:rsidP="001457BB">
      <w:pPr>
        <w:rPr>
          <w:rFonts w:ascii="Times New Roman" w:hAnsi="Times New Roman" w:cs="Times New Roman"/>
        </w:rPr>
      </w:pPr>
    </w:p>
    <w:p w14:paraId="3DBFF551" w14:textId="77777777" w:rsidR="001457BB" w:rsidRPr="00065D2F" w:rsidRDefault="001457BB" w:rsidP="001457BB">
      <w:pPr>
        <w:rPr>
          <w:rFonts w:ascii="Times New Roman" w:hAnsi="Times New Roman" w:cs="Times New Roman"/>
        </w:rPr>
      </w:pPr>
    </w:p>
    <w:p w14:paraId="0832F8E0" w14:textId="77777777" w:rsidR="001457BB" w:rsidRPr="00065D2F" w:rsidRDefault="001457BB" w:rsidP="001457BB">
      <w:pPr>
        <w:rPr>
          <w:rFonts w:ascii="Times New Roman" w:hAnsi="Times New Roman" w:cs="Times New Roman"/>
        </w:rPr>
      </w:pPr>
    </w:p>
    <w:p w14:paraId="268251B0" w14:textId="77777777" w:rsidR="001457BB" w:rsidRPr="00065D2F" w:rsidRDefault="001457BB" w:rsidP="001457BB">
      <w:pPr>
        <w:rPr>
          <w:rFonts w:ascii="Times New Roman" w:hAnsi="Times New Roman" w:cs="Times New Roman"/>
        </w:rPr>
      </w:pPr>
    </w:p>
    <w:p w14:paraId="70849C22" w14:textId="77777777" w:rsidR="001457BB" w:rsidRPr="00065D2F" w:rsidRDefault="001457BB" w:rsidP="001457BB">
      <w:pPr>
        <w:rPr>
          <w:rFonts w:ascii="Times New Roman" w:hAnsi="Times New Roman" w:cs="Times New Roman"/>
        </w:rPr>
      </w:pPr>
    </w:p>
    <w:p w14:paraId="2A66C455" w14:textId="77777777" w:rsidR="001457BB" w:rsidRPr="00065D2F" w:rsidRDefault="001457BB" w:rsidP="001457BB">
      <w:pPr>
        <w:rPr>
          <w:rFonts w:ascii="Times New Roman" w:hAnsi="Times New Roman" w:cs="Times New Roman"/>
        </w:rPr>
      </w:pPr>
    </w:p>
    <w:p w14:paraId="4386ADA5" w14:textId="77777777" w:rsidR="001457BB" w:rsidRPr="00065D2F" w:rsidRDefault="001457BB" w:rsidP="001457BB">
      <w:pPr>
        <w:rPr>
          <w:rFonts w:ascii="Times New Roman" w:hAnsi="Times New Roman" w:cs="Times New Roman"/>
        </w:rPr>
      </w:pPr>
    </w:p>
    <w:p w14:paraId="20C078B2" w14:textId="77777777" w:rsidR="001457BB" w:rsidRPr="00065D2F" w:rsidRDefault="001457BB" w:rsidP="001457BB">
      <w:pPr>
        <w:rPr>
          <w:rFonts w:ascii="Times New Roman" w:hAnsi="Times New Roman" w:cs="Times New Roman"/>
        </w:rPr>
      </w:pPr>
    </w:p>
    <w:p w14:paraId="12E311C5" w14:textId="77777777" w:rsidR="009559FB" w:rsidRPr="00065D2F" w:rsidRDefault="009559FB" w:rsidP="00213357">
      <w:pPr>
        <w:pStyle w:val="Caption"/>
        <w:rPr>
          <w:color w:val="auto"/>
        </w:rPr>
        <w:sectPr w:rsidR="009559FB" w:rsidRPr="00065D2F" w:rsidSect="00262770">
          <w:type w:val="continuous"/>
          <w:pgSz w:w="12240" w:h="15840" w:code="1"/>
          <w:pgMar w:top="1440" w:right="1800" w:bottom="1872" w:left="1800" w:header="720" w:footer="1440" w:gutter="0"/>
          <w:cols w:space="720"/>
          <w:noEndnote/>
          <w:docGrid w:linePitch="360"/>
        </w:sectPr>
      </w:pPr>
    </w:p>
    <w:p w14:paraId="2C2D6286" w14:textId="56FF3E33" w:rsidR="00902FF0" w:rsidRPr="00065D2F" w:rsidRDefault="00902FF0" w:rsidP="00213357">
      <w:pPr>
        <w:pStyle w:val="Caption"/>
        <w:rPr>
          <w:color w:val="auto"/>
        </w:rPr>
      </w:pPr>
      <w:bookmarkStart w:id="51" w:name="_Toc488693745"/>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9</w:t>
      </w:r>
      <w:r w:rsidRPr="00065D2F">
        <w:rPr>
          <w:b/>
          <w:noProof/>
          <w:color w:val="auto"/>
        </w:rPr>
        <w:fldChar w:fldCharType="end"/>
      </w:r>
      <w:r w:rsidRPr="00065D2F">
        <w:rPr>
          <w:b/>
          <w:color w:val="auto"/>
        </w:rPr>
        <w:t>.</w:t>
      </w:r>
      <w:r w:rsidRPr="00065D2F">
        <w:rPr>
          <w:color w:val="auto"/>
        </w:rPr>
        <w:t xml:space="preserve"> </w:t>
      </w:r>
      <w:r w:rsidR="001457BB" w:rsidRPr="00065D2F">
        <w:rPr>
          <w:color w:val="auto"/>
        </w:rPr>
        <w:t>F-test analysis on leading and trailing hemispheres.</w:t>
      </w:r>
      <w:bookmarkEnd w:id="51"/>
    </w:p>
    <w:tbl>
      <w:tblPr>
        <w:tblW w:w="10890" w:type="dxa"/>
        <w:tblLook w:val="04A0" w:firstRow="1" w:lastRow="0" w:firstColumn="1" w:lastColumn="0" w:noHBand="0" w:noVBand="1"/>
      </w:tblPr>
      <w:tblGrid>
        <w:gridCol w:w="970"/>
        <w:gridCol w:w="1440"/>
        <w:gridCol w:w="1190"/>
        <w:gridCol w:w="990"/>
        <w:gridCol w:w="1710"/>
        <w:gridCol w:w="1980"/>
        <w:gridCol w:w="1405"/>
        <w:gridCol w:w="1205"/>
      </w:tblGrid>
      <w:tr w:rsidR="00AE504D" w:rsidRPr="00065D2F" w14:paraId="59CAF9A2" w14:textId="77777777" w:rsidTr="009559FB">
        <w:trPr>
          <w:trHeight w:val="540"/>
        </w:trPr>
        <w:tc>
          <w:tcPr>
            <w:tcW w:w="970" w:type="dxa"/>
            <w:tcBorders>
              <w:top w:val="double" w:sz="6" w:space="0" w:color="auto"/>
              <w:left w:val="nil"/>
              <w:bottom w:val="single" w:sz="4" w:space="0" w:color="auto"/>
              <w:right w:val="nil"/>
            </w:tcBorders>
            <w:shd w:val="clear" w:color="auto" w:fill="auto"/>
            <w:noWrap/>
            <w:vAlign w:val="bottom"/>
            <w:hideMark/>
          </w:tcPr>
          <w:p w14:paraId="64296BB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440" w:type="dxa"/>
            <w:tcBorders>
              <w:top w:val="double" w:sz="6" w:space="0" w:color="auto"/>
              <w:left w:val="nil"/>
              <w:bottom w:val="single" w:sz="4" w:space="0" w:color="auto"/>
              <w:right w:val="nil"/>
            </w:tcBorders>
            <w:shd w:val="clear" w:color="auto" w:fill="auto"/>
            <w:vAlign w:val="bottom"/>
            <w:hideMark/>
          </w:tcPr>
          <w:p w14:paraId="241759A7"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Spectral Band Area</w:t>
            </w:r>
          </w:p>
        </w:tc>
        <w:tc>
          <w:tcPr>
            <w:tcW w:w="1190" w:type="dxa"/>
            <w:tcBorders>
              <w:top w:val="double" w:sz="6" w:space="0" w:color="auto"/>
              <w:left w:val="nil"/>
              <w:bottom w:val="single" w:sz="4" w:space="0" w:color="auto"/>
              <w:right w:val="nil"/>
            </w:tcBorders>
            <w:shd w:val="clear" w:color="auto" w:fill="auto"/>
            <w:vAlign w:val="bottom"/>
            <w:hideMark/>
          </w:tcPr>
          <w:p w14:paraId="2ED71849"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One Tailed F-test Ratio</w:t>
            </w:r>
          </w:p>
        </w:tc>
        <w:tc>
          <w:tcPr>
            <w:tcW w:w="990" w:type="dxa"/>
            <w:tcBorders>
              <w:top w:val="double" w:sz="6" w:space="0" w:color="auto"/>
              <w:left w:val="nil"/>
              <w:bottom w:val="single" w:sz="4" w:space="0" w:color="auto"/>
              <w:right w:val="nil"/>
            </w:tcBorders>
            <w:shd w:val="clear" w:color="auto" w:fill="auto"/>
            <w:vAlign w:val="bottom"/>
            <w:hideMark/>
          </w:tcPr>
          <w:p w14:paraId="0CCB8057"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Sample Size (n)</w:t>
            </w:r>
          </w:p>
        </w:tc>
        <w:tc>
          <w:tcPr>
            <w:tcW w:w="1710" w:type="dxa"/>
            <w:tcBorders>
              <w:top w:val="double" w:sz="6" w:space="0" w:color="auto"/>
              <w:left w:val="nil"/>
              <w:bottom w:val="single" w:sz="4" w:space="0" w:color="auto"/>
              <w:right w:val="nil"/>
            </w:tcBorders>
            <w:shd w:val="clear" w:color="auto" w:fill="auto"/>
            <w:vAlign w:val="bottom"/>
            <w:hideMark/>
          </w:tcPr>
          <w:p w14:paraId="7607389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Mean Model Deg. Freedom (n - 1)</w:t>
            </w:r>
          </w:p>
        </w:tc>
        <w:tc>
          <w:tcPr>
            <w:tcW w:w="1980" w:type="dxa"/>
            <w:tcBorders>
              <w:top w:val="double" w:sz="6" w:space="0" w:color="auto"/>
              <w:left w:val="nil"/>
              <w:bottom w:val="single" w:sz="4" w:space="0" w:color="auto"/>
              <w:right w:val="nil"/>
            </w:tcBorders>
            <w:shd w:val="clear" w:color="auto" w:fill="auto"/>
            <w:vAlign w:val="bottom"/>
            <w:hideMark/>
          </w:tcPr>
          <w:p w14:paraId="0E12A810"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Sinusoidal Model Deg. Freedom (n - 3)</w:t>
            </w:r>
          </w:p>
        </w:tc>
        <w:tc>
          <w:tcPr>
            <w:tcW w:w="1405" w:type="dxa"/>
            <w:tcBorders>
              <w:top w:val="double" w:sz="6" w:space="0" w:color="auto"/>
              <w:left w:val="nil"/>
              <w:bottom w:val="single" w:sz="4" w:space="0" w:color="auto"/>
              <w:right w:val="nil"/>
            </w:tcBorders>
            <w:shd w:val="clear" w:color="auto" w:fill="auto"/>
            <w:noWrap/>
            <w:vAlign w:val="bottom"/>
            <w:hideMark/>
          </w:tcPr>
          <w:p w14:paraId="7CC6321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Probability (</w:t>
            </w:r>
            <w:r w:rsidRPr="00065D2F">
              <w:rPr>
                <w:rFonts w:ascii="Times New Roman" w:hAnsi="Times New Roman" w:cs="Times New Roman"/>
                <w:i/>
                <w:iCs/>
                <w:sz w:val="20"/>
                <w:szCs w:val="20"/>
              </w:rPr>
              <w:t>p)</w:t>
            </w:r>
            <w:r w:rsidRPr="00065D2F">
              <w:rPr>
                <w:rFonts w:ascii="Times New Roman" w:hAnsi="Times New Roman" w:cs="Times New Roman"/>
                <w:sz w:val="20"/>
                <w:szCs w:val="20"/>
              </w:rPr>
              <w:t xml:space="preserve"> </w:t>
            </w:r>
          </w:p>
        </w:tc>
        <w:tc>
          <w:tcPr>
            <w:tcW w:w="1205" w:type="dxa"/>
            <w:tcBorders>
              <w:top w:val="double" w:sz="6" w:space="0" w:color="auto"/>
              <w:left w:val="nil"/>
              <w:bottom w:val="single" w:sz="4" w:space="0" w:color="auto"/>
              <w:right w:val="nil"/>
            </w:tcBorders>
            <w:shd w:val="clear" w:color="auto" w:fill="auto"/>
            <w:vAlign w:val="bottom"/>
            <w:hideMark/>
          </w:tcPr>
          <w:p w14:paraId="5A7BC896"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Reject Null Hypothesis?</w:t>
            </w:r>
          </w:p>
        </w:tc>
      </w:tr>
      <w:tr w:rsidR="001457BB" w:rsidRPr="00065D2F" w14:paraId="73D2AAF4" w14:textId="77777777" w:rsidTr="009559FB">
        <w:trPr>
          <w:trHeight w:val="300"/>
        </w:trPr>
        <w:tc>
          <w:tcPr>
            <w:tcW w:w="970" w:type="dxa"/>
            <w:tcBorders>
              <w:top w:val="nil"/>
              <w:left w:val="nil"/>
              <w:bottom w:val="nil"/>
              <w:right w:val="nil"/>
            </w:tcBorders>
            <w:shd w:val="clear" w:color="auto" w:fill="auto"/>
            <w:noWrap/>
            <w:vAlign w:val="bottom"/>
            <w:hideMark/>
          </w:tcPr>
          <w:p w14:paraId="5AD79F3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440" w:type="dxa"/>
            <w:tcBorders>
              <w:top w:val="nil"/>
              <w:left w:val="nil"/>
              <w:bottom w:val="nil"/>
              <w:right w:val="nil"/>
            </w:tcBorders>
            <w:shd w:val="clear" w:color="auto" w:fill="auto"/>
            <w:noWrap/>
            <w:vAlign w:val="bottom"/>
            <w:hideMark/>
          </w:tcPr>
          <w:p w14:paraId="1D03888D"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90" w:type="dxa"/>
            <w:tcBorders>
              <w:top w:val="nil"/>
              <w:left w:val="nil"/>
              <w:bottom w:val="nil"/>
              <w:right w:val="nil"/>
            </w:tcBorders>
            <w:shd w:val="clear" w:color="auto" w:fill="auto"/>
            <w:noWrap/>
            <w:vAlign w:val="bottom"/>
            <w:hideMark/>
          </w:tcPr>
          <w:p w14:paraId="2B9A49F6"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152</w:t>
            </w:r>
          </w:p>
        </w:tc>
        <w:tc>
          <w:tcPr>
            <w:tcW w:w="990" w:type="dxa"/>
            <w:tcBorders>
              <w:top w:val="nil"/>
              <w:left w:val="nil"/>
              <w:bottom w:val="nil"/>
              <w:right w:val="nil"/>
            </w:tcBorders>
            <w:shd w:val="clear" w:color="auto" w:fill="auto"/>
            <w:noWrap/>
            <w:vAlign w:val="bottom"/>
            <w:hideMark/>
          </w:tcPr>
          <w:p w14:paraId="591439C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1710" w:type="dxa"/>
            <w:tcBorders>
              <w:top w:val="nil"/>
              <w:left w:val="nil"/>
              <w:bottom w:val="nil"/>
              <w:right w:val="nil"/>
            </w:tcBorders>
            <w:shd w:val="clear" w:color="auto" w:fill="auto"/>
            <w:noWrap/>
            <w:vAlign w:val="bottom"/>
            <w:hideMark/>
          </w:tcPr>
          <w:p w14:paraId="77FA9310"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1980" w:type="dxa"/>
            <w:tcBorders>
              <w:top w:val="nil"/>
              <w:left w:val="nil"/>
              <w:bottom w:val="nil"/>
              <w:right w:val="nil"/>
            </w:tcBorders>
            <w:shd w:val="clear" w:color="auto" w:fill="auto"/>
            <w:noWrap/>
            <w:vAlign w:val="bottom"/>
            <w:hideMark/>
          </w:tcPr>
          <w:p w14:paraId="62E8B6FC"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405" w:type="dxa"/>
            <w:tcBorders>
              <w:top w:val="nil"/>
              <w:left w:val="nil"/>
              <w:bottom w:val="nil"/>
              <w:right w:val="nil"/>
            </w:tcBorders>
            <w:shd w:val="clear" w:color="auto" w:fill="auto"/>
            <w:noWrap/>
            <w:vAlign w:val="bottom"/>
            <w:hideMark/>
          </w:tcPr>
          <w:p w14:paraId="14C0CA3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1.10E-09</w:t>
            </w:r>
          </w:p>
        </w:tc>
        <w:tc>
          <w:tcPr>
            <w:tcW w:w="1205" w:type="dxa"/>
            <w:tcBorders>
              <w:top w:val="nil"/>
              <w:left w:val="nil"/>
              <w:bottom w:val="nil"/>
              <w:right w:val="nil"/>
            </w:tcBorders>
            <w:shd w:val="clear" w:color="auto" w:fill="auto"/>
            <w:noWrap/>
            <w:vAlign w:val="bottom"/>
            <w:hideMark/>
          </w:tcPr>
          <w:p w14:paraId="431ABD08"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1457BB" w:rsidRPr="00065D2F" w14:paraId="62F0907A" w14:textId="77777777" w:rsidTr="009559FB">
        <w:trPr>
          <w:trHeight w:val="300"/>
        </w:trPr>
        <w:tc>
          <w:tcPr>
            <w:tcW w:w="970" w:type="dxa"/>
            <w:tcBorders>
              <w:top w:val="nil"/>
              <w:left w:val="nil"/>
              <w:bottom w:val="nil"/>
              <w:right w:val="nil"/>
            </w:tcBorders>
            <w:shd w:val="clear" w:color="auto" w:fill="auto"/>
            <w:noWrap/>
            <w:vAlign w:val="bottom"/>
            <w:hideMark/>
          </w:tcPr>
          <w:p w14:paraId="73F544AE"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2358B2BC"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nil"/>
              <w:right w:val="nil"/>
            </w:tcBorders>
            <w:shd w:val="clear" w:color="auto" w:fill="auto"/>
            <w:noWrap/>
            <w:vAlign w:val="bottom"/>
            <w:hideMark/>
          </w:tcPr>
          <w:p w14:paraId="1CCDA2F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129</w:t>
            </w:r>
          </w:p>
        </w:tc>
        <w:tc>
          <w:tcPr>
            <w:tcW w:w="990" w:type="dxa"/>
            <w:tcBorders>
              <w:top w:val="nil"/>
              <w:left w:val="nil"/>
              <w:bottom w:val="nil"/>
              <w:right w:val="nil"/>
            </w:tcBorders>
            <w:shd w:val="clear" w:color="auto" w:fill="auto"/>
            <w:noWrap/>
            <w:vAlign w:val="bottom"/>
            <w:hideMark/>
          </w:tcPr>
          <w:p w14:paraId="17F11727"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1710" w:type="dxa"/>
            <w:tcBorders>
              <w:top w:val="nil"/>
              <w:left w:val="nil"/>
              <w:bottom w:val="nil"/>
              <w:right w:val="nil"/>
            </w:tcBorders>
            <w:shd w:val="clear" w:color="auto" w:fill="auto"/>
            <w:noWrap/>
            <w:vAlign w:val="bottom"/>
            <w:hideMark/>
          </w:tcPr>
          <w:p w14:paraId="1711E29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1980" w:type="dxa"/>
            <w:tcBorders>
              <w:top w:val="nil"/>
              <w:left w:val="nil"/>
              <w:bottom w:val="nil"/>
              <w:right w:val="nil"/>
            </w:tcBorders>
            <w:shd w:val="clear" w:color="auto" w:fill="auto"/>
            <w:noWrap/>
            <w:vAlign w:val="bottom"/>
            <w:hideMark/>
          </w:tcPr>
          <w:p w14:paraId="242EE099"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405" w:type="dxa"/>
            <w:tcBorders>
              <w:top w:val="nil"/>
              <w:left w:val="nil"/>
              <w:bottom w:val="nil"/>
              <w:right w:val="nil"/>
            </w:tcBorders>
            <w:shd w:val="clear" w:color="auto" w:fill="auto"/>
            <w:noWrap/>
            <w:vAlign w:val="bottom"/>
            <w:hideMark/>
          </w:tcPr>
          <w:p w14:paraId="356B1F54"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2.50E-09</w:t>
            </w:r>
          </w:p>
        </w:tc>
        <w:tc>
          <w:tcPr>
            <w:tcW w:w="1205" w:type="dxa"/>
            <w:tcBorders>
              <w:top w:val="nil"/>
              <w:left w:val="nil"/>
              <w:bottom w:val="nil"/>
              <w:right w:val="nil"/>
            </w:tcBorders>
            <w:shd w:val="clear" w:color="auto" w:fill="auto"/>
            <w:noWrap/>
            <w:vAlign w:val="bottom"/>
            <w:hideMark/>
          </w:tcPr>
          <w:p w14:paraId="699DB9D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3D123B70" w14:textId="77777777" w:rsidTr="009559FB">
        <w:trPr>
          <w:trHeight w:val="300"/>
        </w:trPr>
        <w:tc>
          <w:tcPr>
            <w:tcW w:w="970" w:type="dxa"/>
            <w:tcBorders>
              <w:top w:val="nil"/>
              <w:left w:val="nil"/>
              <w:bottom w:val="single" w:sz="4" w:space="0" w:color="auto"/>
              <w:right w:val="nil"/>
            </w:tcBorders>
            <w:shd w:val="clear" w:color="auto" w:fill="auto"/>
            <w:noWrap/>
            <w:vAlign w:val="bottom"/>
            <w:hideMark/>
          </w:tcPr>
          <w:p w14:paraId="41E38AD0"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single" w:sz="4" w:space="0" w:color="auto"/>
              <w:right w:val="nil"/>
            </w:tcBorders>
            <w:shd w:val="clear" w:color="auto" w:fill="auto"/>
            <w:noWrap/>
            <w:vAlign w:val="bottom"/>
            <w:hideMark/>
          </w:tcPr>
          <w:p w14:paraId="51511604"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single" w:sz="4" w:space="0" w:color="auto"/>
              <w:right w:val="nil"/>
            </w:tcBorders>
            <w:shd w:val="clear" w:color="auto" w:fill="auto"/>
            <w:noWrap/>
            <w:vAlign w:val="bottom"/>
            <w:hideMark/>
          </w:tcPr>
          <w:p w14:paraId="2EC68A18"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50.6</w:t>
            </w:r>
          </w:p>
        </w:tc>
        <w:tc>
          <w:tcPr>
            <w:tcW w:w="990" w:type="dxa"/>
            <w:tcBorders>
              <w:top w:val="nil"/>
              <w:left w:val="nil"/>
              <w:bottom w:val="single" w:sz="4" w:space="0" w:color="auto"/>
              <w:right w:val="nil"/>
            </w:tcBorders>
            <w:shd w:val="clear" w:color="auto" w:fill="auto"/>
            <w:noWrap/>
            <w:vAlign w:val="bottom"/>
            <w:hideMark/>
          </w:tcPr>
          <w:p w14:paraId="11AC911D"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1710" w:type="dxa"/>
            <w:tcBorders>
              <w:top w:val="nil"/>
              <w:left w:val="nil"/>
              <w:bottom w:val="single" w:sz="4" w:space="0" w:color="auto"/>
              <w:right w:val="nil"/>
            </w:tcBorders>
            <w:shd w:val="clear" w:color="auto" w:fill="auto"/>
            <w:noWrap/>
            <w:vAlign w:val="bottom"/>
            <w:hideMark/>
          </w:tcPr>
          <w:p w14:paraId="2447C99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1980" w:type="dxa"/>
            <w:tcBorders>
              <w:top w:val="nil"/>
              <w:left w:val="nil"/>
              <w:bottom w:val="single" w:sz="4" w:space="0" w:color="auto"/>
              <w:right w:val="nil"/>
            </w:tcBorders>
            <w:shd w:val="clear" w:color="auto" w:fill="auto"/>
            <w:noWrap/>
            <w:vAlign w:val="bottom"/>
            <w:hideMark/>
          </w:tcPr>
          <w:p w14:paraId="710CBD2E"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405" w:type="dxa"/>
            <w:tcBorders>
              <w:top w:val="nil"/>
              <w:left w:val="nil"/>
              <w:bottom w:val="nil"/>
              <w:right w:val="nil"/>
            </w:tcBorders>
            <w:shd w:val="clear" w:color="auto" w:fill="auto"/>
            <w:noWrap/>
            <w:vAlign w:val="center"/>
            <w:hideMark/>
          </w:tcPr>
          <w:p w14:paraId="10C2711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2.50E-07</w:t>
            </w:r>
          </w:p>
        </w:tc>
        <w:tc>
          <w:tcPr>
            <w:tcW w:w="1205" w:type="dxa"/>
            <w:tcBorders>
              <w:top w:val="nil"/>
              <w:left w:val="nil"/>
              <w:bottom w:val="single" w:sz="4" w:space="0" w:color="auto"/>
              <w:right w:val="nil"/>
            </w:tcBorders>
            <w:shd w:val="clear" w:color="auto" w:fill="auto"/>
            <w:noWrap/>
            <w:vAlign w:val="bottom"/>
            <w:hideMark/>
          </w:tcPr>
          <w:p w14:paraId="0E786DA0"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1457BB" w:rsidRPr="00065D2F" w14:paraId="41263B09" w14:textId="77777777" w:rsidTr="009559FB">
        <w:trPr>
          <w:trHeight w:val="300"/>
        </w:trPr>
        <w:tc>
          <w:tcPr>
            <w:tcW w:w="970" w:type="dxa"/>
            <w:tcBorders>
              <w:top w:val="nil"/>
              <w:left w:val="nil"/>
              <w:bottom w:val="nil"/>
              <w:right w:val="nil"/>
            </w:tcBorders>
            <w:shd w:val="clear" w:color="auto" w:fill="auto"/>
            <w:noWrap/>
            <w:vAlign w:val="bottom"/>
            <w:hideMark/>
          </w:tcPr>
          <w:p w14:paraId="7F7F06E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440" w:type="dxa"/>
            <w:tcBorders>
              <w:top w:val="nil"/>
              <w:left w:val="nil"/>
              <w:bottom w:val="nil"/>
              <w:right w:val="nil"/>
            </w:tcBorders>
            <w:shd w:val="clear" w:color="auto" w:fill="auto"/>
            <w:noWrap/>
            <w:vAlign w:val="bottom"/>
            <w:hideMark/>
          </w:tcPr>
          <w:p w14:paraId="47380C14"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90" w:type="dxa"/>
            <w:tcBorders>
              <w:top w:val="nil"/>
              <w:left w:val="nil"/>
              <w:bottom w:val="nil"/>
              <w:right w:val="nil"/>
            </w:tcBorders>
            <w:shd w:val="clear" w:color="auto" w:fill="auto"/>
            <w:noWrap/>
            <w:vAlign w:val="bottom"/>
            <w:hideMark/>
          </w:tcPr>
          <w:p w14:paraId="4C343E6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5.62</w:t>
            </w:r>
          </w:p>
        </w:tc>
        <w:tc>
          <w:tcPr>
            <w:tcW w:w="990" w:type="dxa"/>
            <w:tcBorders>
              <w:top w:val="nil"/>
              <w:left w:val="nil"/>
              <w:bottom w:val="nil"/>
              <w:right w:val="nil"/>
            </w:tcBorders>
            <w:shd w:val="clear" w:color="auto" w:fill="auto"/>
            <w:noWrap/>
            <w:vAlign w:val="bottom"/>
            <w:hideMark/>
          </w:tcPr>
          <w:p w14:paraId="0B4A8E7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710" w:type="dxa"/>
            <w:tcBorders>
              <w:top w:val="nil"/>
              <w:left w:val="nil"/>
              <w:bottom w:val="nil"/>
              <w:right w:val="nil"/>
            </w:tcBorders>
            <w:shd w:val="clear" w:color="auto" w:fill="auto"/>
            <w:noWrap/>
            <w:vAlign w:val="bottom"/>
            <w:hideMark/>
          </w:tcPr>
          <w:p w14:paraId="46477884"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980" w:type="dxa"/>
            <w:tcBorders>
              <w:top w:val="nil"/>
              <w:left w:val="nil"/>
              <w:bottom w:val="nil"/>
              <w:right w:val="nil"/>
            </w:tcBorders>
            <w:shd w:val="clear" w:color="auto" w:fill="auto"/>
            <w:noWrap/>
            <w:vAlign w:val="bottom"/>
            <w:hideMark/>
          </w:tcPr>
          <w:p w14:paraId="3EE7364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405" w:type="dxa"/>
            <w:tcBorders>
              <w:top w:val="single" w:sz="4" w:space="0" w:color="auto"/>
              <w:left w:val="nil"/>
              <w:bottom w:val="nil"/>
              <w:right w:val="nil"/>
            </w:tcBorders>
            <w:shd w:val="clear" w:color="auto" w:fill="auto"/>
            <w:noWrap/>
            <w:vAlign w:val="bottom"/>
            <w:hideMark/>
          </w:tcPr>
          <w:p w14:paraId="4719D87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0.025</w:t>
            </w:r>
          </w:p>
        </w:tc>
        <w:tc>
          <w:tcPr>
            <w:tcW w:w="1205" w:type="dxa"/>
            <w:tcBorders>
              <w:top w:val="nil"/>
              <w:left w:val="nil"/>
              <w:bottom w:val="nil"/>
              <w:right w:val="nil"/>
            </w:tcBorders>
            <w:shd w:val="clear" w:color="auto" w:fill="auto"/>
            <w:noWrap/>
            <w:vAlign w:val="bottom"/>
            <w:hideMark/>
          </w:tcPr>
          <w:p w14:paraId="45935B66"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1457BB" w:rsidRPr="00065D2F" w14:paraId="19CEBEF6" w14:textId="77777777" w:rsidTr="009559FB">
        <w:trPr>
          <w:trHeight w:val="300"/>
        </w:trPr>
        <w:tc>
          <w:tcPr>
            <w:tcW w:w="970" w:type="dxa"/>
            <w:tcBorders>
              <w:top w:val="nil"/>
              <w:left w:val="nil"/>
              <w:bottom w:val="nil"/>
              <w:right w:val="nil"/>
            </w:tcBorders>
            <w:shd w:val="clear" w:color="auto" w:fill="auto"/>
            <w:noWrap/>
            <w:vAlign w:val="bottom"/>
            <w:hideMark/>
          </w:tcPr>
          <w:p w14:paraId="72B3A015"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7011415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nil"/>
              <w:right w:val="nil"/>
            </w:tcBorders>
            <w:shd w:val="clear" w:color="auto" w:fill="auto"/>
            <w:noWrap/>
            <w:vAlign w:val="bottom"/>
            <w:hideMark/>
          </w:tcPr>
          <w:p w14:paraId="610455E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4.86</w:t>
            </w:r>
          </w:p>
        </w:tc>
        <w:tc>
          <w:tcPr>
            <w:tcW w:w="990" w:type="dxa"/>
            <w:tcBorders>
              <w:top w:val="nil"/>
              <w:left w:val="nil"/>
              <w:bottom w:val="nil"/>
              <w:right w:val="nil"/>
            </w:tcBorders>
            <w:shd w:val="clear" w:color="auto" w:fill="auto"/>
            <w:noWrap/>
            <w:vAlign w:val="bottom"/>
            <w:hideMark/>
          </w:tcPr>
          <w:p w14:paraId="7E5FB09D"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710" w:type="dxa"/>
            <w:tcBorders>
              <w:top w:val="nil"/>
              <w:left w:val="nil"/>
              <w:bottom w:val="nil"/>
              <w:right w:val="nil"/>
            </w:tcBorders>
            <w:shd w:val="clear" w:color="auto" w:fill="auto"/>
            <w:noWrap/>
            <w:vAlign w:val="bottom"/>
            <w:hideMark/>
          </w:tcPr>
          <w:p w14:paraId="38077E5B"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980" w:type="dxa"/>
            <w:tcBorders>
              <w:top w:val="nil"/>
              <w:left w:val="nil"/>
              <w:bottom w:val="nil"/>
              <w:right w:val="nil"/>
            </w:tcBorders>
            <w:shd w:val="clear" w:color="auto" w:fill="auto"/>
            <w:noWrap/>
            <w:vAlign w:val="bottom"/>
            <w:hideMark/>
          </w:tcPr>
          <w:p w14:paraId="128744B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405" w:type="dxa"/>
            <w:tcBorders>
              <w:top w:val="nil"/>
              <w:left w:val="nil"/>
              <w:bottom w:val="nil"/>
              <w:right w:val="nil"/>
            </w:tcBorders>
            <w:shd w:val="clear" w:color="auto" w:fill="auto"/>
            <w:noWrap/>
            <w:vAlign w:val="bottom"/>
            <w:hideMark/>
          </w:tcPr>
          <w:p w14:paraId="6A63401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0.035</w:t>
            </w:r>
          </w:p>
        </w:tc>
        <w:tc>
          <w:tcPr>
            <w:tcW w:w="1205" w:type="dxa"/>
            <w:tcBorders>
              <w:top w:val="nil"/>
              <w:left w:val="nil"/>
              <w:bottom w:val="nil"/>
              <w:right w:val="nil"/>
            </w:tcBorders>
            <w:shd w:val="clear" w:color="auto" w:fill="auto"/>
            <w:noWrap/>
            <w:vAlign w:val="bottom"/>
            <w:hideMark/>
          </w:tcPr>
          <w:p w14:paraId="7C9FCED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522B3CD2" w14:textId="77777777" w:rsidTr="009559FB">
        <w:trPr>
          <w:trHeight w:val="300"/>
        </w:trPr>
        <w:tc>
          <w:tcPr>
            <w:tcW w:w="970" w:type="dxa"/>
            <w:tcBorders>
              <w:top w:val="nil"/>
              <w:left w:val="nil"/>
              <w:bottom w:val="single" w:sz="4" w:space="0" w:color="auto"/>
              <w:right w:val="nil"/>
            </w:tcBorders>
            <w:shd w:val="clear" w:color="auto" w:fill="auto"/>
            <w:noWrap/>
            <w:vAlign w:val="bottom"/>
            <w:hideMark/>
          </w:tcPr>
          <w:p w14:paraId="2B80A754"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single" w:sz="4" w:space="0" w:color="auto"/>
              <w:right w:val="nil"/>
            </w:tcBorders>
            <w:shd w:val="clear" w:color="auto" w:fill="auto"/>
            <w:noWrap/>
            <w:vAlign w:val="bottom"/>
            <w:hideMark/>
          </w:tcPr>
          <w:p w14:paraId="01A011B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single" w:sz="4" w:space="0" w:color="auto"/>
              <w:right w:val="nil"/>
            </w:tcBorders>
            <w:shd w:val="clear" w:color="auto" w:fill="auto"/>
            <w:noWrap/>
            <w:vAlign w:val="bottom"/>
            <w:hideMark/>
          </w:tcPr>
          <w:p w14:paraId="74D37469"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82.6</w:t>
            </w:r>
          </w:p>
        </w:tc>
        <w:tc>
          <w:tcPr>
            <w:tcW w:w="990" w:type="dxa"/>
            <w:tcBorders>
              <w:top w:val="nil"/>
              <w:left w:val="nil"/>
              <w:bottom w:val="single" w:sz="4" w:space="0" w:color="auto"/>
              <w:right w:val="nil"/>
            </w:tcBorders>
            <w:shd w:val="clear" w:color="auto" w:fill="auto"/>
            <w:noWrap/>
            <w:vAlign w:val="bottom"/>
            <w:hideMark/>
          </w:tcPr>
          <w:p w14:paraId="6F25DA6D"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710" w:type="dxa"/>
            <w:tcBorders>
              <w:top w:val="nil"/>
              <w:left w:val="nil"/>
              <w:bottom w:val="single" w:sz="4" w:space="0" w:color="auto"/>
              <w:right w:val="nil"/>
            </w:tcBorders>
            <w:shd w:val="clear" w:color="auto" w:fill="auto"/>
            <w:noWrap/>
            <w:vAlign w:val="bottom"/>
            <w:hideMark/>
          </w:tcPr>
          <w:p w14:paraId="1A397DC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980" w:type="dxa"/>
            <w:tcBorders>
              <w:top w:val="nil"/>
              <w:left w:val="nil"/>
              <w:bottom w:val="single" w:sz="4" w:space="0" w:color="auto"/>
              <w:right w:val="nil"/>
            </w:tcBorders>
            <w:shd w:val="clear" w:color="auto" w:fill="auto"/>
            <w:noWrap/>
            <w:vAlign w:val="bottom"/>
            <w:hideMark/>
          </w:tcPr>
          <w:p w14:paraId="2A9A668D"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405" w:type="dxa"/>
            <w:tcBorders>
              <w:top w:val="nil"/>
              <w:left w:val="nil"/>
              <w:bottom w:val="single" w:sz="4" w:space="0" w:color="auto"/>
              <w:right w:val="nil"/>
            </w:tcBorders>
            <w:shd w:val="clear" w:color="auto" w:fill="auto"/>
            <w:noWrap/>
            <w:vAlign w:val="bottom"/>
            <w:hideMark/>
          </w:tcPr>
          <w:p w14:paraId="005CF85B"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1.50E-05</w:t>
            </w:r>
          </w:p>
        </w:tc>
        <w:tc>
          <w:tcPr>
            <w:tcW w:w="1205" w:type="dxa"/>
            <w:tcBorders>
              <w:top w:val="nil"/>
              <w:left w:val="nil"/>
              <w:bottom w:val="single" w:sz="4" w:space="0" w:color="auto"/>
              <w:right w:val="nil"/>
            </w:tcBorders>
            <w:shd w:val="clear" w:color="auto" w:fill="auto"/>
            <w:noWrap/>
            <w:vAlign w:val="bottom"/>
            <w:hideMark/>
          </w:tcPr>
          <w:p w14:paraId="09B07954"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1457BB" w:rsidRPr="00065D2F" w14:paraId="22A19887" w14:textId="77777777" w:rsidTr="009559FB">
        <w:trPr>
          <w:trHeight w:val="300"/>
        </w:trPr>
        <w:tc>
          <w:tcPr>
            <w:tcW w:w="970" w:type="dxa"/>
            <w:tcBorders>
              <w:top w:val="nil"/>
              <w:left w:val="nil"/>
              <w:bottom w:val="nil"/>
              <w:right w:val="nil"/>
            </w:tcBorders>
            <w:shd w:val="clear" w:color="auto" w:fill="auto"/>
            <w:noWrap/>
            <w:vAlign w:val="bottom"/>
            <w:hideMark/>
          </w:tcPr>
          <w:p w14:paraId="5FC91A1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440" w:type="dxa"/>
            <w:tcBorders>
              <w:top w:val="nil"/>
              <w:left w:val="nil"/>
              <w:bottom w:val="nil"/>
              <w:right w:val="nil"/>
            </w:tcBorders>
            <w:shd w:val="clear" w:color="auto" w:fill="auto"/>
            <w:noWrap/>
            <w:vAlign w:val="bottom"/>
            <w:hideMark/>
          </w:tcPr>
          <w:p w14:paraId="40FA14A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90" w:type="dxa"/>
            <w:tcBorders>
              <w:top w:val="nil"/>
              <w:left w:val="nil"/>
              <w:bottom w:val="nil"/>
              <w:right w:val="nil"/>
            </w:tcBorders>
            <w:shd w:val="clear" w:color="auto" w:fill="auto"/>
            <w:noWrap/>
            <w:vAlign w:val="bottom"/>
            <w:hideMark/>
          </w:tcPr>
          <w:p w14:paraId="54F65A80"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6.91</w:t>
            </w:r>
          </w:p>
        </w:tc>
        <w:tc>
          <w:tcPr>
            <w:tcW w:w="990" w:type="dxa"/>
            <w:tcBorders>
              <w:top w:val="nil"/>
              <w:left w:val="nil"/>
              <w:bottom w:val="nil"/>
              <w:right w:val="nil"/>
            </w:tcBorders>
            <w:shd w:val="clear" w:color="auto" w:fill="auto"/>
            <w:noWrap/>
            <w:vAlign w:val="bottom"/>
            <w:hideMark/>
          </w:tcPr>
          <w:p w14:paraId="09FABD9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710" w:type="dxa"/>
            <w:tcBorders>
              <w:top w:val="nil"/>
              <w:left w:val="nil"/>
              <w:bottom w:val="nil"/>
              <w:right w:val="nil"/>
            </w:tcBorders>
            <w:shd w:val="clear" w:color="auto" w:fill="auto"/>
            <w:noWrap/>
            <w:vAlign w:val="bottom"/>
            <w:hideMark/>
          </w:tcPr>
          <w:p w14:paraId="734707B7"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980" w:type="dxa"/>
            <w:tcBorders>
              <w:top w:val="nil"/>
              <w:left w:val="nil"/>
              <w:bottom w:val="nil"/>
              <w:right w:val="nil"/>
            </w:tcBorders>
            <w:shd w:val="clear" w:color="auto" w:fill="auto"/>
            <w:noWrap/>
            <w:vAlign w:val="bottom"/>
            <w:hideMark/>
          </w:tcPr>
          <w:p w14:paraId="06FFDF7C"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405" w:type="dxa"/>
            <w:tcBorders>
              <w:top w:val="nil"/>
              <w:left w:val="nil"/>
              <w:bottom w:val="nil"/>
              <w:right w:val="nil"/>
            </w:tcBorders>
            <w:shd w:val="clear" w:color="auto" w:fill="auto"/>
            <w:noWrap/>
            <w:vAlign w:val="bottom"/>
            <w:hideMark/>
          </w:tcPr>
          <w:p w14:paraId="212D500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9.00E-03</w:t>
            </w:r>
          </w:p>
        </w:tc>
        <w:tc>
          <w:tcPr>
            <w:tcW w:w="1205" w:type="dxa"/>
            <w:tcBorders>
              <w:top w:val="nil"/>
              <w:left w:val="nil"/>
              <w:bottom w:val="nil"/>
              <w:right w:val="nil"/>
            </w:tcBorders>
            <w:shd w:val="clear" w:color="auto" w:fill="auto"/>
            <w:noWrap/>
            <w:vAlign w:val="bottom"/>
            <w:hideMark/>
          </w:tcPr>
          <w:p w14:paraId="62639D97"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1457BB" w:rsidRPr="00065D2F" w14:paraId="7E035EC0" w14:textId="77777777" w:rsidTr="009559FB">
        <w:trPr>
          <w:trHeight w:val="300"/>
        </w:trPr>
        <w:tc>
          <w:tcPr>
            <w:tcW w:w="970" w:type="dxa"/>
            <w:tcBorders>
              <w:top w:val="nil"/>
              <w:left w:val="nil"/>
              <w:bottom w:val="nil"/>
              <w:right w:val="nil"/>
            </w:tcBorders>
            <w:shd w:val="clear" w:color="auto" w:fill="auto"/>
            <w:noWrap/>
            <w:vAlign w:val="bottom"/>
            <w:hideMark/>
          </w:tcPr>
          <w:p w14:paraId="2C653163"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41245B3C"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nil"/>
              <w:right w:val="nil"/>
            </w:tcBorders>
            <w:shd w:val="clear" w:color="auto" w:fill="auto"/>
            <w:noWrap/>
            <w:vAlign w:val="bottom"/>
            <w:hideMark/>
          </w:tcPr>
          <w:p w14:paraId="2ACCF67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11.7</w:t>
            </w:r>
          </w:p>
        </w:tc>
        <w:tc>
          <w:tcPr>
            <w:tcW w:w="990" w:type="dxa"/>
            <w:tcBorders>
              <w:top w:val="nil"/>
              <w:left w:val="nil"/>
              <w:bottom w:val="nil"/>
              <w:right w:val="nil"/>
            </w:tcBorders>
            <w:shd w:val="clear" w:color="auto" w:fill="auto"/>
            <w:noWrap/>
            <w:vAlign w:val="bottom"/>
            <w:hideMark/>
          </w:tcPr>
          <w:p w14:paraId="1417519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710" w:type="dxa"/>
            <w:tcBorders>
              <w:top w:val="nil"/>
              <w:left w:val="nil"/>
              <w:bottom w:val="nil"/>
              <w:right w:val="nil"/>
            </w:tcBorders>
            <w:shd w:val="clear" w:color="auto" w:fill="auto"/>
            <w:noWrap/>
            <w:vAlign w:val="bottom"/>
            <w:hideMark/>
          </w:tcPr>
          <w:p w14:paraId="5DA240C8"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980" w:type="dxa"/>
            <w:tcBorders>
              <w:top w:val="nil"/>
              <w:left w:val="nil"/>
              <w:bottom w:val="nil"/>
              <w:right w:val="nil"/>
            </w:tcBorders>
            <w:shd w:val="clear" w:color="auto" w:fill="auto"/>
            <w:noWrap/>
            <w:vAlign w:val="bottom"/>
            <w:hideMark/>
          </w:tcPr>
          <w:p w14:paraId="349C2F9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405" w:type="dxa"/>
            <w:tcBorders>
              <w:top w:val="nil"/>
              <w:left w:val="nil"/>
              <w:bottom w:val="nil"/>
              <w:right w:val="nil"/>
            </w:tcBorders>
            <w:shd w:val="clear" w:color="auto" w:fill="auto"/>
            <w:noWrap/>
            <w:vAlign w:val="bottom"/>
            <w:hideMark/>
          </w:tcPr>
          <w:p w14:paraId="66D9B1A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1.90E-03</w:t>
            </w:r>
          </w:p>
        </w:tc>
        <w:tc>
          <w:tcPr>
            <w:tcW w:w="1205" w:type="dxa"/>
            <w:tcBorders>
              <w:top w:val="nil"/>
              <w:left w:val="nil"/>
              <w:bottom w:val="nil"/>
              <w:right w:val="nil"/>
            </w:tcBorders>
            <w:shd w:val="clear" w:color="auto" w:fill="auto"/>
            <w:noWrap/>
            <w:vAlign w:val="bottom"/>
            <w:hideMark/>
          </w:tcPr>
          <w:p w14:paraId="4880532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4636BBB4" w14:textId="77777777" w:rsidTr="009559FB">
        <w:trPr>
          <w:trHeight w:val="300"/>
        </w:trPr>
        <w:tc>
          <w:tcPr>
            <w:tcW w:w="970" w:type="dxa"/>
            <w:tcBorders>
              <w:top w:val="nil"/>
              <w:left w:val="nil"/>
              <w:bottom w:val="single" w:sz="4" w:space="0" w:color="auto"/>
              <w:right w:val="nil"/>
            </w:tcBorders>
            <w:shd w:val="clear" w:color="auto" w:fill="auto"/>
            <w:noWrap/>
            <w:vAlign w:val="bottom"/>
            <w:hideMark/>
          </w:tcPr>
          <w:p w14:paraId="6256EC8D"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single" w:sz="4" w:space="0" w:color="auto"/>
              <w:right w:val="nil"/>
            </w:tcBorders>
            <w:shd w:val="clear" w:color="auto" w:fill="auto"/>
            <w:noWrap/>
            <w:vAlign w:val="bottom"/>
            <w:hideMark/>
          </w:tcPr>
          <w:p w14:paraId="3BBDC05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single" w:sz="4" w:space="0" w:color="auto"/>
              <w:right w:val="nil"/>
            </w:tcBorders>
            <w:shd w:val="clear" w:color="auto" w:fill="auto"/>
            <w:noWrap/>
            <w:vAlign w:val="bottom"/>
            <w:hideMark/>
          </w:tcPr>
          <w:p w14:paraId="7989227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23.8</w:t>
            </w:r>
          </w:p>
        </w:tc>
        <w:tc>
          <w:tcPr>
            <w:tcW w:w="990" w:type="dxa"/>
            <w:tcBorders>
              <w:top w:val="nil"/>
              <w:left w:val="nil"/>
              <w:bottom w:val="single" w:sz="4" w:space="0" w:color="auto"/>
              <w:right w:val="nil"/>
            </w:tcBorders>
            <w:shd w:val="clear" w:color="auto" w:fill="auto"/>
            <w:noWrap/>
            <w:vAlign w:val="bottom"/>
            <w:hideMark/>
          </w:tcPr>
          <w:p w14:paraId="1CFB62E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710" w:type="dxa"/>
            <w:tcBorders>
              <w:top w:val="nil"/>
              <w:left w:val="nil"/>
              <w:bottom w:val="single" w:sz="4" w:space="0" w:color="auto"/>
              <w:right w:val="nil"/>
            </w:tcBorders>
            <w:shd w:val="clear" w:color="auto" w:fill="auto"/>
            <w:noWrap/>
            <w:vAlign w:val="bottom"/>
            <w:hideMark/>
          </w:tcPr>
          <w:p w14:paraId="730D282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980" w:type="dxa"/>
            <w:tcBorders>
              <w:top w:val="nil"/>
              <w:left w:val="nil"/>
              <w:bottom w:val="single" w:sz="4" w:space="0" w:color="auto"/>
              <w:right w:val="nil"/>
            </w:tcBorders>
            <w:shd w:val="clear" w:color="auto" w:fill="auto"/>
            <w:noWrap/>
            <w:vAlign w:val="bottom"/>
            <w:hideMark/>
          </w:tcPr>
          <w:p w14:paraId="5AC9646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405" w:type="dxa"/>
            <w:tcBorders>
              <w:top w:val="nil"/>
              <w:left w:val="nil"/>
              <w:bottom w:val="single" w:sz="4" w:space="0" w:color="auto"/>
              <w:right w:val="nil"/>
            </w:tcBorders>
            <w:shd w:val="clear" w:color="auto" w:fill="auto"/>
            <w:noWrap/>
            <w:vAlign w:val="bottom"/>
            <w:hideMark/>
          </w:tcPr>
          <w:p w14:paraId="7B1D011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2.00E-03</w:t>
            </w:r>
          </w:p>
        </w:tc>
        <w:tc>
          <w:tcPr>
            <w:tcW w:w="1205" w:type="dxa"/>
            <w:tcBorders>
              <w:top w:val="nil"/>
              <w:left w:val="nil"/>
              <w:bottom w:val="single" w:sz="4" w:space="0" w:color="auto"/>
              <w:right w:val="nil"/>
            </w:tcBorders>
            <w:shd w:val="clear" w:color="auto" w:fill="auto"/>
            <w:noWrap/>
            <w:vAlign w:val="bottom"/>
            <w:hideMark/>
          </w:tcPr>
          <w:p w14:paraId="22C04C2A"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1457BB" w:rsidRPr="00065D2F" w14:paraId="1382F3BB" w14:textId="77777777" w:rsidTr="009559FB">
        <w:trPr>
          <w:trHeight w:val="300"/>
        </w:trPr>
        <w:tc>
          <w:tcPr>
            <w:tcW w:w="970" w:type="dxa"/>
            <w:tcBorders>
              <w:top w:val="nil"/>
              <w:left w:val="nil"/>
              <w:bottom w:val="nil"/>
              <w:right w:val="nil"/>
            </w:tcBorders>
            <w:shd w:val="clear" w:color="auto" w:fill="auto"/>
            <w:noWrap/>
            <w:vAlign w:val="bottom"/>
            <w:hideMark/>
          </w:tcPr>
          <w:p w14:paraId="3CCBB71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440" w:type="dxa"/>
            <w:tcBorders>
              <w:top w:val="nil"/>
              <w:left w:val="nil"/>
              <w:bottom w:val="nil"/>
              <w:right w:val="nil"/>
            </w:tcBorders>
            <w:shd w:val="clear" w:color="auto" w:fill="auto"/>
            <w:noWrap/>
            <w:vAlign w:val="bottom"/>
            <w:hideMark/>
          </w:tcPr>
          <w:p w14:paraId="6E3AD65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90" w:type="dxa"/>
            <w:tcBorders>
              <w:top w:val="nil"/>
              <w:left w:val="nil"/>
              <w:bottom w:val="nil"/>
              <w:right w:val="nil"/>
            </w:tcBorders>
            <w:shd w:val="clear" w:color="auto" w:fill="auto"/>
            <w:noWrap/>
            <w:vAlign w:val="bottom"/>
            <w:hideMark/>
          </w:tcPr>
          <w:p w14:paraId="623EFA7D"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6.81</w:t>
            </w:r>
          </w:p>
        </w:tc>
        <w:tc>
          <w:tcPr>
            <w:tcW w:w="990" w:type="dxa"/>
            <w:tcBorders>
              <w:top w:val="nil"/>
              <w:left w:val="nil"/>
              <w:bottom w:val="nil"/>
              <w:right w:val="nil"/>
            </w:tcBorders>
            <w:shd w:val="clear" w:color="auto" w:fill="auto"/>
            <w:noWrap/>
            <w:vAlign w:val="bottom"/>
            <w:hideMark/>
          </w:tcPr>
          <w:p w14:paraId="251C708B"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710" w:type="dxa"/>
            <w:tcBorders>
              <w:top w:val="nil"/>
              <w:left w:val="nil"/>
              <w:bottom w:val="nil"/>
              <w:right w:val="nil"/>
            </w:tcBorders>
            <w:shd w:val="clear" w:color="auto" w:fill="auto"/>
            <w:noWrap/>
            <w:vAlign w:val="bottom"/>
            <w:hideMark/>
          </w:tcPr>
          <w:p w14:paraId="4F1643E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980" w:type="dxa"/>
            <w:tcBorders>
              <w:top w:val="nil"/>
              <w:left w:val="nil"/>
              <w:bottom w:val="nil"/>
              <w:right w:val="nil"/>
            </w:tcBorders>
            <w:shd w:val="clear" w:color="auto" w:fill="auto"/>
            <w:noWrap/>
            <w:vAlign w:val="bottom"/>
            <w:hideMark/>
          </w:tcPr>
          <w:p w14:paraId="2437289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405" w:type="dxa"/>
            <w:tcBorders>
              <w:top w:val="nil"/>
              <w:left w:val="nil"/>
              <w:bottom w:val="nil"/>
              <w:right w:val="nil"/>
            </w:tcBorders>
            <w:shd w:val="clear" w:color="auto" w:fill="auto"/>
            <w:noWrap/>
            <w:vAlign w:val="bottom"/>
            <w:hideMark/>
          </w:tcPr>
          <w:p w14:paraId="731C18FE"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6.00E-03</w:t>
            </w:r>
          </w:p>
        </w:tc>
        <w:tc>
          <w:tcPr>
            <w:tcW w:w="1205" w:type="dxa"/>
            <w:tcBorders>
              <w:top w:val="nil"/>
              <w:left w:val="nil"/>
              <w:bottom w:val="nil"/>
              <w:right w:val="nil"/>
            </w:tcBorders>
            <w:shd w:val="clear" w:color="auto" w:fill="auto"/>
            <w:noWrap/>
            <w:vAlign w:val="bottom"/>
            <w:hideMark/>
          </w:tcPr>
          <w:p w14:paraId="17F7ABB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79D69CFD" w14:textId="77777777" w:rsidTr="009559FB">
        <w:trPr>
          <w:trHeight w:val="300"/>
        </w:trPr>
        <w:tc>
          <w:tcPr>
            <w:tcW w:w="970" w:type="dxa"/>
            <w:tcBorders>
              <w:top w:val="nil"/>
              <w:left w:val="nil"/>
              <w:bottom w:val="nil"/>
              <w:right w:val="nil"/>
            </w:tcBorders>
            <w:shd w:val="clear" w:color="auto" w:fill="auto"/>
            <w:noWrap/>
            <w:vAlign w:val="bottom"/>
            <w:hideMark/>
          </w:tcPr>
          <w:p w14:paraId="21CD1085"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52FF9203"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nil"/>
              <w:right w:val="nil"/>
            </w:tcBorders>
            <w:shd w:val="clear" w:color="auto" w:fill="auto"/>
            <w:noWrap/>
            <w:vAlign w:val="bottom"/>
            <w:hideMark/>
          </w:tcPr>
          <w:p w14:paraId="319152C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7.31</w:t>
            </w:r>
          </w:p>
        </w:tc>
        <w:tc>
          <w:tcPr>
            <w:tcW w:w="990" w:type="dxa"/>
            <w:tcBorders>
              <w:top w:val="nil"/>
              <w:left w:val="nil"/>
              <w:bottom w:val="nil"/>
              <w:right w:val="nil"/>
            </w:tcBorders>
            <w:shd w:val="clear" w:color="auto" w:fill="auto"/>
            <w:noWrap/>
            <w:vAlign w:val="bottom"/>
            <w:hideMark/>
          </w:tcPr>
          <w:p w14:paraId="2F22A13F"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710" w:type="dxa"/>
            <w:tcBorders>
              <w:top w:val="nil"/>
              <w:left w:val="nil"/>
              <w:bottom w:val="nil"/>
              <w:right w:val="nil"/>
            </w:tcBorders>
            <w:shd w:val="clear" w:color="auto" w:fill="auto"/>
            <w:noWrap/>
            <w:vAlign w:val="bottom"/>
            <w:hideMark/>
          </w:tcPr>
          <w:p w14:paraId="5E90C3C1"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980" w:type="dxa"/>
            <w:tcBorders>
              <w:top w:val="nil"/>
              <w:left w:val="nil"/>
              <w:bottom w:val="nil"/>
              <w:right w:val="nil"/>
            </w:tcBorders>
            <w:shd w:val="clear" w:color="auto" w:fill="auto"/>
            <w:noWrap/>
            <w:vAlign w:val="bottom"/>
            <w:hideMark/>
          </w:tcPr>
          <w:p w14:paraId="72B2A318"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405" w:type="dxa"/>
            <w:tcBorders>
              <w:top w:val="nil"/>
              <w:left w:val="nil"/>
              <w:bottom w:val="nil"/>
              <w:right w:val="nil"/>
            </w:tcBorders>
            <w:shd w:val="clear" w:color="auto" w:fill="auto"/>
            <w:noWrap/>
            <w:vAlign w:val="bottom"/>
            <w:hideMark/>
          </w:tcPr>
          <w:p w14:paraId="4A27C3B5"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4.80E-03</w:t>
            </w:r>
          </w:p>
        </w:tc>
        <w:tc>
          <w:tcPr>
            <w:tcW w:w="1205" w:type="dxa"/>
            <w:tcBorders>
              <w:top w:val="nil"/>
              <w:left w:val="nil"/>
              <w:bottom w:val="nil"/>
              <w:right w:val="nil"/>
            </w:tcBorders>
            <w:shd w:val="clear" w:color="auto" w:fill="auto"/>
            <w:noWrap/>
            <w:vAlign w:val="bottom"/>
            <w:hideMark/>
          </w:tcPr>
          <w:p w14:paraId="728BD77C"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23799644" w14:textId="77777777" w:rsidTr="009559FB">
        <w:trPr>
          <w:trHeight w:val="300"/>
        </w:trPr>
        <w:tc>
          <w:tcPr>
            <w:tcW w:w="970" w:type="dxa"/>
            <w:tcBorders>
              <w:top w:val="nil"/>
              <w:left w:val="nil"/>
              <w:bottom w:val="single" w:sz="4" w:space="0" w:color="auto"/>
              <w:right w:val="nil"/>
            </w:tcBorders>
            <w:shd w:val="clear" w:color="auto" w:fill="auto"/>
            <w:noWrap/>
            <w:vAlign w:val="bottom"/>
            <w:hideMark/>
          </w:tcPr>
          <w:p w14:paraId="39519A4F" w14:textId="77777777" w:rsidR="001457BB" w:rsidRPr="00065D2F" w:rsidRDefault="001457BB" w:rsidP="001457BB">
            <w:pPr>
              <w:jc w:val="center"/>
              <w:rPr>
                <w:rFonts w:ascii="Times New Roman" w:hAnsi="Times New Roman" w:cs="Times New Roman"/>
                <w:sz w:val="20"/>
                <w:szCs w:val="20"/>
              </w:rPr>
            </w:pPr>
          </w:p>
        </w:tc>
        <w:tc>
          <w:tcPr>
            <w:tcW w:w="1440" w:type="dxa"/>
            <w:tcBorders>
              <w:top w:val="nil"/>
              <w:left w:val="nil"/>
              <w:bottom w:val="single" w:sz="4" w:space="0" w:color="auto"/>
              <w:right w:val="nil"/>
            </w:tcBorders>
            <w:shd w:val="clear" w:color="auto" w:fill="auto"/>
            <w:noWrap/>
            <w:vAlign w:val="bottom"/>
            <w:hideMark/>
          </w:tcPr>
          <w:p w14:paraId="0A99A10B"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90" w:type="dxa"/>
            <w:tcBorders>
              <w:top w:val="nil"/>
              <w:left w:val="nil"/>
              <w:bottom w:val="single" w:sz="4" w:space="0" w:color="auto"/>
              <w:right w:val="nil"/>
            </w:tcBorders>
            <w:shd w:val="clear" w:color="auto" w:fill="auto"/>
            <w:noWrap/>
            <w:vAlign w:val="bottom"/>
            <w:hideMark/>
          </w:tcPr>
          <w:p w14:paraId="42C3DC64"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3.86</w:t>
            </w:r>
          </w:p>
        </w:tc>
        <w:tc>
          <w:tcPr>
            <w:tcW w:w="990" w:type="dxa"/>
            <w:tcBorders>
              <w:top w:val="nil"/>
              <w:left w:val="nil"/>
              <w:bottom w:val="single" w:sz="4" w:space="0" w:color="auto"/>
              <w:right w:val="nil"/>
            </w:tcBorders>
            <w:shd w:val="clear" w:color="auto" w:fill="auto"/>
            <w:noWrap/>
            <w:vAlign w:val="bottom"/>
            <w:hideMark/>
          </w:tcPr>
          <w:p w14:paraId="6EEAC769"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710" w:type="dxa"/>
            <w:tcBorders>
              <w:top w:val="nil"/>
              <w:left w:val="nil"/>
              <w:bottom w:val="single" w:sz="4" w:space="0" w:color="auto"/>
              <w:right w:val="nil"/>
            </w:tcBorders>
            <w:shd w:val="clear" w:color="auto" w:fill="auto"/>
            <w:noWrap/>
            <w:vAlign w:val="bottom"/>
            <w:hideMark/>
          </w:tcPr>
          <w:p w14:paraId="3FF0F43E"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980" w:type="dxa"/>
            <w:tcBorders>
              <w:top w:val="nil"/>
              <w:left w:val="nil"/>
              <w:bottom w:val="single" w:sz="4" w:space="0" w:color="auto"/>
              <w:right w:val="nil"/>
            </w:tcBorders>
            <w:shd w:val="clear" w:color="auto" w:fill="auto"/>
            <w:noWrap/>
            <w:vAlign w:val="bottom"/>
            <w:hideMark/>
          </w:tcPr>
          <w:p w14:paraId="19D6B3FC"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405" w:type="dxa"/>
            <w:tcBorders>
              <w:top w:val="nil"/>
              <w:left w:val="nil"/>
              <w:bottom w:val="single" w:sz="4" w:space="0" w:color="auto"/>
              <w:right w:val="nil"/>
            </w:tcBorders>
            <w:shd w:val="clear" w:color="auto" w:fill="auto"/>
            <w:noWrap/>
            <w:vAlign w:val="bottom"/>
            <w:hideMark/>
          </w:tcPr>
          <w:p w14:paraId="5CC38CA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0.034</w:t>
            </w:r>
          </w:p>
        </w:tc>
        <w:tc>
          <w:tcPr>
            <w:tcW w:w="1205" w:type="dxa"/>
            <w:tcBorders>
              <w:top w:val="nil"/>
              <w:left w:val="nil"/>
              <w:bottom w:val="single" w:sz="4" w:space="0" w:color="auto"/>
              <w:right w:val="nil"/>
            </w:tcBorders>
            <w:shd w:val="clear" w:color="auto" w:fill="auto"/>
            <w:noWrap/>
            <w:vAlign w:val="bottom"/>
            <w:hideMark/>
          </w:tcPr>
          <w:p w14:paraId="54F704A2" w14:textId="77777777" w:rsidR="001457BB" w:rsidRPr="00065D2F" w:rsidRDefault="001457BB" w:rsidP="001457BB">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bl>
    <w:p w14:paraId="0A867943" w14:textId="77777777" w:rsidR="009559FB" w:rsidRPr="00065D2F" w:rsidRDefault="009559FB" w:rsidP="001457BB">
      <w:pPr>
        <w:rPr>
          <w:rFonts w:ascii="Times New Roman" w:hAnsi="Times New Roman" w:cs="Times New Roman"/>
        </w:rPr>
        <w:sectPr w:rsidR="009559FB" w:rsidRPr="00065D2F" w:rsidSect="00262770">
          <w:type w:val="continuous"/>
          <w:pgSz w:w="15840" w:h="12240" w:orient="landscape" w:code="1"/>
          <w:pgMar w:top="1800" w:right="1440" w:bottom="1800" w:left="1872" w:header="720" w:footer="1440" w:gutter="0"/>
          <w:cols w:space="720"/>
          <w:noEndnote/>
          <w:docGrid w:linePitch="360"/>
        </w:sectPr>
      </w:pPr>
    </w:p>
    <w:p w14:paraId="63E6A88C" w14:textId="77777777" w:rsidR="00EC0B82" w:rsidRPr="00065D2F" w:rsidRDefault="00EC0B82" w:rsidP="00213357">
      <w:pPr>
        <w:pStyle w:val="Caption"/>
        <w:rPr>
          <w:b/>
          <w:color w:val="auto"/>
        </w:rPr>
      </w:pPr>
    </w:p>
    <w:p w14:paraId="22DCFF51" w14:textId="77777777" w:rsidR="00EC0B82" w:rsidRPr="00065D2F" w:rsidRDefault="00EC0B82" w:rsidP="00EC0B82">
      <w:pPr>
        <w:rPr>
          <w:rFonts w:ascii="Times New Roman" w:hAnsi="Times New Roman" w:cs="Times New Roman"/>
        </w:rPr>
      </w:pPr>
    </w:p>
    <w:p w14:paraId="133B94F4" w14:textId="77777777" w:rsidR="00EC0B82" w:rsidRPr="00065D2F" w:rsidRDefault="00EC0B82" w:rsidP="00EC0B82">
      <w:pPr>
        <w:rPr>
          <w:rFonts w:ascii="Times New Roman" w:hAnsi="Times New Roman" w:cs="Times New Roman"/>
        </w:rPr>
      </w:pPr>
    </w:p>
    <w:p w14:paraId="6FCE15E7" w14:textId="77777777" w:rsidR="00EC0B82" w:rsidRPr="00065D2F" w:rsidRDefault="00EC0B82" w:rsidP="00213357">
      <w:pPr>
        <w:pStyle w:val="Caption"/>
        <w:rPr>
          <w:b/>
          <w:color w:val="auto"/>
        </w:rPr>
      </w:pPr>
    </w:p>
    <w:p w14:paraId="502B20C6" w14:textId="77777777" w:rsidR="00EC0B82" w:rsidRPr="00065D2F" w:rsidRDefault="00EC0B82" w:rsidP="00213357">
      <w:pPr>
        <w:pStyle w:val="Caption"/>
        <w:rPr>
          <w:b/>
          <w:color w:val="auto"/>
        </w:rPr>
      </w:pPr>
    </w:p>
    <w:p w14:paraId="21952E76" w14:textId="77777777" w:rsidR="00EC0B82" w:rsidRPr="00065D2F" w:rsidRDefault="00EC0B82" w:rsidP="00213357">
      <w:pPr>
        <w:pStyle w:val="Caption"/>
        <w:rPr>
          <w:b/>
          <w:color w:val="auto"/>
        </w:rPr>
      </w:pPr>
    </w:p>
    <w:p w14:paraId="7324393C" w14:textId="77777777" w:rsidR="00EC0B82" w:rsidRPr="00065D2F" w:rsidRDefault="00EC0B82" w:rsidP="00EC0B82">
      <w:pPr>
        <w:rPr>
          <w:rFonts w:ascii="Times New Roman" w:hAnsi="Times New Roman" w:cs="Times New Roman"/>
        </w:rPr>
      </w:pPr>
    </w:p>
    <w:p w14:paraId="4FB4A0DE" w14:textId="48C525E8" w:rsidR="00744F46" w:rsidRPr="00065D2F" w:rsidRDefault="00902FF0" w:rsidP="00213357">
      <w:pPr>
        <w:pStyle w:val="Caption"/>
        <w:rPr>
          <w:color w:val="auto"/>
        </w:rPr>
      </w:pPr>
      <w:bookmarkStart w:id="52" w:name="_Toc488693746"/>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10</w:t>
      </w:r>
      <w:r w:rsidRPr="00065D2F">
        <w:rPr>
          <w:b/>
          <w:noProof/>
          <w:color w:val="auto"/>
        </w:rPr>
        <w:fldChar w:fldCharType="end"/>
      </w:r>
      <w:r w:rsidRPr="00065D2F">
        <w:rPr>
          <w:b/>
          <w:color w:val="auto"/>
        </w:rPr>
        <w:t>.</w:t>
      </w:r>
      <w:r w:rsidRPr="00065D2F">
        <w:rPr>
          <w:color w:val="auto"/>
        </w:rPr>
        <w:t xml:space="preserve"> </w:t>
      </w:r>
      <w:r w:rsidR="00744F46" w:rsidRPr="00065D2F">
        <w:rPr>
          <w:color w:val="auto"/>
        </w:rPr>
        <w:t>F-test analysis on leading and trailing quadrants</w:t>
      </w:r>
      <w:bookmarkEnd w:id="52"/>
    </w:p>
    <w:tbl>
      <w:tblPr>
        <w:tblW w:w="10890" w:type="dxa"/>
        <w:tblLook w:val="04A0" w:firstRow="1" w:lastRow="0" w:firstColumn="1" w:lastColumn="0" w:noHBand="0" w:noVBand="1"/>
      </w:tblPr>
      <w:tblGrid>
        <w:gridCol w:w="1170"/>
        <w:gridCol w:w="1350"/>
        <w:gridCol w:w="1170"/>
        <w:gridCol w:w="900"/>
        <w:gridCol w:w="1710"/>
        <w:gridCol w:w="1980"/>
        <w:gridCol w:w="1405"/>
        <w:gridCol w:w="1205"/>
      </w:tblGrid>
      <w:tr w:rsidR="00AE504D" w:rsidRPr="00065D2F" w14:paraId="0737566E" w14:textId="77777777" w:rsidTr="00213357">
        <w:trPr>
          <w:trHeight w:val="615"/>
        </w:trPr>
        <w:tc>
          <w:tcPr>
            <w:tcW w:w="1170" w:type="dxa"/>
            <w:tcBorders>
              <w:top w:val="double" w:sz="6" w:space="0" w:color="auto"/>
              <w:left w:val="nil"/>
              <w:bottom w:val="single" w:sz="4" w:space="0" w:color="auto"/>
              <w:right w:val="nil"/>
            </w:tcBorders>
            <w:shd w:val="clear" w:color="auto" w:fill="auto"/>
            <w:noWrap/>
            <w:vAlign w:val="bottom"/>
            <w:hideMark/>
          </w:tcPr>
          <w:p w14:paraId="5F8C380B"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350" w:type="dxa"/>
            <w:tcBorders>
              <w:top w:val="double" w:sz="6" w:space="0" w:color="auto"/>
              <w:left w:val="nil"/>
              <w:bottom w:val="single" w:sz="4" w:space="0" w:color="auto"/>
              <w:right w:val="nil"/>
            </w:tcBorders>
            <w:shd w:val="clear" w:color="auto" w:fill="auto"/>
            <w:vAlign w:val="bottom"/>
            <w:hideMark/>
          </w:tcPr>
          <w:p w14:paraId="214EDE35"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Spectral Band Area</w:t>
            </w:r>
          </w:p>
        </w:tc>
        <w:tc>
          <w:tcPr>
            <w:tcW w:w="1170" w:type="dxa"/>
            <w:tcBorders>
              <w:top w:val="double" w:sz="6" w:space="0" w:color="auto"/>
              <w:left w:val="nil"/>
              <w:bottom w:val="single" w:sz="4" w:space="0" w:color="auto"/>
              <w:right w:val="nil"/>
            </w:tcBorders>
            <w:shd w:val="clear" w:color="auto" w:fill="auto"/>
            <w:vAlign w:val="bottom"/>
            <w:hideMark/>
          </w:tcPr>
          <w:p w14:paraId="69AF536B"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One Tailed F-test Ratio</w:t>
            </w:r>
          </w:p>
        </w:tc>
        <w:tc>
          <w:tcPr>
            <w:tcW w:w="900" w:type="dxa"/>
            <w:tcBorders>
              <w:top w:val="double" w:sz="6" w:space="0" w:color="auto"/>
              <w:left w:val="nil"/>
              <w:bottom w:val="single" w:sz="4" w:space="0" w:color="auto"/>
              <w:right w:val="nil"/>
            </w:tcBorders>
            <w:shd w:val="clear" w:color="auto" w:fill="auto"/>
            <w:vAlign w:val="bottom"/>
            <w:hideMark/>
          </w:tcPr>
          <w:p w14:paraId="06202A9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Sample Size (n)</w:t>
            </w:r>
          </w:p>
        </w:tc>
        <w:tc>
          <w:tcPr>
            <w:tcW w:w="1710" w:type="dxa"/>
            <w:tcBorders>
              <w:top w:val="double" w:sz="6" w:space="0" w:color="auto"/>
              <w:left w:val="nil"/>
              <w:bottom w:val="single" w:sz="4" w:space="0" w:color="auto"/>
              <w:right w:val="nil"/>
            </w:tcBorders>
            <w:shd w:val="clear" w:color="auto" w:fill="auto"/>
            <w:vAlign w:val="bottom"/>
            <w:hideMark/>
          </w:tcPr>
          <w:p w14:paraId="1B0F4404"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Mean Model Deg. Freedom (n - 1)</w:t>
            </w:r>
          </w:p>
        </w:tc>
        <w:tc>
          <w:tcPr>
            <w:tcW w:w="1980" w:type="dxa"/>
            <w:tcBorders>
              <w:top w:val="double" w:sz="6" w:space="0" w:color="auto"/>
              <w:left w:val="nil"/>
              <w:bottom w:val="single" w:sz="4" w:space="0" w:color="auto"/>
              <w:right w:val="nil"/>
            </w:tcBorders>
            <w:shd w:val="clear" w:color="auto" w:fill="auto"/>
            <w:vAlign w:val="bottom"/>
            <w:hideMark/>
          </w:tcPr>
          <w:p w14:paraId="33B120C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Sinusoidal Model Deg. Freedom (n - 3)</w:t>
            </w:r>
          </w:p>
        </w:tc>
        <w:tc>
          <w:tcPr>
            <w:tcW w:w="1405" w:type="dxa"/>
            <w:tcBorders>
              <w:top w:val="double" w:sz="6" w:space="0" w:color="auto"/>
              <w:left w:val="nil"/>
              <w:bottom w:val="single" w:sz="4" w:space="0" w:color="auto"/>
              <w:right w:val="nil"/>
            </w:tcBorders>
            <w:shd w:val="clear" w:color="auto" w:fill="auto"/>
            <w:noWrap/>
            <w:vAlign w:val="bottom"/>
            <w:hideMark/>
          </w:tcPr>
          <w:p w14:paraId="2D43252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Probability (</w:t>
            </w:r>
            <w:r w:rsidRPr="00065D2F">
              <w:rPr>
                <w:rFonts w:ascii="Times New Roman" w:hAnsi="Times New Roman" w:cs="Times New Roman"/>
                <w:i/>
                <w:iCs/>
                <w:sz w:val="20"/>
                <w:szCs w:val="20"/>
              </w:rPr>
              <w:t>p)</w:t>
            </w:r>
            <w:r w:rsidRPr="00065D2F">
              <w:rPr>
                <w:rFonts w:ascii="Times New Roman" w:hAnsi="Times New Roman" w:cs="Times New Roman"/>
                <w:sz w:val="20"/>
                <w:szCs w:val="20"/>
              </w:rPr>
              <w:t xml:space="preserve"> </w:t>
            </w:r>
          </w:p>
        </w:tc>
        <w:tc>
          <w:tcPr>
            <w:tcW w:w="1205" w:type="dxa"/>
            <w:tcBorders>
              <w:top w:val="double" w:sz="6" w:space="0" w:color="auto"/>
              <w:left w:val="nil"/>
              <w:bottom w:val="single" w:sz="4" w:space="0" w:color="auto"/>
              <w:right w:val="nil"/>
            </w:tcBorders>
            <w:shd w:val="clear" w:color="auto" w:fill="auto"/>
            <w:vAlign w:val="bottom"/>
            <w:hideMark/>
          </w:tcPr>
          <w:p w14:paraId="03F5C947"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Reject Null Hypothesis?</w:t>
            </w:r>
          </w:p>
        </w:tc>
      </w:tr>
      <w:tr w:rsidR="00744F46" w:rsidRPr="00065D2F" w14:paraId="65AD3E98" w14:textId="77777777" w:rsidTr="00213357">
        <w:trPr>
          <w:trHeight w:val="300"/>
        </w:trPr>
        <w:tc>
          <w:tcPr>
            <w:tcW w:w="1170" w:type="dxa"/>
            <w:tcBorders>
              <w:top w:val="nil"/>
              <w:left w:val="nil"/>
              <w:bottom w:val="nil"/>
              <w:right w:val="nil"/>
            </w:tcBorders>
            <w:shd w:val="clear" w:color="auto" w:fill="auto"/>
            <w:noWrap/>
            <w:vAlign w:val="bottom"/>
            <w:hideMark/>
          </w:tcPr>
          <w:p w14:paraId="70FB5ED3"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350" w:type="dxa"/>
            <w:tcBorders>
              <w:top w:val="nil"/>
              <w:left w:val="nil"/>
              <w:bottom w:val="nil"/>
              <w:right w:val="nil"/>
            </w:tcBorders>
            <w:shd w:val="clear" w:color="auto" w:fill="auto"/>
            <w:noWrap/>
            <w:vAlign w:val="bottom"/>
            <w:hideMark/>
          </w:tcPr>
          <w:p w14:paraId="7671AC93"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70" w:type="dxa"/>
            <w:tcBorders>
              <w:top w:val="nil"/>
              <w:left w:val="nil"/>
              <w:bottom w:val="nil"/>
              <w:right w:val="nil"/>
            </w:tcBorders>
            <w:shd w:val="clear" w:color="auto" w:fill="auto"/>
            <w:noWrap/>
            <w:vAlign w:val="bottom"/>
            <w:hideMark/>
          </w:tcPr>
          <w:p w14:paraId="01F6813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247</w:t>
            </w:r>
          </w:p>
        </w:tc>
        <w:tc>
          <w:tcPr>
            <w:tcW w:w="900" w:type="dxa"/>
            <w:tcBorders>
              <w:top w:val="nil"/>
              <w:left w:val="nil"/>
              <w:bottom w:val="nil"/>
              <w:right w:val="nil"/>
            </w:tcBorders>
            <w:shd w:val="clear" w:color="auto" w:fill="auto"/>
            <w:noWrap/>
            <w:vAlign w:val="bottom"/>
            <w:hideMark/>
          </w:tcPr>
          <w:p w14:paraId="68C7A731"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710" w:type="dxa"/>
            <w:tcBorders>
              <w:top w:val="nil"/>
              <w:left w:val="nil"/>
              <w:bottom w:val="nil"/>
              <w:right w:val="nil"/>
            </w:tcBorders>
            <w:shd w:val="clear" w:color="auto" w:fill="auto"/>
            <w:noWrap/>
            <w:vAlign w:val="bottom"/>
            <w:hideMark/>
          </w:tcPr>
          <w:p w14:paraId="4E65F3F2"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980" w:type="dxa"/>
            <w:tcBorders>
              <w:top w:val="nil"/>
              <w:left w:val="nil"/>
              <w:bottom w:val="nil"/>
              <w:right w:val="nil"/>
            </w:tcBorders>
            <w:shd w:val="clear" w:color="auto" w:fill="auto"/>
            <w:noWrap/>
            <w:vAlign w:val="bottom"/>
            <w:hideMark/>
          </w:tcPr>
          <w:p w14:paraId="384C6009"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405" w:type="dxa"/>
            <w:tcBorders>
              <w:top w:val="nil"/>
              <w:left w:val="nil"/>
              <w:bottom w:val="nil"/>
              <w:right w:val="nil"/>
            </w:tcBorders>
            <w:shd w:val="clear" w:color="auto" w:fill="auto"/>
            <w:noWrap/>
            <w:vAlign w:val="bottom"/>
            <w:hideMark/>
          </w:tcPr>
          <w:p w14:paraId="650CF9EE"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5.50E-07</w:t>
            </w:r>
          </w:p>
        </w:tc>
        <w:tc>
          <w:tcPr>
            <w:tcW w:w="1205" w:type="dxa"/>
            <w:tcBorders>
              <w:top w:val="nil"/>
              <w:left w:val="nil"/>
              <w:bottom w:val="nil"/>
              <w:right w:val="nil"/>
            </w:tcBorders>
            <w:shd w:val="clear" w:color="auto" w:fill="auto"/>
            <w:noWrap/>
            <w:vAlign w:val="bottom"/>
            <w:hideMark/>
          </w:tcPr>
          <w:p w14:paraId="3DDD164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44F46" w:rsidRPr="00065D2F" w14:paraId="50412FCB" w14:textId="77777777" w:rsidTr="00213357">
        <w:trPr>
          <w:trHeight w:val="300"/>
        </w:trPr>
        <w:tc>
          <w:tcPr>
            <w:tcW w:w="1170" w:type="dxa"/>
            <w:tcBorders>
              <w:top w:val="nil"/>
              <w:left w:val="nil"/>
              <w:bottom w:val="nil"/>
              <w:right w:val="nil"/>
            </w:tcBorders>
            <w:shd w:val="clear" w:color="auto" w:fill="auto"/>
            <w:noWrap/>
            <w:vAlign w:val="bottom"/>
            <w:hideMark/>
          </w:tcPr>
          <w:p w14:paraId="42473705"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14:paraId="41168093"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nil"/>
              <w:right w:val="nil"/>
            </w:tcBorders>
            <w:shd w:val="clear" w:color="auto" w:fill="auto"/>
            <w:noWrap/>
            <w:vAlign w:val="bottom"/>
            <w:hideMark/>
          </w:tcPr>
          <w:p w14:paraId="174F655D"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462</w:t>
            </w:r>
          </w:p>
        </w:tc>
        <w:tc>
          <w:tcPr>
            <w:tcW w:w="900" w:type="dxa"/>
            <w:tcBorders>
              <w:top w:val="nil"/>
              <w:left w:val="nil"/>
              <w:bottom w:val="nil"/>
              <w:right w:val="nil"/>
            </w:tcBorders>
            <w:shd w:val="clear" w:color="auto" w:fill="auto"/>
            <w:noWrap/>
            <w:vAlign w:val="bottom"/>
            <w:hideMark/>
          </w:tcPr>
          <w:p w14:paraId="5BF07215"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710" w:type="dxa"/>
            <w:tcBorders>
              <w:top w:val="nil"/>
              <w:left w:val="nil"/>
              <w:bottom w:val="nil"/>
              <w:right w:val="nil"/>
            </w:tcBorders>
            <w:shd w:val="clear" w:color="auto" w:fill="auto"/>
            <w:noWrap/>
            <w:vAlign w:val="bottom"/>
            <w:hideMark/>
          </w:tcPr>
          <w:p w14:paraId="32556C8B"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980" w:type="dxa"/>
            <w:tcBorders>
              <w:top w:val="nil"/>
              <w:left w:val="nil"/>
              <w:bottom w:val="nil"/>
              <w:right w:val="nil"/>
            </w:tcBorders>
            <w:shd w:val="clear" w:color="auto" w:fill="auto"/>
            <w:noWrap/>
            <w:vAlign w:val="bottom"/>
            <w:hideMark/>
          </w:tcPr>
          <w:p w14:paraId="1231CCF7"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405" w:type="dxa"/>
            <w:tcBorders>
              <w:top w:val="nil"/>
              <w:left w:val="nil"/>
              <w:bottom w:val="nil"/>
              <w:right w:val="nil"/>
            </w:tcBorders>
            <w:shd w:val="clear" w:color="auto" w:fill="auto"/>
            <w:noWrap/>
            <w:vAlign w:val="bottom"/>
            <w:hideMark/>
          </w:tcPr>
          <w:p w14:paraId="1B90E99D"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8.50E-08</w:t>
            </w:r>
          </w:p>
        </w:tc>
        <w:tc>
          <w:tcPr>
            <w:tcW w:w="1205" w:type="dxa"/>
            <w:tcBorders>
              <w:top w:val="nil"/>
              <w:left w:val="nil"/>
              <w:bottom w:val="nil"/>
              <w:right w:val="nil"/>
            </w:tcBorders>
            <w:shd w:val="clear" w:color="auto" w:fill="auto"/>
            <w:noWrap/>
            <w:vAlign w:val="bottom"/>
            <w:hideMark/>
          </w:tcPr>
          <w:p w14:paraId="215EE342"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13AF3330" w14:textId="77777777" w:rsidTr="00213357">
        <w:trPr>
          <w:trHeight w:val="300"/>
        </w:trPr>
        <w:tc>
          <w:tcPr>
            <w:tcW w:w="1170" w:type="dxa"/>
            <w:tcBorders>
              <w:top w:val="nil"/>
              <w:left w:val="nil"/>
              <w:bottom w:val="single" w:sz="4" w:space="0" w:color="auto"/>
              <w:right w:val="nil"/>
            </w:tcBorders>
            <w:shd w:val="clear" w:color="auto" w:fill="auto"/>
            <w:noWrap/>
            <w:vAlign w:val="bottom"/>
            <w:hideMark/>
          </w:tcPr>
          <w:p w14:paraId="6FD37043"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single" w:sz="4" w:space="0" w:color="auto"/>
              <w:right w:val="nil"/>
            </w:tcBorders>
            <w:shd w:val="clear" w:color="auto" w:fill="auto"/>
            <w:noWrap/>
            <w:vAlign w:val="bottom"/>
            <w:hideMark/>
          </w:tcPr>
          <w:p w14:paraId="1D869B4D"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single" w:sz="4" w:space="0" w:color="auto"/>
              <w:right w:val="nil"/>
            </w:tcBorders>
            <w:shd w:val="clear" w:color="auto" w:fill="auto"/>
            <w:noWrap/>
            <w:vAlign w:val="bottom"/>
            <w:hideMark/>
          </w:tcPr>
          <w:p w14:paraId="50008E3F"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194</w:t>
            </w:r>
          </w:p>
        </w:tc>
        <w:tc>
          <w:tcPr>
            <w:tcW w:w="900" w:type="dxa"/>
            <w:tcBorders>
              <w:top w:val="nil"/>
              <w:left w:val="nil"/>
              <w:bottom w:val="nil"/>
              <w:right w:val="nil"/>
            </w:tcBorders>
            <w:shd w:val="clear" w:color="auto" w:fill="auto"/>
            <w:noWrap/>
            <w:vAlign w:val="bottom"/>
            <w:hideMark/>
          </w:tcPr>
          <w:p w14:paraId="405DE65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710" w:type="dxa"/>
            <w:tcBorders>
              <w:top w:val="nil"/>
              <w:left w:val="nil"/>
              <w:bottom w:val="nil"/>
              <w:right w:val="nil"/>
            </w:tcBorders>
            <w:shd w:val="clear" w:color="auto" w:fill="auto"/>
            <w:noWrap/>
            <w:vAlign w:val="bottom"/>
            <w:hideMark/>
          </w:tcPr>
          <w:p w14:paraId="6D5AA78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980" w:type="dxa"/>
            <w:tcBorders>
              <w:top w:val="nil"/>
              <w:left w:val="nil"/>
              <w:bottom w:val="nil"/>
              <w:right w:val="nil"/>
            </w:tcBorders>
            <w:shd w:val="clear" w:color="auto" w:fill="auto"/>
            <w:noWrap/>
            <w:vAlign w:val="bottom"/>
            <w:hideMark/>
          </w:tcPr>
          <w:p w14:paraId="49DA56B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405" w:type="dxa"/>
            <w:tcBorders>
              <w:top w:val="nil"/>
              <w:left w:val="nil"/>
              <w:bottom w:val="nil"/>
              <w:right w:val="nil"/>
            </w:tcBorders>
            <w:shd w:val="clear" w:color="auto" w:fill="auto"/>
            <w:noWrap/>
            <w:vAlign w:val="bottom"/>
            <w:hideMark/>
          </w:tcPr>
          <w:p w14:paraId="583D6E70"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1.10E-06</w:t>
            </w:r>
          </w:p>
        </w:tc>
        <w:tc>
          <w:tcPr>
            <w:tcW w:w="1205" w:type="dxa"/>
            <w:tcBorders>
              <w:top w:val="nil"/>
              <w:left w:val="nil"/>
              <w:bottom w:val="single" w:sz="4" w:space="0" w:color="auto"/>
              <w:right w:val="nil"/>
            </w:tcBorders>
            <w:shd w:val="clear" w:color="auto" w:fill="auto"/>
            <w:noWrap/>
            <w:vAlign w:val="bottom"/>
            <w:hideMark/>
          </w:tcPr>
          <w:p w14:paraId="47C2B539"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44F46" w:rsidRPr="00065D2F" w14:paraId="393BE84D" w14:textId="77777777" w:rsidTr="00213357">
        <w:trPr>
          <w:trHeight w:val="300"/>
        </w:trPr>
        <w:tc>
          <w:tcPr>
            <w:tcW w:w="1170" w:type="dxa"/>
            <w:tcBorders>
              <w:top w:val="nil"/>
              <w:left w:val="nil"/>
              <w:bottom w:val="nil"/>
              <w:right w:val="nil"/>
            </w:tcBorders>
            <w:shd w:val="clear" w:color="auto" w:fill="auto"/>
            <w:noWrap/>
            <w:vAlign w:val="bottom"/>
            <w:hideMark/>
          </w:tcPr>
          <w:p w14:paraId="434B65FE"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350" w:type="dxa"/>
            <w:tcBorders>
              <w:top w:val="nil"/>
              <w:left w:val="nil"/>
              <w:bottom w:val="nil"/>
              <w:right w:val="nil"/>
            </w:tcBorders>
            <w:shd w:val="clear" w:color="auto" w:fill="auto"/>
            <w:noWrap/>
            <w:vAlign w:val="bottom"/>
            <w:hideMark/>
          </w:tcPr>
          <w:p w14:paraId="3E94ABE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70" w:type="dxa"/>
            <w:tcBorders>
              <w:top w:val="nil"/>
              <w:left w:val="nil"/>
              <w:bottom w:val="nil"/>
              <w:right w:val="nil"/>
            </w:tcBorders>
            <w:shd w:val="clear" w:color="auto" w:fill="auto"/>
            <w:noWrap/>
            <w:vAlign w:val="bottom"/>
            <w:hideMark/>
          </w:tcPr>
          <w:p w14:paraId="68935C3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1.42</w:t>
            </w:r>
          </w:p>
        </w:tc>
        <w:tc>
          <w:tcPr>
            <w:tcW w:w="900" w:type="dxa"/>
            <w:tcBorders>
              <w:top w:val="single" w:sz="4" w:space="0" w:color="auto"/>
              <w:left w:val="nil"/>
              <w:bottom w:val="nil"/>
              <w:right w:val="nil"/>
            </w:tcBorders>
            <w:shd w:val="clear" w:color="auto" w:fill="auto"/>
            <w:noWrap/>
            <w:vAlign w:val="bottom"/>
            <w:hideMark/>
          </w:tcPr>
          <w:p w14:paraId="7846672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710" w:type="dxa"/>
            <w:tcBorders>
              <w:top w:val="single" w:sz="4" w:space="0" w:color="auto"/>
              <w:left w:val="nil"/>
              <w:bottom w:val="nil"/>
              <w:right w:val="nil"/>
            </w:tcBorders>
            <w:shd w:val="clear" w:color="auto" w:fill="auto"/>
            <w:noWrap/>
            <w:vAlign w:val="bottom"/>
            <w:hideMark/>
          </w:tcPr>
          <w:p w14:paraId="3FF0189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980" w:type="dxa"/>
            <w:tcBorders>
              <w:top w:val="single" w:sz="4" w:space="0" w:color="auto"/>
              <w:left w:val="nil"/>
              <w:bottom w:val="nil"/>
              <w:right w:val="nil"/>
            </w:tcBorders>
            <w:shd w:val="clear" w:color="auto" w:fill="auto"/>
            <w:noWrap/>
            <w:vAlign w:val="bottom"/>
            <w:hideMark/>
          </w:tcPr>
          <w:p w14:paraId="78EC0F07"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05" w:type="dxa"/>
            <w:tcBorders>
              <w:top w:val="single" w:sz="4" w:space="0" w:color="auto"/>
              <w:left w:val="nil"/>
              <w:bottom w:val="nil"/>
              <w:right w:val="nil"/>
            </w:tcBorders>
            <w:shd w:val="clear" w:color="auto" w:fill="auto"/>
            <w:noWrap/>
            <w:vAlign w:val="bottom"/>
            <w:hideMark/>
          </w:tcPr>
          <w:p w14:paraId="130965E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0.45</w:t>
            </w:r>
          </w:p>
        </w:tc>
        <w:tc>
          <w:tcPr>
            <w:tcW w:w="1205" w:type="dxa"/>
            <w:tcBorders>
              <w:top w:val="nil"/>
              <w:left w:val="nil"/>
              <w:bottom w:val="nil"/>
              <w:right w:val="nil"/>
            </w:tcBorders>
            <w:shd w:val="clear" w:color="auto" w:fill="auto"/>
            <w:noWrap/>
            <w:vAlign w:val="bottom"/>
            <w:hideMark/>
          </w:tcPr>
          <w:p w14:paraId="6A96E0D3"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744F46" w:rsidRPr="00065D2F" w14:paraId="70F56282" w14:textId="77777777" w:rsidTr="00213357">
        <w:trPr>
          <w:trHeight w:val="300"/>
        </w:trPr>
        <w:tc>
          <w:tcPr>
            <w:tcW w:w="1170" w:type="dxa"/>
            <w:tcBorders>
              <w:top w:val="nil"/>
              <w:left w:val="nil"/>
              <w:bottom w:val="nil"/>
              <w:right w:val="nil"/>
            </w:tcBorders>
            <w:shd w:val="clear" w:color="auto" w:fill="auto"/>
            <w:noWrap/>
            <w:vAlign w:val="bottom"/>
            <w:hideMark/>
          </w:tcPr>
          <w:p w14:paraId="4A4BB028"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14:paraId="54B1D4B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nil"/>
              <w:right w:val="nil"/>
            </w:tcBorders>
            <w:shd w:val="clear" w:color="auto" w:fill="auto"/>
            <w:noWrap/>
            <w:vAlign w:val="bottom"/>
            <w:hideMark/>
          </w:tcPr>
          <w:p w14:paraId="453B00D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16.4</w:t>
            </w:r>
          </w:p>
        </w:tc>
        <w:tc>
          <w:tcPr>
            <w:tcW w:w="900" w:type="dxa"/>
            <w:tcBorders>
              <w:top w:val="nil"/>
              <w:left w:val="nil"/>
              <w:bottom w:val="nil"/>
              <w:right w:val="nil"/>
            </w:tcBorders>
            <w:shd w:val="clear" w:color="auto" w:fill="auto"/>
            <w:noWrap/>
            <w:vAlign w:val="bottom"/>
            <w:hideMark/>
          </w:tcPr>
          <w:p w14:paraId="039C426D"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710" w:type="dxa"/>
            <w:tcBorders>
              <w:top w:val="nil"/>
              <w:left w:val="nil"/>
              <w:bottom w:val="nil"/>
              <w:right w:val="nil"/>
            </w:tcBorders>
            <w:shd w:val="clear" w:color="auto" w:fill="auto"/>
            <w:noWrap/>
            <w:vAlign w:val="bottom"/>
            <w:hideMark/>
          </w:tcPr>
          <w:p w14:paraId="1CAD0EE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980" w:type="dxa"/>
            <w:tcBorders>
              <w:top w:val="nil"/>
              <w:left w:val="nil"/>
              <w:bottom w:val="nil"/>
              <w:right w:val="nil"/>
            </w:tcBorders>
            <w:shd w:val="clear" w:color="auto" w:fill="auto"/>
            <w:noWrap/>
            <w:vAlign w:val="bottom"/>
            <w:hideMark/>
          </w:tcPr>
          <w:p w14:paraId="3621ED24"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05" w:type="dxa"/>
            <w:tcBorders>
              <w:top w:val="nil"/>
              <w:left w:val="nil"/>
              <w:bottom w:val="nil"/>
              <w:right w:val="nil"/>
            </w:tcBorders>
            <w:shd w:val="clear" w:color="auto" w:fill="auto"/>
            <w:noWrap/>
            <w:vAlign w:val="bottom"/>
            <w:hideMark/>
          </w:tcPr>
          <w:p w14:paraId="4E935884"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205" w:type="dxa"/>
            <w:tcBorders>
              <w:top w:val="nil"/>
              <w:left w:val="nil"/>
              <w:bottom w:val="nil"/>
              <w:right w:val="nil"/>
            </w:tcBorders>
            <w:shd w:val="clear" w:color="auto" w:fill="auto"/>
            <w:noWrap/>
            <w:vAlign w:val="bottom"/>
            <w:hideMark/>
          </w:tcPr>
          <w:p w14:paraId="05B7A303"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AE504D" w:rsidRPr="00065D2F" w14:paraId="3862BA87" w14:textId="77777777" w:rsidTr="00213357">
        <w:trPr>
          <w:trHeight w:val="300"/>
        </w:trPr>
        <w:tc>
          <w:tcPr>
            <w:tcW w:w="1170" w:type="dxa"/>
            <w:tcBorders>
              <w:top w:val="nil"/>
              <w:left w:val="nil"/>
              <w:bottom w:val="single" w:sz="4" w:space="0" w:color="auto"/>
              <w:right w:val="nil"/>
            </w:tcBorders>
            <w:shd w:val="clear" w:color="auto" w:fill="auto"/>
            <w:noWrap/>
            <w:vAlign w:val="bottom"/>
            <w:hideMark/>
          </w:tcPr>
          <w:p w14:paraId="10D10CD1"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single" w:sz="4" w:space="0" w:color="auto"/>
              <w:right w:val="nil"/>
            </w:tcBorders>
            <w:shd w:val="clear" w:color="auto" w:fill="auto"/>
            <w:noWrap/>
            <w:vAlign w:val="bottom"/>
            <w:hideMark/>
          </w:tcPr>
          <w:p w14:paraId="3EE55D81"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single" w:sz="4" w:space="0" w:color="auto"/>
              <w:right w:val="nil"/>
            </w:tcBorders>
            <w:shd w:val="clear" w:color="auto" w:fill="auto"/>
            <w:noWrap/>
            <w:vAlign w:val="bottom"/>
            <w:hideMark/>
          </w:tcPr>
          <w:p w14:paraId="004104D2"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77.3</w:t>
            </w:r>
          </w:p>
        </w:tc>
        <w:tc>
          <w:tcPr>
            <w:tcW w:w="900" w:type="dxa"/>
            <w:tcBorders>
              <w:top w:val="nil"/>
              <w:left w:val="nil"/>
              <w:bottom w:val="single" w:sz="4" w:space="0" w:color="auto"/>
              <w:right w:val="nil"/>
            </w:tcBorders>
            <w:shd w:val="clear" w:color="auto" w:fill="auto"/>
            <w:noWrap/>
            <w:vAlign w:val="bottom"/>
            <w:hideMark/>
          </w:tcPr>
          <w:p w14:paraId="59628F6E"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710" w:type="dxa"/>
            <w:tcBorders>
              <w:top w:val="nil"/>
              <w:left w:val="nil"/>
              <w:bottom w:val="single" w:sz="4" w:space="0" w:color="auto"/>
              <w:right w:val="nil"/>
            </w:tcBorders>
            <w:shd w:val="clear" w:color="auto" w:fill="auto"/>
            <w:noWrap/>
            <w:vAlign w:val="bottom"/>
            <w:hideMark/>
          </w:tcPr>
          <w:p w14:paraId="35255012"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980" w:type="dxa"/>
            <w:tcBorders>
              <w:top w:val="nil"/>
              <w:left w:val="nil"/>
              <w:bottom w:val="single" w:sz="4" w:space="0" w:color="auto"/>
              <w:right w:val="nil"/>
            </w:tcBorders>
            <w:shd w:val="clear" w:color="auto" w:fill="auto"/>
            <w:noWrap/>
            <w:vAlign w:val="bottom"/>
            <w:hideMark/>
          </w:tcPr>
          <w:p w14:paraId="737D93F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405" w:type="dxa"/>
            <w:tcBorders>
              <w:top w:val="nil"/>
              <w:left w:val="nil"/>
              <w:bottom w:val="single" w:sz="4" w:space="0" w:color="auto"/>
              <w:right w:val="nil"/>
            </w:tcBorders>
            <w:shd w:val="clear" w:color="auto" w:fill="auto"/>
            <w:noWrap/>
            <w:vAlign w:val="bottom"/>
            <w:hideMark/>
          </w:tcPr>
          <w:p w14:paraId="33A31565"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205" w:type="dxa"/>
            <w:tcBorders>
              <w:top w:val="nil"/>
              <w:left w:val="nil"/>
              <w:bottom w:val="single" w:sz="4" w:space="0" w:color="auto"/>
              <w:right w:val="nil"/>
            </w:tcBorders>
            <w:shd w:val="clear" w:color="auto" w:fill="auto"/>
            <w:noWrap/>
            <w:vAlign w:val="bottom"/>
            <w:hideMark/>
          </w:tcPr>
          <w:p w14:paraId="12789E6F"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44F46" w:rsidRPr="00065D2F" w14:paraId="04CC2BB2" w14:textId="77777777" w:rsidTr="00213357">
        <w:trPr>
          <w:trHeight w:val="300"/>
        </w:trPr>
        <w:tc>
          <w:tcPr>
            <w:tcW w:w="1170" w:type="dxa"/>
            <w:tcBorders>
              <w:top w:val="nil"/>
              <w:left w:val="nil"/>
              <w:bottom w:val="nil"/>
              <w:right w:val="nil"/>
            </w:tcBorders>
            <w:shd w:val="clear" w:color="auto" w:fill="auto"/>
            <w:noWrap/>
            <w:vAlign w:val="bottom"/>
            <w:hideMark/>
          </w:tcPr>
          <w:p w14:paraId="3E9A9B5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350" w:type="dxa"/>
            <w:tcBorders>
              <w:top w:val="nil"/>
              <w:left w:val="nil"/>
              <w:bottom w:val="nil"/>
              <w:right w:val="nil"/>
            </w:tcBorders>
            <w:shd w:val="clear" w:color="auto" w:fill="auto"/>
            <w:noWrap/>
            <w:vAlign w:val="bottom"/>
            <w:hideMark/>
          </w:tcPr>
          <w:p w14:paraId="4C4651B0"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70" w:type="dxa"/>
            <w:tcBorders>
              <w:top w:val="nil"/>
              <w:left w:val="nil"/>
              <w:bottom w:val="nil"/>
              <w:right w:val="nil"/>
            </w:tcBorders>
            <w:shd w:val="clear" w:color="auto" w:fill="auto"/>
            <w:noWrap/>
            <w:vAlign w:val="bottom"/>
            <w:hideMark/>
          </w:tcPr>
          <w:p w14:paraId="40B8BB2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41.8</w:t>
            </w:r>
          </w:p>
        </w:tc>
        <w:tc>
          <w:tcPr>
            <w:tcW w:w="900" w:type="dxa"/>
            <w:tcBorders>
              <w:top w:val="nil"/>
              <w:left w:val="nil"/>
              <w:bottom w:val="nil"/>
              <w:right w:val="nil"/>
            </w:tcBorders>
            <w:shd w:val="clear" w:color="auto" w:fill="auto"/>
            <w:noWrap/>
            <w:vAlign w:val="bottom"/>
            <w:hideMark/>
          </w:tcPr>
          <w:p w14:paraId="09F0CECB"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710" w:type="dxa"/>
            <w:tcBorders>
              <w:top w:val="nil"/>
              <w:left w:val="nil"/>
              <w:bottom w:val="nil"/>
              <w:right w:val="nil"/>
            </w:tcBorders>
            <w:shd w:val="clear" w:color="auto" w:fill="auto"/>
            <w:noWrap/>
            <w:vAlign w:val="bottom"/>
            <w:hideMark/>
          </w:tcPr>
          <w:p w14:paraId="7639EC61"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980" w:type="dxa"/>
            <w:tcBorders>
              <w:top w:val="nil"/>
              <w:left w:val="nil"/>
              <w:bottom w:val="nil"/>
              <w:right w:val="nil"/>
            </w:tcBorders>
            <w:shd w:val="clear" w:color="auto" w:fill="auto"/>
            <w:noWrap/>
            <w:vAlign w:val="bottom"/>
            <w:hideMark/>
          </w:tcPr>
          <w:p w14:paraId="272E2CA4"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05" w:type="dxa"/>
            <w:tcBorders>
              <w:top w:val="nil"/>
              <w:left w:val="nil"/>
              <w:bottom w:val="nil"/>
              <w:right w:val="nil"/>
            </w:tcBorders>
            <w:shd w:val="clear" w:color="auto" w:fill="auto"/>
            <w:noWrap/>
            <w:vAlign w:val="bottom"/>
            <w:hideMark/>
          </w:tcPr>
          <w:p w14:paraId="31735C8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205" w:type="dxa"/>
            <w:tcBorders>
              <w:top w:val="nil"/>
              <w:left w:val="nil"/>
              <w:bottom w:val="nil"/>
              <w:right w:val="nil"/>
            </w:tcBorders>
            <w:shd w:val="clear" w:color="auto" w:fill="auto"/>
            <w:noWrap/>
            <w:vAlign w:val="bottom"/>
            <w:hideMark/>
          </w:tcPr>
          <w:p w14:paraId="31B195C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44F46" w:rsidRPr="00065D2F" w14:paraId="77341822" w14:textId="77777777" w:rsidTr="00213357">
        <w:trPr>
          <w:trHeight w:val="300"/>
        </w:trPr>
        <w:tc>
          <w:tcPr>
            <w:tcW w:w="1170" w:type="dxa"/>
            <w:tcBorders>
              <w:top w:val="nil"/>
              <w:left w:val="nil"/>
              <w:bottom w:val="nil"/>
              <w:right w:val="nil"/>
            </w:tcBorders>
            <w:shd w:val="clear" w:color="auto" w:fill="auto"/>
            <w:noWrap/>
            <w:vAlign w:val="bottom"/>
            <w:hideMark/>
          </w:tcPr>
          <w:p w14:paraId="27B4FFD1"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14:paraId="65C6B896"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nil"/>
              <w:right w:val="nil"/>
            </w:tcBorders>
            <w:shd w:val="clear" w:color="auto" w:fill="auto"/>
            <w:noWrap/>
            <w:vAlign w:val="bottom"/>
            <w:hideMark/>
          </w:tcPr>
          <w:p w14:paraId="13A42D29"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44.0</w:t>
            </w:r>
          </w:p>
        </w:tc>
        <w:tc>
          <w:tcPr>
            <w:tcW w:w="900" w:type="dxa"/>
            <w:tcBorders>
              <w:top w:val="nil"/>
              <w:left w:val="nil"/>
              <w:bottom w:val="nil"/>
              <w:right w:val="nil"/>
            </w:tcBorders>
            <w:shd w:val="clear" w:color="auto" w:fill="auto"/>
            <w:noWrap/>
            <w:vAlign w:val="bottom"/>
            <w:hideMark/>
          </w:tcPr>
          <w:p w14:paraId="1C652921"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710" w:type="dxa"/>
            <w:tcBorders>
              <w:top w:val="nil"/>
              <w:left w:val="nil"/>
              <w:bottom w:val="nil"/>
              <w:right w:val="nil"/>
            </w:tcBorders>
            <w:shd w:val="clear" w:color="auto" w:fill="auto"/>
            <w:noWrap/>
            <w:vAlign w:val="bottom"/>
            <w:hideMark/>
          </w:tcPr>
          <w:p w14:paraId="6FE7A96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980" w:type="dxa"/>
            <w:tcBorders>
              <w:top w:val="nil"/>
              <w:left w:val="nil"/>
              <w:bottom w:val="nil"/>
              <w:right w:val="nil"/>
            </w:tcBorders>
            <w:shd w:val="clear" w:color="auto" w:fill="auto"/>
            <w:noWrap/>
            <w:vAlign w:val="bottom"/>
            <w:hideMark/>
          </w:tcPr>
          <w:p w14:paraId="255AF37E"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05" w:type="dxa"/>
            <w:tcBorders>
              <w:top w:val="nil"/>
              <w:left w:val="nil"/>
              <w:bottom w:val="nil"/>
              <w:right w:val="nil"/>
            </w:tcBorders>
            <w:shd w:val="clear" w:color="auto" w:fill="auto"/>
            <w:noWrap/>
            <w:vAlign w:val="bottom"/>
            <w:hideMark/>
          </w:tcPr>
          <w:p w14:paraId="2D3BF43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5.20E-03</w:t>
            </w:r>
          </w:p>
        </w:tc>
        <w:tc>
          <w:tcPr>
            <w:tcW w:w="1205" w:type="dxa"/>
            <w:tcBorders>
              <w:top w:val="nil"/>
              <w:left w:val="nil"/>
              <w:bottom w:val="nil"/>
              <w:right w:val="nil"/>
            </w:tcBorders>
            <w:shd w:val="clear" w:color="auto" w:fill="auto"/>
            <w:noWrap/>
            <w:vAlign w:val="bottom"/>
            <w:hideMark/>
          </w:tcPr>
          <w:p w14:paraId="70152B89"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AE504D" w:rsidRPr="00065D2F" w14:paraId="603700FE" w14:textId="77777777" w:rsidTr="00213357">
        <w:trPr>
          <w:trHeight w:val="300"/>
        </w:trPr>
        <w:tc>
          <w:tcPr>
            <w:tcW w:w="1170" w:type="dxa"/>
            <w:tcBorders>
              <w:top w:val="nil"/>
              <w:left w:val="nil"/>
              <w:bottom w:val="single" w:sz="4" w:space="0" w:color="auto"/>
              <w:right w:val="nil"/>
            </w:tcBorders>
            <w:shd w:val="clear" w:color="auto" w:fill="auto"/>
            <w:noWrap/>
            <w:vAlign w:val="bottom"/>
            <w:hideMark/>
          </w:tcPr>
          <w:p w14:paraId="248EC9D0" w14:textId="77777777" w:rsidR="00744F46" w:rsidRPr="00065D2F" w:rsidRDefault="00744F46" w:rsidP="00744F46">
            <w:pPr>
              <w:rPr>
                <w:rFonts w:ascii="Times New Roman" w:hAnsi="Times New Roman" w:cs="Times New Roman"/>
                <w:sz w:val="20"/>
                <w:szCs w:val="20"/>
              </w:rPr>
            </w:pPr>
          </w:p>
        </w:tc>
        <w:tc>
          <w:tcPr>
            <w:tcW w:w="1350" w:type="dxa"/>
            <w:tcBorders>
              <w:top w:val="nil"/>
              <w:left w:val="nil"/>
              <w:bottom w:val="single" w:sz="4" w:space="0" w:color="auto"/>
              <w:right w:val="nil"/>
            </w:tcBorders>
            <w:shd w:val="clear" w:color="auto" w:fill="auto"/>
            <w:noWrap/>
            <w:vAlign w:val="bottom"/>
            <w:hideMark/>
          </w:tcPr>
          <w:p w14:paraId="14E0F4F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single" w:sz="4" w:space="0" w:color="auto"/>
              <w:right w:val="nil"/>
            </w:tcBorders>
            <w:shd w:val="clear" w:color="auto" w:fill="auto"/>
            <w:noWrap/>
            <w:vAlign w:val="bottom"/>
            <w:hideMark/>
          </w:tcPr>
          <w:p w14:paraId="1522C814"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65.3</w:t>
            </w:r>
          </w:p>
        </w:tc>
        <w:tc>
          <w:tcPr>
            <w:tcW w:w="900" w:type="dxa"/>
            <w:tcBorders>
              <w:top w:val="nil"/>
              <w:left w:val="nil"/>
              <w:bottom w:val="single" w:sz="4" w:space="0" w:color="auto"/>
              <w:right w:val="nil"/>
            </w:tcBorders>
            <w:shd w:val="clear" w:color="auto" w:fill="auto"/>
            <w:noWrap/>
            <w:vAlign w:val="bottom"/>
            <w:hideMark/>
          </w:tcPr>
          <w:p w14:paraId="72627603"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710" w:type="dxa"/>
            <w:tcBorders>
              <w:top w:val="nil"/>
              <w:left w:val="nil"/>
              <w:bottom w:val="single" w:sz="4" w:space="0" w:color="auto"/>
              <w:right w:val="nil"/>
            </w:tcBorders>
            <w:shd w:val="clear" w:color="auto" w:fill="auto"/>
            <w:noWrap/>
            <w:vAlign w:val="bottom"/>
            <w:hideMark/>
          </w:tcPr>
          <w:p w14:paraId="46564D9F"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980" w:type="dxa"/>
            <w:tcBorders>
              <w:top w:val="nil"/>
              <w:left w:val="nil"/>
              <w:bottom w:val="single" w:sz="4" w:space="0" w:color="auto"/>
              <w:right w:val="nil"/>
            </w:tcBorders>
            <w:shd w:val="clear" w:color="auto" w:fill="auto"/>
            <w:noWrap/>
            <w:vAlign w:val="bottom"/>
            <w:hideMark/>
          </w:tcPr>
          <w:p w14:paraId="77ECA267"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405" w:type="dxa"/>
            <w:tcBorders>
              <w:top w:val="nil"/>
              <w:left w:val="nil"/>
              <w:bottom w:val="single" w:sz="4" w:space="0" w:color="auto"/>
              <w:right w:val="nil"/>
            </w:tcBorders>
            <w:shd w:val="clear" w:color="auto" w:fill="auto"/>
            <w:noWrap/>
            <w:vAlign w:val="bottom"/>
            <w:hideMark/>
          </w:tcPr>
          <w:p w14:paraId="4C1F3AD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2.90E-03</w:t>
            </w:r>
          </w:p>
        </w:tc>
        <w:tc>
          <w:tcPr>
            <w:tcW w:w="1205" w:type="dxa"/>
            <w:tcBorders>
              <w:top w:val="nil"/>
              <w:left w:val="nil"/>
              <w:bottom w:val="single" w:sz="4" w:space="0" w:color="auto"/>
              <w:right w:val="nil"/>
            </w:tcBorders>
            <w:shd w:val="clear" w:color="auto" w:fill="auto"/>
            <w:noWrap/>
            <w:vAlign w:val="bottom"/>
            <w:hideMark/>
          </w:tcPr>
          <w:p w14:paraId="6521E40F"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44F46" w:rsidRPr="00065D2F" w14:paraId="405132D8" w14:textId="77777777" w:rsidTr="00213357">
        <w:trPr>
          <w:trHeight w:val="300"/>
        </w:trPr>
        <w:tc>
          <w:tcPr>
            <w:tcW w:w="1170" w:type="dxa"/>
            <w:tcBorders>
              <w:top w:val="nil"/>
              <w:left w:val="nil"/>
              <w:bottom w:val="nil"/>
              <w:right w:val="nil"/>
            </w:tcBorders>
            <w:shd w:val="clear" w:color="auto" w:fill="auto"/>
            <w:noWrap/>
            <w:vAlign w:val="bottom"/>
            <w:hideMark/>
          </w:tcPr>
          <w:p w14:paraId="392DFF8B"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350" w:type="dxa"/>
            <w:tcBorders>
              <w:top w:val="nil"/>
              <w:left w:val="nil"/>
              <w:bottom w:val="nil"/>
              <w:right w:val="nil"/>
            </w:tcBorders>
            <w:shd w:val="clear" w:color="auto" w:fill="auto"/>
            <w:noWrap/>
            <w:vAlign w:val="bottom"/>
            <w:hideMark/>
          </w:tcPr>
          <w:p w14:paraId="34B14739"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Summed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w:t>
            </w:r>
          </w:p>
        </w:tc>
        <w:tc>
          <w:tcPr>
            <w:tcW w:w="1170" w:type="dxa"/>
            <w:tcBorders>
              <w:top w:val="nil"/>
              <w:left w:val="nil"/>
              <w:bottom w:val="nil"/>
              <w:right w:val="nil"/>
            </w:tcBorders>
            <w:shd w:val="clear" w:color="auto" w:fill="auto"/>
            <w:noWrap/>
            <w:vAlign w:val="bottom"/>
            <w:hideMark/>
          </w:tcPr>
          <w:p w14:paraId="10061360"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5.63</w:t>
            </w:r>
          </w:p>
        </w:tc>
        <w:tc>
          <w:tcPr>
            <w:tcW w:w="900" w:type="dxa"/>
            <w:tcBorders>
              <w:top w:val="nil"/>
              <w:left w:val="nil"/>
              <w:bottom w:val="nil"/>
              <w:right w:val="nil"/>
            </w:tcBorders>
            <w:shd w:val="clear" w:color="auto" w:fill="auto"/>
            <w:noWrap/>
            <w:vAlign w:val="bottom"/>
            <w:hideMark/>
          </w:tcPr>
          <w:p w14:paraId="5422102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710" w:type="dxa"/>
            <w:tcBorders>
              <w:top w:val="nil"/>
              <w:left w:val="nil"/>
              <w:bottom w:val="nil"/>
              <w:right w:val="nil"/>
            </w:tcBorders>
            <w:shd w:val="clear" w:color="auto" w:fill="auto"/>
            <w:noWrap/>
            <w:vAlign w:val="bottom"/>
            <w:hideMark/>
          </w:tcPr>
          <w:p w14:paraId="39D2B6E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980" w:type="dxa"/>
            <w:tcBorders>
              <w:top w:val="nil"/>
              <w:left w:val="nil"/>
              <w:bottom w:val="nil"/>
              <w:right w:val="nil"/>
            </w:tcBorders>
            <w:shd w:val="clear" w:color="auto" w:fill="auto"/>
            <w:noWrap/>
            <w:vAlign w:val="bottom"/>
            <w:hideMark/>
          </w:tcPr>
          <w:p w14:paraId="63BFBD1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05" w:type="dxa"/>
            <w:tcBorders>
              <w:top w:val="nil"/>
              <w:left w:val="nil"/>
              <w:bottom w:val="nil"/>
              <w:right w:val="nil"/>
            </w:tcBorders>
            <w:shd w:val="clear" w:color="auto" w:fill="auto"/>
            <w:noWrap/>
            <w:vAlign w:val="bottom"/>
            <w:hideMark/>
          </w:tcPr>
          <w:p w14:paraId="4DC62140"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205" w:type="dxa"/>
            <w:tcBorders>
              <w:top w:val="nil"/>
              <w:left w:val="nil"/>
              <w:bottom w:val="nil"/>
              <w:right w:val="nil"/>
            </w:tcBorders>
            <w:shd w:val="clear" w:color="auto" w:fill="auto"/>
            <w:noWrap/>
            <w:vAlign w:val="bottom"/>
            <w:hideMark/>
          </w:tcPr>
          <w:p w14:paraId="44F684CB"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AE504D" w:rsidRPr="00065D2F" w14:paraId="557125F1" w14:textId="77777777" w:rsidTr="00213357">
        <w:trPr>
          <w:trHeight w:val="300"/>
        </w:trPr>
        <w:tc>
          <w:tcPr>
            <w:tcW w:w="1170" w:type="dxa"/>
            <w:tcBorders>
              <w:top w:val="nil"/>
              <w:left w:val="nil"/>
              <w:bottom w:val="nil"/>
              <w:right w:val="nil"/>
            </w:tcBorders>
            <w:shd w:val="clear" w:color="auto" w:fill="auto"/>
            <w:noWrap/>
            <w:vAlign w:val="bottom"/>
            <w:hideMark/>
          </w:tcPr>
          <w:p w14:paraId="06184CCF"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14:paraId="6D47477C"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nil"/>
              <w:right w:val="nil"/>
            </w:tcBorders>
            <w:shd w:val="clear" w:color="auto" w:fill="auto"/>
            <w:noWrap/>
            <w:vAlign w:val="bottom"/>
            <w:hideMark/>
          </w:tcPr>
          <w:p w14:paraId="628E5947"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4.43</w:t>
            </w:r>
          </w:p>
        </w:tc>
        <w:tc>
          <w:tcPr>
            <w:tcW w:w="900" w:type="dxa"/>
            <w:tcBorders>
              <w:top w:val="nil"/>
              <w:left w:val="nil"/>
              <w:bottom w:val="nil"/>
              <w:right w:val="nil"/>
            </w:tcBorders>
            <w:shd w:val="clear" w:color="auto" w:fill="auto"/>
            <w:noWrap/>
            <w:vAlign w:val="bottom"/>
            <w:hideMark/>
          </w:tcPr>
          <w:p w14:paraId="0A03F51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710" w:type="dxa"/>
            <w:tcBorders>
              <w:top w:val="nil"/>
              <w:left w:val="nil"/>
              <w:bottom w:val="nil"/>
              <w:right w:val="nil"/>
            </w:tcBorders>
            <w:shd w:val="clear" w:color="auto" w:fill="auto"/>
            <w:noWrap/>
            <w:vAlign w:val="bottom"/>
            <w:hideMark/>
          </w:tcPr>
          <w:p w14:paraId="54DEA708"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980" w:type="dxa"/>
            <w:tcBorders>
              <w:top w:val="nil"/>
              <w:left w:val="nil"/>
              <w:bottom w:val="nil"/>
              <w:right w:val="nil"/>
            </w:tcBorders>
            <w:shd w:val="clear" w:color="auto" w:fill="auto"/>
            <w:noWrap/>
            <w:vAlign w:val="bottom"/>
            <w:hideMark/>
          </w:tcPr>
          <w:p w14:paraId="7CBACDC5"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05" w:type="dxa"/>
            <w:tcBorders>
              <w:top w:val="nil"/>
              <w:left w:val="nil"/>
              <w:bottom w:val="nil"/>
              <w:right w:val="nil"/>
            </w:tcBorders>
            <w:shd w:val="clear" w:color="auto" w:fill="auto"/>
            <w:noWrap/>
            <w:vAlign w:val="bottom"/>
            <w:hideMark/>
          </w:tcPr>
          <w:p w14:paraId="2575060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0.09</w:t>
            </w:r>
          </w:p>
        </w:tc>
        <w:tc>
          <w:tcPr>
            <w:tcW w:w="1205" w:type="dxa"/>
            <w:tcBorders>
              <w:top w:val="nil"/>
              <w:left w:val="nil"/>
              <w:bottom w:val="nil"/>
              <w:right w:val="nil"/>
            </w:tcBorders>
            <w:shd w:val="clear" w:color="auto" w:fill="auto"/>
            <w:noWrap/>
            <w:vAlign w:val="bottom"/>
            <w:hideMark/>
          </w:tcPr>
          <w:p w14:paraId="157570B2"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AE504D" w:rsidRPr="00065D2F" w14:paraId="63B44794" w14:textId="77777777" w:rsidTr="00213357">
        <w:trPr>
          <w:trHeight w:val="300"/>
        </w:trPr>
        <w:tc>
          <w:tcPr>
            <w:tcW w:w="1170" w:type="dxa"/>
            <w:tcBorders>
              <w:top w:val="nil"/>
              <w:left w:val="nil"/>
              <w:bottom w:val="single" w:sz="4" w:space="0" w:color="auto"/>
              <w:right w:val="nil"/>
            </w:tcBorders>
            <w:shd w:val="clear" w:color="auto" w:fill="auto"/>
            <w:noWrap/>
            <w:vAlign w:val="bottom"/>
            <w:hideMark/>
          </w:tcPr>
          <w:p w14:paraId="70C9811D" w14:textId="77777777" w:rsidR="00744F46" w:rsidRPr="00065D2F" w:rsidRDefault="00744F46" w:rsidP="00744F46">
            <w:pPr>
              <w:jc w:val="center"/>
              <w:rPr>
                <w:rFonts w:ascii="Times New Roman" w:hAnsi="Times New Roman" w:cs="Times New Roman"/>
                <w:sz w:val="20"/>
                <w:szCs w:val="20"/>
              </w:rPr>
            </w:pPr>
          </w:p>
        </w:tc>
        <w:tc>
          <w:tcPr>
            <w:tcW w:w="1350" w:type="dxa"/>
            <w:tcBorders>
              <w:top w:val="nil"/>
              <w:left w:val="nil"/>
              <w:bottom w:val="single" w:sz="4" w:space="0" w:color="auto"/>
              <w:right w:val="nil"/>
            </w:tcBorders>
            <w:shd w:val="clear" w:color="auto" w:fill="auto"/>
            <w:noWrap/>
            <w:vAlign w:val="bottom"/>
            <w:hideMark/>
          </w:tcPr>
          <w:p w14:paraId="7D6B2B52"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170" w:type="dxa"/>
            <w:tcBorders>
              <w:top w:val="nil"/>
              <w:left w:val="nil"/>
              <w:bottom w:val="single" w:sz="4" w:space="0" w:color="auto"/>
              <w:right w:val="nil"/>
            </w:tcBorders>
            <w:shd w:val="clear" w:color="auto" w:fill="auto"/>
            <w:noWrap/>
            <w:vAlign w:val="bottom"/>
            <w:hideMark/>
          </w:tcPr>
          <w:p w14:paraId="1369D750"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0.374</w:t>
            </w:r>
          </w:p>
        </w:tc>
        <w:tc>
          <w:tcPr>
            <w:tcW w:w="900" w:type="dxa"/>
            <w:tcBorders>
              <w:top w:val="nil"/>
              <w:left w:val="nil"/>
              <w:bottom w:val="single" w:sz="4" w:space="0" w:color="auto"/>
              <w:right w:val="nil"/>
            </w:tcBorders>
            <w:shd w:val="clear" w:color="auto" w:fill="auto"/>
            <w:noWrap/>
            <w:vAlign w:val="bottom"/>
            <w:hideMark/>
          </w:tcPr>
          <w:p w14:paraId="5E75C88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710" w:type="dxa"/>
            <w:tcBorders>
              <w:top w:val="nil"/>
              <w:left w:val="nil"/>
              <w:bottom w:val="single" w:sz="4" w:space="0" w:color="auto"/>
              <w:right w:val="nil"/>
            </w:tcBorders>
            <w:shd w:val="clear" w:color="auto" w:fill="auto"/>
            <w:noWrap/>
            <w:vAlign w:val="bottom"/>
            <w:hideMark/>
          </w:tcPr>
          <w:p w14:paraId="679B43F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980" w:type="dxa"/>
            <w:tcBorders>
              <w:top w:val="nil"/>
              <w:left w:val="nil"/>
              <w:bottom w:val="single" w:sz="4" w:space="0" w:color="auto"/>
              <w:right w:val="nil"/>
            </w:tcBorders>
            <w:shd w:val="clear" w:color="auto" w:fill="auto"/>
            <w:noWrap/>
            <w:vAlign w:val="bottom"/>
            <w:hideMark/>
          </w:tcPr>
          <w:p w14:paraId="4A8BB299"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405" w:type="dxa"/>
            <w:tcBorders>
              <w:top w:val="nil"/>
              <w:left w:val="nil"/>
              <w:bottom w:val="single" w:sz="4" w:space="0" w:color="auto"/>
              <w:right w:val="nil"/>
            </w:tcBorders>
            <w:shd w:val="clear" w:color="auto" w:fill="auto"/>
            <w:noWrap/>
            <w:vAlign w:val="bottom"/>
            <w:hideMark/>
          </w:tcPr>
          <w:p w14:paraId="6C4F7D2F"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0.86</w:t>
            </w:r>
          </w:p>
        </w:tc>
        <w:tc>
          <w:tcPr>
            <w:tcW w:w="1205" w:type="dxa"/>
            <w:tcBorders>
              <w:top w:val="nil"/>
              <w:left w:val="nil"/>
              <w:bottom w:val="single" w:sz="4" w:space="0" w:color="auto"/>
              <w:right w:val="nil"/>
            </w:tcBorders>
            <w:shd w:val="clear" w:color="auto" w:fill="auto"/>
            <w:noWrap/>
            <w:vAlign w:val="bottom"/>
            <w:hideMark/>
          </w:tcPr>
          <w:p w14:paraId="4082599A" w14:textId="77777777" w:rsidR="00744F46" w:rsidRPr="00065D2F" w:rsidRDefault="00744F46" w:rsidP="00744F46">
            <w:pPr>
              <w:jc w:val="center"/>
              <w:rPr>
                <w:rFonts w:ascii="Times New Roman" w:hAnsi="Times New Roman" w:cs="Times New Roman"/>
                <w:sz w:val="20"/>
                <w:szCs w:val="20"/>
              </w:rPr>
            </w:pPr>
            <w:r w:rsidRPr="00065D2F">
              <w:rPr>
                <w:rFonts w:ascii="Times New Roman" w:hAnsi="Times New Roman" w:cs="Times New Roman"/>
                <w:sz w:val="20"/>
                <w:szCs w:val="20"/>
              </w:rPr>
              <w:t>No</w:t>
            </w:r>
          </w:p>
        </w:tc>
      </w:tr>
    </w:tbl>
    <w:p w14:paraId="162AE26B" w14:textId="77777777" w:rsidR="00744F46" w:rsidRPr="00065D2F" w:rsidRDefault="00744F46" w:rsidP="00213357">
      <w:pPr>
        <w:pStyle w:val="Caption"/>
        <w:rPr>
          <w:color w:val="auto"/>
        </w:rPr>
        <w:sectPr w:rsidR="00744F46" w:rsidRPr="00065D2F" w:rsidSect="00262770">
          <w:type w:val="continuous"/>
          <w:pgSz w:w="15840" w:h="12240" w:orient="landscape" w:code="1"/>
          <w:pgMar w:top="1800" w:right="1440" w:bottom="1800" w:left="1872" w:header="720" w:footer="1440" w:gutter="0"/>
          <w:cols w:space="720"/>
          <w:noEndnote/>
          <w:docGrid w:linePitch="360"/>
        </w:sectPr>
      </w:pPr>
    </w:p>
    <w:p w14:paraId="063CDAB2" w14:textId="77777777" w:rsidR="00EC0B82" w:rsidRPr="00065D2F" w:rsidRDefault="00EC0B82" w:rsidP="00213357">
      <w:pPr>
        <w:pStyle w:val="Caption"/>
        <w:rPr>
          <w:b/>
          <w:color w:val="auto"/>
        </w:rPr>
      </w:pPr>
    </w:p>
    <w:p w14:paraId="679E9E80" w14:textId="77777777" w:rsidR="00EC0B82" w:rsidRPr="00065D2F" w:rsidRDefault="00EC0B82" w:rsidP="00EC0B82">
      <w:pPr>
        <w:rPr>
          <w:rFonts w:ascii="Times New Roman" w:hAnsi="Times New Roman" w:cs="Times New Roman"/>
        </w:rPr>
      </w:pPr>
    </w:p>
    <w:p w14:paraId="4B338B69" w14:textId="77777777" w:rsidR="00EC0B82" w:rsidRPr="00065D2F" w:rsidRDefault="00EC0B82" w:rsidP="00213357">
      <w:pPr>
        <w:pStyle w:val="Caption"/>
        <w:rPr>
          <w:b/>
          <w:color w:val="auto"/>
        </w:rPr>
      </w:pPr>
    </w:p>
    <w:p w14:paraId="13781F1A" w14:textId="77777777" w:rsidR="00EC0B82" w:rsidRPr="00065D2F" w:rsidRDefault="00EC0B82" w:rsidP="00EC0B82">
      <w:pPr>
        <w:rPr>
          <w:rFonts w:ascii="Times New Roman" w:hAnsi="Times New Roman" w:cs="Times New Roman"/>
        </w:rPr>
      </w:pPr>
    </w:p>
    <w:p w14:paraId="024DE7C4" w14:textId="77777777" w:rsidR="00EC0B82" w:rsidRPr="00065D2F" w:rsidRDefault="00EC0B82" w:rsidP="00213357">
      <w:pPr>
        <w:pStyle w:val="Caption"/>
        <w:rPr>
          <w:b/>
          <w:color w:val="auto"/>
        </w:rPr>
      </w:pPr>
    </w:p>
    <w:p w14:paraId="01C0E9FA" w14:textId="77777777" w:rsidR="00EC0B82" w:rsidRPr="00065D2F" w:rsidRDefault="00EC0B82" w:rsidP="00213357">
      <w:pPr>
        <w:pStyle w:val="Caption"/>
        <w:rPr>
          <w:b/>
          <w:color w:val="auto"/>
        </w:rPr>
      </w:pPr>
    </w:p>
    <w:p w14:paraId="60DCCFE5" w14:textId="77777777" w:rsidR="00EC0B82" w:rsidRPr="00065D2F" w:rsidRDefault="00EC0B82" w:rsidP="00213357">
      <w:pPr>
        <w:pStyle w:val="Caption"/>
        <w:rPr>
          <w:b/>
          <w:color w:val="auto"/>
        </w:rPr>
      </w:pPr>
    </w:p>
    <w:p w14:paraId="12207E3F" w14:textId="77777777" w:rsidR="00EC0B82" w:rsidRPr="00065D2F" w:rsidRDefault="00EC0B82" w:rsidP="00EC0B82">
      <w:pPr>
        <w:rPr>
          <w:rFonts w:ascii="Times New Roman" w:hAnsi="Times New Roman" w:cs="Times New Roman"/>
        </w:rPr>
      </w:pPr>
    </w:p>
    <w:p w14:paraId="039804F7" w14:textId="77777777" w:rsidR="005D145D" w:rsidRPr="00065D2F" w:rsidRDefault="005D145D" w:rsidP="00213357">
      <w:pPr>
        <w:pStyle w:val="Caption"/>
        <w:rPr>
          <w:b/>
          <w:color w:val="auto"/>
        </w:rPr>
        <w:sectPr w:rsidR="005D145D" w:rsidRPr="00065D2F" w:rsidSect="00262770">
          <w:type w:val="continuous"/>
          <w:pgSz w:w="15840" w:h="12240" w:orient="landscape" w:code="1"/>
          <w:pgMar w:top="1800" w:right="1440" w:bottom="1800" w:left="1872" w:header="720" w:footer="1440" w:gutter="0"/>
          <w:cols w:space="720"/>
          <w:noEndnote/>
          <w:docGrid w:linePitch="360"/>
        </w:sectPr>
      </w:pPr>
    </w:p>
    <w:p w14:paraId="38295A7C" w14:textId="08294140" w:rsidR="005D145D" w:rsidRPr="00065D2F" w:rsidRDefault="00902FF0" w:rsidP="00FF089B">
      <w:pPr>
        <w:pStyle w:val="Caption"/>
        <w:rPr>
          <w:color w:val="auto"/>
        </w:rPr>
      </w:pPr>
      <w:bookmarkStart w:id="53" w:name="_Toc488693747"/>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11</w:t>
      </w:r>
      <w:r w:rsidRPr="00065D2F">
        <w:rPr>
          <w:b/>
          <w:noProof/>
          <w:color w:val="auto"/>
        </w:rPr>
        <w:fldChar w:fldCharType="end"/>
      </w:r>
      <w:r w:rsidRPr="00065D2F">
        <w:rPr>
          <w:b/>
          <w:color w:val="auto"/>
        </w:rPr>
        <w:t>.</w:t>
      </w:r>
      <w:r w:rsidRPr="00065D2F">
        <w:rPr>
          <w:color w:val="auto"/>
        </w:rPr>
        <w:t xml:space="preserve"> </w:t>
      </w:r>
      <w:r w:rsidR="0048129F" w:rsidRPr="00065D2F">
        <w:rPr>
          <w:color w:val="auto"/>
        </w:rPr>
        <w:t>Radiolytic CO</w:t>
      </w:r>
      <w:r w:rsidR="0048129F" w:rsidRPr="00065D2F">
        <w:rPr>
          <w:color w:val="auto"/>
          <w:vertAlign w:val="subscript"/>
        </w:rPr>
        <w:t>2</w:t>
      </w:r>
      <w:r w:rsidR="0048129F" w:rsidRPr="00065D2F">
        <w:rPr>
          <w:color w:val="auto"/>
        </w:rPr>
        <w:t xml:space="preserve"> saturation timescales</w:t>
      </w:r>
      <w:bookmarkEnd w:id="53"/>
    </w:p>
    <w:tbl>
      <w:tblPr>
        <w:tblW w:w="6750" w:type="dxa"/>
        <w:tblCellMar>
          <w:top w:w="15" w:type="dxa"/>
          <w:bottom w:w="15" w:type="dxa"/>
        </w:tblCellMar>
        <w:tblLook w:val="04A0" w:firstRow="1" w:lastRow="0" w:firstColumn="1" w:lastColumn="0" w:noHBand="0" w:noVBand="1"/>
      </w:tblPr>
      <w:tblGrid>
        <w:gridCol w:w="883"/>
        <w:gridCol w:w="1457"/>
        <w:gridCol w:w="2160"/>
        <w:gridCol w:w="2250"/>
      </w:tblGrid>
      <w:tr w:rsidR="0048129F" w:rsidRPr="00065D2F" w14:paraId="3A319C65" w14:textId="77777777" w:rsidTr="00970B0F">
        <w:trPr>
          <w:trHeight w:val="489"/>
        </w:trPr>
        <w:tc>
          <w:tcPr>
            <w:tcW w:w="883" w:type="dxa"/>
            <w:tcBorders>
              <w:top w:val="double" w:sz="6" w:space="0" w:color="auto"/>
              <w:left w:val="nil"/>
              <w:bottom w:val="single" w:sz="4" w:space="0" w:color="auto"/>
              <w:right w:val="nil"/>
            </w:tcBorders>
            <w:vAlign w:val="bottom"/>
            <w:hideMark/>
          </w:tcPr>
          <w:p w14:paraId="74F896A0"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Satellite</w:t>
            </w:r>
          </w:p>
        </w:tc>
        <w:tc>
          <w:tcPr>
            <w:tcW w:w="1457" w:type="dxa"/>
            <w:tcBorders>
              <w:top w:val="double" w:sz="6" w:space="0" w:color="auto"/>
              <w:left w:val="nil"/>
              <w:bottom w:val="single" w:sz="4" w:space="0" w:color="auto"/>
              <w:right w:val="nil"/>
            </w:tcBorders>
            <w:vAlign w:val="bottom"/>
            <w:hideMark/>
          </w:tcPr>
          <w:p w14:paraId="7FB7751A"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Proton Fluence (cm</w:t>
            </w:r>
            <w:r w:rsidRPr="00065D2F">
              <w:rPr>
                <w:rFonts w:ascii="Times New Roman" w:hAnsi="Times New Roman" w:cs="Times New Roman"/>
                <w:color w:val="000000"/>
                <w:sz w:val="20"/>
                <w:szCs w:val="20"/>
                <w:vertAlign w:val="superscript"/>
              </w:rPr>
              <w:t>-2</w:t>
            </w:r>
            <w:r w:rsidRPr="00065D2F">
              <w:rPr>
                <w:rFonts w:ascii="Times New Roman" w:hAnsi="Times New Roman" w:cs="Times New Roman"/>
                <w:color w:val="000000"/>
                <w:sz w:val="20"/>
                <w:szCs w:val="20"/>
              </w:rPr>
              <w:t>)</w:t>
            </w:r>
          </w:p>
        </w:tc>
        <w:tc>
          <w:tcPr>
            <w:tcW w:w="2160" w:type="dxa"/>
            <w:tcBorders>
              <w:top w:val="double" w:sz="6" w:space="0" w:color="auto"/>
              <w:left w:val="nil"/>
              <w:bottom w:val="single" w:sz="4" w:space="0" w:color="auto"/>
              <w:right w:val="nil"/>
            </w:tcBorders>
            <w:vAlign w:val="bottom"/>
            <w:hideMark/>
          </w:tcPr>
          <w:p w14:paraId="3C1465C0"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Time to Proton Fluence Saturation (10</w:t>
            </w:r>
            <w:r w:rsidRPr="00065D2F">
              <w:rPr>
                <w:rFonts w:ascii="Times New Roman" w:hAnsi="Times New Roman" w:cs="Times New Roman"/>
                <w:color w:val="000000"/>
                <w:sz w:val="20"/>
                <w:szCs w:val="20"/>
                <w:vertAlign w:val="superscript"/>
              </w:rPr>
              <w:t>6</w:t>
            </w:r>
            <w:r w:rsidRPr="00065D2F">
              <w:rPr>
                <w:rFonts w:ascii="Times New Roman" w:hAnsi="Times New Roman" w:cs="Times New Roman"/>
                <w:color w:val="000000"/>
                <w:sz w:val="20"/>
                <w:szCs w:val="20"/>
              </w:rPr>
              <w:t xml:space="preserve"> yrs)</w:t>
            </w:r>
          </w:p>
        </w:tc>
        <w:tc>
          <w:tcPr>
            <w:tcW w:w="2250" w:type="dxa"/>
            <w:tcBorders>
              <w:top w:val="double" w:sz="6" w:space="0" w:color="auto"/>
              <w:left w:val="nil"/>
              <w:bottom w:val="single" w:sz="4" w:space="0" w:color="auto"/>
              <w:right w:val="nil"/>
            </w:tcBorders>
            <w:vAlign w:val="bottom"/>
            <w:hideMark/>
          </w:tcPr>
          <w:p w14:paraId="7590419A"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Saturated over age of Solar System (4.5 Gyr)?</w:t>
            </w:r>
          </w:p>
        </w:tc>
      </w:tr>
      <w:tr w:rsidR="0048129F" w:rsidRPr="00065D2F" w14:paraId="7FE426D6" w14:textId="77777777" w:rsidTr="00970B0F">
        <w:trPr>
          <w:trHeight w:val="330"/>
        </w:trPr>
        <w:tc>
          <w:tcPr>
            <w:tcW w:w="883" w:type="dxa"/>
            <w:tcBorders>
              <w:top w:val="nil"/>
              <w:left w:val="nil"/>
              <w:bottom w:val="nil"/>
              <w:right w:val="nil"/>
            </w:tcBorders>
            <w:noWrap/>
            <w:vAlign w:val="bottom"/>
            <w:hideMark/>
          </w:tcPr>
          <w:p w14:paraId="1C499474"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Ariel</w:t>
            </w:r>
          </w:p>
        </w:tc>
        <w:tc>
          <w:tcPr>
            <w:tcW w:w="1457" w:type="dxa"/>
            <w:tcBorders>
              <w:top w:val="nil"/>
              <w:left w:val="nil"/>
              <w:bottom w:val="nil"/>
              <w:right w:val="nil"/>
            </w:tcBorders>
            <w:noWrap/>
            <w:vAlign w:val="bottom"/>
            <w:hideMark/>
          </w:tcPr>
          <w:p w14:paraId="4DD0DDBD"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100 - 200</w:t>
            </w:r>
          </w:p>
        </w:tc>
        <w:tc>
          <w:tcPr>
            <w:tcW w:w="2160" w:type="dxa"/>
            <w:tcBorders>
              <w:top w:val="nil"/>
              <w:left w:val="nil"/>
              <w:bottom w:val="nil"/>
              <w:right w:val="nil"/>
            </w:tcBorders>
            <w:noWrap/>
            <w:vAlign w:val="bottom"/>
            <w:hideMark/>
          </w:tcPr>
          <w:p w14:paraId="60D76CF5"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 xml:space="preserve">4.75 - 9.50 </w:t>
            </w:r>
          </w:p>
        </w:tc>
        <w:tc>
          <w:tcPr>
            <w:tcW w:w="2250" w:type="dxa"/>
            <w:tcBorders>
              <w:top w:val="nil"/>
              <w:left w:val="nil"/>
              <w:bottom w:val="nil"/>
              <w:right w:val="nil"/>
            </w:tcBorders>
            <w:noWrap/>
            <w:vAlign w:val="bottom"/>
            <w:hideMark/>
          </w:tcPr>
          <w:p w14:paraId="437BCFEA"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Yes</w:t>
            </w:r>
          </w:p>
        </w:tc>
      </w:tr>
      <w:tr w:rsidR="0048129F" w:rsidRPr="00065D2F" w14:paraId="10C359F9" w14:textId="77777777" w:rsidTr="00970B0F">
        <w:trPr>
          <w:trHeight w:val="330"/>
        </w:trPr>
        <w:tc>
          <w:tcPr>
            <w:tcW w:w="883" w:type="dxa"/>
            <w:tcBorders>
              <w:top w:val="nil"/>
              <w:left w:val="nil"/>
              <w:bottom w:val="nil"/>
              <w:right w:val="nil"/>
            </w:tcBorders>
            <w:noWrap/>
            <w:vAlign w:val="bottom"/>
            <w:hideMark/>
          </w:tcPr>
          <w:p w14:paraId="6EB2CFFB"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Umbriel</w:t>
            </w:r>
          </w:p>
        </w:tc>
        <w:tc>
          <w:tcPr>
            <w:tcW w:w="1457" w:type="dxa"/>
            <w:tcBorders>
              <w:top w:val="nil"/>
              <w:left w:val="nil"/>
              <w:bottom w:val="nil"/>
              <w:right w:val="nil"/>
            </w:tcBorders>
            <w:noWrap/>
            <w:vAlign w:val="bottom"/>
            <w:hideMark/>
          </w:tcPr>
          <w:p w14:paraId="5CE1D448"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50 - 100</w:t>
            </w:r>
          </w:p>
        </w:tc>
        <w:tc>
          <w:tcPr>
            <w:tcW w:w="2160" w:type="dxa"/>
            <w:tcBorders>
              <w:top w:val="nil"/>
              <w:left w:val="nil"/>
              <w:bottom w:val="nil"/>
              <w:right w:val="nil"/>
            </w:tcBorders>
            <w:noWrap/>
            <w:vAlign w:val="bottom"/>
            <w:hideMark/>
          </w:tcPr>
          <w:p w14:paraId="5E99B0FC"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9.50 - 19.0</w:t>
            </w:r>
          </w:p>
        </w:tc>
        <w:tc>
          <w:tcPr>
            <w:tcW w:w="2250" w:type="dxa"/>
            <w:tcBorders>
              <w:top w:val="nil"/>
              <w:left w:val="nil"/>
              <w:bottom w:val="nil"/>
              <w:right w:val="nil"/>
            </w:tcBorders>
            <w:noWrap/>
            <w:vAlign w:val="bottom"/>
            <w:hideMark/>
          </w:tcPr>
          <w:p w14:paraId="4927A3CA"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Yes</w:t>
            </w:r>
          </w:p>
        </w:tc>
      </w:tr>
      <w:tr w:rsidR="0048129F" w:rsidRPr="00065D2F" w14:paraId="0D3BB51A" w14:textId="77777777" w:rsidTr="00970B0F">
        <w:trPr>
          <w:trHeight w:val="330"/>
        </w:trPr>
        <w:tc>
          <w:tcPr>
            <w:tcW w:w="883" w:type="dxa"/>
            <w:tcBorders>
              <w:top w:val="nil"/>
              <w:left w:val="nil"/>
              <w:bottom w:val="nil"/>
              <w:right w:val="nil"/>
            </w:tcBorders>
            <w:noWrap/>
            <w:vAlign w:val="bottom"/>
            <w:hideMark/>
          </w:tcPr>
          <w:p w14:paraId="315F53EA"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Titania</w:t>
            </w:r>
          </w:p>
        </w:tc>
        <w:tc>
          <w:tcPr>
            <w:tcW w:w="1457" w:type="dxa"/>
            <w:tcBorders>
              <w:top w:val="nil"/>
              <w:left w:val="nil"/>
              <w:bottom w:val="nil"/>
              <w:right w:val="nil"/>
            </w:tcBorders>
            <w:noWrap/>
            <w:vAlign w:val="bottom"/>
            <w:hideMark/>
          </w:tcPr>
          <w:p w14:paraId="3123032A"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0.1 - 1</w:t>
            </w:r>
          </w:p>
        </w:tc>
        <w:tc>
          <w:tcPr>
            <w:tcW w:w="2160" w:type="dxa"/>
            <w:tcBorders>
              <w:top w:val="nil"/>
              <w:left w:val="nil"/>
              <w:bottom w:val="nil"/>
              <w:right w:val="nil"/>
            </w:tcBorders>
            <w:noWrap/>
            <w:vAlign w:val="bottom"/>
            <w:hideMark/>
          </w:tcPr>
          <w:p w14:paraId="273D1CDB"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950.0 - 9500.0</w:t>
            </w:r>
          </w:p>
        </w:tc>
        <w:tc>
          <w:tcPr>
            <w:tcW w:w="2250" w:type="dxa"/>
            <w:tcBorders>
              <w:top w:val="nil"/>
              <w:left w:val="nil"/>
              <w:bottom w:val="nil"/>
              <w:right w:val="nil"/>
            </w:tcBorders>
            <w:noWrap/>
            <w:vAlign w:val="bottom"/>
            <w:hideMark/>
          </w:tcPr>
          <w:p w14:paraId="6E88B2AE"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Maybe</w:t>
            </w:r>
          </w:p>
        </w:tc>
      </w:tr>
      <w:tr w:rsidR="0048129F" w:rsidRPr="00065D2F" w14:paraId="40792586" w14:textId="77777777" w:rsidTr="00970B0F">
        <w:trPr>
          <w:trHeight w:val="330"/>
        </w:trPr>
        <w:tc>
          <w:tcPr>
            <w:tcW w:w="883" w:type="dxa"/>
            <w:tcBorders>
              <w:top w:val="nil"/>
              <w:left w:val="nil"/>
              <w:bottom w:val="single" w:sz="4" w:space="0" w:color="auto"/>
              <w:right w:val="nil"/>
            </w:tcBorders>
            <w:noWrap/>
            <w:vAlign w:val="bottom"/>
            <w:hideMark/>
          </w:tcPr>
          <w:p w14:paraId="469F4B89"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Oberon</w:t>
            </w:r>
          </w:p>
        </w:tc>
        <w:tc>
          <w:tcPr>
            <w:tcW w:w="1457" w:type="dxa"/>
            <w:tcBorders>
              <w:top w:val="nil"/>
              <w:left w:val="nil"/>
              <w:bottom w:val="single" w:sz="4" w:space="0" w:color="auto"/>
              <w:right w:val="nil"/>
            </w:tcBorders>
            <w:noWrap/>
            <w:vAlign w:val="bottom"/>
            <w:hideMark/>
          </w:tcPr>
          <w:p w14:paraId="68219D3C"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0.01 - 0.5</w:t>
            </w:r>
          </w:p>
        </w:tc>
        <w:tc>
          <w:tcPr>
            <w:tcW w:w="2160" w:type="dxa"/>
            <w:tcBorders>
              <w:top w:val="nil"/>
              <w:left w:val="nil"/>
              <w:bottom w:val="single" w:sz="4" w:space="0" w:color="auto"/>
              <w:right w:val="nil"/>
            </w:tcBorders>
            <w:noWrap/>
            <w:vAlign w:val="bottom"/>
            <w:hideMark/>
          </w:tcPr>
          <w:p w14:paraId="6C99F829"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1900.0 - 95000.0</w:t>
            </w:r>
          </w:p>
        </w:tc>
        <w:tc>
          <w:tcPr>
            <w:tcW w:w="2250" w:type="dxa"/>
            <w:tcBorders>
              <w:top w:val="nil"/>
              <w:left w:val="nil"/>
              <w:bottom w:val="single" w:sz="4" w:space="0" w:color="auto"/>
              <w:right w:val="nil"/>
            </w:tcBorders>
            <w:noWrap/>
            <w:vAlign w:val="bottom"/>
            <w:hideMark/>
          </w:tcPr>
          <w:p w14:paraId="69D23647" w14:textId="77777777" w:rsidR="0048129F" w:rsidRPr="00065D2F" w:rsidRDefault="0048129F" w:rsidP="0048129F">
            <w:pPr>
              <w:jc w:val="center"/>
              <w:rPr>
                <w:rFonts w:ascii="Times New Roman" w:hAnsi="Times New Roman" w:cs="Times New Roman"/>
                <w:color w:val="000000"/>
                <w:sz w:val="20"/>
                <w:szCs w:val="20"/>
              </w:rPr>
            </w:pPr>
            <w:r w:rsidRPr="00065D2F">
              <w:rPr>
                <w:rFonts w:ascii="Times New Roman" w:hAnsi="Times New Roman" w:cs="Times New Roman"/>
                <w:color w:val="000000"/>
                <w:sz w:val="20"/>
                <w:szCs w:val="20"/>
              </w:rPr>
              <w:t>Maybe</w:t>
            </w:r>
          </w:p>
        </w:tc>
      </w:tr>
    </w:tbl>
    <w:p w14:paraId="7EDEFFDE" w14:textId="77777777" w:rsidR="0048129F" w:rsidRPr="00065D2F" w:rsidRDefault="0048129F" w:rsidP="005D145D">
      <w:pPr>
        <w:rPr>
          <w:rFonts w:ascii="Times New Roman" w:hAnsi="Times New Roman" w:cs="Times New Roman"/>
        </w:rPr>
        <w:sectPr w:rsidR="0048129F" w:rsidRPr="00065D2F" w:rsidSect="005D145D">
          <w:type w:val="continuous"/>
          <w:pgSz w:w="12240" w:h="15840" w:code="1"/>
          <w:pgMar w:top="1440" w:right="1800" w:bottom="1872" w:left="1800" w:header="720" w:footer="1440" w:gutter="0"/>
          <w:cols w:space="720"/>
          <w:noEndnote/>
          <w:docGrid w:linePitch="360"/>
        </w:sectPr>
      </w:pPr>
    </w:p>
    <w:p w14:paraId="25810D42" w14:textId="08ED77B3" w:rsidR="005D145D" w:rsidRPr="00065D2F" w:rsidRDefault="005D145D" w:rsidP="005D145D">
      <w:pPr>
        <w:pStyle w:val="Caption"/>
        <w:rPr>
          <w:color w:val="auto"/>
        </w:rPr>
      </w:pPr>
      <w:bookmarkStart w:id="54" w:name="_Toc488693748"/>
      <w:r w:rsidRPr="00065D2F">
        <w:rPr>
          <w:b/>
          <w:color w:val="auto"/>
        </w:rPr>
        <w:lastRenderedPageBreak/>
        <w:t xml:space="preserve">Table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12</w:t>
      </w:r>
      <w:r w:rsidRPr="00065D2F">
        <w:rPr>
          <w:b/>
          <w:noProof/>
          <w:color w:val="auto"/>
        </w:rPr>
        <w:fldChar w:fldCharType="end"/>
      </w:r>
      <w:r w:rsidRPr="00065D2F">
        <w:rPr>
          <w:b/>
          <w:color w:val="auto"/>
        </w:rPr>
        <w:t>.</w:t>
      </w:r>
      <w:r w:rsidRPr="00065D2F">
        <w:rPr>
          <w:color w:val="auto"/>
        </w:rPr>
        <w:t xml:space="preserve"> Summary of H</w:t>
      </w:r>
      <w:r w:rsidRPr="00065D2F">
        <w:rPr>
          <w:color w:val="auto"/>
          <w:vertAlign w:val="subscript"/>
        </w:rPr>
        <w:t>2</w:t>
      </w:r>
      <w:r w:rsidRPr="00065D2F">
        <w:rPr>
          <w:color w:val="auto"/>
        </w:rPr>
        <w:t>O ice band parameter analysis.</w:t>
      </w:r>
      <w:bookmarkEnd w:id="54"/>
    </w:p>
    <w:tbl>
      <w:tblPr>
        <w:tblW w:w="4855" w:type="pct"/>
        <w:jc w:val="center"/>
        <w:tblLook w:val="04A0" w:firstRow="1" w:lastRow="0" w:firstColumn="1" w:lastColumn="0" w:noHBand="0" w:noVBand="1"/>
      </w:tblPr>
      <w:tblGrid>
        <w:gridCol w:w="883"/>
        <w:gridCol w:w="935"/>
        <w:gridCol w:w="720"/>
        <w:gridCol w:w="972"/>
        <w:gridCol w:w="734"/>
        <w:gridCol w:w="976"/>
        <w:gridCol w:w="734"/>
        <w:gridCol w:w="1786"/>
        <w:gridCol w:w="734"/>
        <w:gridCol w:w="976"/>
        <w:gridCol w:w="834"/>
        <w:gridCol w:w="1056"/>
        <w:gridCol w:w="834"/>
      </w:tblGrid>
      <w:tr w:rsidR="00AE504D" w:rsidRPr="00065D2F" w14:paraId="78A42B8B" w14:textId="77777777" w:rsidTr="00326C0D">
        <w:trPr>
          <w:trHeight w:val="345"/>
          <w:jc w:val="center"/>
        </w:trPr>
        <w:tc>
          <w:tcPr>
            <w:tcW w:w="883" w:type="dxa"/>
            <w:vMerge w:val="restart"/>
            <w:tcBorders>
              <w:top w:val="double" w:sz="6" w:space="0" w:color="auto"/>
              <w:left w:val="nil"/>
              <w:bottom w:val="single" w:sz="4" w:space="0" w:color="000000"/>
              <w:right w:val="nil"/>
            </w:tcBorders>
            <w:shd w:val="clear" w:color="auto" w:fill="auto"/>
            <w:noWrap/>
            <w:vAlign w:val="bottom"/>
            <w:hideMark/>
          </w:tcPr>
          <w:p w14:paraId="62E66F0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935" w:type="dxa"/>
            <w:vMerge w:val="restart"/>
            <w:tcBorders>
              <w:top w:val="double" w:sz="6" w:space="0" w:color="auto"/>
              <w:left w:val="nil"/>
              <w:bottom w:val="single" w:sz="4" w:space="0" w:color="000000"/>
              <w:right w:val="nil"/>
            </w:tcBorders>
            <w:shd w:val="clear" w:color="auto" w:fill="auto"/>
            <w:vAlign w:val="bottom"/>
            <w:hideMark/>
          </w:tcPr>
          <w:p w14:paraId="3D3E0F0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720" w:type="dxa"/>
            <w:vMerge w:val="restart"/>
            <w:tcBorders>
              <w:top w:val="double" w:sz="6" w:space="0" w:color="auto"/>
              <w:left w:val="nil"/>
              <w:bottom w:val="single" w:sz="4" w:space="0" w:color="000000"/>
              <w:right w:val="nil"/>
            </w:tcBorders>
            <w:shd w:val="clear" w:color="auto" w:fill="auto"/>
            <w:vAlign w:val="bottom"/>
            <w:hideMark/>
          </w:tcPr>
          <w:p w14:paraId="10D41F5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3416" w:type="dxa"/>
            <w:gridSpan w:val="4"/>
            <w:tcBorders>
              <w:top w:val="double" w:sz="6" w:space="0" w:color="auto"/>
              <w:left w:val="nil"/>
              <w:bottom w:val="nil"/>
              <w:right w:val="nil"/>
            </w:tcBorders>
            <w:shd w:val="clear" w:color="auto" w:fill="auto"/>
            <w:noWrap/>
            <w:vAlign w:val="bottom"/>
            <w:hideMark/>
          </w:tcPr>
          <w:p w14:paraId="34C3409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Integrated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Area (10</w:t>
            </w:r>
            <w:r w:rsidRPr="00065D2F">
              <w:rPr>
                <w:rFonts w:ascii="Times New Roman" w:hAnsi="Times New Roman" w:cs="Times New Roman"/>
                <w:sz w:val="20"/>
                <w:szCs w:val="20"/>
                <w:vertAlign w:val="superscript"/>
              </w:rPr>
              <w:t>-2</w:t>
            </w:r>
            <w:r w:rsidRPr="00065D2F">
              <w:rPr>
                <w:rFonts w:ascii="Times New Roman" w:hAnsi="Times New Roman" w:cs="Times New Roman"/>
                <w:sz w:val="20"/>
                <w:szCs w:val="20"/>
              </w:rPr>
              <w:t xml:space="preserve"> µm)</w:t>
            </w:r>
          </w:p>
        </w:tc>
        <w:tc>
          <w:tcPr>
            <w:tcW w:w="1786" w:type="dxa"/>
            <w:vMerge w:val="restart"/>
            <w:tcBorders>
              <w:top w:val="double" w:sz="6" w:space="0" w:color="auto"/>
              <w:left w:val="nil"/>
              <w:bottom w:val="single" w:sz="4" w:space="0" w:color="000000"/>
              <w:right w:val="nil"/>
            </w:tcBorders>
            <w:shd w:val="clear" w:color="auto" w:fill="auto"/>
            <w:vAlign w:val="bottom"/>
            <w:hideMark/>
          </w:tcPr>
          <w:p w14:paraId="4191E7F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µm / 2.02</w:t>
            </w:r>
            <w:r w:rsidR="003D1BD1" w:rsidRPr="00065D2F">
              <w:rPr>
                <w:rFonts w:ascii="Times New Roman" w:hAnsi="Times New Roman" w:cs="Times New Roman"/>
                <w:sz w:val="20"/>
                <w:szCs w:val="20"/>
              </w:rPr>
              <w:t>-</w:t>
            </w:r>
            <w:r w:rsidRPr="00065D2F">
              <w:rPr>
                <w:rFonts w:ascii="Times New Roman" w:hAnsi="Times New Roman" w:cs="Times New Roman"/>
                <w:sz w:val="20"/>
                <w:szCs w:val="20"/>
              </w:rPr>
              <w:t>µm  Band Ratio</w:t>
            </w:r>
          </w:p>
        </w:tc>
        <w:tc>
          <w:tcPr>
            <w:tcW w:w="734" w:type="dxa"/>
            <w:tcBorders>
              <w:top w:val="double" w:sz="6" w:space="0" w:color="auto"/>
              <w:left w:val="nil"/>
              <w:bottom w:val="nil"/>
              <w:right w:val="nil"/>
            </w:tcBorders>
            <w:shd w:val="clear" w:color="auto" w:fill="auto"/>
            <w:noWrap/>
            <w:vAlign w:val="bottom"/>
            <w:hideMark/>
          </w:tcPr>
          <w:p w14:paraId="157C423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3700" w:type="dxa"/>
            <w:gridSpan w:val="4"/>
            <w:tcBorders>
              <w:top w:val="double" w:sz="6" w:space="0" w:color="auto"/>
              <w:left w:val="nil"/>
              <w:bottom w:val="nil"/>
              <w:right w:val="nil"/>
            </w:tcBorders>
            <w:shd w:val="clear" w:color="auto" w:fill="auto"/>
            <w:noWrap/>
            <w:vAlign w:val="bottom"/>
            <w:hideMark/>
          </w:tcPr>
          <w:p w14:paraId="5B05629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xml:space="preserve">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Depth (µm)</w:t>
            </w:r>
          </w:p>
        </w:tc>
      </w:tr>
      <w:tr w:rsidR="00AE504D" w:rsidRPr="00065D2F" w14:paraId="503CA8CB" w14:textId="77777777" w:rsidTr="00326C0D">
        <w:trPr>
          <w:trHeight w:val="300"/>
          <w:jc w:val="center"/>
        </w:trPr>
        <w:tc>
          <w:tcPr>
            <w:tcW w:w="883" w:type="dxa"/>
            <w:vMerge/>
            <w:tcBorders>
              <w:top w:val="double" w:sz="6" w:space="0" w:color="auto"/>
              <w:left w:val="nil"/>
              <w:bottom w:val="single" w:sz="4" w:space="0" w:color="000000"/>
              <w:right w:val="nil"/>
            </w:tcBorders>
            <w:vAlign w:val="center"/>
            <w:hideMark/>
          </w:tcPr>
          <w:p w14:paraId="4D277AE4" w14:textId="77777777" w:rsidR="003F16A8" w:rsidRPr="00065D2F" w:rsidRDefault="003F16A8" w:rsidP="003F16A8">
            <w:pPr>
              <w:rPr>
                <w:rFonts w:ascii="Times New Roman" w:hAnsi="Times New Roman" w:cs="Times New Roman"/>
                <w:sz w:val="20"/>
                <w:szCs w:val="20"/>
              </w:rPr>
            </w:pPr>
          </w:p>
        </w:tc>
        <w:tc>
          <w:tcPr>
            <w:tcW w:w="935" w:type="dxa"/>
            <w:vMerge/>
            <w:tcBorders>
              <w:top w:val="double" w:sz="6" w:space="0" w:color="auto"/>
              <w:left w:val="nil"/>
              <w:bottom w:val="single" w:sz="4" w:space="0" w:color="000000"/>
              <w:right w:val="nil"/>
            </w:tcBorders>
            <w:vAlign w:val="center"/>
            <w:hideMark/>
          </w:tcPr>
          <w:p w14:paraId="7EA25F5B" w14:textId="77777777" w:rsidR="003F16A8" w:rsidRPr="00065D2F" w:rsidRDefault="003F16A8" w:rsidP="003F16A8">
            <w:pPr>
              <w:rPr>
                <w:rFonts w:ascii="Times New Roman" w:hAnsi="Times New Roman" w:cs="Times New Roman"/>
                <w:sz w:val="20"/>
                <w:szCs w:val="20"/>
              </w:rPr>
            </w:pPr>
          </w:p>
        </w:tc>
        <w:tc>
          <w:tcPr>
            <w:tcW w:w="720" w:type="dxa"/>
            <w:vMerge/>
            <w:tcBorders>
              <w:top w:val="double" w:sz="6" w:space="0" w:color="auto"/>
              <w:left w:val="nil"/>
              <w:bottom w:val="single" w:sz="4" w:space="0" w:color="000000"/>
              <w:right w:val="nil"/>
            </w:tcBorders>
            <w:vAlign w:val="center"/>
            <w:hideMark/>
          </w:tcPr>
          <w:p w14:paraId="363120CB" w14:textId="77777777" w:rsidR="003F16A8" w:rsidRPr="00065D2F" w:rsidRDefault="003F16A8" w:rsidP="003F16A8">
            <w:pPr>
              <w:rPr>
                <w:rFonts w:ascii="Times New Roman" w:hAnsi="Times New Roman" w:cs="Times New Roman"/>
                <w:sz w:val="20"/>
                <w:szCs w:val="20"/>
              </w:rPr>
            </w:pPr>
          </w:p>
        </w:tc>
        <w:tc>
          <w:tcPr>
            <w:tcW w:w="972" w:type="dxa"/>
            <w:tcBorders>
              <w:top w:val="nil"/>
              <w:left w:val="nil"/>
              <w:bottom w:val="single" w:sz="4" w:space="0" w:color="auto"/>
              <w:right w:val="nil"/>
            </w:tcBorders>
            <w:shd w:val="clear" w:color="auto" w:fill="auto"/>
            <w:noWrap/>
            <w:vAlign w:val="bottom"/>
            <w:hideMark/>
          </w:tcPr>
          <w:p w14:paraId="15C3D39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1.52</w:t>
            </w:r>
            <w:r w:rsidR="007E4DDC" w:rsidRPr="00065D2F">
              <w:rPr>
                <w:rFonts w:ascii="Times New Roman" w:hAnsi="Times New Roman" w:cs="Times New Roman"/>
                <w:sz w:val="20"/>
                <w:szCs w:val="20"/>
              </w:rPr>
              <w:t>-</w:t>
            </w:r>
            <w:r w:rsidRPr="00065D2F">
              <w:rPr>
                <w:rFonts w:ascii="Times New Roman" w:hAnsi="Times New Roman" w:cs="Times New Roman"/>
                <w:sz w:val="20"/>
                <w:szCs w:val="20"/>
              </w:rPr>
              <w:t>µm Band</w:t>
            </w:r>
          </w:p>
        </w:tc>
        <w:tc>
          <w:tcPr>
            <w:tcW w:w="734" w:type="dxa"/>
            <w:tcBorders>
              <w:top w:val="nil"/>
              <w:left w:val="nil"/>
              <w:bottom w:val="single" w:sz="4" w:space="0" w:color="auto"/>
              <w:right w:val="nil"/>
            </w:tcBorders>
            <w:shd w:val="clear" w:color="auto" w:fill="auto"/>
            <w:noWrap/>
            <w:vAlign w:val="bottom"/>
            <w:hideMark/>
          </w:tcPr>
          <w:p w14:paraId="14999C3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976" w:type="dxa"/>
            <w:tcBorders>
              <w:top w:val="nil"/>
              <w:left w:val="nil"/>
              <w:bottom w:val="single" w:sz="4" w:space="0" w:color="auto"/>
              <w:right w:val="nil"/>
            </w:tcBorders>
            <w:shd w:val="clear" w:color="auto" w:fill="auto"/>
            <w:noWrap/>
            <w:vAlign w:val="bottom"/>
            <w:hideMark/>
          </w:tcPr>
          <w:p w14:paraId="640A47E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2.02</w:t>
            </w:r>
            <w:r w:rsidR="007E4DDC" w:rsidRPr="00065D2F">
              <w:rPr>
                <w:rFonts w:ascii="Times New Roman" w:hAnsi="Times New Roman" w:cs="Times New Roman"/>
                <w:sz w:val="20"/>
                <w:szCs w:val="20"/>
              </w:rPr>
              <w:t>-</w:t>
            </w:r>
            <w:r w:rsidRPr="00065D2F">
              <w:rPr>
                <w:rFonts w:ascii="Times New Roman" w:hAnsi="Times New Roman" w:cs="Times New Roman"/>
                <w:sz w:val="20"/>
                <w:szCs w:val="20"/>
              </w:rPr>
              <w:t>µm Band</w:t>
            </w:r>
          </w:p>
        </w:tc>
        <w:tc>
          <w:tcPr>
            <w:tcW w:w="734" w:type="dxa"/>
            <w:tcBorders>
              <w:top w:val="nil"/>
              <w:left w:val="nil"/>
              <w:bottom w:val="single" w:sz="4" w:space="0" w:color="auto"/>
              <w:right w:val="nil"/>
            </w:tcBorders>
            <w:shd w:val="clear" w:color="auto" w:fill="auto"/>
            <w:noWrap/>
            <w:vAlign w:val="bottom"/>
            <w:hideMark/>
          </w:tcPr>
          <w:p w14:paraId="7974B6D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1786" w:type="dxa"/>
            <w:vMerge/>
            <w:tcBorders>
              <w:top w:val="double" w:sz="6" w:space="0" w:color="auto"/>
              <w:left w:val="nil"/>
              <w:bottom w:val="single" w:sz="4" w:space="0" w:color="000000"/>
              <w:right w:val="nil"/>
            </w:tcBorders>
            <w:vAlign w:val="center"/>
            <w:hideMark/>
          </w:tcPr>
          <w:p w14:paraId="0D982F9A" w14:textId="77777777" w:rsidR="003F16A8" w:rsidRPr="00065D2F" w:rsidRDefault="003F16A8" w:rsidP="003F16A8">
            <w:pPr>
              <w:rPr>
                <w:rFonts w:ascii="Times New Roman" w:hAnsi="Times New Roman" w:cs="Times New Roman"/>
                <w:sz w:val="20"/>
                <w:szCs w:val="20"/>
              </w:rPr>
            </w:pPr>
          </w:p>
        </w:tc>
        <w:tc>
          <w:tcPr>
            <w:tcW w:w="734" w:type="dxa"/>
            <w:tcBorders>
              <w:top w:val="nil"/>
              <w:left w:val="nil"/>
              <w:bottom w:val="single" w:sz="4" w:space="0" w:color="auto"/>
              <w:right w:val="nil"/>
            </w:tcBorders>
            <w:shd w:val="clear" w:color="auto" w:fill="auto"/>
            <w:noWrap/>
            <w:vAlign w:val="bottom"/>
            <w:hideMark/>
          </w:tcPr>
          <w:p w14:paraId="2266EF6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Δband Ratio</w:t>
            </w:r>
          </w:p>
        </w:tc>
        <w:tc>
          <w:tcPr>
            <w:tcW w:w="976" w:type="dxa"/>
            <w:tcBorders>
              <w:top w:val="nil"/>
              <w:left w:val="nil"/>
              <w:bottom w:val="single" w:sz="4" w:space="0" w:color="auto"/>
              <w:right w:val="nil"/>
            </w:tcBorders>
            <w:shd w:val="clear" w:color="auto" w:fill="auto"/>
            <w:noWrap/>
            <w:vAlign w:val="bottom"/>
            <w:hideMark/>
          </w:tcPr>
          <w:p w14:paraId="61FB0EB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1.52</w:t>
            </w:r>
            <w:r w:rsidR="007E4DDC" w:rsidRPr="00065D2F">
              <w:rPr>
                <w:rFonts w:ascii="Times New Roman" w:hAnsi="Times New Roman" w:cs="Times New Roman"/>
                <w:sz w:val="20"/>
                <w:szCs w:val="20"/>
              </w:rPr>
              <w:t>-</w:t>
            </w:r>
            <w:r w:rsidRPr="00065D2F">
              <w:rPr>
                <w:rFonts w:ascii="Times New Roman" w:hAnsi="Times New Roman" w:cs="Times New Roman"/>
                <w:sz w:val="20"/>
                <w:szCs w:val="20"/>
              </w:rPr>
              <w:t>µm Band</w:t>
            </w:r>
          </w:p>
        </w:tc>
        <w:tc>
          <w:tcPr>
            <w:tcW w:w="834" w:type="dxa"/>
            <w:tcBorders>
              <w:top w:val="nil"/>
              <w:left w:val="nil"/>
              <w:bottom w:val="single" w:sz="4" w:space="0" w:color="auto"/>
              <w:right w:val="nil"/>
            </w:tcBorders>
            <w:shd w:val="clear" w:color="auto" w:fill="auto"/>
            <w:noWrap/>
            <w:vAlign w:val="bottom"/>
            <w:hideMark/>
          </w:tcPr>
          <w:p w14:paraId="776F990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ΔDepth</w:t>
            </w:r>
          </w:p>
        </w:tc>
        <w:tc>
          <w:tcPr>
            <w:tcW w:w="1056" w:type="dxa"/>
            <w:tcBorders>
              <w:top w:val="nil"/>
              <w:left w:val="nil"/>
              <w:bottom w:val="single" w:sz="4" w:space="0" w:color="auto"/>
              <w:right w:val="nil"/>
            </w:tcBorders>
            <w:shd w:val="clear" w:color="auto" w:fill="auto"/>
            <w:noWrap/>
            <w:vAlign w:val="bottom"/>
            <w:hideMark/>
          </w:tcPr>
          <w:p w14:paraId="0F4F987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2.02</w:t>
            </w:r>
            <w:r w:rsidR="007E4DDC" w:rsidRPr="00065D2F">
              <w:rPr>
                <w:rFonts w:ascii="Times New Roman" w:hAnsi="Times New Roman" w:cs="Times New Roman"/>
                <w:sz w:val="20"/>
                <w:szCs w:val="20"/>
              </w:rPr>
              <w:t>-</w:t>
            </w:r>
            <w:r w:rsidRPr="00065D2F">
              <w:rPr>
                <w:rFonts w:ascii="Times New Roman" w:hAnsi="Times New Roman" w:cs="Times New Roman"/>
                <w:sz w:val="20"/>
                <w:szCs w:val="20"/>
              </w:rPr>
              <w:t>µm Band</w:t>
            </w:r>
          </w:p>
        </w:tc>
        <w:tc>
          <w:tcPr>
            <w:tcW w:w="834" w:type="dxa"/>
            <w:tcBorders>
              <w:top w:val="nil"/>
              <w:left w:val="nil"/>
              <w:bottom w:val="single" w:sz="4" w:space="0" w:color="auto"/>
              <w:right w:val="nil"/>
            </w:tcBorders>
            <w:shd w:val="clear" w:color="auto" w:fill="auto"/>
            <w:noWrap/>
            <w:vAlign w:val="bottom"/>
            <w:hideMark/>
          </w:tcPr>
          <w:p w14:paraId="7B99A42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ΔDepth</w:t>
            </w:r>
          </w:p>
        </w:tc>
      </w:tr>
      <w:tr w:rsidR="003F16A8" w:rsidRPr="00065D2F" w14:paraId="526C6B12"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224483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935" w:type="dxa"/>
            <w:tcBorders>
              <w:top w:val="nil"/>
              <w:left w:val="nil"/>
              <w:bottom w:val="nil"/>
              <w:right w:val="nil"/>
            </w:tcBorders>
            <w:shd w:val="clear" w:color="auto" w:fill="auto"/>
            <w:noWrap/>
            <w:vAlign w:val="bottom"/>
            <w:hideMark/>
          </w:tcPr>
          <w:p w14:paraId="04F24E7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53.6</w:t>
            </w:r>
          </w:p>
        </w:tc>
        <w:tc>
          <w:tcPr>
            <w:tcW w:w="720" w:type="dxa"/>
            <w:tcBorders>
              <w:top w:val="nil"/>
              <w:left w:val="nil"/>
              <w:bottom w:val="nil"/>
              <w:right w:val="nil"/>
            </w:tcBorders>
            <w:shd w:val="clear" w:color="auto" w:fill="auto"/>
            <w:noWrap/>
            <w:vAlign w:val="bottom"/>
            <w:hideMark/>
          </w:tcPr>
          <w:p w14:paraId="5EB96D8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-16.0</w:t>
            </w:r>
          </w:p>
        </w:tc>
        <w:tc>
          <w:tcPr>
            <w:tcW w:w="972" w:type="dxa"/>
            <w:tcBorders>
              <w:top w:val="nil"/>
              <w:left w:val="nil"/>
              <w:bottom w:val="nil"/>
              <w:right w:val="nil"/>
            </w:tcBorders>
            <w:shd w:val="clear" w:color="auto" w:fill="auto"/>
            <w:noWrap/>
            <w:vAlign w:val="bottom"/>
            <w:hideMark/>
          </w:tcPr>
          <w:p w14:paraId="0AAB60E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4.73</w:t>
            </w:r>
          </w:p>
        </w:tc>
        <w:tc>
          <w:tcPr>
            <w:tcW w:w="734" w:type="dxa"/>
            <w:tcBorders>
              <w:top w:val="nil"/>
              <w:left w:val="nil"/>
              <w:bottom w:val="nil"/>
              <w:right w:val="nil"/>
            </w:tcBorders>
            <w:shd w:val="clear" w:color="auto" w:fill="auto"/>
            <w:noWrap/>
            <w:vAlign w:val="bottom"/>
            <w:hideMark/>
          </w:tcPr>
          <w:p w14:paraId="6BB26D9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37231F9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8.66</w:t>
            </w:r>
          </w:p>
        </w:tc>
        <w:tc>
          <w:tcPr>
            <w:tcW w:w="734" w:type="dxa"/>
            <w:tcBorders>
              <w:top w:val="nil"/>
              <w:left w:val="nil"/>
              <w:bottom w:val="nil"/>
              <w:right w:val="nil"/>
            </w:tcBorders>
            <w:shd w:val="clear" w:color="auto" w:fill="auto"/>
            <w:noWrap/>
            <w:vAlign w:val="bottom"/>
            <w:hideMark/>
          </w:tcPr>
          <w:p w14:paraId="598070E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786" w:type="dxa"/>
            <w:tcBorders>
              <w:top w:val="nil"/>
              <w:left w:val="nil"/>
              <w:bottom w:val="nil"/>
              <w:right w:val="nil"/>
            </w:tcBorders>
            <w:shd w:val="clear" w:color="auto" w:fill="auto"/>
            <w:noWrap/>
            <w:vAlign w:val="bottom"/>
            <w:hideMark/>
          </w:tcPr>
          <w:p w14:paraId="2F78F1F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0.546</w:t>
            </w:r>
          </w:p>
        </w:tc>
        <w:tc>
          <w:tcPr>
            <w:tcW w:w="734" w:type="dxa"/>
            <w:tcBorders>
              <w:top w:val="nil"/>
              <w:left w:val="nil"/>
              <w:bottom w:val="nil"/>
              <w:right w:val="nil"/>
            </w:tcBorders>
            <w:shd w:val="clear" w:color="auto" w:fill="auto"/>
            <w:noWrap/>
            <w:vAlign w:val="bottom"/>
            <w:hideMark/>
          </w:tcPr>
          <w:p w14:paraId="4DE8521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64A2651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0.274</w:t>
            </w:r>
          </w:p>
        </w:tc>
        <w:tc>
          <w:tcPr>
            <w:tcW w:w="834" w:type="dxa"/>
            <w:tcBorders>
              <w:top w:val="nil"/>
              <w:left w:val="nil"/>
              <w:bottom w:val="nil"/>
              <w:right w:val="nil"/>
            </w:tcBorders>
            <w:shd w:val="clear" w:color="auto" w:fill="auto"/>
            <w:noWrap/>
            <w:vAlign w:val="bottom"/>
            <w:hideMark/>
          </w:tcPr>
          <w:p w14:paraId="450D25A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246A730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0.456</w:t>
            </w:r>
          </w:p>
        </w:tc>
        <w:tc>
          <w:tcPr>
            <w:tcW w:w="834" w:type="dxa"/>
            <w:tcBorders>
              <w:top w:val="nil"/>
              <w:left w:val="nil"/>
              <w:bottom w:val="nil"/>
              <w:right w:val="nil"/>
            </w:tcBorders>
            <w:shd w:val="clear" w:color="auto" w:fill="auto"/>
            <w:noWrap/>
            <w:vAlign w:val="bottom"/>
            <w:hideMark/>
          </w:tcPr>
          <w:p w14:paraId="22CAA01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F16A8" w:rsidRPr="00065D2F" w14:paraId="41DD33A6" w14:textId="77777777" w:rsidTr="00326C0D">
        <w:trPr>
          <w:trHeight w:val="315"/>
          <w:jc w:val="center"/>
        </w:trPr>
        <w:tc>
          <w:tcPr>
            <w:tcW w:w="883" w:type="dxa"/>
            <w:tcBorders>
              <w:top w:val="nil"/>
              <w:left w:val="nil"/>
              <w:bottom w:val="nil"/>
              <w:right w:val="nil"/>
            </w:tcBorders>
            <w:shd w:val="clear" w:color="auto" w:fill="auto"/>
            <w:noWrap/>
            <w:vAlign w:val="bottom"/>
            <w:hideMark/>
          </w:tcPr>
          <w:p w14:paraId="24546DC7"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60435C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79.8</w:t>
            </w:r>
          </w:p>
        </w:tc>
        <w:tc>
          <w:tcPr>
            <w:tcW w:w="720" w:type="dxa"/>
            <w:tcBorders>
              <w:top w:val="nil"/>
              <w:left w:val="nil"/>
              <w:bottom w:val="nil"/>
              <w:right w:val="nil"/>
            </w:tcBorders>
            <w:shd w:val="clear" w:color="auto" w:fill="auto"/>
            <w:noWrap/>
            <w:vAlign w:val="bottom"/>
            <w:hideMark/>
          </w:tcPr>
          <w:p w14:paraId="7A8FB58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-19.4</w:t>
            </w:r>
          </w:p>
        </w:tc>
        <w:tc>
          <w:tcPr>
            <w:tcW w:w="972" w:type="dxa"/>
            <w:tcBorders>
              <w:top w:val="nil"/>
              <w:left w:val="nil"/>
              <w:bottom w:val="nil"/>
              <w:right w:val="nil"/>
            </w:tcBorders>
            <w:shd w:val="clear" w:color="auto" w:fill="auto"/>
            <w:noWrap/>
            <w:vAlign w:val="bottom"/>
            <w:hideMark/>
          </w:tcPr>
          <w:p w14:paraId="763422F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4.99</w:t>
            </w:r>
          </w:p>
        </w:tc>
        <w:tc>
          <w:tcPr>
            <w:tcW w:w="734" w:type="dxa"/>
            <w:tcBorders>
              <w:top w:val="nil"/>
              <w:left w:val="nil"/>
              <w:bottom w:val="nil"/>
              <w:right w:val="nil"/>
            </w:tcBorders>
            <w:shd w:val="clear" w:color="auto" w:fill="auto"/>
            <w:noWrap/>
            <w:vAlign w:val="bottom"/>
            <w:hideMark/>
          </w:tcPr>
          <w:p w14:paraId="492EEBB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2814F6E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9.20</w:t>
            </w:r>
          </w:p>
        </w:tc>
        <w:tc>
          <w:tcPr>
            <w:tcW w:w="734" w:type="dxa"/>
            <w:tcBorders>
              <w:top w:val="nil"/>
              <w:left w:val="nil"/>
              <w:bottom w:val="nil"/>
              <w:right w:val="nil"/>
            </w:tcBorders>
            <w:shd w:val="clear" w:color="auto" w:fill="auto"/>
            <w:noWrap/>
            <w:vAlign w:val="bottom"/>
            <w:hideMark/>
          </w:tcPr>
          <w:p w14:paraId="4750398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6BBBF2C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0.542</w:t>
            </w:r>
          </w:p>
        </w:tc>
        <w:tc>
          <w:tcPr>
            <w:tcW w:w="734" w:type="dxa"/>
            <w:tcBorders>
              <w:top w:val="nil"/>
              <w:left w:val="nil"/>
              <w:bottom w:val="nil"/>
              <w:right w:val="nil"/>
            </w:tcBorders>
            <w:shd w:val="clear" w:color="auto" w:fill="auto"/>
            <w:noWrap/>
            <w:vAlign w:val="bottom"/>
            <w:hideMark/>
          </w:tcPr>
          <w:p w14:paraId="245E2E2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4C1DC19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0.292</w:t>
            </w:r>
          </w:p>
        </w:tc>
        <w:tc>
          <w:tcPr>
            <w:tcW w:w="834" w:type="dxa"/>
            <w:tcBorders>
              <w:top w:val="nil"/>
              <w:left w:val="nil"/>
              <w:bottom w:val="nil"/>
              <w:right w:val="nil"/>
            </w:tcBorders>
            <w:shd w:val="clear" w:color="auto" w:fill="auto"/>
            <w:noWrap/>
            <w:vAlign w:val="bottom"/>
            <w:hideMark/>
          </w:tcPr>
          <w:p w14:paraId="2C99CBB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232965A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0.481</w:t>
            </w:r>
          </w:p>
        </w:tc>
        <w:tc>
          <w:tcPr>
            <w:tcW w:w="834" w:type="dxa"/>
            <w:tcBorders>
              <w:top w:val="nil"/>
              <w:left w:val="nil"/>
              <w:bottom w:val="nil"/>
              <w:right w:val="nil"/>
            </w:tcBorders>
            <w:shd w:val="clear" w:color="auto" w:fill="auto"/>
            <w:noWrap/>
            <w:vAlign w:val="bottom"/>
            <w:hideMark/>
          </w:tcPr>
          <w:p w14:paraId="062E862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F16A8" w:rsidRPr="00065D2F" w14:paraId="0259CF26"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E134AF5"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52F892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720" w:type="dxa"/>
            <w:tcBorders>
              <w:top w:val="nil"/>
              <w:left w:val="nil"/>
              <w:bottom w:val="nil"/>
              <w:right w:val="nil"/>
            </w:tcBorders>
            <w:shd w:val="clear" w:color="auto" w:fill="auto"/>
            <w:noWrap/>
            <w:vAlign w:val="bottom"/>
            <w:hideMark/>
          </w:tcPr>
          <w:p w14:paraId="2BAE339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24.0</w:t>
            </w:r>
          </w:p>
        </w:tc>
        <w:tc>
          <w:tcPr>
            <w:tcW w:w="972" w:type="dxa"/>
            <w:tcBorders>
              <w:top w:val="nil"/>
              <w:left w:val="nil"/>
              <w:bottom w:val="nil"/>
              <w:right w:val="nil"/>
            </w:tcBorders>
            <w:shd w:val="clear" w:color="auto" w:fill="auto"/>
            <w:noWrap/>
            <w:vAlign w:val="bottom"/>
            <w:hideMark/>
          </w:tcPr>
          <w:p w14:paraId="54FE73E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5.01</w:t>
            </w:r>
          </w:p>
        </w:tc>
        <w:tc>
          <w:tcPr>
            <w:tcW w:w="734" w:type="dxa"/>
            <w:tcBorders>
              <w:top w:val="nil"/>
              <w:left w:val="nil"/>
              <w:bottom w:val="nil"/>
              <w:right w:val="nil"/>
            </w:tcBorders>
            <w:shd w:val="clear" w:color="auto" w:fill="auto"/>
            <w:noWrap/>
            <w:vAlign w:val="bottom"/>
            <w:hideMark/>
          </w:tcPr>
          <w:p w14:paraId="40B0963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5180AD0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9.09</w:t>
            </w:r>
          </w:p>
        </w:tc>
        <w:tc>
          <w:tcPr>
            <w:tcW w:w="734" w:type="dxa"/>
            <w:tcBorders>
              <w:top w:val="nil"/>
              <w:left w:val="nil"/>
              <w:bottom w:val="nil"/>
              <w:right w:val="nil"/>
            </w:tcBorders>
            <w:shd w:val="clear" w:color="auto" w:fill="auto"/>
            <w:noWrap/>
            <w:vAlign w:val="bottom"/>
            <w:hideMark/>
          </w:tcPr>
          <w:p w14:paraId="5079C91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6B246D5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0.551</w:t>
            </w:r>
          </w:p>
        </w:tc>
        <w:tc>
          <w:tcPr>
            <w:tcW w:w="734" w:type="dxa"/>
            <w:tcBorders>
              <w:top w:val="nil"/>
              <w:left w:val="nil"/>
              <w:bottom w:val="nil"/>
              <w:right w:val="nil"/>
            </w:tcBorders>
            <w:shd w:val="clear" w:color="auto" w:fill="auto"/>
            <w:noWrap/>
            <w:vAlign w:val="bottom"/>
            <w:hideMark/>
          </w:tcPr>
          <w:p w14:paraId="6F848C3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4B03BE2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0.293</w:t>
            </w:r>
          </w:p>
        </w:tc>
        <w:tc>
          <w:tcPr>
            <w:tcW w:w="834" w:type="dxa"/>
            <w:tcBorders>
              <w:top w:val="nil"/>
              <w:left w:val="nil"/>
              <w:bottom w:val="nil"/>
              <w:right w:val="nil"/>
            </w:tcBorders>
            <w:shd w:val="clear" w:color="auto" w:fill="auto"/>
            <w:noWrap/>
            <w:vAlign w:val="bottom"/>
            <w:hideMark/>
          </w:tcPr>
          <w:p w14:paraId="69A36DA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3DB1BCE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0.477</w:t>
            </w:r>
          </w:p>
        </w:tc>
        <w:tc>
          <w:tcPr>
            <w:tcW w:w="834" w:type="dxa"/>
            <w:tcBorders>
              <w:top w:val="nil"/>
              <w:left w:val="nil"/>
              <w:bottom w:val="nil"/>
              <w:right w:val="nil"/>
            </w:tcBorders>
            <w:shd w:val="clear" w:color="auto" w:fill="auto"/>
            <w:noWrap/>
            <w:vAlign w:val="bottom"/>
            <w:hideMark/>
          </w:tcPr>
          <w:p w14:paraId="66A9276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F16A8" w:rsidRPr="00065D2F" w14:paraId="3D767F70"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A6C9CC7"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43C74C1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93.5</w:t>
            </w:r>
          </w:p>
        </w:tc>
        <w:tc>
          <w:tcPr>
            <w:tcW w:w="720" w:type="dxa"/>
            <w:tcBorders>
              <w:top w:val="nil"/>
              <w:left w:val="nil"/>
              <w:bottom w:val="nil"/>
              <w:right w:val="nil"/>
            </w:tcBorders>
            <w:shd w:val="clear" w:color="auto" w:fill="auto"/>
            <w:noWrap/>
            <w:vAlign w:val="bottom"/>
            <w:hideMark/>
          </w:tcPr>
          <w:p w14:paraId="4FBE2DD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972" w:type="dxa"/>
            <w:tcBorders>
              <w:top w:val="nil"/>
              <w:left w:val="nil"/>
              <w:bottom w:val="nil"/>
              <w:right w:val="nil"/>
            </w:tcBorders>
            <w:shd w:val="clear" w:color="auto" w:fill="auto"/>
            <w:noWrap/>
            <w:vAlign w:val="bottom"/>
            <w:hideMark/>
          </w:tcPr>
          <w:p w14:paraId="4DF1B97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4.83</w:t>
            </w:r>
          </w:p>
        </w:tc>
        <w:tc>
          <w:tcPr>
            <w:tcW w:w="734" w:type="dxa"/>
            <w:tcBorders>
              <w:top w:val="nil"/>
              <w:left w:val="nil"/>
              <w:bottom w:val="nil"/>
              <w:right w:val="nil"/>
            </w:tcBorders>
            <w:shd w:val="clear" w:color="auto" w:fill="auto"/>
            <w:noWrap/>
            <w:vAlign w:val="bottom"/>
            <w:hideMark/>
          </w:tcPr>
          <w:p w14:paraId="4D65100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3925AC4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8.95</w:t>
            </w:r>
          </w:p>
        </w:tc>
        <w:tc>
          <w:tcPr>
            <w:tcW w:w="734" w:type="dxa"/>
            <w:tcBorders>
              <w:top w:val="nil"/>
              <w:left w:val="nil"/>
              <w:bottom w:val="nil"/>
              <w:right w:val="nil"/>
            </w:tcBorders>
            <w:shd w:val="clear" w:color="auto" w:fill="auto"/>
            <w:noWrap/>
            <w:vAlign w:val="bottom"/>
            <w:hideMark/>
          </w:tcPr>
          <w:p w14:paraId="754FB6D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786" w:type="dxa"/>
            <w:tcBorders>
              <w:top w:val="nil"/>
              <w:left w:val="nil"/>
              <w:bottom w:val="nil"/>
              <w:right w:val="nil"/>
            </w:tcBorders>
            <w:shd w:val="clear" w:color="auto" w:fill="auto"/>
            <w:noWrap/>
            <w:vAlign w:val="bottom"/>
            <w:hideMark/>
          </w:tcPr>
          <w:p w14:paraId="0E25A6F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0.539</w:t>
            </w:r>
          </w:p>
        </w:tc>
        <w:tc>
          <w:tcPr>
            <w:tcW w:w="734" w:type="dxa"/>
            <w:tcBorders>
              <w:top w:val="nil"/>
              <w:left w:val="nil"/>
              <w:bottom w:val="nil"/>
              <w:right w:val="nil"/>
            </w:tcBorders>
            <w:shd w:val="clear" w:color="auto" w:fill="auto"/>
            <w:noWrap/>
            <w:vAlign w:val="bottom"/>
            <w:hideMark/>
          </w:tcPr>
          <w:p w14:paraId="5583951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33FA9B9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0.286</w:t>
            </w:r>
          </w:p>
        </w:tc>
        <w:tc>
          <w:tcPr>
            <w:tcW w:w="834" w:type="dxa"/>
            <w:tcBorders>
              <w:top w:val="nil"/>
              <w:left w:val="nil"/>
              <w:bottom w:val="nil"/>
              <w:right w:val="nil"/>
            </w:tcBorders>
            <w:shd w:val="clear" w:color="auto" w:fill="auto"/>
            <w:noWrap/>
            <w:vAlign w:val="bottom"/>
            <w:hideMark/>
          </w:tcPr>
          <w:p w14:paraId="3030F29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60D642F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0.482</w:t>
            </w:r>
          </w:p>
        </w:tc>
        <w:tc>
          <w:tcPr>
            <w:tcW w:w="834" w:type="dxa"/>
            <w:tcBorders>
              <w:top w:val="nil"/>
              <w:left w:val="nil"/>
              <w:bottom w:val="nil"/>
              <w:right w:val="nil"/>
            </w:tcBorders>
            <w:shd w:val="clear" w:color="auto" w:fill="auto"/>
            <w:noWrap/>
            <w:vAlign w:val="bottom"/>
            <w:hideMark/>
          </w:tcPr>
          <w:p w14:paraId="16D3267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F16A8" w:rsidRPr="00065D2F" w14:paraId="45444217"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0603C2FC"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95BE21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159.9</w:t>
            </w:r>
          </w:p>
        </w:tc>
        <w:tc>
          <w:tcPr>
            <w:tcW w:w="720" w:type="dxa"/>
            <w:tcBorders>
              <w:top w:val="nil"/>
              <w:left w:val="nil"/>
              <w:bottom w:val="nil"/>
              <w:right w:val="nil"/>
            </w:tcBorders>
            <w:shd w:val="clear" w:color="auto" w:fill="auto"/>
            <w:noWrap/>
            <w:vAlign w:val="bottom"/>
            <w:hideMark/>
          </w:tcPr>
          <w:p w14:paraId="34FE3E9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972" w:type="dxa"/>
            <w:tcBorders>
              <w:top w:val="nil"/>
              <w:left w:val="nil"/>
              <w:bottom w:val="nil"/>
              <w:right w:val="nil"/>
            </w:tcBorders>
            <w:shd w:val="clear" w:color="auto" w:fill="auto"/>
            <w:noWrap/>
            <w:vAlign w:val="bottom"/>
            <w:hideMark/>
          </w:tcPr>
          <w:p w14:paraId="18B3E85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3.23</w:t>
            </w:r>
          </w:p>
        </w:tc>
        <w:tc>
          <w:tcPr>
            <w:tcW w:w="734" w:type="dxa"/>
            <w:tcBorders>
              <w:top w:val="nil"/>
              <w:left w:val="nil"/>
              <w:bottom w:val="nil"/>
              <w:right w:val="nil"/>
            </w:tcBorders>
            <w:shd w:val="clear" w:color="auto" w:fill="auto"/>
            <w:noWrap/>
            <w:vAlign w:val="bottom"/>
            <w:hideMark/>
          </w:tcPr>
          <w:p w14:paraId="48E5485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1F16142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7.84</w:t>
            </w:r>
          </w:p>
        </w:tc>
        <w:tc>
          <w:tcPr>
            <w:tcW w:w="734" w:type="dxa"/>
            <w:tcBorders>
              <w:top w:val="nil"/>
              <w:left w:val="nil"/>
              <w:bottom w:val="nil"/>
              <w:right w:val="nil"/>
            </w:tcBorders>
            <w:shd w:val="clear" w:color="auto" w:fill="auto"/>
            <w:noWrap/>
            <w:vAlign w:val="bottom"/>
            <w:hideMark/>
          </w:tcPr>
          <w:p w14:paraId="2D107D2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786" w:type="dxa"/>
            <w:tcBorders>
              <w:top w:val="nil"/>
              <w:left w:val="nil"/>
              <w:bottom w:val="nil"/>
              <w:right w:val="nil"/>
            </w:tcBorders>
            <w:shd w:val="clear" w:color="auto" w:fill="auto"/>
            <w:noWrap/>
            <w:vAlign w:val="bottom"/>
            <w:hideMark/>
          </w:tcPr>
          <w:p w14:paraId="6C9F131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0.412</w:t>
            </w:r>
          </w:p>
        </w:tc>
        <w:tc>
          <w:tcPr>
            <w:tcW w:w="734" w:type="dxa"/>
            <w:tcBorders>
              <w:top w:val="nil"/>
              <w:left w:val="nil"/>
              <w:bottom w:val="nil"/>
              <w:right w:val="nil"/>
            </w:tcBorders>
            <w:shd w:val="clear" w:color="auto" w:fill="auto"/>
            <w:noWrap/>
            <w:vAlign w:val="bottom"/>
            <w:hideMark/>
          </w:tcPr>
          <w:p w14:paraId="2DAC613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4919C78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0.203</w:t>
            </w:r>
          </w:p>
        </w:tc>
        <w:tc>
          <w:tcPr>
            <w:tcW w:w="834" w:type="dxa"/>
            <w:tcBorders>
              <w:top w:val="nil"/>
              <w:left w:val="nil"/>
              <w:bottom w:val="nil"/>
              <w:right w:val="nil"/>
            </w:tcBorders>
            <w:shd w:val="clear" w:color="auto" w:fill="auto"/>
            <w:noWrap/>
            <w:vAlign w:val="bottom"/>
            <w:hideMark/>
          </w:tcPr>
          <w:p w14:paraId="7D0781D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nil"/>
              <w:left w:val="nil"/>
              <w:bottom w:val="nil"/>
              <w:right w:val="nil"/>
            </w:tcBorders>
            <w:shd w:val="clear" w:color="auto" w:fill="auto"/>
            <w:noWrap/>
            <w:vAlign w:val="bottom"/>
            <w:hideMark/>
          </w:tcPr>
          <w:p w14:paraId="240E11F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0.425</w:t>
            </w:r>
          </w:p>
        </w:tc>
        <w:tc>
          <w:tcPr>
            <w:tcW w:w="834" w:type="dxa"/>
            <w:tcBorders>
              <w:top w:val="nil"/>
              <w:left w:val="nil"/>
              <w:bottom w:val="nil"/>
              <w:right w:val="nil"/>
            </w:tcBorders>
            <w:shd w:val="clear" w:color="auto" w:fill="auto"/>
            <w:noWrap/>
            <w:vAlign w:val="bottom"/>
            <w:hideMark/>
          </w:tcPr>
          <w:p w14:paraId="4AD4155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F16A8" w:rsidRPr="00065D2F" w14:paraId="163553C6"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6A833C3"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DD69DA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200.0</w:t>
            </w:r>
          </w:p>
        </w:tc>
        <w:tc>
          <w:tcPr>
            <w:tcW w:w="720" w:type="dxa"/>
            <w:tcBorders>
              <w:top w:val="nil"/>
              <w:left w:val="nil"/>
              <w:bottom w:val="nil"/>
              <w:right w:val="nil"/>
            </w:tcBorders>
            <w:shd w:val="clear" w:color="auto" w:fill="auto"/>
            <w:noWrap/>
            <w:vAlign w:val="bottom"/>
            <w:hideMark/>
          </w:tcPr>
          <w:p w14:paraId="0D6AD30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-15.9</w:t>
            </w:r>
          </w:p>
        </w:tc>
        <w:tc>
          <w:tcPr>
            <w:tcW w:w="972" w:type="dxa"/>
            <w:tcBorders>
              <w:top w:val="nil"/>
              <w:left w:val="nil"/>
              <w:bottom w:val="nil"/>
              <w:right w:val="nil"/>
            </w:tcBorders>
            <w:shd w:val="clear" w:color="auto" w:fill="auto"/>
            <w:noWrap/>
            <w:vAlign w:val="bottom"/>
            <w:hideMark/>
          </w:tcPr>
          <w:p w14:paraId="562E98B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2.98</w:t>
            </w:r>
          </w:p>
        </w:tc>
        <w:tc>
          <w:tcPr>
            <w:tcW w:w="734" w:type="dxa"/>
            <w:tcBorders>
              <w:top w:val="nil"/>
              <w:left w:val="nil"/>
              <w:bottom w:val="nil"/>
              <w:right w:val="nil"/>
            </w:tcBorders>
            <w:shd w:val="clear" w:color="auto" w:fill="auto"/>
            <w:noWrap/>
            <w:vAlign w:val="bottom"/>
            <w:hideMark/>
          </w:tcPr>
          <w:p w14:paraId="54A4C6B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50695E4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7.08</w:t>
            </w:r>
          </w:p>
        </w:tc>
        <w:tc>
          <w:tcPr>
            <w:tcW w:w="734" w:type="dxa"/>
            <w:tcBorders>
              <w:top w:val="nil"/>
              <w:left w:val="nil"/>
              <w:bottom w:val="nil"/>
              <w:right w:val="nil"/>
            </w:tcBorders>
            <w:shd w:val="clear" w:color="auto" w:fill="auto"/>
            <w:noWrap/>
            <w:vAlign w:val="bottom"/>
            <w:hideMark/>
          </w:tcPr>
          <w:p w14:paraId="7553DD2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786" w:type="dxa"/>
            <w:tcBorders>
              <w:top w:val="nil"/>
              <w:left w:val="nil"/>
              <w:bottom w:val="nil"/>
              <w:right w:val="nil"/>
            </w:tcBorders>
            <w:shd w:val="clear" w:color="auto" w:fill="auto"/>
            <w:noWrap/>
            <w:vAlign w:val="bottom"/>
            <w:hideMark/>
          </w:tcPr>
          <w:p w14:paraId="2D57326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0.421</w:t>
            </w:r>
          </w:p>
        </w:tc>
        <w:tc>
          <w:tcPr>
            <w:tcW w:w="734" w:type="dxa"/>
            <w:tcBorders>
              <w:top w:val="nil"/>
              <w:left w:val="nil"/>
              <w:bottom w:val="nil"/>
              <w:right w:val="nil"/>
            </w:tcBorders>
            <w:shd w:val="clear" w:color="auto" w:fill="auto"/>
            <w:noWrap/>
            <w:vAlign w:val="bottom"/>
            <w:hideMark/>
          </w:tcPr>
          <w:p w14:paraId="053647C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976" w:type="dxa"/>
            <w:tcBorders>
              <w:top w:val="nil"/>
              <w:left w:val="nil"/>
              <w:bottom w:val="nil"/>
              <w:right w:val="nil"/>
            </w:tcBorders>
            <w:shd w:val="clear" w:color="auto" w:fill="auto"/>
            <w:noWrap/>
            <w:vAlign w:val="bottom"/>
            <w:hideMark/>
          </w:tcPr>
          <w:p w14:paraId="0E6B8DE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0.182</w:t>
            </w:r>
          </w:p>
        </w:tc>
        <w:tc>
          <w:tcPr>
            <w:tcW w:w="834" w:type="dxa"/>
            <w:tcBorders>
              <w:top w:val="nil"/>
              <w:left w:val="nil"/>
              <w:bottom w:val="nil"/>
              <w:right w:val="nil"/>
            </w:tcBorders>
            <w:shd w:val="clear" w:color="auto" w:fill="auto"/>
            <w:noWrap/>
            <w:vAlign w:val="bottom"/>
            <w:hideMark/>
          </w:tcPr>
          <w:p w14:paraId="4F2ED79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53128AE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0.370</w:t>
            </w:r>
          </w:p>
        </w:tc>
        <w:tc>
          <w:tcPr>
            <w:tcW w:w="834" w:type="dxa"/>
            <w:tcBorders>
              <w:top w:val="nil"/>
              <w:left w:val="nil"/>
              <w:bottom w:val="nil"/>
              <w:right w:val="nil"/>
            </w:tcBorders>
            <w:shd w:val="clear" w:color="auto" w:fill="auto"/>
            <w:noWrap/>
            <w:vAlign w:val="bottom"/>
            <w:hideMark/>
          </w:tcPr>
          <w:p w14:paraId="0968D80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F16A8" w:rsidRPr="00065D2F" w14:paraId="0C9F6B6B"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16DB9FBC"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028BA9B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720" w:type="dxa"/>
            <w:tcBorders>
              <w:top w:val="nil"/>
              <w:left w:val="nil"/>
              <w:bottom w:val="nil"/>
              <w:right w:val="nil"/>
            </w:tcBorders>
            <w:shd w:val="clear" w:color="auto" w:fill="auto"/>
            <w:noWrap/>
            <w:vAlign w:val="bottom"/>
            <w:hideMark/>
          </w:tcPr>
          <w:p w14:paraId="42FBAB9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972" w:type="dxa"/>
            <w:tcBorders>
              <w:top w:val="nil"/>
              <w:left w:val="nil"/>
              <w:bottom w:val="nil"/>
              <w:right w:val="nil"/>
            </w:tcBorders>
            <w:shd w:val="clear" w:color="auto" w:fill="auto"/>
            <w:noWrap/>
            <w:vAlign w:val="bottom"/>
            <w:hideMark/>
          </w:tcPr>
          <w:p w14:paraId="4BF2002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2.67</w:t>
            </w:r>
          </w:p>
        </w:tc>
        <w:tc>
          <w:tcPr>
            <w:tcW w:w="734" w:type="dxa"/>
            <w:tcBorders>
              <w:top w:val="nil"/>
              <w:left w:val="nil"/>
              <w:bottom w:val="nil"/>
              <w:right w:val="nil"/>
            </w:tcBorders>
            <w:shd w:val="clear" w:color="auto" w:fill="auto"/>
            <w:noWrap/>
            <w:vAlign w:val="bottom"/>
            <w:hideMark/>
          </w:tcPr>
          <w:p w14:paraId="1DFD535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1A7291F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6.50</w:t>
            </w:r>
          </w:p>
        </w:tc>
        <w:tc>
          <w:tcPr>
            <w:tcW w:w="734" w:type="dxa"/>
            <w:tcBorders>
              <w:top w:val="nil"/>
              <w:left w:val="nil"/>
              <w:bottom w:val="nil"/>
              <w:right w:val="nil"/>
            </w:tcBorders>
            <w:shd w:val="clear" w:color="auto" w:fill="auto"/>
            <w:noWrap/>
            <w:vAlign w:val="bottom"/>
            <w:hideMark/>
          </w:tcPr>
          <w:p w14:paraId="3856590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63A2CA3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0.410</w:t>
            </w:r>
          </w:p>
        </w:tc>
        <w:tc>
          <w:tcPr>
            <w:tcW w:w="734" w:type="dxa"/>
            <w:tcBorders>
              <w:top w:val="nil"/>
              <w:left w:val="nil"/>
              <w:bottom w:val="nil"/>
              <w:right w:val="nil"/>
            </w:tcBorders>
            <w:shd w:val="clear" w:color="auto" w:fill="auto"/>
            <w:noWrap/>
            <w:vAlign w:val="bottom"/>
            <w:hideMark/>
          </w:tcPr>
          <w:p w14:paraId="7733B9C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166AEA6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0.164</w:t>
            </w:r>
          </w:p>
        </w:tc>
        <w:tc>
          <w:tcPr>
            <w:tcW w:w="834" w:type="dxa"/>
            <w:tcBorders>
              <w:top w:val="nil"/>
              <w:left w:val="nil"/>
              <w:bottom w:val="nil"/>
              <w:right w:val="nil"/>
            </w:tcBorders>
            <w:shd w:val="clear" w:color="auto" w:fill="auto"/>
            <w:noWrap/>
            <w:vAlign w:val="bottom"/>
            <w:hideMark/>
          </w:tcPr>
          <w:p w14:paraId="1EB0171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647194E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0.349</w:t>
            </w:r>
          </w:p>
        </w:tc>
        <w:tc>
          <w:tcPr>
            <w:tcW w:w="834" w:type="dxa"/>
            <w:tcBorders>
              <w:top w:val="nil"/>
              <w:left w:val="nil"/>
              <w:bottom w:val="nil"/>
              <w:right w:val="nil"/>
            </w:tcBorders>
            <w:shd w:val="clear" w:color="auto" w:fill="auto"/>
            <w:noWrap/>
            <w:vAlign w:val="bottom"/>
            <w:hideMark/>
          </w:tcPr>
          <w:p w14:paraId="7469744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F16A8" w:rsidRPr="00065D2F" w14:paraId="04A232D3"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AE8993F"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84BFAA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233.8</w:t>
            </w:r>
          </w:p>
        </w:tc>
        <w:tc>
          <w:tcPr>
            <w:tcW w:w="720" w:type="dxa"/>
            <w:tcBorders>
              <w:top w:val="nil"/>
              <w:left w:val="nil"/>
              <w:bottom w:val="nil"/>
              <w:right w:val="nil"/>
            </w:tcBorders>
            <w:shd w:val="clear" w:color="auto" w:fill="auto"/>
            <w:noWrap/>
            <w:vAlign w:val="bottom"/>
            <w:hideMark/>
          </w:tcPr>
          <w:p w14:paraId="05DAA5D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972" w:type="dxa"/>
            <w:tcBorders>
              <w:top w:val="nil"/>
              <w:left w:val="nil"/>
              <w:bottom w:val="nil"/>
              <w:right w:val="nil"/>
            </w:tcBorders>
            <w:shd w:val="clear" w:color="auto" w:fill="auto"/>
            <w:noWrap/>
            <w:vAlign w:val="bottom"/>
            <w:hideMark/>
          </w:tcPr>
          <w:p w14:paraId="301806A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3.15</w:t>
            </w:r>
          </w:p>
        </w:tc>
        <w:tc>
          <w:tcPr>
            <w:tcW w:w="734" w:type="dxa"/>
            <w:tcBorders>
              <w:top w:val="nil"/>
              <w:left w:val="nil"/>
              <w:bottom w:val="nil"/>
              <w:right w:val="nil"/>
            </w:tcBorders>
            <w:shd w:val="clear" w:color="auto" w:fill="auto"/>
            <w:noWrap/>
            <w:vAlign w:val="bottom"/>
            <w:hideMark/>
          </w:tcPr>
          <w:p w14:paraId="24C4630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1D17D10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6.25</w:t>
            </w:r>
          </w:p>
        </w:tc>
        <w:tc>
          <w:tcPr>
            <w:tcW w:w="734" w:type="dxa"/>
            <w:tcBorders>
              <w:top w:val="nil"/>
              <w:left w:val="nil"/>
              <w:bottom w:val="nil"/>
              <w:right w:val="nil"/>
            </w:tcBorders>
            <w:shd w:val="clear" w:color="auto" w:fill="auto"/>
            <w:noWrap/>
            <w:vAlign w:val="bottom"/>
            <w:hideMark/>
          </w:tcPr>
          <w:p w14:paraId="35BA7F9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786" w:type="dxa"/>
            <w:tcBorders>
              <w:top w:val="nil"/>
              <w:left w:val="nil"/>
              <w:bottom w:val="nil"/>
              <w:right w:val="nil"/>
            </w:tcBorders>
            <w:shd w:val="clear" w:color="auto" w:fill="auto"/>
            <w:noWrap/>
            <w:vAlign w:val="bottom"/>
            <w:hideMark/>
          </w:tcPr>
          <w:p w14:paraId="4EBE78D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0.503</w:t>
            </w:r>
          </w:p>
        </w:tc>
        <w:tc>
          <w:tcPr>
            <w:tcW w:w="734" w:type="dxa"/>
            <w:tcBorders>
              <w:top w:val="nil"/>
              <w:left w:val="nil"/>
              <w:bottom w:val="nil"/>
              <w:right w:val="nil"/>
            </w:tcBorders>
            <w:shd w:val="clear" w:color="auto" w:fill="auto"/>
            <w:noWrap/>
            <w:vAlign w:val="bottom"/>
            <w:hideMark/>
          </w:tcPr>
          <w:p w14:paraId="7C2F6D0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976" w:type="dxa"/>
            <w:tcBorders>
              <w:top w:val="nil"/>
              <w:left w:val="nil"/>
              <w:bottom w:val="nil"/>
              <w:right w:val="nil"/>
            </w:tcBorders>
            <w:shd w:val="clear" w:color="auto" w:fill="auto"/>
            <w:noWrap/>
            <w:vAlign w:val="bottom"/>
            <w:hideMark/>
          </w:tcPr>
          <w:p w14:paraId="4277A9D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0.200</w:t>
            </w:r>
          </w:p>
        </w:tc>
        <w:tc>
          <w:tcPr>
            <w:tcW w:w="834" w:type="dxa"/>
            <w:tcBorders>
              <w:top w:val="nil"/>
              <w:left w:val="nil"/>
              <w:bottom w:val="nil"/>
              <w:right w:val="nil"/>
            </w:tcBorders>
            <w:shd w:val="clear" w:color="auto" w:fill="auto"/>
            <w:noWrap/>
            <w:vAlign w:val="bottom"/>
            <w:hideMark/>
          </w:tcPr>
          <w:p w14:paraId="03BAC15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2E972D1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0.401</w:t>
            </w:r>
          </w:p>
        </w:tc>
        <w:tc>
          <w:tcPr>
            <w:tcW w:w="834" w:type="dxa"/>
            <w:tcBorders>
              <w:top w:val="nil"/>
              <w:left w:val="nil"/>
              <w:bottom w:val="nil"/>
              <w:right w:val="nil"/>
            </w:tcBorders>
            <w:shd w:val="clear" w:color="auto" w:fill="auto"/>
            <w:noWrap/>
            <w:vAlign w:val="bottom"/>
            <w:hideMark/>
          </w:tcPr>
          <w:p w14:paraId="78A8F3E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F16A8" w:rsidRPr="00065D2F" w14:paraId="433E2134"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D8481D2"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F7545D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257.6</w:t>
            </w:r>
          </w:p>
        </w:tc>
        <w:tc>
          <w:tcPr>
            <w:tcW w:w="720" w:type="dxa"/>
            <w:tcBorders>
              <w:top w:val="nil"/>
              <w:left w:val="nil"/>
              <w:bottom w:val="nil"/>
              <w:right w:val="nil"/>
            </w:tcBorders>
            <w:shd w:val="clear" w:color="auto" w:fill="auto"/>
            <w:noWrap/>
            <w:vAlign w:val="bottom"/>
            <w:hideMark/>
          </w:tcPr>
          <w:p w14:paraId="1104CF7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-29.5</w:t>
            </w:r>
          </w:p>
        </w:tc>
        <w:tc>
          <w:tcPr>
            <w:tcW w:w="972" w:type="dxa"/>
            <w:tcBorders>
              <w:top w:val="nil"/>
              <w:left w:val="nil"/>
              <w:bottom w:val="nil"/>
              <w:right w:val="nil"/>
            </w:tcBorders>
            <w:shd w:val="clear" w:color="auto" w:fill="auto"/>
            <w:noWrap/>
            <w:vAlign w:val="bottom"/>
            <w:hideMark/>
          </w:tcPr>
          <w:p w14:paraId="00983FA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3.25</w:t>
            </w:r>
          </w:p>
        </w:tc>
        <w:tc>
          <w:tcPr>
            <w:tcW w:w="734" w:type="dxa"/>
            <w:tcBorders>
              <w:top w:val="nil"/>
              <w:left w:val="nil"/>
              <w:bottom w:val="nil"/>
              <w:right w:val="nil"/>
            </w:tcBorders>
            <w:shd w:val="clear" w:color="auto" w:fill="auto"/>
            <w:noWrap/>
            <w:vAlign w:val="bottom"/>
            <w:hideMark/>
          </w:tcPr>
          <w:p w14:paraId="6BCEDCA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79F4F87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6.83</w:t>
            </w:r>
          </w:p>
        </w:tc>
        <w:tc>
          <w:tcPr>
            <w:tcW w:w="734" w:type="dxa"/>
            <w:tcBorders>
              <w:top w:val="nil"/>
              <w:left w:val="nil"/>
              <w:bottom w:val="nil"/>
              <w:right w:val="nil"/>
            </w:tcBorders>
            <w:shd w:val="clear" w:color="auto" w:fill="auto"/>
            <w:noWrap/>
            <w:vAlign w:val="bottom"/>
            <w:hideMark/>
          </w:tcPr>
          <w:p w14:paraId="45EC0EB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0BFE8D6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0.476</w:t>
            </w:r>
          </w:p>
        </w:tc>
        <w:tc>
          <w:tcPr>
            <w:tcW w:w="734" w:type="dxa"/>
            <w:tcBorders>
              <w:top w:val="nil"/>
              <w:left w:val="nil"/>
              <w:bottom w:val="nil"/>
              <w:right w:val="nil"/>
            </w:tcBorders>
            <w:shd w:val="clear" w:color="auto" w:fill="auto"/>
            <w:noWrap/>
            <w:vAlign w:val="bottom"/>
            <w:hideMark/>
          </w:tcPr>
          <w:p w14:paraId="3F8478D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581CE60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0.191</w:t>
            </w:r>
          </w:p>
        </w:tc>
        <w:tc>
          <w:tcPr>
            <w:tcW w:w="834" w:type="dxa"/>
            <w:tcBorders>
              <w:top w:val="nil"/>
              <w:left w:val="nil"/>
              <w:bottom w:val="nil"/>
              <w:right w:val="nil"/>
            </w:tcBorders>
            <w:shd w:val="clear" w:color="auto" w:fill="auto"/>
            <w:noWrap/>
            <w:vAlign w:val="bottom"/>
            <w:hideMark/>
          </w:tcPr>
          <w:p w14:paraId="67B1D2D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56" w:type="dxa"/>
            <w:tcBorders>
              <w:top w:val="nil"/>
              <w:left w:val="nil"/>
              <w:bottom w:val="nil"/>
              <w:right w:val="nil"/>
            </w:tcBorders>
            <w:shd w:val="clear" w:color="auto" w:fill="auto"/>
            <w:noWrap/>
            <w:vAlign w:val="bottom"/>
            <w:hideMark/>
          </w:tcPr>
          <w:p w14:paraId="2BF3623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0.367</w:t>
            </w:r>
          </w:p>
        </w:tc>
        <w:tc>
          <w:tcPr>
            <w:tcW w:w="834" w:type="dxa"/>
            <w:tcBorders>
              <w:top w:val="nil"/>
              <w:left w:val="nil"/>
              <w:bottom w:val="nil"/>
              <w:right w:val="nil"/>
            </w:tcBorders>
            <w:shd w:val="clear" w:color="auto" w:fill="auto"/>
            <w:noWrap/>
            <w:vAlign w:val="bottom"/>
            <w:hideMark/>
          </w:tcPr>
          <w:p w14:paraId="330ADFF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F16A8" w:rsidRPr="00065D2F" w14:paraId="46D0D2F5"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18C9D02"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4A703CC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278.3</w:t>
            </w:r>
          </w:p>
        </w:tc>
        <w:tc>
          <w:tcPr>
            <w:tcW w:w="720" w:type="dxa"/>
            <w:tcBorders>
              <w:top w:val="nil"/>
              <w:left w:val="nil"/>
              <w:bottom w:val="nil"/>
              <w:right w:val="nil"/>
            </w:tcBorders>
            <w:shd w:val="clear" w:color="auto" w:fill="auto"/>
            <w:noWrap/>
            <w:vAlign w:val="bottom"/>
            <w:hideMark/>
          </w:tcPr>
          <w:p w14:paraId="4ED7889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24.8</w:t>
            </w:r>
          </w:p>
        </w:tc>
        <w:tc>
          <w:tcPr>
            <w:tcW w:w="972" w:type="dxa"/>
            <w:tcBorders>
              <w:top w:val="nil"/>
              <w:left w:val="nil"/>
              <w:bottom w:val="nil"/>
              <w:right w:val="nil"/>
            </w:tcBorders>
            <w:shd w:val="clear" w:color="auto" w:fill="auto"/>
            <w:noWrap/>
            <w:vAlign w:val="bottom"/>
            <w:hideMark/>
          </w:tcPr>
          <w:p w14:paraId="3D9FBF7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2.95</w:t>
            </w:r>
          </w:p>
        </w:tc>
        <w:tc>
          <w:tcPr>
            <w:tcW w:w="734" w:type="dxa"/>
            <w:tcBorders>
              <w:top w:val="nil"/>
              <w:left w:val="nil"/>
              <w:bottom w:val="nil"/>
              <w:right w:val="nil"/>
            </w:tcBorders>
            <w:shd w:val="clear" w:color="auto" w:fill="auto"/>
            <w:noWrap/>
            <w:vAlign w:val="bottom"/>
            <w:hideMark/>
          </w:tcPr>
          <w:p w14:paraId="3481951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6A428C0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6.74</w:t>
            </w:r>
          </w:p>
        </w:tc>
        <w:tc>
          <w:tcPr>
            <w:tcW w:w="734" w:type="dxa"/>
            <w:tcBorders>
              <w:top w:val="nil"/>
              <w:left w:val="nil"/>
              <w:bottom w:val="nil"/>
              <w:right w:val="nil"/>
            </w:tcBorders>
            <w:shd w:val="clear" w:color="auto" w:fill="auto"/>
            <w:noWrap/>
            <w:vAlign w:val="bottom"/>
            <w:hideMark/>
          </w:tcPr>
          <w:p w14:paraId="160279C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7806989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0.437</w:t>
            </w:r>
          </w:p>
        </w:tc>
        <w:tc>
          <w:tcPr>
            <w:tcW w:w="734" w:type="dxa"/>
            <w:tcBorders>
              <w:top w:val="nil"/>
              <w:left w:val="nil"/>
              <w:bottom w:val="nil"/>
              <w:right w:val="nil"/>
            </w:tcBorders>
            <w:shd w:val="clear" w:color="auto" w:fill="auto"/>
            <w:noWrap/>
            <w:vAlign w:val="bottom"/>
            <w:hideMark/>
          </w:tcPr>
          <w:p w14:paraId="3018B5C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3F02030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0.183</w:t>
            </w:r>
          </w:p>
        </w:tc>
        <w:tc>
          <w:tcPr>
            <w:tcW w:w="834" w:type="dxa"/>
            <w:tcBorders>
              <w:top w:val="nil"/>
              <w:left w:val="nil"/>
              <w:bottom w:val="nil"/>
              <w:right w:val="nil"/>
            </w:tcBorders>
            <w:shd w:val="clear" w:color="auto" w:fill="auto"/>
            <w:noWrap/>
            <w:vAlign w:val="bottom"/>
            <w:hideMark/>
          </w:tcPr>
          <w:p w14:paraId="4B3B3A2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nil"/>
              <w:left w:val="nil"/>
              <w:bottom w:val="nil"/>
              <w:right w:val="nil"/>
            </w:tcBorders>
            <w:shd w:val="clear" w:color="auto" w:fill="auto"/>
            <w:noWrap/>
            <w:vAlign w:val="bottom"/>
            <w:hideMark/>
          </w:tcPr>
          <w:p w14:paraId="3A32A16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0.371</w:t>
            </w:r>
          </w:p>
        </w:tc>
        <w:tc>
          <w:tcPr>
            <w:tcW w:w="834" w:type="dxa"/>
            <w:tcBorders>
              <w:top w:val="nil"/>
              <w:left w:val="nil"/>
              <w:bottom w:val="nil"/>
              <w:right w:val="nil"/>
            </w:tcBorders>
            <w:shd w:val="clear" w:color="auto" w:fill="auto"/>
            <w:noWrap/>
            <w:vAlign w:val="bottom"/>
            <w:hideMark/>
          </w:tcPr>
          <w:p w14:paraId="43664E2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3F16A8" w:rsidRPr="00065D2F" w14:paraId="447A6CD1"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439E1F6"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4B9E75D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294.8</w:t>
            </w:r>
          </w:p>
        </w:tc>
        <w:tc>
          <w:tcPr>
            <w:tcW w:w="720" w:type="dxa"/>
            <w:tcBorders>
              <w:top w:val="nil"/>
              <w:left w:val="nil"/>
              <w:bottom w:val="nil"/>
              <w:right w:val="nil"/>
            </w:tcBorders>
            <w:shd w:val="clear" w:color="auto" w:fill="auto"/>
            <w:noWrap/>
            <w:vAlign w:val="bottom"/>
            <w:hideMark/>
          </w:tcPr>
          <w:p w14:paraId="191C241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-19.3</w:t>
            </w:r>
          </w:p>
        </w:tc>
        <w:tc>
          <w:tcPr>
            <w:tcW w:w="972" w:type="dxa"/>
            <w:tcBorders>
              <w:top w:val="nil"/>
              <w:left w:val="nil"/>
              <w:bottom w:val="nil"/>
              <w:right w:val="nil"/>
            </w:tcBorders>
            <w:shd w:val="clear" w:color="auto" w:fill="auto"/>
            <w:noWrap/>
            <w:vAlign w:val="bottom"/>
            <w:hideMark/>
          </w:tcPr>
          <w:p w14:paraId="67A1051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734" w:type="dxa"/>
            <w:tcBorders>
              <w:top w:val="nil"/>
              <w:left w:val="nil"/>
              <w:bottom w:val="nil"/>
              <w:right w:val="nil"/>
            </w:tcBorders>
            <w:shd w:val="clear" w:color="auto" w:fill="auto"/>
            <w:noWrap/>
            <w:vAlign w:val="bottom"/>
            <w:hideMark/>
          </w:tcPr>
          <w:p w14:paraId="274CCD1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4865031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6.84</w:t>
            </w:r>
          </w:p>
        </w:tc>
        <w:tc>
          <w:tcPr>
            <w:tcW w:w="734" w:type="dxa"/>
            <w:tcBorders>
              <w:top w:val="nil"/>
              <w:left w:val="nil"/>
              <w:bottom w:val="nil"/>
              <w:right w:val="nil"/>
            </w:tcBorders>
            <w:shd w:val="clear" w:color="auto" w:fill="auto"/>
            <w:noWrap/>
            <w:vAlign w:val="bottom"/>
            <w:hideMark/>
          </w:tcPr>
          <w:p w14:paraId="6634360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7C08F4D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0.423</w:t>
            </w:r>
          </w:p>
        </w:tc>
        <w:tc>
          <w:tcPr>
            <w:tcW w:w="734" w:type="dxa"/>
            <w:tcBorders>
              <w:top w:val="nil"/>
              <w:left w:val="nil"/>
              <w:bottom w:val="nil"/>
              <w:right w:val="nil"/>
            </w:tcBorders>
            <w:shd w:val="clear" w:color="auto" w:fill="auto"/>
            <w:noWrap/>
            <w:vAlign w:val="bottom"/>
            <w:hideMark/>
          </w:tcPr>
          <w:p w14:paraId="7EA4ED0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1827517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0.178</w:t>
            </w:r>
          </w:p>
        </w:tc>
        <w:tc>
          <w:tcPr>
            <w:tcW w:w="834" w:type="dxa"/>
            <w:tcBorders>
              <w:top w:val="nil"/>
              <w:left w:val="nil"/>
              <w:bottom w:val="nil"/>
              <w:right w:val="nil"/>
            </w:tcBorders>
            <w:shd w:val="clear" w:color="auto" w:fill="auto"/>
            <w:noWrap/>
            <w:vAlign w:val="bottom"/>
            <w:hideMark/>
          </w:tcPr>
          <w:p w14:paraId="376CDCD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66609D5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0.392</w:t>
            </w:r>
          </w:p>
        </w:tc>
        <w:tc>
          <w:tcPr>
            <w:tcW w:w="834" w:type="dxa"/>
            <w:tcBorders>
              <w:top w:val="nil"/>
              <w:left w:val="nil"/>
              <w:bottom w:val="nil"/>
              <w:right w:val="nil"/>
            </w:tcBorders>
            <w:shd w:val="clear" w:color="auto" w:fill="auto"/>
            <w:noWrap/>
            <w:vAlign w:val="bottom"/>
            <w:hideMark/>
          </w:tcPr>
          <w:p w14:paraId="2381C54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3F16A8" w:rsidRPr="00065D2F" w14:paraId="5666E126"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27AD6BF6"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431394A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304.8</w:t>
            </w:r>
          </w:p>
        </w:tc>
        <w:tc>
          <w:tcPr>
            <w:tcW w:w="720" w:type="dxa"/>
            <w:tcBorders>
              <w:top w:val="nil"/>
              <w:left w:val="nil"/>
              <w:bottom w:val="nil"/>
              <w:right w:val="nil"/>
            </w:tcBorders>
            <w:shd w:val="clear" w:color="auto" w:fill="auto"/>
            <w:noWrap/>
            <w:vAlign w:val="bottom"/>
            <w:hideMark/>
          </w:tcPr>
          <w:p w14:paraId="6139E3A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-23.2</w:t>
            </w:r>
          </w:p>
        </w:tc>
        <w:tc>
          <w:tcPr>
            <w:tcW w:w="972" w:type="dxa"/>
            <w:tcBorders>
              <w:top w:val="nil"/>
              <w:left w:val="nil"/>
              <w:bottom w:val="nil"/>
              <w:right w:val="nil"/>
            </w:tcBorders>
            <w:shd w:val="clear" w:color="auto" w:fill="auto"/>
            <w:noWrap/>
            <w:vAlign w:val="bottom"/>
            <w:hideMark/>
          </w:tcPr>
          <w:p w14:paraId="04DEEDC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734" w:type="dxa"/>
            <w:tcBorders>
              <w:top w:val="nil"/>
              <w:left w:val="nil"/>
              <w:bottom w:val="nil"/>
              <w:right w:val="nil"/>
            </w:tcBorders>
            <w:shd w:val="clear" w:color="auto" w:fill="auto"/>
            <w:noWrap/>
            <w:vAlign w:val="bottom"/>
            <w:hideMark/>
          </w:tcPr>
          <w:p w14:paraId="7754FE6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12AF983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6.74</w:t>
            </w:r>
          </w:p>
        </w:tc>
        <w:tc>
          <w:tcPr>
            <w:tcW w:w="734" w:type="dxa"/>
            <w:tcBorders>
              <w:top w:val="nil"/>
              <w:left w:val="nil"/>
              <w:bottom w:val="nil"/>
              <w:right w:val="nil"/>
            </w:tcBorders>
            <w:shd w:val="clear" w:color="auto" w:fill="auto"/>
            <w:noWrap/>
            <w:vAlign w:val="bottom"/>
            <w:hideMark/>
          </w:tcPr>
          <w:p w14:paraId="756F732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0.18</w:t>
            </w:r>
          </w:p>
        </w:tc>
        <w:tc>
          <w:tcPr>
            <w:tcW w:w="1786" w:type="dxa"/>
            <w:tcBorders>
              <w:top w:val="nil"/>
              <w:left w:val="nil"/>
              <w:bottom w:val="nil"/>
              <w:right w:val="nil"/>
            </w:tcBorders>
            <w:shd w:val="clear" w:color="auto" w:fill="auto"/>
            <w:noWrap/>
            <w:vAlign w:val="bottom"/>
            <w:hideMark/>
          </w:tcPr>
          <w:p w14:paraId="4FA2BFE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0.449</w:t>
            </w:r>
          </w:p>
        </w:tc>
        <w:tc>
          <w:tcPr>
            <w:tcW w:w="734" w:type="dxa"/>
            <w:tcBorders>
              <w:top w:val="nil"/>
              <w:left w:val="nil"/>
              <w:bottom w:val="nil"/>
              <w:right w:val="nil"/>
            </w:tcBorders>
            <w:shd w:val="clear" w:color="auto" w:fill="auto"/>
            <w:noWrap/>
            <w:vAlign w:val="bottom"/>
            <w:hideMark/>
          </w:tcPr>
          <w:p w14:paraId="31A97F4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976" w:type="dxa"/>
            <w:tcBorders>
              <w:top w:val="nil"/>
              <w:left w:val="nil"/>
              <w:bottom w:val="nil"/>
              <w:right w:val="nil"/>
            </w:tcBorders>
            <w:shd w:val="clear" w:color="auto" w:fill="auto"/>
            <w:noWrap/>
            <w:vAlign w:val="bottom"/>
            <w:hideMark/>
          </w:tcPr>
          <w:p w14:paraId="4E857A2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0.185</w:t>
            </w:r>
          </w:p>
        </w:tc>
        <w:tc>
          <w:tcPr>
            <w:tcW w:w="834" w:type="dxa"/>
            <w:tcBorders>
              <w:top w:val="nil"/>
              <w:left w:val="nil"/>
              <w:bottom w:val="nil"/>
              <w:right w:val="nil"/>
            </w:tcBorders>
            <w:shd w:val="clear" w:color="auto" w:fill="auto"/>
            <w:noWrap/>
            <w:vAlign w:val="bottom"/>
            <w:hideMark/>
          </w:tcPr>
          <w:p w14:paraId="71ABE11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69E70EA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0.391</w:t>
            </w:r>
          </w:p>
        </w:tc>
        <w:tc>
          <w:tcPr>
            <w:tcW w:w="834" w:type="dxa"/>
            <w:tcBorders>
              <w:top w:val="nil"/>
              <w:left w:val="nil"/>
              <w:bottom w:val="nil"/>
              <w:right w:val="nil"/>
            </w:tcBorders>
            <w:shd w:val="clear" w:color="auto" w:fill="auto"/>
            <w:noWrap/>
            <w:vAlign w:val="bottom"/>
            <w:hideMark/>
          </w:tcPr>
          <w:p w14:paraId="602A6B6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AE504D" w:rsidRPr="00065D2F" w14:paraId="17355985"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3D85861"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DC3587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316.6</w:t>
            </w:r>
          </w:p>
        </w:tc>
        <w:tc>
          <w:tcPr>
            <w:tcW w:w="720" w:type="dxa"/>
            <w:tcBorders>
              <w:top w:val="nil"/>
              <w:left w:val="nil"/>
              <w:bottom w:val="nil"/>
              <w:right w:val="nil"/>
            </w:tcBorders>
            <w:shd w:val="clear" w:color="auto" w:fill="auto"/>
            <w:noWrap/>
            <w:vAlign w:val="bottom"/>
            <w:hideMark/>
          </w:tcPr>
          <w:p w14:paraId="2A25447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972" w:type="dxa"/>
            <w:tcBorders>
              <w:top w:val="nil"/>
              <w:left w:val="nil"/>
              <w:bottom w:val="nil"/>
              <w:right w:val="nil"/>
            </w:tcBorders>
            <w:shd w:val="clear" w:color="auto" w:fill="auto"/>
            <w:noWrap/>
            <w:vAlign w:val="bottom"/>
            <w:hideMark/>
          </w:tcPr>
          <w:p w14:paraId="72C0596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3.21</w:t>
            </w:r>
          </w:p>
        </w:tc>
        <w:tc>
          <w:tcPr>
            <w:tcW w:w="734" w:type="dxa"/>
            <w:tcBorders>
              <w:top w:val="nil"/>
              <w:left w:val="nil"/>
              <w:bottom w:val="nil"/>
              <w:right w:val="nil"/>
            </w:tcBorders>
            <w:shd w:val="clear" w:color="auto" w:fill="auto"/>
            <w:noWrap/>
            <w:vAlign w:val="bottom"/>
            <w:hideMark/>
          </w:tcPr>
          <w:p w14:paraId="5832ABE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2AF9443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6.71</w:t>
            </w:r>
          </w:p>
        </w:tc>
        <w:tc>
          <w:tcPr>
            <w:tcW w:w="734" w:type="dxa"/>
            <w:tcBorders>
              <w:top w:val="nil"/>
              <w:left w:val="nil"/>
              <w:bottom w:val="nil"/>
              <w:right w:val="nil"/>
            </w:tcBorders>
            <w:shd w:val="clear" w:color="auto" w:fill="auto"/>
            <w:noWrap/>
            <w:vAlign w:val="bottom"/>
            <w:hideMark/>
          </w:tcPr>
          <w:p w14:paraId="37B9B0A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786" w:type="dxa"/>
            <w:tcBorders>
              <w:top w:val="nil"/>
              <w:left w:val="nil"/>
              <w:bottom w:val="nil"/>
              <w:right w:val="nil"/>
            </w:tcBorders>
            <w:shd w:val="clear" w:color="auto" w:fill="auto"/>
            <w:noWrap/>
            <w:vAlign w:val="bottom"/>
            <w:hideMark/>
          </w:tcPr>
          <w:p w14:paraId="69BB51A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0.478</w:t>
            </w:r>
          </w:p>
        </w:tc>
        <w:tc>
          <w:tcPr>
            <w:tcW w:w="734" w:type="dxa"/>
            <w:tcBorders>
              <w:top w:val="nil"/>
              <w:left w:val="nil"/>
              <w:bottom w:val="nil"/>
              <w:right w:val="nil"/>
            </w:tcBorders>
            <w:shd w:val="clear" w:color="auto" w:fill="auto"/>
            <w:noWrap/>
            <w:vAlign w:val="bottom"/>
            <w:hideMark/>
          </w:tcPr>
          <w:p w14:paraId="52397DF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02A1587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0.191</w:t>
            </w:r>
          </w:p>
        </w:tc>
        <w:tc>
          <w:tcPr>
            <w:tcW w:w="834" w:type="dxa"/>
            <w:tcBorders>
              <w:top w:val="nil"/>
              <w:left w:val="nil"/>
              <w:bottom w:val="nil"/>
              <w:right w:val="nil"/>
            </w:tcBorders>
            <w:shd w:val="clear" w:color="auto" w:fill="auto"/>
            <w:noWrap/>
            <w:vAlign w:val="bottom"/>
            <w:hideMark/>
          </w:tcPr>
          <w:p w14:paraId="02CAFBB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402736F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0.378</w:t>
            </w:r>
          </w:p>
        </w:tc>
        <w:tc>
          <w:tcPr>
            <w:tcW w:w="834" w:type="dxa"/>
            <w:tcBorders>
              <w:top w:val="nil"/>
              <w:left w:val="nil"/>
              <w:bottom w:val="nil"/>
              <w:right w:val="nil"/>
            </w:tcBorders>
            <w:shd w:val="clear" w:color="auto" w:fill="auto"/>
            <w:noWrap/>
            <w:vAlign w:val="bottom"/>
            <w:hideMark/>
          </w:tcPr>
          <w:p w14:paraId="3B751F0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3F16A8" w:rsidRPr="00065D2F" w14:paraId="1C4ACA5C" w14:textId="77777777" w:rsidTr="00326C0D">
        <w:trPr>
          <w:trHeight w:val="300"/>
          <w:jc w:val="center"/>
        </w:trPr>
        <w:tc>
          <w:tcPr>
            <w:tcW w:w="883" w:type="dxa"/>
            <w:tcBorders>
              <w:top w:val="single" w:sz="4" w:space="0" w:color="auto"/>
              <w:left w:val="nil"/>
              <w:bottom w:val="nil"/>
              <w:right w:val="nil"/>
            </w:tcBorders>
            <w:shd w:val="clear" w:color="auto" w:fill="auto"/>
            <w:noWrap/>
            <w:vAlign w:val="bottom"/>
            <w:hideMark/>
          </w:tcPr>
          <w:p w14:paraId="74B7F95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935" w:type="dxa"/>
            <w:tcBorders>
              <w:top w:val="single" w:sz="4" w:space="0" w:color="auto"/>
              <w:left w:val="nil"/>
              <w:bottom w:val="nil"/>
              <w:right w:val="nil"/>
            </w:tcBorders>
            <w:shd w:val="clear" w:color="auto" w:fill="auto"/>
            <w:noWrap/>
            <w:vAlign w:val="bottom"/>
            <w:hideMark/>
          </w:tcPr>
          <w:p w14:paraId="50E5570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38.4</w:t>
            </w:r>
          </w:p>
        </w:tc>
        <w:tc>
          <w:tcPr>
            <w:tcW w:w="720" w:type="dxa"/>
            <w:tcBorders>
              <w:top w:val="single" w:sz="4" w:space="0" w:color="auto"/>
              <w:left w:val="nil"/>
              <w:bottom w:val="nil"/>
              <w:right w:val="nil"/>
            </w:tcBorders>
            <w:shd w:val="clear" w:color="auto" w:fill="auto"/>
            <w:noWrap/>
            <w:vAlign w:val="bottom"/>
            <w:hideMark/>
          </w:tcPr>
          <w:p w14:paraId="0948418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20.3</w:t>
            </w:r>
          </w:p>
        </w:tc>
        <w:tc>
          <w:tcPr>
            <w:tcW w:w="972" w:type="dxa"/>
            <w:tcBorders>
              <w:top w:val="single" w:sz="4" w:space="0" w:color="auto"/>
              <w:left w:val="nil"/>
              <w:bottom w:val="nil"/>
              <w:right w:val="nil"/>
            </w:tcBorders>
            <w:shd w:val="clear" w:color="auto" w:fill="auto"/>
            <w:noWrap/>
            <w:vAlign w:val="bottom"/>
            <w:hideMark/>
          </w:tcPr>
          <w:p w14:paraId="34074C7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734" w:type="dxa"/>
            <w:tcBorders>
              <w:top w:val="single" w:sz="4" w:space="0" w:color="auto"/>
              <w:left w:val="nil"/>
              <w:bottom w:val="nil"/>
              <w:right w:val="nil"/>
            </w:tcBorders>
            <w:shd w:val="clear" w:color="auto" w:fill="auto"/>
            <w:noWrap/>
            <w:vAlign w:val="bottom"/>
            <w:hideMark/>
          </w:tcPr>
          <w:p w14:paraId="170D11F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single" w:sz="4" w:space="0" w:color="auto"/>
              <w:left w:val="nil"/>
              <w:bottom w:val="nil"/>
              <w:right w:val="nil"/>
            </w:tcBorders>
            <w:shd w:val="clear" w:color="auto" w:fill="auto"/>
            <w:noWrap/>
            <w:vAlign w:val="bottom"/>
            <w:hideMark/>
          </w:tcPr>
          <w:p w14:paraId="6B7765C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4.33</w:t>
            </w:r>
          </w:p>
        </w:tc>
        <w:tc>
          <w:tcPr>
            <w:tcW w:w="734" w:type="dxa"/>
            <w:tcBorders>
              <w:top w:val="single" w:sz="4" w:space="0" w:color="auto"/>
              <w:left w:val="nil"/>
              <w:bottom w:val="nil"/>
              <w:right w:val="nil"/>
            </w:tcBorders>
            <w:shd w:val="clear" w:color="auto" w:fill="auto"/>
            <w:noWrap/>
            <w:vAlign w:val="bottom"/>
            <w:hideMark/>
          </w:tcPr>
          <w:p w14:paraId="5E87975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786" w:type="dxa"/>
            <w:tcBorders>
              <w:top w:val="single" w:sz="4" w:space="0" w:color="auto"/>
              <w:left w:val="nil"/>
              <w:bottom w:val="nil"/>
              <w:right w:val="nil"/>
            </w:tcBorders>
            <w:shd w:val="clear" w:color="auto" w:fill="auto"/>
            <w:noWrap/>
            <w:vAlign w:val="bottom"/>
            <w:hideMark/>
          </w:tcPr>
          <w:p w14:paraId="12C5088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0.402</w:t>
            </w:r>
          </w:p>
        </w:tc>
        <w:tc>
          <w:tcPr>
            <w:tcW w:w="734" w:type="dxa"/>
            <w:tcBorders>
              <w:top w:val="single" w:sz="4" w:space="0" w:color="auto"/>
              <w:left w:val="nil"/>
              <w:bottom w:val="nil"/>
              <w:right w:val="nil"/>
            </w:tcBorders>
            <w:shd w:val="clear" w:color="auto" w:fill="auto"/>
            <w:noWrap/>
            <w:vAlign w:val="bottom"/>
            <w:hideMark/>
          </w:tcPr>
          <w:p w14:paraId="2BE4A71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single" w:sz="4" w:space="0" w:color="auto"/>
              <w:left w:val="nil"/>
              <w:bottom w:val="nil"/>
              <w:right w:val="nil"/>
            </w:tcBorders>
            <w:shd w:val="clear" w:color="auto" w:fill="auto"/>
            <w:noWrap/>
            <w:vAlign w:val="bottom"/>
            <w:hideMark/>
          </w:tcPr>
          <w:p w14:paraId="7DEAEFD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0.116</w:t>
            </w:r>
          </w:p>
        </w:tc>
        <w:tc>
          <w:tcPr>
            <w:tcW w:w="834" w:type="dxa"/>
            <w:tcBorders>
              <w:top w:val="single" w:sz="4" w:space="0" w:color="auto"/>
              <w:left w:val="nil"/>
              <w:bottom w:val="nil"/>
              <w:right w:val="nil"/>
            </w:tcBorders>
            <w:shd w:val="clear" w:color="auto" w:fill="auto"/>
            <w:noWrap/>
            <w:vAlign w:val="bottom"/>
            <w:hideMark/>
          </w:tcPr>
          <w:p w14:paraId="3900578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single" w:sz="4" w:space="0" w:color="auto"/>
              <w:left w:val="nil"/>
              <w:bottom w:val="nil"/>
              <w:right w:val="nil"/>
            </w:tcBorders>
            <w:shd w:val="clear" w:color="auto" w:fill="auto"/>
            <w:noWrap/>
            <w:vAlign w:val="bottom"/>
            <w:hideMark/>
          </w:tcPr>
          <w:p w14:paraId="5D2A03D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0.263</w:t>
            </w:r>
          </w:p>
        </w:tc>
        <w:tc>
          <w:tcPr>
            <w:tcW w:w="834" w:type="dxa"/>
            <w:tcBorders>
              <w:top w:val="single" w:sz="4" w:space="0" w:color="auto"/>
              <w:left w:val="nil"/>
              <w:bottom w:val="nil"/>
              <w:right w:val="nil"/>
            </w:tcBorders>
            <w:shd w:val="clear" w:color="auto" w:fill="auto"/>
            <w:noWrap/>
            <w:vAlign w:val="bottom"/>
            <w:hideMark/>
          </w:tcPr>
          <w:p w14:paraId="2FE26BB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F16A8" w:rsidRPr="00065D2F" w14:paraId="50207D0D"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7C41E976"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07A63CF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75.2</w:t>
            </w:r>
          </w:p>
        </w:tc>
        <w:tc>
          <w:tcPr>
            <w:tcW w:w="720" w:type="dxa"/>
            <w:tcBorders>
              <w:top w:val="nil"/>
              <w:left w:val="nil"/>
              <w:bottom w:val="nil"/>
              <w:right w:val="nil"/>
            </w:tcBorders>
            <w:shd w:val="clear" w:color="auto" w:fill="auto"/>
            <w:noWrap/>
            <w:vAlign w:val="bottom"/>
            <w:hideMark/>
          </w:tcPr>
          <w:p w14:paraId="0F7EB01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972" w:type="dxa"/>
            <w:tcBorders>
              <w:top w:val="nil"/>
              <w:left w:val="nil"/>
              <w:bottom w:val="nil"/>
              <w:right w:val="nil"/>
            </w:tcBorders>
            <w:shd w:val="clear" w:color="auto" w:fill="auto"/>
            <w:noWrap/>
            <w:vAlign w:val="bottom"/>
            <w:hideMark/>
          </w:tcPr>
          <w:p w14:paraId="0A37528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1.87</w:t>
            </w:r>
          </w:p>
        </w:tc>
        <w:tc>
          <w:tcPr>
            <w:tcW w:w="734" w:type="dxa"/>
            <w:tcBorders>
              <w:top w:val="nil"/>
              <w:left w:val="nil"/>
              <w:bottom w:val="nil"/>
              <w:right w:val="nil"/>
            </w:tcBorders>
            <w:shd w:val="clear" w:color="auto" w:fill="auto"/>
            <w:noWrap/>
            <w:vAlign w:val="bottom"/>
            <w:hideMark/>
          </w:tcPr>
          <w:p w14:paraId="0766DB6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0FFB61F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4.38</w:t>
            </w:r>
          </w:p>
        </w:tc>
        <w:tc>
          <w:tcPr>
            <w:tcW w:w="734" w:type="dxa"/>
            <w:tcBorders>
              <w:top w:val="nil"/>
              <w:left w:val="nil"/>
              <w:bottom w:val="nil"/>
              <w:right w:val="nil"/>
            </w:tcBorders>
            <w:shd w:val="clear" w:color="auto" w:fill="auto"/>
            <w:noWrap/>
            <w:vAlign w:val="bottom"/>
            <w:hideMark/>
          </w:tcPr>
          <w:p w14:paraId="39E959D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0.08</w:t>
            </w:r>
          </w:p>
        </w:tc>
        <w:tc>
          <w:tcPr>
            <w:tcW w:w="1786" w:type="dxa"/>
            <w:tcBorders>
              <w:top w:val="nil"/>
              <w:left w:val="nil"/>
              <w:bottom w:val="nil"/>
              <w:right w:val="nil"/>
            </w:tcBorders>
            <w:shd w:val="clear" w:color="auto" w:fill="auto"/>
            <w:noWrap/>
            <w:vAlign w:val="bottom"/>
            <w:hideMark/>
          </w:tcPr>
          <w:p w14:paraId="4828F15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0.427</w:t>
            </w:r>
          </w:p>
        </w:tc>
        <w:tc>
          <w:tcPr>
            <w:tcW w:w="734" w:type="dxa"/>
            <w:tcBorders>
              <w:top w:val="nil"/>
              <w:left w:val="nil"/>
              <w:bottom w:val="nil"/>
              <w:right w:val="nil"/>
            </w:tcBorders>
            <w:shd w:val="clear" w:color="auto" w:fill="auto"/>
            <w:noWrap/>
            <w:vAlign w:val="bottom"/>
            <w:hideMark/>
          </w:tcPr>
          <w:p w14:paraId="65BF54B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976" w:type="dxa"/>
            <w:tcBorders>
              <w:top w:val="nil"/>
              <w:left w:val="nil"/>
              <w:bottom w:val="nil"/>
              <w:right w:val="nil"/>
            </w:tcBorders>
            <w:shd w:val="clear" w:color="auto" w:fill="auto"/>
            <w:noWrap/>
            <w:vAlign w:val="bottom"/>
            <w:hideMark/>
          </w:tcPr>
          <w:p w14:paraId="782206E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0.122</w:t>
            </w:r>
          </w:p>
        </w:tc>
        <w:tc>
          <w:tcPr>
            <w:tcW w:w="834" w:type="dxa"/>
            <w:tcBorders>
              <w:top w:val="nil"/>
              <w:left w:val="nil"/>
              <w:bottom w:val="nil"/>
              <w:right w:val="nil"/>
            </w:tcBorders>
            <w:shd w:val="clear" w:color="auto" w:fill="auto"/>
            <w:noWrap/>
            <w:vAlign w:val="bottom"/>
            <w:hideMark/>
          </w:tcPr>
          <w:p w14:paraId="4C70F4D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1056" w:type="dxa"/>
            <w:tcBorders>
              <w:top w:val="nil"/>
              <w:left w:val="nil"/>
              <w:bottom w:val="nil"/>
              <w:right w:val="nil"/>
            </w:tcBorders>
            <w:shd w:val="clear" w:color="auto" w:fill="auto"/>
            <w:noWrap/>
            <w:vAlign w:val="bottom"/>
            <w:hideMark/>
          </w:tcPr>
          <w:p w14:paraId="246D92E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0.274</w:t>
            </w:r>
          </w:p>
        </w:tc>
        <w:tc>
          <w:tcPr>
            <w:tcW w:w="834" w:type="dxa"/>
            <w:tcBorders>
              <w:top w:val="nil"/>
              <w:left w:val="nil"/>
              <w:bottom w:val="nil"/>
              <w:right w:val="nil"/>
            </w:tcBorders>
            <w:shd w:val="clear" w:color="auto" w:fill="auto"/>
            <w:noWrap/>
            <w:vAlign w:val="bottom"/>
            <w:hideMark/>
          </w:tcPr>
          <w:p w14:paraId="1AA8931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3F16A8" w:rsidRPr="00065D2F" w14:paraId="576D9003"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096A3A70"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4B507E9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720" w:type="dxa"/>
            <w:tcBorders>
              <w:top w:val="nil"/>
              <w:left w:val="nil"/>
              <w:bottom w:val="nil"/>
              <w:right w:val="nil"/>
            </w:tcBorders>
            <w:shd w:val="clear" w:color="auto" w:fill="auto"/>
            <w:noWrap/>
            <w:vAlign w:val="bottom"/>
            <w:hideMark/>
          </w:tcPr>
          <w:p w14:paraId="6A14CDD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972" w:type="dxa"/>
            <w:tcBorders>
              <w:top w:val="nil"/>
              <w:left w:val="nil"/>
              <w:bottom w:val="nil"/>
              <w:right w:val="nil"/>
            </w:tcBorders>
            <w:shd w:val="clear" w:color="auto" w:fill="auto"/>
            <w:noWrap/>
            <w:vAlign w:val="bottom"/>
            <w:hideMark/>
          </w:tcPr>
          <w:p w14:paraId="3B29249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1.48</w:t>
            </w:r>
          </w:p>
        </w:tc>
        <w:tc>
          <w:tcPr>
            <w:tcW w:w="734" w:type="dxa"/>
            <w:tcBorders>
              <w:top w:val="nil"/>
              <w:left w:val="nil"/>
              <w:bottom w:val="nil"/>
              <w:right w:val="nil"/>
            </w:tcBorders>
            <w:shd w:val="clear" w:color="auto" w:fill="auto"/>
            <w:noWrap/>
            <w:vAlign w:val="bottom"/>
            <w:hideMark/>
          </w:tcPr>
          <w:p w14:paraId="346DA83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976" w:type="dxa"/>
            <w:tcBorders>
              <w:top w:val="nil"/>
              <w:left w:val="nil"/>
              <w:bottom w:val="nil"/>
              <w:right w:val="nil"/>
            </w:tcBorders>
            <w:shd w:val="clear" w:color="auto" w:fill="auto"/>
            <w:noWrap/>
            <w:vAlign w:val="bottom"/>
            <w:hideMark/>
          </w:tcPr>
          <w:p w14:paraId="6DDC483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4.30</w:t>
            </w:r>
          </w:p>
        </w:tc>
        <w:tc>
          <w:tcPr>
            <w:tcW w:w="734" w:type="dxa"/>
            <w:tcBorders>
              <w:top w:val="nil"/>
              <w:left w:val="nil"/>
              <w:bottom w:val="nil"/>
              <w:right w:val="nil"/>
            </w:tcBorders>
            <w:shd w:val="clear" w:color="auto" w:fill="auto"/>
            <w:noWrap/>
            <w:vAlign w:val="bottom"/>
            <w:hideMark/>
          </w:tcPr>
          <w:p w14:paraId="36CC0D5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786" w:type="dxa"/>
            <w:tcBorders>
              <w:top w:val="nil"/>
              <w:left w:val="nil"/>
              <w:bottom w:val="nil"/>
              <w:right w:val="nil"/>
            </w:tcBorders>
            <w:shd w:val="clear" w:color="auto" w:fill="auto"/>
            <w:noWrap/>
            <w:vAlign w:val="bottom"/>
            <w:hideMark/>
          </w:tcPr>
          <w:p w14:paraId="4D28EA5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0.346</w:t>
            </w:r>
          </w:p>
        </w:tc>
        <w:tc>
          <w:tcPr>
            <w:tcW w:w="734" w:type="dxa"/>
            <w:tcBorders>
              <w:top w:val="nil"/>
              <w:left w:val="nil"/>
              <w:bottom w:val="nil"/>
              <w:right w:val="nil"/>
            </w:tcBorders>
            <w:shd w:val="clear" w:color="auto" w:fill="auto"/>
            <w:noWrap/>
            <w:vAlign w:val="bottom"/>
            <w:hideMark/>
          </w:tcPr>
          <w:p w14:paraId="35B40C9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976" w:type="dxa"/>
            <w:tcBorders>
              <w:top w:val="nil"/>
              <w:left w:val="nil"/>
              <w:bottom w:val="nil"/>
              <w:right w:val="nil"/>
            </w:tcBorders>
            <w:shd w:val="clear" w:color="auto" w:fill="auto"/>
            <w:noWrap/>
            <w:vAlign w:val="bottom"/>
            <w:hideMark/>
          </w:tcPr>
          <w:p w14:paraId="5753BAA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0.097</w:t>
            </w:r>
          </w:p>
        </w:tc>
        <w:tc>
          <w:tcPr>
            <w:tcW w:w="834" w:type="dxa"/>
            <w:tcBorders>
              <w:top w:val="nil"/>
              <w:left w:val="nil"/>
              <w:bottom w:val="nil"/>
              <w:right w:val="nil"/>
            </w:tcBorders>
            <w:shd w:val="clear" w:color="auto" w:fill="auto"/>
            <w:noWrap/>
            <w:vAlign w:val="bottom"/>
            <w:hideMark/>
          </w:tcPr>
          <w:p w14:paraId="422D2CB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56" w:type="dxa"/>
            <w:tcBorders>
              <w:top w:val="nil"/>
              <w:left w:val="nil"/>
              <w:bottom w:val="nil"/>
              <w:right w:val="nil"/>
            </w:tcBorders>
            <w:shd w:val="clear" w:color="auto" w:fill="auto"/>
            <w:noWrap/>
            <w:vAlign w:val="bottom"/>
            <w:hideMark/>
          </w:tcPr>
          <w:p w14:paraId="5A18D58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0.284</w:t>
            </w:r>
          </w:p>
        </w:tc>
        <w:tc>
          <w:tcPr>
            <w:tcW w:w="834" w:type="dxa"/>
            <w:tcBorders>
              <w:top w:val="nil"/>
              <w:left w:val="nil"/>
              <w:bottom w:val="nil"/>
              <w:right w:val="nil"/>
            </w:tcBorders>
            <w:shd w:val="clear" w:color="auto" w:fill="auto"/>
            <w:noWrap/>
            <w:vAlign w:val="bottom"/>
            <w:hideMark/>
          </w:tcPr>
          <w:p w14:paraId="05C4513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3F16A8" w:rsidRPr="00065D2F" w14:paraId="08671240"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213AB0C9"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639CE5D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131.3</w:t>
            </w:r>
          </w:p>
        </w:tc>
        <w:tc>
          <w:tcPr>
            <w:tcW w:w="720" w:type="dxa"/>
            <w:tcBorders>
              <w:top w:val="nil"/>
              <w:left w:val="nil"/>
              <w:bottom w:val="nil"/>
              <w:right w:val="nil"/>
            </w:tcBorders>
            <w:shd w:val="clear" w:color="auto" w:fill="auto"/>
            <w:noWrap/>
            <w:vAlign w:val="bottom"/>
            <w:hideMark/>
          </w:tcPr>
          <w:p w14:paraId="152B16C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17.5</w:t>
            </w:r>
          </w:p>
        </w:tc>
        <w:tc>
          <w:tcPr>
            <w:tcW w:w="972" w:type="dxa"/>
            <w:tcBorders>
              <w:top w:val="nil"/>
              <w:left w:val="nil"/>
              <w:bottom w:val="nil"/>
              <w:right w:val="nil"/>
            </w:tcBorders>
            <w:shd w:val="clear" w:color="auto" w:fill="auto"/>
            <w:noWrap/>
            <w:vAlign w:val="bottom"/>
            <w:hideMark/>
          </w:tcPr>
          <w:p w14:paraId="311541F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1.57</w:t>
            </w:r>
          </w:p>
        </w:tc>
        <w:tc>
          <w:tcPr>
            <w:tcW w:w="734" w:type="dxa"/>
            <w:tcBorders>
              <w:top w:val="nil"/>
              <w:left w:val="nil"/>
              <w:bottom w:val="nil"/>
              <w:right w:val="nil"/>
            </w:tcBorders>
            <w:shd w:val="clear" w:color="auto" w:fill="auto"/>
            <w:noWrap/>
            <w:vAlign w:val="bottom"/>
            <w:hideMark/>
          </w:tcPr>
          <w:p w14:paraId="17911FC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357D478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4.37</w:t>
            </w:r>
          </w:p>
        </w:tc>
        <w:tc>
          <w:tcPr>
            <w:tcW w:w="734" w:type="dxa"/>
            <w:tcBorders>
              <w:top w:val="nil"/>
              <w:left w:val="nil"/>
              <w:bottom w:val="nil"/>
              <w:right w:val="nil"/>
            </w:tcBorders>
            <w:shd w:val="clear" w:color="auto" w:fill="auto"/>
            <w:noWrap/>
            <w:vAlign w:val="bottom"/>
            <w:hideMark/>
          </w:tcPr>
          <w:p w14:paraId="222EA46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72667F8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0.359</w:t>
            </w:r>
          </w:p>
        </w:tc>
        <w:tc>
          <w:tcPr>
            <w:tcW w:w="734" w:type="dxa"/>
            <w:tcBorders>
              <w:top w:val="nil"/>
              <w:left w:val="nil"/>
              <w:bottom w:val="nil"/>
              <w:right w:val="nil"/>
            </w:tcBorders>
            <w:shd w:val="clear" w:color="auto" w:fill="auto"/>
            <w:noWrap/>
            <w:vAlign w:val="bottom"/>
            <w:hideMark/>
          </w:tcPr>
          <w:p w14:paraId="6138268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422AEED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0.101</w:t>
            </w:r>
          </w:p>
        </w:tc>
        <w:tc>
          <w:tcPr>
            <w:tcW w:w="834" w:type="dxa"/>
            <w:tcBorders>
              <w:top w:val="nil"/>
              <w:left w:val="nil"/>
              <w:bottom w:val="nil"/>
              <w:right w:val="nil"/>
            </w:tcBorders>
            <w:shd w:val="clear" w:color="auto" w:fill="auto"/>
            <w:noWrap/>
            <w:vAlign w:val="bottom"/>
            <w:hideMark/>
          </w:tcPr>
          <w:p w14:paraId="041AB51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0FA1B8D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0.263</w:t>
            </w:r>
          </w:p>
        </w:tc>
        <w:tc>
          <w:tcPr>
            <w:tcW w:w="834" w:type="dxa"/>
            <w:tcBorders>
              <w:top w:val="nil"/>
              <w:left w:val="nil"/>
              <w:bottom w:val="nil"/>
              <w:right w:val="nil"/>
            </w:tcBorders>
            <w:shd w:val="clear" w:color="auto" w:fill="auto"/>
            <w:noWrap/>
            <w:vAlign w:val="bottom"/>
            <w:hideMark/>
          </w:tcPr>
          <w:p w14:paraId="4A3C5A7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3F16A8" w:rsidRPr="00065D2F" w14:paraId="7551F7BD"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7533C942"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EBCE90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720" w:type="dxa"/>
            <w:tcBorders>
              <w:top w:val="nil"/>
              <w:left w:val="nil"/>
              <w:bottom w:val="nil"/>
              <w:right w:val="nil"/>
            </w:tcBorders>
            <w:shd w:val="clear" w:color="auto" w:fill="auto"/>
            <w:noWrap/>
            <w:vAlign w:val="bottom"/>
            <w:hideMark/>
          </w:tcPr>
          <w:p w14:paraId="10449BB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972" w:type="dxa"/>
            <w:tcBorders>
              <w:top w:val="nil"/>
              <w:left w:val="nil"/>
              <w:bottom w:val="nil"/>
              <w:right w:val="nil"/>
            </w:tcBorders>
            <w:shd w:val="clear" w:color="auto" w:fill="auto"/>
            <w:noWrap/>
            <w:vAlign w:val="bottom"/>
            <w:hideMark/>
          </w:tcPr>
          <w:p w14:paraId="3316A41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1.42</w:t>
            </w:r>
          </w:p>
        </w:tc>
        <w:tc>
          <w:tcPr>
            <w:tcW w:w="734" w:type="dxa"/>
            <w:tcBorders>
              <w:top w:val="nil"/>
              <w:left w:val="nil"/>
              <w:bottom w:val="nil"/>
              <w:right w:val="nil"/>
            </w:tcBorders>
            <w:shd w:val="clear" w:color="auto" w:fill="auto"/>
            <w:noWrap/>
            <w:vAlign w:val="bottom"/>
            <w:hideMark/>
          </w:tcPr>
          <w:p w14:paraId="06A182F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976" w:type="dxa"/>
            <w:tcBorders>
              <w:top w:val="nil"/>
              <w:left w:val="nil"/>
              <w:bottom w:val="nil"/>
              <w:right w:val="nil"/>
            </w:tcBorders>
            <w:shd w:val="clear" w:color="auto" w:fill="auto"/>
            <w:noWrap/>
            <w:vAlign w:val="bottom"/>
            <w:hideMark/>
          </w:tcPr>
          <w:p w14:paraId="7D2AD0B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4.06</w:t>
            </w:r>
          </w:p>
        </w:tc>
        <w:tc>
          <w:tcPr>
            <w:tcW w:w="734" w:type="dxa"/>
            <w:tcBorders>
              <w:top w:val="nil"/>
              <w:left w:val="nil"/>
              <w:bottom w:val="nil"/>
              <w:right w:val="nil"/>
            </w:tcBorders>
            <w:shd w:val="clear" w:color="auto" w:fill="auto"/>
            <w:noWrap/>
            <w:vAlign w:val="bottom"/>
            <w:hideMark/>
          </w:tcPr>
          <w:p w14:paraId="6E95EE2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786" w:type="dxa"/>
            <w:tcBorders>
              <w:top w:val="nil"/>
              <w:left w:val="nil"/>
              <w:bottom w:val="nil"/>
              <w:right w:val="nil"/>
            </w:tcBorders>
            <w:shd w:val="clear" w:color="auto" w:fill="auto"/>
            <w:noWrap/>
            <w:vAlign w:val="bottom"/>
            <w:hideMark/>
          </w:tcPr>
          <w:p w14:paraId="08DDF06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0.349</w:t>
            </w:r>
          </w:p>
        </w:tc>
        <w:tc>
          <w:tcPr>
            <w:tcW w:w="734" w:type="dxa"/>
            <w:tcBorders>
              <w:top w:val="nil"/>
              <w:left w:val="nil"/>
              <w:bottom w:val="nil"/>
              <w:right w:val="nil"/>
            </w:tcBorders>
            <w:shd w:val="clear" w:color="auto" w:fill="auto"/>
            <w:noWrap/>
            <w:vAlign w:val="bottom"/>
            <w:hideMark/>
          </w:tcPr>
          <w:p w14:paraId="455CC66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976" w:type="dxa"/>
            <w:tcBorders>
              <w:top w:val="nil"/>
              <w:left w:val="nil"/>
              <w:bottom w:val="nil"/>
              <w:right w:val="nil"/>
            </w:tcBorders>
            <w:shd w:val="clear" w:color="auto" w:fill="auto"/>
            <w:noWrap/>
            <w:vAlign w:val="bottom"/>
            <w:hideMark/>
          </w:tcPr>
          <w:p w14:paraId="1335657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0.081</w:t>
            </w:r>
          </w:p>
        </w:tc>
        <w:tc>
          <w:tcPr>
            <w:tcW w:w="834" w:type="dxa"/>
            <w:tcBorders>
              <w:top w:val="nil"/>
              <w:left w:val="nil"/>
              <w:bottom w:val="nil"/>
              <w:right w:val="nil"/>
            </w:tcBorders>
            <w:shd w:val="clear" w:color="auto" w:fill="auto"/>
            <w:noWrap/>
            <w:vAlign w:val="bottom"/>
            <w:hideMark/>
          </w:tcPr>
          <w:p w14:paraId="0281871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56" w:type="dxa"/>
            <w:tcBorders>
              <w:top w:val="nil"/>
              <w:left w:val="nil"/>
              <w:bottom w:val="nil"/>
              <w:right w:val="nil"/>
            </w:tcBorders>
            <w:shd w:val="clear" w:color="auto" w:fill="auto"/>
            <w:noWrap/>
            <w:vAlign w:val="bottom"/>
            <w:hideMark/>
          </w:tcPr>
          <w:p w14:paraId="3E27DAB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0.252</w:t>
            </w:r>
          </w:p>
        </w:tc>
        <w:tc>
          <w:tcPr>
            <w:tcW w:w="834" w:type="dxa"/>
            <w:tcBorders>
              <w:top w:val="nil"/>
              <w:left w:val="nil"/>
              <w:bottom w:val="nil"/>
              <w:right w:val="nil"/>
            </w:tcBorders>
            <w:shd w:val="clear" w:color="auto" w:fill="auto"/>
            <w:noWrap/>
            <w:vAlign w:val="bottom"/>
            <w:hideMark/>
          </w:tcPr>
          <w:p w14:paraId="19FF61A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3F16A8" w:rsidRPr="00065D2F" w14:paraId="0A609AFC"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49A1714"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0674393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720" w:type="dxa"/>
            <w:tcBorders>
              <w:top w:val="nil"/>
              <w:left w:val="nil"/>
              <w:bottom w:val="nil"/>
              <w:right w:val="nil"/>
            </w:tcBorders>
            <w:shd w:val="clear" w:color="auto" w:fill="auto"/>
            <w:noWrap/>
            <w:vAlign w:val="bottom"/>
            <w:hideMark/>
          </w:tcPr>
          <w:p w14:paraId="33C338B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972" w:type="dxa"/>
            <w:tcBorders>
              <w:top w:val="nil"/>
              <w:left w:val="nil"/>
              <w:bottom w:val="nil"/>
              <w:right w:val="nil"/>
            </w:tcBorders>
            <w:shd w:val="clear" w:color="auto" w:fill="auto"/>
            <w:noWrap/>
            <w:vAlign w:val="bottom"/>
            <w:hideMark/>
          </w:tcPr>
          <w:p w14:paraId="636285A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1.68</w:t>
            </w:r>
          </w:p>
        </w:tc>
        <w:tc>
          <w:tcPr>
            <w:tcW w:w="734" w:type="dxa"/>
            <w:tcBorders>
              <w:top w:val="nil"/>
              <w:left w:val="nil"/>
              <w:bottom w:val="nil"/>
              <w:right w:val="nil"/>
            </w:tcBorders>
            <w:shd w:val="clear" w:color="auto" w:fill="auto"/>
            <w:noWrap/>
            <w:vAlign w:val="bottom"/>
            <w:hideMark/>
          </w:tcPr>
          <w:p w14:paraId="55ADA5E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01C2EAD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3.81</w:t>
            </w:r>
          </w:p>
        </w:tc>
        <w:tc>
          <w:tcPr>
            <w:tcW w:w="734" w:type="dxa"/>
            <w:tcBorders>
              <w:top w:val="nil"/>
              <w:left w:val="nil"/>
              <w:bottom w:val="nil"/>
              <w:right w:val="nil"/>
            </w:tcBorders>
            <w:shd w:val="clear" w:color="auto" w:fill="auto"/>
            <w:noWrap/>
            <w:vAlign w:val="bottom"/>
            <w:hideMark/>
          </w:tcPr>
          <w:p w14:paraId="2DB7CBA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0.09</w:t>
            </w:r>
          </w:p>
        </w:tc>
        <w:tc>
          <w:tcPr>
            <w:tcW w:w="1786" w:type="dxa"/>
            <w:tcBorders>
              <w:top w:val="nil"/>
              <w:left w:val="nil"/>
              <w:bottom w:val="nil"/>
              <w:right w:val="nil"/>
            </w:tcBorders>
            <w:shd w:val="clear" w:color="auto" w:fill="auto"/>
            <w:noWrap/>
            <w:vAlign w:val="bottom"/>
            <w:hideMark/>
          </w:tcPr>
          <w:p w14:paraId="7F0C196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0.442</w:t>
            </w:r>
          </w:p>
        </w:tc>
        <w:tc>
          <w:tcPr>
            <w:tcW w:w="734" w:type="dxa"/>
            <w:tcBorders>
              <w:top w:val="nil"/>
              <w:left w:val="nil"/>
              <w:bottom w:val="nil"/>
              <w:right w:val="nil"/>
            </w:tcBorders>
            <w:shd w:val="clear" w:color="auto" w:fill="auto"/>
            <w:noWrap/>
            <w:vAlign w:val="bottom"/>
            <w:hideMark/>
          </w:tcPr>
          <w:p w14:paraId="0E36CE6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976" w:type="dxa"/>
            <w:tcBorders>
              <w:top w:val="nil"/>
              <w:left w:val="nil"/>
              <w:bottom w:val="nil"/>
              <w:right w:val="nil"/>
            </w:tcBorders>
            <w:shd w:val="clear" w:color="auto" w:fill="auto"/>
            <w:noWrap/>
            <w:vAlign w:val="bottom"/>
            <w:hideMark/>
          </w:tcPr>
          <w:p w14:paraId="6798D40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0.110</w:t>
            </w:r>
          </w:p>
        </w:tc>
        <w:tc>
          <w:tcPr>
            <w:tcW w:w="834" w:type="dxa"/>
            <w:tcBorders>
              <w:top w:val="nil"/>
              <w:left w:val="nil"/>
              <w:bottom w:val="nil"/>
              <w:right w:val="nil"/>
            </w:tcBorders>
            <w:shd w:val="clear" w:color="auto" w:fill="auto"/>
            <w:noWrap/>
            <w:vAlign w:val="bottom"/>
            <w:hideMark/>
          </w:tcPr>
          <w:p w14:paraId="6D0AFA7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nil"/>
              <w:left w:val="nil"/>
              <w:bottom w:val="nil"/>
              <w:right w:val="nil"/>
            </w:tcBorders>
            <w:shd w:val="clear" w:color="auto" w:fill="auto"/>
            <w:noWrap/>
            <w:vAlign w:val="bottom"/>
            <w:hideMark/>
          </w:tcPr>
          <w:p w14:paraId="5938877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0.278</w:t>
            </w:r>
          </w:p>
        </w:tc>
        <w:tc>
          <w:tcPr>
            <w:tcW w:w="834" w:type="dxa"/>
            <w:tcBorders>
              <w:top w:val="nil"/>
              <w:left w:val="nil"/>
              <w:bottom w:val="nil"/>
              <w:right w:val="nil"/>
            </w:tcBorders>
            <w:shd w:val="clear" w:color="auto" w:fill="auto"/>
            <w:noWrap/>
            <w:vAlign w:val="bottom"/>
            <w:hideMark/>
          </w:tcPr>
          <w:p w14:paraId="68B1DC6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3F16A8" w:rsidRPr="00065D2F" w14:paraId="7C4C759D"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372660EE"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6616AD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261.3</w:t>
            </w:r>
          </w:p>
        </w:tc>
        <w:tc>
          <w:tcPr>
            <w:tcW w:w="720" w:type="dxa"/>
            <w:tcBorders>
              <w:top w:val="nil"/>
              <w:left w:val="nil"/>
              <w:bottom w:val="nil"/>
              <w:right w:val="nil"/>
            </w:tcBorders>
            <w:shd w:val="clear" w:color="auto" w:fill="auto"/>
            <w:noWrap/>
            <w:vAlign w:val="bottom"/>
            <w:hideMark/>
          </w:tcPr>
          <w:p w14:paraId="724BC46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-9.4</w:t>
            </w:r>
          </w:p>
        </w:tc>
        <w:tc>
          <w:tcPr>
            <w:tcW w:w="972" w:type="dxa"/>
            <w:tcBorders>
              <w:top w:val="nil"/>
              <w:left w:val="nil"/>
              <w:bottom w:val="nil"/>
              <w:right w:val="nil"/>
            </w:tcBorders>
            <w:shd w:val="clear" w:color="auto" w:fill="auto"/>
            <w:noWrap/>
            <w:vAlign w:val="bottom"/>
            <w:hideMark/>
          </w:tcPr>
          <w:p w14:paraId="5FBA22D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0.87</w:t>
            </w:r>
          </w:p>
        </w:tc>
        <w:tc>
          <w:tcPr>
            <w:tcW w:w="734" w:type="dxa"/>
            <w:tcBorders>
              <w:top w:val="nil"/>
              <w:left w:val="nil"/>
              <w:bottom w:val="nil"/>
              <w:right w:val="nil"/>
            </w:tcBorders>
            <w:shd w:val="clear" w:color="auto" w:fill="auto"/>
            <w:noWrap/>
            <w:vAlign w:val="bottom"/>
            <w:hideMark/>
          </w:tcPr>
          <w:p w14:paraId="02D69AC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7DFB5DA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3.64</w:t>
            </w:r>
          </w:p>
        </w:tc>
        <w:tc>
          <w:tcPr>
            <w:tcW w:w="734" w:type="dxa"/>
            <w:tcBorders>
              <w:top w:val="nil"/>
              <w:left w:val="nil"/>
              <w:bottom w:val="nil"/>
              <w:right w:val="nil"/>
            </w:tcBorders>
            <w:shd w:val="clear" w:color="auto" w:fill="auto"/>
            <w:noWrap/>
            <w:vAlign w:val="bottom"/>
            <w:hideMark/>
          </w:tcPr>
          <w:p w14:paraId="2F45192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0.18</w:t>
            </w:r>
          </w:p>
        </w:tc>
        <w:tc>
          <w:tcPr>
            <w:tcW w:w="1786" w:type="dxa"/>
            <w:tcBorders>
              <w:top w:val="nil"/>
              <w:left w:val="nil"/>
              <w:bottom w:val="nil"/>
              <w:right w:val="nil"/>
            </w:tcBorders>
            <w:shd w:val="clear" w:color="auto" w:fill="auto"/>
            <w:noWrap/>
            <w:vAlign w:val="bottom"/>
            <w:hideMark/>
          </w:tcPr>
          <w:p w14:paraId="08E2C83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0.238</w:t>
            </w:r>
          </w:p>
        </w:tc>
        <w:tc>
          <w:tcPr>
            <w:tcW w:w="734" w:type="dxa"/>
            <w:tcBorders>
              <w:top w:val="nil"/>
              <w:left w:val="nil"/>
              <w:bottom w:val="nil"/>
              <w:right w:val="nil"/>
            </w:tcBorders>
            <w:shd w:val="clear" w:color="auto" w:fill="auto"/>
            <w:noWrap/>
            <w:vAlign w:val="bottom"/>
            <w:hideMark/>
          </w:tcPr>
          <w:p w14:paraId="7F27675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976" w:type="dxa"/>
            <w:tcBorders>
              <w:top w:val="nil"/>
              <w:left w:val="nil"/>
              <w:bottom w:val="nil"/>
              <w:right w:val="nil"/>
            </w:tcBorders>
            <w:shd w:val="clear" w:color="auto" w:fill="auto"/>
            <w:noWrap/>
            <w:vAlign w:val="bottom"/>
            <w:hideMark/>
          </w:tcPr>
          <w:p w14:paraId="25B3E5B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0.053</w:t>
            </w:r>
          </w:p>
        </w:tc>
        <w:tc>
          <w:tcPr>
            <w:tcW w:w="834" w:type="dxa"/>
            <w:tcBorders>
              <w:top w:val="nil"/>
              <w:left w:val="nil"/>
              <w:bottom w:val="nil"/>
              <w:right w:val="nil"/>
            </w:tcBorders>
            <w:shd w:val="clear" w:color="auto" w:fill="auto"/>
            <w:noWrap/>
            <w:vAlign w:val="bottom"/>
            <w:hideMark/>
          </w:tcPr>
          <w:p w14:paraId="017FB1F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nil"/>
              <w:left w:val="nil"/>
              <w:bottom w:val="nil"/>
              <w:right w:val="nil"/>
            </w:tcBorders>
            <w:shd w:val="clear" w:color="auto" w:fill="auto"/>
            <w:noWrap/>
            <w:vAlign w:val="bottom"/>
            <w:hideMark/>
          </w:tcPr>
          <w:p w14:paraId="1ADAEB1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0.218</w:t>
            </w:r>
          </w:p>
        </w:tc>
        <w:tc>
          <w:tcPr>
            <w:tcW w:w="834" w:type="dxa"/>
            <w:tcBorders>
              <w:top w:val="nil"/>
              <w:left w:val="nil"/>
              <w:bottom w:val="nil"/>
              <w:right w:val="nil"/>
            </w:tcBorders>
            <w:shd w:val="clear" w:color="auto" w:fill="auto"/>
            <w:noWrap/>
            <w:vAlign w:val="bottom"/>
            <w:hideMark/>
          </w:tcPr>
          <w:p w14:paraId="5B7A424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3F16A8" w:rsidRPr="00065D2F" w14:paraId="6E7A5E24"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1C4900D2"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7B14AA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264.0</w:t>
            </w:r>
          </w:p>
        </w:tc>
        <w:tc>
          <w:tcPr>
            <w:tcW w:w="720" w:type="dxa"/>
            <w:tcBorders>
              <w:top w:val="nil"/>
              <w:left w:val="nil"/>
              <w:bottom w:val="nil"/>
              <w:right w:val="nil"/>
            </w:tcBorders>
            <w:shd w:val="clear" w:color="auto" w:fill="auto"/>
            <w:noWrap/>
            <w:vAlign w:val="bottom"/>
            <w:hideMark/>
          </w:tcPr>
          <w:p w14:paraId="27891A9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972" w:type="dxa"/>
            <w:tcBorders>
              <w:top w:val="nil"/>
              <w:left w:val="nil"/>
              <w:bottom w:val="nil"/>
              <w:right w:val="nil"/>
            </w:tcBorders>
            <w:shd w:val="clear" w:color="auto" w:fill="auto"/>
            <w:noWrap/>
            <w:vAlign w:val="bottom"/>
            <w:hideMark/>
          </w:tcPr>
          <w:p w14:paraId="51CE08B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1.26</w:t>
            </w:r>
          </w:p>
        </w:tc>
        <w:tc>
          <w:tcPr>
            <w:tcW w:w="734" w:type="dxa"/>
            <w:tcBorders>
              <w:top w:val="nil"/>
              <w:left w:val="nil"/>
              <w:bottom w:val="nil"/>
              <w:right w:val="nil"/>
            </w:tcBorders>
            <w:shd w:val="clear" w:color="auto" w:fill="auto"/>
            <w:noWrap/>
            <w:vAlign w:val="bottom"/>
            <w:hideMark/>
          </w:tcPr>
          <w:p w14:paraId="683149F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45EF81B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3.90</w:t>
            </w:r>
          </w:p>
        </w:tc>
        <w:tc>
          <w:tcPr>
            <w:tcW w:w="734" w:type="dxa"/>
            <w:tcBorders>
              <w:top w:val="nil"/>
              <w:left w:val="nil"/>
              <w:bottom w:val="nil"/>
              <w:right w:val="nil"/>
            </w:tcBorders>
            <w:shd w:val="clear" w:color="auto" w:fill="auto"/>
            <w:noWrap/>
            <w:vAlign w:val="bottom"/>
            <w:hideMark/>
          </w:tcPr>
          <w:p w14:paraId="105116E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11E8CE0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0.323</w:t>
            </w:r>
          </w:p>
        </w:tc>
        <w:tc>
          <w:tcPr>
            <w:tcW w:w="734" w:type="dxa"/>
            <w:tcBorders>
              <w:top w:val="nil"/>
              <w:left w:val="nil"/>
              <w:bottom w:val="nil"/>
              <w:right w:val="nil"/>
            </w:tcBorders>
            <w:shd w:val="clear" w:color="auto" w:fill="auto"/>
            <w:noWrap/>
            <w:vAlign w:val="bottom"/>
            <w:hideMark/>
          </w:tcPr>
          <w:p w14:paraId="2B348CC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1A0A7F6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0.090</w:t>
            </w:r>
          </w:p>
        </w:tc>
        <w:tc>
          <w:tcPr>
            <w:tcW w:w="834" w:type="dxa"/>
            <w:tcBorders>
              <w:top w:val="nil"/>
              <w:left w:val="nil"/>
              <w:bottom w:val="nil"/>
              <w:right w:val="nil"/>
            </w:tcBorders>
            <w:shd w:val="clear" w:color="auto" w:fill="auto"/>
            <w:noWrap/>
            <w:vAlign w:val="bottom"/>
            <w:hideMark/>
          </w:tcPr>
          <w:p w14:paraId="1FC6274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0FDC88C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0.228</w:t>
            </w:r>
          </w:p>
        </w:tc>
        <w:tc>
          <w:tcPr>
            <w:tcW w:w="834" w:type="dxa"/>
            <w:tcBorders>
              <w:top w:val="nil"/>
              <w:left w:val="nil"/>
              <w:bottom w:val="nil"/>
              <w:right w:val="nil"/>
            </w:tcBorders>
            <w:shd w:val="clear" w:color="auto" w:fill="auto"/>
            <w:noWrap/>
            <w:vAlign w:val="bottom"/>
            <w:hideMark/>
          </w:tcPr>
          <w:p w14:paraId="1A77516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AE504D" w:rsidRPr="00065D2F" w14:paraId="5F1031B1"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77A6BBC" w14:textId="77777777" w:rsidR="003F16A8" w:rsidRPr="00065D2F" w:rsidRDefault="003F16A8" w:rsidP="003F16A8">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E83F16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317.6</w:t>
            </w:r>
          </w:p>
        </w:tc>
        <w:tc>
          <w:tcPr>
            <w:tcW w:w="720" w:type="dxa"/>
            <w:tcBorders>
              <w:top w:val="nil"/>
              <w:left w:val="nil"/>
              <w:bottom w:val="nil"/>
              <w:right w:val="nil"/>
            </w:tcBorders>
            <w:shd w:val="clear" w:color="auto" w:fill="auto"/>
            <w:noWrap/>
            <w:vAlign w:val="bottom"/>
            <w:hideMark/>
          </w:tcPr>
          <w:p w14:paraId="06D1AC2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972" w:type="dxa"/>
            <w:tcBorders>
              <w:top w:val="nil"/>
              <w:left w:val="nil"/>
              <w:bottom w:val="nil"/>
              <w:right w:val="nil"/>
            </w:tcBorders>
            <w:shd w:val="clear" w:color="auto" w:fill="auto"/>
            <w:noWrap/>
            <w:vAlign w:val="bottom"/>
            <w:hideMark/>
          </w:tcPr>
          <w:p w14:paraId="34C7226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1.04</w:t>
            </w:r>
          </w:p>
        </w:tc>
        <w:tc>
          <w:tcPr>
            <w:tcW w:w="734" w:type="dxa"/>
            <w:tcBorders>
              <w:top w:val="nil"/>
              <w:left w:val="nil"/>
              <w:bottom w:val="nil"/>
              <w:right w:val="nil"/>
            </w:tcBorders>
            <w:shd w:val="clear" w:color="auto" w:fill="auto"/>
            <w:noWrap/>
            <w:vAlign w:val="bottom"/>
            <w:hideMark/>
          </w:tcPr>
          <w:p w14:paraId="56806E8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181D6DC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3.89</w:t>
            </w:r>
          </w:p>
        </w:tc>
        <w:tc>
          <w:tcPr>
            <w:tcW w:w="734" w:type="dxa"/>
            <w:tcBorders>
              <w:top w:val="nil"/>
              <w:left w:val="nil"/>
              <w:bottom w:val="nil"/>
              <w:right w:val="nil"/>
            </w:tcBorders>
            <w:shd w:val="clear" w:color="auto" w:fill="auto"/>
            <w:noWrap/>
            <w:vAlign w:val="bottom"/>
            <w:hideMark/>
          </w:tcPr>
          <w:p w14:paraId="3C09A71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595AF1F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0.269</w:t>
            </w:r>
          </w:p>
        </w:tc>
        <w:tc>
          <w:tcPr>
            <w:tcW w:w="734" w:type="dxa"/>
            <w:tcBorders>
              <w:top w:val="nil"/>
              <w:left w:val="nil"/>
              <w:bottom w:val="nil"/>
              <w:right w:val="nil"/>
            </w:tcBorders>
            <w:shd w:val="clear" w:color="auto" w:fill="auto"/>
            <w:noWrap/>
            <w:vAlign w:val="bottom"/>
            <w:hideMark/>
          </w:tcPr>
          <w:p w14:paraId="11028DA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976" w:type="dxa"/>
            <w:tcBorders>
              <w:top w:val="nil"/>
              <w:left w:val="nil"/>
              <w:bottom w:val="nil"/>
              <w:right w:val="nil"/>
            </w:tcBorders>
            <w:shd w:val="clear" w:color="auto" w:fill="auto"/>
            <w:noWrap/>
            <w:vAlign w:val="bottom"/>
            <w:hideMark/>
          </w:tcPr>
          <w:p w14:paraId="2A019E4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0.069</w:t>
            </w:r>
          </w:p>
        </w:tc>
        <w:tc>
          <w:tcPr>
            <w:tcW w:w="834" w:type="dxa"/>
            <w:tcBorders>
              <w:top w:val="nil"/>
              <w:left w:val="nil"/>
              <w:bottom w:val="nil"/>
              <w:right w:val="nil"/>
            </w:tcBorders>
            <w:shd w:val="clear" w:color="auto" w:fill="auto"/>
            <w:noWrap/>
            <w:vAlign w:val="bottom"/>
            <w:hideMark/>
          </w:tcPr>
          <w:p w14:paraId="1B21FCB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nil"/>
              <w:left w:val="nil"/>
              <w:bottom w:val="nil"/>
              <w:right w:val="nil"/>
            </w:tcBorders>
            <w:shd w:val="clear" w:color="auto" w:fill="auto"/>
            <w:noWrap/>
            <w:vAlign w:val="bottom"/>
            <w:hideMark/>
          </w:tcPr>
          <w:p w14:paraId="01E9843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0.230</w:t>
            </w:r>
          </w:p>
        </w:tc>
        <w:tc>
          <w:tcPr>
            <w:tcW w:w="834" w:type="dxa"/>
            <w:tcBorders>
              <w:top w:val="nil"/>
              <w:left w:val="nil"/>
              <w:bottom w:val="nil"/>
              <w:right w:val="nil"/>
            </w:tcBorders>
            <w:shd w:val="clear" w:color="auto" w:fill="auto"/>
            <w:noWrap/>
            <w:vAlign w:val="bottom"/>
            <w:hideMark/>
          </w:tcPr>
          <w:p w14:paraId="7681727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AE504D" w:rsidRPr="00065D2F" w14:paraId="28D95AE6" w14:textId="77777777" w:rsidTr="00326C0D">
        <w:trPr>
          <w:trHeight w:val="300"/>
          <w:jc w:val="center"/>
        </w:trPr>
        <w:tc>
          <w:tcPr>
            <w:tcW w:w="883" w:type="dxa"/>
            <w:tcBorders>
              <w:top w:val="single" w:sz="4" w:space="0" w:color="auto"/>
              <w:left w:val="nil"/>
              <w:bottom w:val="nil"/>
              <w:right w:val="nil"/>
            </w:tcBorders>
            <w:shd w:val="clear" w:color="auto" w:fill="auto"/>
            <w:noWrap/>
            <w:vAlign w:val="bottom"/>
            <w:hideMark/>
          </w:tcPr>
          <w:p w14:paraId="0B4F3F9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935" w:type="dxa"/>
            <w:tcBorders>
              <w:top w:val="single" w:sz="4" w:space="0" w:color="auto"/>
              <w:left w:val="nil"/>
              <w:bottom w:val="nil"/>
              <w:right w:val="nil"/>
            </w:tcBorders>
            <w:shd w:val="clear" w:color="auto" w:fill="auto"/>
            <w:noWrap/>
            <w:vAlign w:val="bottom"/>
            <w:hideMark/>
          </w:tcPr>
          <w:p w14:paraId="7A46AFE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13.6</w:t>
            </w:r>
          </w:p>
        </w:tc>
        <w:tc>
          <w:tcPr>
            <w:tcW w:w="720" w:type="dxa"/>
            <w:tcBorders>
              <w:top w:val="single" w:sz="4" w:space="0" w:color="auto"/>
              <w:left w:val="nil"/>
              <w:bottom w:val="nil"/>
              <w:right w:val="nil"/>
            </w:tcBorders>
            <w:shd w:val="clear" w:color="auto" w:fill="auto"/>
            <w:noWrap/>
            <w:vAlign w:val="bottom"/>
            <w:hideMark/>
          </w:tcPr>
          <w:p w14:paraId="04D8533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19.0</w:t>
            </w:r>
          </w:p>
        </w:tc>
        <w:tc>
          <w:tcPr>
            <w:tcW w:w="972" w:type="dxa"/>
            <w:tcBorders>
              <w:top w:val="single" w:sz="4" w:space="0" w:color="auto"/>
              <w:left w:val="nil"/>
              <w:bottom w:val="nil"/>
              <w:right w:val="nil"/>
            </w:tcBorders>
            <w:shd w:val="clear" w:color="auto" w:fill="auto"/>
            <w:noWrap/>
            <w:vAlign w:val="bottom"/>
            <w:hideMark/>
          </w:tcPr>
          <w:p w14:paraId="79FE4F4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3.60</w:t>
            </w:r>
          </w:p>
        </w:tc>
        <w:tc>
          <w:tcPr>
            <w:tcW w:w="734" w:type="dxa"/>
            <w:tcBorders>
              <w:top w:val="single" w:sz="4" w:space="0" w:color="auto"/>
              <w:left w:val="nil"/>
              <w:bottom w:val="nil"/>
              <w:right w:val="nil"/>
            </w:tcBorders>
            <w:shd w:val="clear" w:color="auto" w:fill="auto"/>
            <w:noWrap/>
            <w:vAlign w:val="bottom"/>
            <w:hideMark/>
          </w:tcPr>
          <w:p w14:paraId="2C3379B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single" w:sz="4" w:space="0" w:color="auto"/>
              <w:left w:val="nil"/>
              <w:bottom w:val="nil"/>
              <w:right w:val="nil"/>
            </w:tcBorders>
            <w:shd w:val="clear" w:color="auto" w:fill="auto"/>
            <w:noWrap/>
            <w:vAlign w:val="bottom"/>
            <w:hideMark/>
          </w:tcPr>
          <w:p w14:paraId="4DD1E45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7.85</w:t>
            </w:r>
          </w:p>
        </w:tc>
        <w:tc>
          <w:tcPr>
            <w:tcW w:w="734" w:type="dxa"/>
            <w:tcBorders>
              <w:top w:val="single" w:sz="4" w:space="0" w:color="auto"/>
              <w:left w:val="nil"/>
              <w:bottom w:val="nil"/>
              <w:right w:val="nil"/>
            </w:tcBorders>
            <w:shd w:val="clear" w:color="auto" w:fill="auto"/>
            <w:noWrap/>
            <w:vAlign w:val="bottom"/>
            <w:hideMark/>
          </w:tcPr>
          <w:p w14:paraId="083266B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786" w:type="dxa"/>
            <w:tcBorders>
              <w:top w:val="single" w:sz="4" w:space="0" w:color="auto"/>
              <w:left w:val="nil"/>
              <w:bottom w:val="nil"/>
              <w:right w:val="nil"/>
            </w:tcBorders>
            <w:shd w:val="clear" w:color="auto" w:fill="auto"/>
            <w:noWrap/>
            <w:vAlign w:val="bottom"/>
            <w:hideMark/>
          </w:tcPr>
          <w:p w14:paraId="109AD39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0.459</w:t>
            </w:r>
          </w:p>
        </w:tc>
        <w:tc>
          <w:tcPr>
            <w:tcW w:w="734" w:type="dxa"/>
            <w:tcBorders>
              <w:top w:val="single" w:sz="4" w:space="0" w:color="auto"/>
              <w:left w:val="nil"/>
              <w:bottom w:val="nil"/>
              <w:right w:val="nil"/>
            </w:tcBorders>
            <w:shd w:val="clear" w:color="auto" w:fill="auto"/>
            <w:noWrap/>
            <w:vAlign w:val="bottom"/>
            <w:hideMark/>
          </w:tcPr>
          <w:p w14:paraId="1EB43DA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single" w:sz="4" w:space="0" w:color="auto"/>
              <w:left w:val="nil"/>
              <w:bottom w:val="nil"/>
              <w:right w:val="nil"/>
            </w:tcBorders>
            <w:shd w:val="clear" w:color="auto" w:fill="auto"/>
            <w:noWrap/>
            <w:vAlign w:val="bottom"/>
            <w:hideMark/>
          </w:tcPr>
          <w:p w14:paraId="03ADAB1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0.217</w:t>
            </w:r>
          </w:p>
        </w:tc>
        <w:tc>
          <w:tcPr>
            <w:tcW w:w="834" w:type="dxa"/>
            <w:tcBorders>
              <w:top w:val="single" w:sz="4" w:space="0" w:color="auto"/>
              <w:left w:val="nil"/>
              <w:bottom w:val="nil"/>
              <w:right w:val="nil"/>
            </w:tcBorders>
            <w:shd w:val="clear" w:color="auto" w:fill="auto"/>
            <w:noWrap/>
            <w:vAlign w:val="bottom"/>
            <w:hideMark/>
          </w:tcPr>
          <w:p w14:paraId="3889B4D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1056" w:type="dxa"/>
            <w:tcBorders>
              <w:top w:val="single" w:sz="4" w:space="0" w:color="auto"/>
              <w:left w:val="nil"/>
              <w:bottom w:val="nil"/>
              <w:right w:val="nil"/>
            </w:tcBorders>
            <w:shd w:val="clear" w:color="auto" w:fill="auto"/>
            <w:noWrap/>
            <w:vAlign w:val="bottom"/>
            <w:hideMark/>
          </w:tcPr>
          <w:p w14:paraId="15EBCFB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0.437</w:t>
            </w:r>
          </w:p>
        </w:tc>
        <w:tc>
          <w:tcPr>
            <w:tcW w:w="834" w:type="dxa"/>
            <w:tcBorders>
              <w:top w:val="single" w:sz="4" w:space="0" w:color="auto"/>
              <w:left w:val="nil"/>
              <w:bottom w:val="nil"/>
              <w:right w:val="nil"/>
            </w:tcBorders>
            <w:shd w:val="clear" w:color="auto" w:fill="auto"/>
            <w:noWrap/>
            <w:vAlign w:val="bottom"/>
            <w:hideMark/>
          </w:tcPr>
          <w:p w14:paraId="128C3BA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AE504D" w:rsidRPr="00065D2F" w14:paraId="2DF3D354" w14:textId="77777777" w:rsidTr="00326C0D">
        <w:trPr>
          <w:trHeight w:val="300"/>
          <w:jc w:val="center"/>
        </w:trPr>
        <w:tc>
          <w:tcPr>
            <w:tcW w:w="12174" w:type="dxa"/>
            <w:gridSpan w:val="13"/>
            <w:tcBorders>
              <w:top w:val="nil"/>
              <w:left w:val="nil"/>
              <w:bottom w:val="double" w:sz="4" w:space="0" w:color="auto"/>
              <w:right w:val="nil"/>
            </w:tcBorders>
            <w:shd w:val="clear" w:color="auto" w:fill="auto"/>
            <w:noWrap/>
            <w:vAlign w:val="bottom"/>
          </w:tcPr>
          <w:p w14:paraId="3580EC3E" w14:textId="77777777" w:rsidR="00914E7E" w:rsidRPr="00065D2F" w:rsidRDefault="00914E7E" w:rsidP="00914E7E">
            <w:pPr>
              <w:pStyle w:val="Caption"/>
              <w:rPr>
                <w:color w:val="auto"/>
              </w:rPr>
            </w:pPr>
            <w:r w:rsidRPr="00065D2F">
              <w:rPr>
                <w:b/>
                <w:color w:val="auto"/>
              </w:rPr>
              <w:lastRenderedPageBreak/>
              <w:t>Table 1.1</w:t>
            </w:r>
            <w:r w:rsidR="005D145D" w:rsidRPr="00065D2F">
              <w:rPr>
                <w:b/>
                <w:color w:val="auto"/>
              </w:rPr>
              <w:t>2</w:t>
            </w:r>
            <w:r w:rsidRPr="00065D2F">
              <w:rPr>
                <w:b/>
                <w:color w:val="auto"/>
              </w:rPr>
              <w:t>. Continued.</w:t>
            </w:r>
            <w:r w:rsidRPr="00065D2F">
              <w:rPr>
                <w:color w:val="auto"/>
              </w:rPr>
              <w:t xml:space="preserve"> Summary of H</w:t>
            </w:r>
            <w:r w:rsidRPr="00065D2F">
              <w:rPr>
                <w:color w:val="auto"/>
                <w:vertAlign w:val="subscript"/>
              </w:rPr>
              <w:t>2</w:t>
            </w:r>
            <w:r w:rsidRPr="00065D2F">
              <w:rPr>
                <w:color w:val="auto"/>
              </w:rPr>
              <w:t>O ice band parameter analysis.</w:t>
            </w:r>
          </w:p>
        </w:tc>
      </w:tr>
      <w:tr w:rsidR="00914E7E" w:rsidRPr="00065D2F" w14:paraId="695B0CF7" w14:textId="77777777" w:rsidTr="00326C0D">
        <w:trPr>
          <w:trHeight w:val="564"/>
          <w:jc w:val="center"/>
        </w:trPr>
        <w:tc>
          <w:tcPr>
            <w:tcW w:w="883" w:type="dxa"/>
            <w:tcBorders>
              <w:top w:val="double" w:sz="4" w:space="0" w:color="auto"/>
              <w:left w:val="nil"/>
              <w:bottom w:val="single" w:sz="4" w:space="0" w:color="auto"/>
              <w:right w:val="nil"/>
            </w:tcBorders>
            <w:shd w:val="clear" w:color="auto" w:fill="auto"/>
            <w:noWrap/>
            <w:vAlign w:val="bottom"/>
          </w:tcPr>
          <w:p w14:paraId="7DFEF7F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935" w:type="dxa"/>
            <w:tcBorders>
              <w:top w:val="double" w:sz="4" w:space="0" w:color="auto"/>
              <w:left w:val="nil"/>
              <w:bottom w:val="single" w:sz="4" w:space="0" w:color="auto"/>
              <w:right w:val="nil"/>
            </w:tcBorders>
            <w:shd w:val="clear" w:color="auto" w:fill="auto"/>
            <w:noWrap/>
            <w:vAlign w:val="bottom"/>
          </w:tcPr>
          <w:p w14:paraId="397B65E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720" w:type="dxa"/>
            <w:tcBorders>
              <w:top w:val="double" w:sz="4" w:space="0" w:color="auto"/>
              <w:left w:val="nil"/>
              <w:bottom w:val="single" w:sz="4" w:space="0" w:color="auto"/>
              <w:right w:val="nil"/>
            </w:tcBorders>
            <w:shd w:val="clear" w:color="auto" w:fill="auto"/>
            <w:noWrap/>
            <w:vAlign w:val="bottom"/>
          </w:tcPr>
          <w:p w14:paraId="4E01C23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972" w:type="dxa"/>
            <w:tcBorders>
              <w:top w:val="double" w:sz="4" w:space="0" w:color="auto"/>
              <w:left w:val="nil"/>
              <w:bottom w:val="single" w:sz="4" w:space="0" w:color="auto"/>
              <w:right w:val="nil"/>
            </w:tcBorders>
            <w:shd w:val="clear" w:color="auto" w:fill="auto"/>
            <w:noWrap/>
            <w:vAlign w:val="bottom"/>
          </w:tcPr>
          <w:p w14:paraId="3484634A" w14:textId="77777777" w:rsidR="00914E7E" w:rsidRPr="00065D2F" w:rsidRDefault="007E4DDC" w:rsidP="00914E7E">
            <w:pPr>
              <w:jc w:val="center"/>
              <w:rPr>
                <w:rFonts w:ascii="Times New Roman" w:hAnsi="Times New Roman" w:cs="Times New Roman"/>
                <w:sz w:val="20"/>
                <w:szCs w:val="20"/>
              </w:rPr>
            </w:pPr>
            <w:r w:rsidRPr="00065D2F">
              <w:rPr>
                <w:rFonts w:ascii="Times New Roman" w:hAnsi="Times New Roman" w:cs="Times New Roman"/>
                <w:sz w:val="20"/>
                <w:szCs w:val="20"/>
              </w:rPr>
              <w:t>1.52-</w:t>
            </w:r>
            <w:r w:rsidR="00914E7E" w:rsidRPr="00065D2F">
              <w:rPr>
                <w:rFonts w:ascii="Times New Roman" w:hAnsi="Times New Roman" w:cs="Times New Roman"/>
                <w:sz w:val="20"/>
                <w:szCs w:val="20"/>
              </w:rPr>
              <w:t>µm Band</w:t>
            </w:r>
          </w:p>
        </w:tc>
        <w:tc>
          <w:tcPr>
            <w:tcW w:w="734" w:type="dxa"/>
            <w:tcBorders>
              <w:top w:val="double" w:sz="4" w:space="0" w:color="auto"/>
              <w:left w:val="nil"/>
              <w:bottom w:val="single" w:sz="4" w:space="0" w:color="auto"/>
              <w:right w:val="nil"/>
            </w:tcBorders>
            <w:shd w:val="clear" w:color="auto" w:fill="auto"/>
            <w:noWrap/>
            <w:vAlign w:val="bottom"/>
          </w:tcPr>
          <w:p w14:paraId="55E1E74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976" w:type="dxa"/>
            <w:tcBorders>
              <w:top w:val="double" w:sz="4" w:space="0" w:color="auto"/>
              <w:left w:val="nil"/>
              <w:bottom w:val="single" w:sz="4" w:space="0" w:color="auto"/>
              <w:right w:val="nil"/>
            </w:tcBorders>
            <w:shd w:val="clear" w:color="auto" w:fill="auto"/>
            <w:noWrap/>
            <w:vAlign w:val="bottom"/>
          </w:tcPr>
          <w:p w14:paraId="567236A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E4DDC" w:rsidRPr="00065D2F">
              <w:rPr>
                <w:rFonts w:ascii="Times New Roman" w:hAnsi="Times New Roman" w:cs="Times New Roman"/>
                <w:sz w:val="20"/>
                <w:szCs w:val="20"/>
              </w:rPr>
              <w:t>-</w:t>
            </w:r>
            <w:r w:rsidRPr="00065D2F">
              <w:rPr>
                <w:rFonts w:ascii="Times New Roman" w:hAnsi="Times New Roman" w:cs="Times New Roman"/>
                <w:sz w:val="20"/>
                <w:szCs w:val="20"/>
              </w:rPr>
              <w:t>µm Band</w:t>
            </w:r>
          </w:p>
        </w:tc>
        <w:tc>
          <w:tcPr>
            <w:tcW w:w="734" w:type="dxa"/>
            <w:tcBorders>
              <w:top w:val="double" w:sz="4" w:space="0" w:color="auto"/>
              <w:left w:val="nil"/>
              <w:bottom w:val="single" w:sz="4" w:space="0" w:color="auto"/>
              <w:right w:val="nil"/>
            </w:tcBorders>
            <w:shd w:val="clear" w:color="auto" w:fill="auto"/>
            <w:noWrap/>
            <w:vAlign w:val="bottom"/>
          </w:tcPr>
          <w:p w14:paraId="76A796C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1786" w:type="dxa"/>
            <w:tcBorders>
              <w:top w:val="double" w:sz="4" w:space="0" w:color="auto"/>
              <w:left w:val="nil"/>
              <w:bottom w:val="single" w:sz="4" w:space="0" w:color="auto"/>
              <w:right w:val="nil"/>
            </w:tcBorders>
            <w:shd w:val="clear" w:color="auto" w:fill="auto"/>
            <w:noWrap/>
            <w:vAlign w:val="bottom"/>
          </w:tcPr>
          <w:p w14:paraId="16506900" w14:textId="77777777" w:rsidR="00914E7E" w:rsidRPr="00065D2F" w:rsidRDefault="007E4DDC" w:rsidP="00914E7E">
            <w:pPr>
              <w:jc w:val="center"/>
              <w:rPr>
                <w:rFonts w:ascii="Times New Roman" w:hAnsi="Times New Roman" w:cs="Times New Roman"/>
                <w:sz w:val="20"/>
                <w:szCs w:val="20"/>
              </w:rPr>
            </w:pPr>
            <w:r w:rsidRPr="00065D2F">
              <w:rPr>
                <w:rFonts w:ascii="Times New Roman" w:hAnsi="Times New Roman" w:cs="Times New Roman"/>
                <w:sz w:val="20"/>
                <w:szCs w:val="20"/>
              </w:rPr>
              <w:t>1.52-µm / 2.02-</w:t>
            </w:r>
            <w:r w:rsidR="00914E7E" w:rsidRPr="00065D2F">
              <w:rPr>
                <w:rFonts w:ascii="Times New Roman" w:hAnsi="Times New Roman" w:cs="Times New Roman"/>
                <w:sz w:val="20"/>
                <w:szCs w:val="20"/>
              </w:rPr>
              <w:t>µm  Band Ratio</w:t>
            </w:r>
          </w:p>
        </w:tc>
        <w:tc>
          <w:tcPr>
            <w:tcW w:w="734" w:type="dxa"/>
            <w:tcBorders>
              <w:top w:val="double" w:sz="4" w:space="0" w:color="auto"/>
              <w:left w:val="nil"/>
              <w:bottom w:val="single" w:sz="4" w:space="0" w:color="auto"/>
              <w:right w:val="nil"/>
            </w:tcBorders>
            <w:shd w:val="clear" w:color="auto" w:fill="auto"/>
            <w:noWrap/>
            <w:vAlign w:val="bottom"/>
          </w:tcPr>
          <w:p w14:paraId="25D8DFA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Δband Ratio</w:t>
            </w:r>
          </w:p>
        </w:tc>
        <w:tc>
          <w:tcPr>
            <w:tcW w:w="976" w:type="dxa"/>
            <w:tcBorders>
              <w:top w:val="double" w:sz="4" w:space="0" w:color="auto"/>
              <w:left w:val="nil"/>
              <w:bottom w:val="single" w:sz="4" w:space="0" w:color="auto"/>
              <w:right w:val="nil"/>
            </w:tcBorders>
            <w:shd w:val="clear" w:color="auto" w:fill="auto"/>
            <w:noWrap/>
            <w:vAlign w:val="bottom"/>
          </w:tcPr>
          <w:p w14:paraId="0C098595" w14:textId="77777777" w:rsidR="00914E7E" w:rsidRPr="00065D2F" w:rsidRDefault="007E4DDC" w:rsidP="00914E7E">
            <w:pPr>
              <w:jc w:val="center"/>
              <w:rPr>
                <w:rFonts w:ascii="Times New Roman" w:hAnsi="Times New Roman" w:cs="Times New Roman"/>
                <w:sz w:val="20"/>
                <w:szCs w:val="20"/>
              </w:rPr>
            </w:pPr>
            <w:r w:rsidRPr="00065D2F">
              <w:rPr>
                <w:rFonts w:ascii="Times New Roman" w:hAnsi="Times New Roman" w:cs="Times New Roman"/>
                <w:sz w:val="20"/>
                <w:szCs w:val="20"/>
              </w:rPr>
              <w:t>1.52-</w:t>
            </w:r>
            <w:r w:rsidR="00914E7E" w:rsidRPr="00065D2F">
              <w:rPr>
                <w:rFonts w:ascii="Times New Roman" w:hAnsi="Times New Roman" w:cs="Times New Roman"/>
                <w:sz w:val="20"/>
                <w:szCs w:val="20"/>
              </w:rPr>
              <w:t>µm Band</w:t>
            </w:r>
          </w:p>
        </w:tc>
        <w:tc>
          <w:tcPr>
            <w:tcW w:w="834" w:type="dxa"/>
            <w:tcBorders>
              <w:top w:val="double" w:sz="4" w:space="0" w:color="auto"/>
              <w:left w:val="nil"/>
              <w:bottom w:val="single" w:sz="4" w:space="0" w:color="auto"/>
              <w:right w:val="nil"/>
            </w:tcBorders>
            <w:shd w:val="clear" w:color="auto" w:fill="auto"/>
            <w:noWrap/>
            <w:vAlign w:val="bottom"/>
          </w:tcPr>
          <w:p w14:paraId="64564C2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ΔDepth</w:t>
            </w:r>
          </w:p>
        </w:tc>
        <w:tc>
          <w:tcPr>
            <w:tcW w:w="1056" w:type="dxa"/>
            <w:tcBorders>
              <w:top w:val="double" w:sz="4" w:space="0" w:color="auto"/>
              <w:left w:val="nil"/>
              <w:bottom w:val="single" w:sz="4" w:space="0" w:color="auto"/>
              <w:right w:val="nil"/>
            </w:tcBorders>
            <w:shd w:val="clear" w:color="auto" w:fill="auto"/>
            <w:noWrap/>
            <w:vAlign w:val="bottom"/>
          </w:tcPr>
          <w:p w14:paraId="5DB4D972" w14:textId="77777777" w:rsidR="00914E7E" w:rsidRPr="00065D2F" w:rsidRDefault="007E4DDC" w:rsidP="00914E7E">
            <w:pPr>
              <w:jc w:val="center"/>
              <w:rPr>
                <w:rFonts w:ascii="Times New Roman" w:hAnsi="Times New Roman" w:cs="Times New Roman"/>
                <w:sz w:val="20"/>
                <w:szCs w:val="20"/>
              </w:rPr>
            </w:pPr>
            <w:r w:rsidRPr="00065D2F">
              <w:rPr>
                <w:rFonts w:ascii="Times New Roman" w:hAnsi="Times New Roman" w:cs="Times New Roman"/>
                <w:sz w:val="20"/>
                <w:szCs w:val="20"/>
              </w:rPr>
              <w:t>2.02-</w:t>
            </w:r>
            <w:r w:rsidR="00914E7E" w:rsidRPr="00065D2F">
              <w:rPr>
                <w:rFonts w:ascii="Times New Roman" w:hAnsi="Times New Roman" w:cs="Times New Roman"/>
                <w:sz w:val="20"/>
                <w:szCs w:val="20"/>
              </w:rPr>
              <w:t>µm Band</w:t>
            </w:r>
          </w:p>
        </w:tc>
        <w:tc>
          <w:tcPr>
            <w:tcW w:w="834" w:type="dxa"/>
            <w:tcBorders>
              <w:top w:val="double" w:sz="4" w:space="0" w:color="auto"/>
              <w:left w:val="nil"/>
              <w:bottom w:val="single" w:sz="4" w:space="0" w:color="auto"/>
              <w:right w:val="nil"/>
            </w:tcBorders>
            <w:shd w:val="clear" w:color="auto" w:fill="auto"/>
            <w:noWrap/>
            <w:vAlign w:val="bottom"/>
          </w:tcPr>
          <w:p w14:paraId="7E06E3B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ΔDepth</w:t>
            </w:r>
          </w:p>
        </w:tc>
      </w:tr>
      <w:tr w:rsidR="00914E7E" w:rsidRPr="00065D2F" w14:paraId="7E4A5005" w14:textId="77777777" w:rsidTr="00326C0D">
        <w:trPr>
          <w:trHeight w:val="300"/>
          <w:jc w:val="center"/>
        </w:trPr>
        <w:tc>
          <w:tcPr>
            <w:tcW w:w="883" w:type="dxa"/>
            <w:tcBorders>
              <w:top w:val="single" w:sz="4" w:space="0" w:color="auto"/>
              <w:left w:val="nil"/>
              <w:bottom w:val="nil"/>
              <w:right w:val="nil"/>
            </w:tcBorders>
            <w:shd w:val="clear" w:color="auto" w:fill="auto"/>
            <w:noWrap/>
            <w:vAlign w:val="bottom"/>
            <w:hideMark/>
          </w:tcPr>
          <w:p w14:paraId="650D5B23" w14:textId="77777777" w:rsidR="00914E7E" w:rsidRPr="00065D2F" w:rsidRDefault="00914E7E" w:rsidP="00914E7E">
            <w:pPr>
              <w:jc w:val="center"/>
              <w:rPr>
                <w:rFonts w:ascii="Times New Roman" w:hAnsi="Times New Roman" w:cs="Times New Roman"/>
                <w:sz w:val="20"/>
                <w:szCs w:val="20"/>
              </w:rPr>
            </w:pPr>
          </w:p>
        </w:tc>
        <w:tc>
          <w:tcPr>
            <w:tcW w:w="935" w:type="dxa"/>
            <w:tcBorders>
              <w:top w:val="single" w:sz="4" w:space="0" w:color="auto"/>
              <w:left w:val="nil"/>
              <w:bottom w:val="nil"/>
              <w:right w:val="nil"/>
            </w:tcBorders>
            <w:shd w:val="clear" w:color="auto" w:fill="auto"/>
            <w:noWrap/>
            <w:vAlign w:val="bottom"/>
            <w:hideMark/>
          </w:tcPr>
          <w:p w14:paraId="4C6E2DC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86.5</w:t>
            </w:r>
          </w:p>
        </w:tc>
        <w:tc>
          <w:tcPr>
            <w:tcW w:w="720" w:type="dxa"/>
            <w:tcBorders>
              <w:top w:val="single" w:sz="4" w:space="0" w:color="auto"/>
              <w:left w:val="nil"/>
              <w:bottom w:val="nil"/>
              <w:right w:val="nil"/>
            </w:tcBorders>
            <w:shd w:val="clear" w:color="auto" w:fill="auto"/>
            <w:noWrap/>
            <w:vAlign w:val="bottom"/>
            <w:hideMark/>
          </w:tcPr>
          <w:p w14:paraId="39DED98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972" w:type="dxa"/>
            <w:tcBorders>
              <w:top w:val="single" w:sz="4" w:space="0" w:color="auto"/>
              <w:left w:val="nil"/>
              <w:bottom w:val="nil"/>
              <w:right w:val="nil"/>
            </w:tcBorders>
            <w:shd w:val="clear" w:color="auto" w:fill="auto"/>
            <w:noWrap/>
            <w:vAlign w:val="bottom"/>
            <w:hideMark/>
          </w:tcPr>
          <w:p w14:paraId="354BC64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4.43</w:t>
            </w:r>
          </w:p>
        </w:tc>
        <w:tc>
          <w:tcPr>
            <w:tcW w:w="734" w:type="dxa"/>
            <w:tcBorders>
              <w:top w:val="single" w:sz="4" w:space="0" w:color="auto"/>
              <w:left w:val="nil"/>
              <w:bottom w:val="nil"/>
              <w:right w:val="nil"/>
            </w:tcBorders>
            <w:shd w:val="clear" w:color="auto" w:fill="auto"/>
            <w:noWrap/>
            <w:vAlign w:val="bottom"/>
            <w:hideMark/>
          </w:tcPr>
          <w:p w14:paraId="3702F23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single" w:sz="4" w:space="0" w:color="auto"/>
              <w:left w:val="nil"/>
              <w:bottom w:val="nil"/>
              <w:right w:val="nil"/>
            </w:tcBorders>
            <w:shd w:val="clear" w:color="auto" w:fill="auto"/>
            <w:noWrap/>
            <w:vAlign w:val="bottom"/>
            <w:hideMark/>
          </w:tcPr>
          <w:p w14:paraId="07128F4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8.72</w:t>
            </w:r>
          </w:p>
        </w:tc>
        <w:tc>
          <w:tcPr>
            <w:tcW w:w="734" w:type="dxa"/>
            <w:tcBorders>
              <w:top w:val="single" w:sz="4" w:space="0" w:color="auto"/>
              <w:left w:val="nil"/>
              <w:bottom w:val="nil"/>
              <w:right w:val="nil"/>
            </w:tcBorders>
            <w:shd w:val="clear" w:color="auto" w:fill="auto"/>
            <w:noWrap/>
            <w:vAlign w:val="bottom"/>
            <w:hideMark/>
          </w:tcPr>
          <w:p w14:paraId="6E0E8CB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786" w:type="dxa"/>
            <w:tcBorders>
              <w:top w:val="single" w:sz="4" w:space="0" w:color="auto"/>
              <w:left w:val="nil"/>
              <w:bottom w:val="nil"/>
              <w:right w:val="nil"/>
            </w:tcBorders>
            <w:shd w:val="clear" w:color="auto" w:fill="auto"/>
            <w:noWrap/>
            <w:vAlign w:val="bottom"/>
            <w:hideMark/>
          </w:tcPr>
          <w:p w14:paraId="3F3891E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0.507</w:t>
            </w:r>
          </w:p>
        </w:tc>
        <w:tc>
          <w:tcPr>
            <w:tcW w:w="734" w:type="dxa"/>
            <w:tcBorders>
              <w:top w:val="single" w:sz="4" w:space="0" w:color="auto"/>
              <w:left w:val="nil"/>
              <w:bottom w:val="nil"/>
              <w:right w:val="nil"/>
            </w:tcBorders>
            <w:shd w:val="clear" w:color="auto" w:fill="auto"/>
            <w:noWrap/>
            <w:vAlign w:val="bottom"/>
            <w:hideMark/>
          </w:tcPr>
          <w:p w14:paraId="78434EA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0.000</w:t>
            </w:r>
          </w:p>
        </w:tc>
        <w:tc>
          <w:tcPr>
            <w:tcW w:w="976" w:type="dxa"/>
            <w:tcBorders>
              <w:top w:val="single" w:sz="4" w:space="0" w:color="auto"/>
              <w:left w:val="nil"/>
              <w:bottom w:val="nil"/>
              <w:right w:val="nil"/>
            </w:tcBorders>
            <w:shd w:val="clear" w:color="auto" w:fill="auto"/>
            <w:noWrap/>
            <w:vAlign w:val="bottom"/>
            <w:hideMark/>
          </w:tcPr>
          <w:p w14:paraId="492DF5F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0.264</w:t>
            </w:r>
          </w:p>
        </w:tc>
        <w:tc>
          <w:tcPr>
            <w:tcW w:w="834" w:type="dxa"/>
            <w:tcBorders>
              <w:top w:val="single" w:sz="4" w:space="0" w:color="auto"/>
              <w:left w:val="nil"/>
              <w:bottom w:val="nil"/>
              <w:right w:val="nil"/>
            </w:tcBorders>
            <w:shd w:val="clear" w:color="auto" w:fill="auto"/>
            <w:noWrap/>
            <w:vAlign w:val="bottom"/>
            <w:hideMark/>
          </w:tcPr>
          <w:p w14:paraId="034140A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1056" w:type="dxa"/>
            <w:tcBorders>
              <w:top w:val="single" w:sz="4" w:space="0" w:color="auto"/>
              <w:left w:val="nil"/>
              <w:bottom w:val="nil"/>
              <w:right w:val="nil"/>
            </w:tcBorders>
            <w:shd w:val="clear" w:color="auto" w:fill="auto"/>
            <w:noWrap/>
            <w:vAlign w:val="bottom"/>
            <w:hideMark/>
          </w:tcPr>
          <w:p w14:paraId="7958E95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0.467</w:t>
            </w:r>
          </w:p>
        </w:tc>
        <w:tc>
          <w:tcPr>
            <w:tcW w:w="834" w:type="dxa"/>
            <w:tcBorders>
              <w:top w:val="single" w:sz="4" w:space="0" w:color="auto"/>
              <w:left w:val="nil"/>
              <w:bottom w:val="nil"/>
              <w:right w:val="nil"/>
            </w:tcBorders>
            <w:shd w:val="clear" w:color="auto" w:fill="auto"/>
            <w:noWrap/>
            <w:vAlign w:val="bottom"/>
            <w:hideMark/>
          </w:tcPr>
          <w:p w14:paraId="62FC25F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914E7E" w:rsidRPr="00065D2F" w14:paraId="15514C91"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03ECCC5A"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E6847F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98.0</w:t>
            </w:r>
          </w:p>
        </w:tc>
        <w:tc>
          <w:tcPr>
            <w:tcW w:w="720" w:type="dxa"/>
            <w:tcBorders>
              <w:top w:val="nil"/>
              <w:left w:val="nil"/>
              <w:bottom w:val="nil"/>
              <w:right w:val="nil"/>
            </w:tcBorders>
            <w:shd w:val="clear" w:color="auto" w:fill="auto"/>
            <w:noWrap/>
            <w:vAlign w:val="bottom"/>
            <w:hideMark/>
          </w:tcPr>
          <w:p w14:paraId="719E0CE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972" w:type="dxa"/>
            <w:tcBorders>
              <w:top w:val="nil"/>
              <w:left w:val="nil"/>
              <w:bottom w:val="nil"/>
              <w:right w:val="nil"/>
            </w:tcBorders>
            <w:shd w:val="clear" w:color="auto" w:fill="auto"/>
            <w:noWrap/>
            <w:vAlign w:val="bottom"/>
            <w:hideMark/>
          </w:tcPr>
          <w:p w14:paraId="5761AD8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4.44</w:t>
            </w:r>
          </w:p>
        </w:tc>
        <w:tc>
          <w:tcPr>
            <w:tcW w:w="734" w:type="dxa"/>
            <w:tcBorders>
              <w:top w:val="nil"/>
              <w:left w:val="nil"/>
              <w:bottom w:val="nil"/>
              <w:right w:val="nil"/>
            </w:tcBorders>
            <w:shd w:val="clear" w:color="auto" w:fill="auto"/>
            <w:noWrap/>
            <w:vAlign w:val="bottom"/>
            <w:hideMark/>
          </w:tcPr>
          <w:p w14:paraId="594B8D2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4273F5D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8.70</w:t>
            </w:r>
          </w:p>
        </w:tc>
        <w:tc>
          <w:tcPr>
            <w:tcW w:w="734" w:type="dxa"/>
            <w:tcBorders>
              <w:top w:val="nil"/>
              <w:left w:val="nil"/>
              <w:bottom w:val="nil"/>
              <w:right w:val="nil"/>
            </w:tcBorders>
            <w:shd w:val="clear" w:color="auto" w:fill="auto"/>
            <w:noWrap/>
            <w:vAlign w:val="bottom"/>
            <w:hideMark/>
          </w:tcPr>
          <w:p w14:paraId="75AA90D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2B84801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0.511</w:t>
            </w:r>
          </w:p>
        </w:tc>
        <w:tc>
          <w:tcPr>
            <w:tcW w:w="734" w:type="dxa"/>
            <w:tcBorders>
              <w:top w:val="nil"/>
              <w:left w:val="nil"/>
              <w:bottom w:val="nil"/>
              <w:right w:val="nil"/>
            </w:tcBorders>
            <w:shd w:val="clear" w:color="auto" w:fill="auto"/>
            <w:noWrap/>
            <w:vAlign w:val="bottom"/>
            <w:hideMark/>
          </w:tcPr>
          <w:p w14:paraId="153304D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614D8A1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0.270</w:t>
            </w:r>
          </w:p>
        </w:tc>
        <w:tc>
          <w:tcPr>
            <w:tcW w:w="834" w:type="dxa"/>
            <w:tcBorders>
              <w:top w:val="nil"/>
              <w:left w:val="nil"/>
              <w:bottom w:val="nil"/>
              <w:right w:val="nil"/>
            </w:tcBorders>
            <w:shd w:val="clear" w:color="auto" w:fill="auto"/>
            <w:noWrap/>
            <w:vAlign w:val="bottom"/>
            <w:hideMark/>
          </w:tcPr>
          <w:p w14:paraId="76B67F7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056" w:type="dxa"/>
            <w:tcBorders>
              <w:top w:val="nil"/>
              <w:left w:val="nil"/>
              <w:bottom w:val="nil"/>
              <w:right w:val="nil"/>
            </w:tcBorders>
            <w:shd w:val="clear" w:color="auto" w:fill="auto"/>
            <w:noWrap/>
            <w:vAlign w:val="bottom"/>
            <w:hideMark/>
          </w:tcPr>
          <w:p w14:paraId="524521D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0.477</w:t>
            </w:r>
          </w:p>
        </w:tc>
        <w:tc>
          <w:tcPr>
            <w:tcW w:w="834" w:type="dxa"/>
            <w:tcBorders>
              <w:top w:val="nil"/>
              <w:left w:val="nil"/>
              <w:bottom w:val="nil"/>
              <w:right w:val="nil"/>
            </w:tcBorders>
            <w:shd w:val="clear" w:color="auto" w:fill="auto"/>
            <w:noWrap/>
            <w:vAlign w:val="bottom"/>
            <w:hideMark/>
          </w:tcPr>
          <w:p w14:paraId="4131247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914E7E" w:rsidRPr="00065D2F" w14:paraId="0953A153"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AF30DE5"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0969056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160.0</w:t>
            </w:r>
          </w:p>
        </w:tc>
        <w:tc>
          <w:tcPr>
            <w:tcW w:w="720" w:type="dxa"/>
            <w:tcBorders>
              <w:top w:val="nil"/>
              <w:left w:val="nil"/>
              <w:bottom w:val="nil"/>
              <w:right w:val="nil"/>
            </w:tcBorders>
            <w:shd w:val="clear" w:color="auto" w:fill="auto"/>
            <w:noWrap/>
            <w:vAlign w:val="bottom"/>
            <w:hideMark/>
          </w:tcPr>
          <w:p w14:paraId="1CFFFF0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972" w:type="dxa"/>
            <w:tcBorders>
              <w:top w:val="nil"/>
              <w:left w:val="nil"/>
              <w:bottom w:val="nil"/>
              <w:right w:val="nil"/>
            </w:tcBorders>
            <w:shd w:val="clear" w:color="auto" w:fill="auto"/>
            <w:noWrap/>
            <w:vAlign w:val="bottom"/>
            <w:hideMark/>
          </w:tcPr>
          <w:p w14:paraId="23E7908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3.57</w:t>
            </w:r>
          </w:p>
        </w:tc>
        <w:tc>
          <w:tcPr>
            <w:tcW w:w="734" w:type="dxa"/>
            <w:tcBorders>
              <w:top w:val="nil"/>
              <w:left w:val="nil"/>
              <w:bottom w:val="nil"/>
              <w:right w:val="nil"/>
            </w:tcBorders>
            <w:shd w:val="clear" w:color="auto" w:fill="auto"/>
            <w:noWrap/>
            <w:vAlign w:val="bottom"/>
            <w:hideMark/>
          </w:tcPr>
          <w:p w14:paraId="059F59F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4D4C106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7.67</w:t>
            </w:r>
          </w:p>
        </w:tc>
        <w:tc>
          <w:tcPr>
            <w:tcW w:w="734" w:type="dxa"/>
            <w:tcBorders>
              <w:top w:val="nil"/>
              <w:left w:val="nil"/>
              <w:bottom w:val="nil"/>
              <w:right w:val="nil"/>
            </w:tcBorders>
            <w:shd w:val="clear" w:color="auto" w:fill="auto"/>
            <w:noWrap/>
            <w:vAlign w:val="bottom"/>
            <w:hideMark/>
          </w:tcPr>
          <w:p w14:paraId="7A1F3DC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1B91D1C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0.466</w:t>
            </w:r>
          </w:p>
        </w:tc>
        <w:tc>
          <w:tcPr>
            <w:tcW w:w="734" w:type="dxa"/>
            <w:tcBorders>
              <w:top w:val="nil"/>
              <w:left w:val="nil"/>
              <w:bottom w:val="nil"/>
              <w:right w:val="nil"/>
            </w:tcBorders>
            <w:shd w:val="clear" w:color="auto" w:fill="auto"/>
            <w:noWrap/>
            <w:vAlign w:val="bottom"/>
            <w:hideMark/>
          </w:tcPr>
          <w:p w14:paraId="4428F0F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71B2213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0.219</w:t>
            </w:r>
          </w:p>
        </w:tc>
        <w:tc>
          <w:tcPr>
            <w:tcW w:w="834" w:type="dxa"/>
            <w:tcBorders>
              <w:top w:val="nil"/>
              <w:left w:val="nil"/>
              <w:bottom w:val="nil"/>
              <w:right w:val="nil"/>
            </w:tcBorders>
            <w:shd w:val="clear" w:color="auto" w:fill="auto"/>
            <w:noWrap/>
            <w:vAlign w:val="bottom"/>
            <w:hideMark/>
          </w:tcPr>
          <w:p w14:paraId="59B1AFE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10B6C25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0.430</w:t>
            </w:r>
          </w:p>
        </w:tc>
        <w:tc>
          <w:tcPr>
            <w:tcW w:w="834" w:type="dxa"/>
            <w:tcBorders>
              <w:top w:val="nil"/>
              <w:left w:val="nil"/>
              <w:bottom w:val="nil"/>
              <w:right w:val="nil"/>
            </w:tcBorders>
            <w:shd w:val="clear" w:color="auto" w:fill="auto"/>
            <w:noWrap/>
            <w:vAlign w:val="bottom"/>
            <w:hideMark/>
          </w:tcPr>
          <w:p w14:paraId="4E4A094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914E7E" w:rsidRPr="00065D2F" w14:paraId="4B77CF26"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860922A"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BD44B1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213.9</w:t>
            </w:r>
          </w:p>
        </w:tc>
        <w:tc>
          <w:tcPr>
            <w:tcW w:w="720" w:type="dxa"/>
            <w:tcBorders>
              <w:top w:val="nil"/>
              <w:left w:val="nil"/>
              <w:bottom w:val="nil"/>
              <w:right w:val="nil"/>
            </w:tcBorders>
            <w:shd w:val="clear" w:color="auto" w:fill="auto"/>
            <w:noWrap/>
            <w:vAlign w:val="bottom"/>
            <w:hideMark/>
          </w:tcPr>
          <w:p w14:paraId="7A52B36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972" w:type="dxa"/>
            <w:tcBorders>
              <w:top w:val="nil"/>
              <w:left w:val="nil"/>
              <w:bottom w:val="nil"/>
              <w:right w:val="nil"/>
            </w:tcBorders>
            <w:shd w:val="clear" w:color="auto" w:fill="auto"/>
            <w:noWrap/>
            <w:vAlign w:val="bottom"/>
            <w:hideMark/>
          </w:tcPr>
          <w:p w14:paraId="51B8AF9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3.31</w:t>
            </w:r>
          </w:p>
        </w:tc>
        <w:tc>
          <w:tcPr>
            <w:tcW w:w="734" w:type="dxa"/>
            <w:tcBorders>
              <w:top w:val="nil"/>
              <w:left w:val="nil"/>
              <w:bottom w:val="nil"/>
              <w:right w:val="nil"/>
            </w:tcBorders>
            <w:shd w:val="clear" w:color="auto" w:fill="auto"/>
            <w:noWrap/>
            <w:vAlign w:val="bottom"/>
            <w:hideMark/>
          </w:tcPr>
          <w:p w14:paraId="3535DB0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6E1F54F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7.79</w:t>
            </w:r>
          </w:p>
        </w:tc>
        <w:tc>
          <w:tcPr>
            <w:tcW w:w="734" w:type="dxa"/>
            <w:tcBorders>
              <w:top w:val="nil"/>
              <w:left w:val="nil"/>
              <w:bottom w:val="nil"/>
              <w:right w:val="nil"/>
            </w:tcBorders>
            <w:shd w:val="clear" w:color="auto" w:fill="auto"/>
            <w:noWrap/>
            <w:vAlign w:val="bottom"/>
            <w:hideMark/>
          </w:tcPr>
          <w:p w14:paraId="430C140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786" w:type="dxa"/>
            <w:tcBorders>
              <w:top w:val="nil"/>
              <w:left w:val="nil"/>
              <w:bottom w:val="nil"/>
              <w:right w:val="nil"/>
            </w:tcBorders>
            <w:shd w:val="clear" w:color="auto" w:fill="auto"/>
            <w:noWrap/>
            <w:vAlign w:val="bottom"/>
            <w:hideMark/>
          </w:tcPr>
          <w:p w14:paraId="4169FBB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0.425</w:t>
            </w:r>
          </w:p>
        </w:tc>
        <w:tc>
          <w:tcPr>
            <w:tcW w:w="734" w:type="dxa"/>
            <w:tcBorders>
              <w:top w:val="nil"/>
              <w:left w:val="nil"/>
              <w:bottom w:val="nil"/>
              <w:right w:val="nil"/>
            </w:tcBorders>
            <w:shd w:val="clear" w:color="auto" w:fill="auto"/>
            <w:noWrap/>
            <w:vAlign w:val="bottom"/>
            <w:hideMark/>
          </w:tcPr>
          <w:p w14:paraId="19EB19F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6B4EE05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0.203</w:t>
            </w:r>
          </w:p>
        </w:tc>
        <w:tc>
          <w:tcPr>
            <w:tcW w:w="834" w:type="dxa"/>
            <w:tcBorders>
              <w:top w:val="nil"/>
              <w:left w:val="nil"/>
              <w:bottom w:val="nil"/>
              <w:right w:val="nil"/>
            </w:tcBorders>
            <w:shd w:val="clear" w:color="auto" w:fill="auto"/>
            <w:noWrap/>
            <w:vAlign w:val="bottom"/>
            <w:hideMark/>
          </w:tcPr>
          <w:p w14:paraId="4C00F60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5BEBE3D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0.429</w:t>
            </w:r>
          </w:p>
        </w:tc>
        <w:tc>
          <w:tcPr>
            <w:tcW w:w="834" w:type="dxa"/>
            <w:tcBorders>
              <w:top w:val="nil"/>
              <w:left w:val="nil"/>
              <w:bottom w:val="nil"/>
              <w:right w:val="nil"/>
            </w:tcBorders>
            <w:shd w:val="clear" w:color="auto" w:fill="auto"/>
            <w:noWrap/>
            <w:vAlign w:val="bottom"/>
            <w:hideMark/>
          </w:tcPr>
          <w:p w14:paraId="0390221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914E7E" w:rsidRPr="00065D2F" w14:paraId="6271F856"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E52D100"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A28D1E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237.0</w:t>
            </w:r>
          </w:p>
        </w:tc>
        <w:tc>
          <w:tcPr>
            <w:tcW w:w="720" w:type="dxa"/>
            <w:tcBorders>
              <w:top w:val="nil"/>
              <w:left w:val="nil"/>
              <w:bottom w:val="nil"/>
              <w:right w:val="nil"/>
            </w:tcBorders>
            <w:shd w:val="clear" w:color="auto" w:fill="auto"/>
            <w:noWrap/>
            <w:vAlign w:val="bottom"/>
            <w:hideMark/>
          </w:tcPr>
          <w:p w14:paraId="6B0A64A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972" w:type="dxa"/>
            <w:tcBorders>
              <w:top w:val="nil"/>
              <w:left w:val="nil"/>
              <w:bottom w:val="nil"/>
              <w:right w:val="nil"/>
            </w:tcBorders>
            <w:shd w:val="clear" w:color="auto" w:fill="auto"/>
            <w:noWrap/>
            <w:vAlign w:val="bottom"/>
            <w:hideMark/>
          </w:tcPr>
          <w:p w14:paraId="08C39E8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4.44</w:t>
            </w:r>
          </w:p>
        </w:tc>
        <w:tc>
          <w:tcPr>
            <w:tcW w:w="734" w:type="dxa"/>
            <w:tcBorders>
              <w:top w:val="nil"/>
              <w:left w:val="nil"/>
              <w:bottom w:val="nil"/>
              <w:right w:val="nil"/>
            </w:tcBorders>
            <w:shd w:val="clear" w:color="auto" w:fill="auto"/>
            <w:noWrap/>
            <w:vAlign w:val="bottom"/>
            <w:hideMark/>
          </w:tcPr>
          <w:p w14:paraId="53A473E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66FE87B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5.96</w:t>
            </w:r>
          </w:p>
        </w:tc>
        <w:tc>
          <w:tcPr>
            <w:tcW w:w="734" w:type="dxa"/>
            <w:tcBorders>
              <w:top w:val="nil"/>
              <w:left w:val="nil"/>
              <w:bottom w:val="nil"/>
              <w:right w:val="nil"/>
            </w:tcBorders>
            <w:shd w:val="clear" w:color="auto" w:fill="auto"/>
            <w:noWrap/>
            <w:vAlign w:val="bottom"/>
            <w:hideMark/>
          </w:tcPr>
          <w:p w14:paraId="4DA9061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1.37</w:t>
            </w:r>
          </w:p>
        </w:tc>
        <w:tc>
          <w:tcPr>
            <w:tcW w:w="1786" w:type="dxa"/>
            <w:tcBorders>
              <w:top w:val="nil"/>
              <w:left w:val="nil"/>
              <w:bottom w:val="nil"/>
              <w:right w:val="nil"/>
            </w:tcBorders>
            <w:shd w:val="clear" w:color="auto" w:fill="auto"/>
            <w:noWrap/>
            <w:vAlign w:val="bottom"/>
            <w:hideMark/>
          </w:tcPr>
          <w:p w14:paraId="685B8A4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0.745</w:t>
            </w:r>
          </w:p>
        </w:tc>
        <w:tc>
          <w:tcPr>
            <w:tcW w:w="734" w:type="dxa"/>
            <w:tcBorders>
              <w:top w:val="nil"/>
              <w:left w:val="nil"/>
              <w:bottom w:val="nil"/>
              <w:right w:val="nil"/>
            </w:tcBorders>
            <w:shd w:val="clear" w:color="auto" w:fill="auto"/>
            <w:noWrap/>
            <w:vAlign w:val="bottom"/>
            <w:hideMark/>
          </w:tcPr>
          <w:p w14:paraId="1AD5A60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0.056</w:t>
            </w:r>
          </w:p>
        </w:tc>
        <w:tc>
          <w:tcPr>
            <w:tcW w:w="976" w:type="dxa"/>
            <w:tcBorders>
              <w:top w:val="nil"/>
              <w:left w:val="nil"/>
              <w:bottom w:val="nil"/>
              <w:right w:val="nil"/>
            </w:tcBorders>
            <w:shd w:val="clear" w:color="auto" w:fill="auto"/>
            <w:noWrap/>
            <w:vAlign w:val="bottom"/>
            <w:hideMark/>
          </w:tcPr>
          <w:p w14:paraId="114F56A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0.259</w:t>
            </w:r>
          </w:p>
        </w:tc>
        <w:tc>
          <w:tcPr>
            <w:tcW w:w="834" w:type="dxa"/>
            <w:tcBorders>
              <w:top w:val="nil"/>
              <w:left w:val="nil"/>
              <w:bottom w:val="nil"/>
              <w:right w:val="nil"/>
            </w:tcBorders>
            <w:shd w:val="clear" w:color="auto" w:fill="auto"/>
            <w:noWrap/>
            <w:vAlign w:val="bottom"/>
            <w:hideMark/>
          </w:tcPr>
          <w:p w14:paraId="2BBB0A2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56" w:type="dxa"/>
            <w:tcBorders>
              <w:top w:val="nil"/>
              <w:left w:val="nil"/>
              <w:bottom w:val="nil"/>
              <w:right w:val="nil"/>
            </w:tcBorders>
            <w:shd w:val="clear" w:color="auto" w:fill="auto"/>
            <w:noWrap/>
            <w:vAlign w:val="bottom"/>
            <w:hideMark/>
          </w:tcPr>
          <w:p w14:paraId="41820FD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0.494</w:t>
            </w:r>
          </w:p>
        </w:tc>
        <w:tc>
          <w:tcPr>
            <w:tcW w:w="834" w:type="dxa"/>
            <w:tcBorders>
              <w:top w:val="nil"/>
              <w:left w:val="nil"/>
              <w:bottom w:val="nil"/>
              <w:right w:val="nil"/>
            </w:tcBorders>
            <w:shd w:val="clear" w:color="auto" w:fill="auto"/>
            <w:noWrap/>
            <w:vAlign w:val="bottom"/>
            <w:hideMark/>
          </w:tcPr>
          <w:p w14:paraId="35A6FE2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914E7E" w:rsidRPr="00065D2F" w14:paraId="199AAF3D"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950DBF9"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E13CC6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258.9</w:t>
            </w:r>
          </w:p>
        </w:tc>
        <w:tc>
          <w:tcPr>
            <w:tcW w:w="720" w:type="dxa"/>
            <w:tcBorders>
              <w:top w:val="nil"/>
              <w:left w:val="nil"/>
              <w:bottom w:val="nil"/>
              <w:right w:val="nil"/>
            </w:tcBorders>
            <w:shd w:val="clear" w:color="auto" w:fill="auto"/>
            <w:noWrap/>
            <w:vAlign w:val="bottom"/>
            <w:hideMark/>
          </w:tcPr>
          <w:p w14:paraId="1895694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972" w:type="dxa"/>
            <w:tcBorders>
              <w:top w:val="nil"/>
              <w:left w:val="nil"/>
              <w:bottom w:val="nil"/>
              <w:right w:val="nil"/>
            </w:tcBorders>
            <w:shd w:val="clear" w:color="auto" w:fill="auto"/>
            <w:noWrap/>
            <w:vAlign w:val="bottom"/>
            <w:hideMark/>
          </w:tcPr>
          <w:p w14:paraId="36F59FA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3.46</w:t>
            </w:r>
          </w:p>
        </w:tc>
        <w:tc>
          <w:tcPr>
            <w:tcW w:w="734" w:type="dxa"/>
            <w:tcBorders>
              <w:top w:val="nil"/>
              <w:left w:val="nil"/>
              <w:bottom w:val="nil"/>
              <w:right w:val="nil"/>
            </w:tcBorders>
            <w:shd w:val="clear" w:color="auto" w:fill="auto"/>
            <w:noWrap/>
            <w:vAlign w:val="bottom"/>
            <w:hideMark/>
          </w:tcPr>
          <w:p w14:paraId="07FB1DC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47B2B0D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7.68</w:t>
            </w:r>
          </w:p>
        </w:tc>
        <w:tc>
          <w:tcPr>
            <w:tcW w:w="734" w:type="dxa"/>
            <w:tcBorders>
              <w:top w:val="nil"/>
              <w:left w:val="nil"/>
              <w:bottom w:val="nil"/>
              <w:right w:val="nil"/>
            </w:tcBorders>
            <w:shd w:val="clear" w:color="auto" w:fill="auto"/>
            <w:noWrap/>
            <w:vAlign w:val="bottom"/>
            <w:hideMark/>
          </w:tcPr>
          <w:p w14:paraId="2D36F58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786" w:type="dxa"/>
            <w:tcBorders>
              <w:top w:val="nil"/>
              <w:left w:val="nil"/>
              <w:bottom w:val="nil"/>
              <w:right w:val="nil"/>
            </w:tcBorders>
            <w:shd w:val="clear" w:color="auto" w:fill="auto"/>
            <w:noWrap/>
            <w:vAlign w:val="bottom"/>
            <w:hideMark/>
          </w:tcPr>
          <w:p w14:paraId="3075480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0.451</w:t>
            </w:r>
          </w:p>
        </w:tc>
        <w:tc>
          <w:tcPr>
            <w:tcW w:w="734" w:type="dxa"/>
            <w:tcBorders>
              <w:top w:val="nil"/>
              <w:left w:val="nil"/>
              <w:bottom w:val="nil"/>
              <w:right w:val="nil"/>
            </w:tcBorders>
            <w:shd w:val="clear" w:color="auto" w:fill="auto"/>
            <w:noWrap/>
            <w:vAlign w:val="bottom"/>
            <w:hideMark/>
          </w:tcPr>
          <w:p w14:paraId="1E5A140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00BF53A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0.219</w:t>
            </w:r>
          </w:p>
        </w:tc>
        <w:tc>
          <w:tcPr>
            <w:tcW w:w="834" w:type="dxa"/>
            <w:tcBorders>
              <w:top w:val="nil"/>
              <w:left w:val="nil"/>
              <w:bottom w:val="nil"/>
              <w:right w:val="nil"/>
            </w:tcBorders>
            <w:shd w:val="clear" w:color="auto" w:fill="auto"/>
            <w:noWrap/>
            <w:vAlign w:val="bottom"/>
            <w:hideMark/>
          </w:tcPr>
          <w:p w14:paraId="46F99C0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70E3179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0.421</w:t>
            </w:r>
          </w:p>
        </w:tc>
        <w:tc>
          <w:tcPr>
            <w:tcW w:w="834" w:type="dxa"/>
            <w:tcBorders>
              <w:top w:val="nil"/>
              <w:left w:val="nil"/>
              <w:bottom w:val="nil"/>
              <w:right w:val="nil"/>
            </w:tcBorders>
            <w:shd w:val="clear" w:color="auto" w:fill="auto"/>
            <w:noWrap/>
            <w:vAlign w:val="bottom"/>
            <w:hideMark/>
          </w:tcPr>
          <w:p w14:paraId="530C4AB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914E7E" w:rsidRPr="00065D2F" w14:paraId="013432D7"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E417473"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101D4FF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277.8</w:t>
            </w:r>
          </w:p>
        </w:tc>
        <w:tc>
          <w:tcPr>
            <w:tcW w:w="720" w:type="dxa"/>
            <w:tcBorders>
              <w:top w:val="nil"/>
              <w:left w:val="nil"/>
              <w:bottom w:val="nil"/>
              <w:right w:val="nil"/>
            </w:tcBorders>
            <w:shd w:val="clear" w:color="auto" w:fill="auto"/>
            <w:noWrap/>
            <w:vAlign w:val="bottom"/>
            <w:hideMark/>
          </w:tcPr>
          <w:p w14:paraId="4F90CD8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972" w:type="dxa"/>
            <w:tcBorders>
              <w:top w:val="nil"/>
              <w:left w:val="nil"/>
              <w:bottom w:val="nil"/>
              <w:right w:val="nil"/>
            </w:tcBorders>
            <w:shd w:val="clear" w:color="auto" w:fill="auto"/>
            <w:noWrap/>
            <w:vAlign w:val="bottom"/>
            <w:hideMark/>
          </w:tcPr>
          <w:p w14:paraId="0129B35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3.70</w:t>
            </w:r>
          </w:p>
        </w:tc>
        <w:tc>
          <w:tcPr>
            <w:tcW w:w="734" w:type="dxa"/>
            <w:tcBorders>
              <w:top w:val="nil"/>
              <w:left w:val="nil"/>
              <w:bottom w:val="nil"/>
              <w:right w:val="nil"/>
            </w:tcBorders>
            <w:shd w:val="clear" w:color="auto" w:fill="auto"/>
            <w:noWrap/>
            <w:vAlign w:val="bottom"/>
            <w:hideMark/>
          </w:tcPr>
          <w:p w14:paraId="37D2281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14599EA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8.01</w:t>
            </w:r>
          </w:p>
        </w:tc>
        <w:tc>
          <w:tcPr>
            <w:tcW w:w="734" w:type="dxa"/>
            <w:tcBorders>
              <w:top w:val="nil"/>
              <w:left w:val="nil"/>
              <w:bottom w:val="nil"/>
              <w:right w:val="nil"/>
            </w:tcBorders>
            <w:shd w:val="clear" w:color="auto" w:fill="auto"/>
            <w:noWrap/>
            <w:vAlign w:val="bottom"/>
            <w:hideMark/>
          </w:tcPr>
          <w:p w14:paraId="4D2841D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1C7382E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0.462</w:t>
            </w:r>
          </w:p>
        </w:tc>
        <w:tc>
          <w:tcPr>
            <w:tcW w:w="734" w:type="dxa"/>
            <w:tcBorders>
              <w:top w:val="nil"/>
              <w:left w:val="nil"/>
              <w:bottom w:val="nil"/>
              <w:right w:val="nil"/>
            </w:tcBorders>
            <w:shd w:val="clear" w:color="auto" w:fill="auto"/>
            <w:noWrap/>
            <w:vAlign w:val="bottom"/>
            <w:hideMark/>
          </w:tcPr>
          <w:p w14:paraId="16723DB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37B6BF9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0.229</w:t>
            </w:r>
          </w:p>
        </w:tc>
        <w:tc>
          <w:tcPr>
            <w:tcW w:w="834" w:type="dxa"/>
            <w:tcBorders>
              <w:top w:val="nil"/>
              <w:left w:val="nil"/>
              <w:bottom w:val="nil"/>
              <w:right w:val="nil"/>
            </w:tcBorders>
            <w:shd w:val="clear" w:color="auto" w:fill="auto"/>
            <w:noWrap/>
            <w:vAlign w:val="bottom"/>
            <w:hideMark/>
          </w:tcPr>
          <w:p w14:paraId="78E003F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45047F2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0.441</w:t>
            </w:r>
          </w:p>
        </w:tc>
        <w:tc>
          <w:tcPr>
            <w:tcW w:w="834" w:type="dxa"/>
            <w:tcBorders>
              <w:top w:val="nil"/>
              <w:left w:val="nil"/>
              <w:bottom w:val="nil"/>
              <w:right w:val="nil"/>
            </w:tcBorders>
            <w:shd w:val="clear" w:color="auto" w:fill="auto"/>
            <w:noWrap/>
            <w:vAlign w:val="bottom"/>
            <w:hideMark/>
          </w:tcPr>
          <w:p w14:paraId="588F015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914E7E" w:rsidRPr="00065D2F" w14:paraId="4D0EEEE2"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A8F24B7"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70806CA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299.6</w:t>
            </w:r>
          </w:p>
        </w:tc>
        <w:tc>
          <w:tcPr>
            <w:tcW w:w="720" w:type="dxa"/>
            <w:tcBorders>
              <w:top w:val="nil"/>
              <w:left w:val="nil"/>
              <w:bottom w:val="nil"/>
              <w:right w:val="nil"/>
            </w:tcBorders>
            <w:shd w:val="clear" w:color="auto" w:fill="auto"/>
            <w:noWrap/>
            <w:vAlign w:val="bottom"/>
            <w:hideMark/>
          </w:tcPr>
          <w:p w14:paraId="09D6193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972" w:type="dxa"/>
            <w:tcBorders>
              <w:top w:val="nil"/>
              <w:left w:val="nil"/>
              <w:bottom w:val="nil"/>
              <w:right w:val="nil"/>
            </w:tcBorders>
            <w:shd w:val="clear" w:color="auto" w:fill="auto"/>
            <w:noWrap/>
            <w:vAlign w:val="bottom"/>
            <w:hideMark/>
          </w:tcPr>
          <w:p w14:paraId="759324A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3.35</w:t>
            </w:r>
          </w:p>
        </w:tc>
        <w:tc>
          <w:tcPr>
            <w:tcW w:w="734" w:type="dxa"/>
            <w:tcBorders>
              <w:top w:val="nil"/>
              <w:left w:val="nil"/>
              <w:bottom w:val="nil"/>
              <w:right w:val="nil"/>
            </w:tcBorders>
            <w:shd w:val="clear" w:color="auto" w:fill="auto"/>
            <w:noWrap/>
            <w:vAlign w:val="bottom"/>
            <w:hideMark/>
          </w:tcPr>
          <w:p w14:paraId="28F31A2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113F163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7.57</w:t>
            </w:r>
          </w:p>
        </w:tc>
        <w:tc>
          <w:tcPr>
            <w:tcW w:w="734" w:type="dxa"/>
            <w:tcBorders>
              <w:top w:val="nil"/>
              <w:left w:val="nil"/>
              <w:bottom w:val="nil"/>
              <w:right w:val="nil"/>
            </w:tcBorders>
            <w:shd w:val="clear" w:color="auto" w:fill="auto"/>
            <w:noWrap/>
            <w:vAlign w:val="bottom"/>
            <w:hideMark/>
          </w:tcPr>
          <w:p w14:paraId="3C444A3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22DF309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0.442</w:t>
            </w:r>
          </w:p>
        </w:tc>
        <w:tc>
          <w:tcPr>
            <w:tcW w:w="734" w:type="dxa"/>
            <w:tcBorders>
              <w:top w:val="nil"/>
              <w:left w:val="nil"/>
              <w:bottom w:val="nil"/>
              <w:right w:val="nil"/>
            </w:tcBorders>
            <w:shd w:val="clear" w:color="auto" w:fill="auto"/>
            <w:noWrap/>
            <w:vAlign w:val="bottom"/>
            <w:hideMark/>
          </w:tcPr>
          <w:p w14:paraId="6756DA5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0A02B67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0.208</w:t>
            </w:r>
          </w:p>
        </w:tc>
        <w:tc>
          <w:tcPr>
            <w:tcW w:w="834" w:type="dxa"/>
            <w:tcBorders>
              <w:top w:val="nil"/>
              <w:left w:val="nil"/>
              <w:bottom w:val="nil"/>
              <w:right w:val="nil"/>
            </w:tcBorders>
            <w:shd w:val="clear" w:color="auto" w:fill="auto"/>
            <w:noWrap/>
            <w:vAlign w:val="bottom"/>
            <w:hideMark/>
          </w:tcPr>
          <w:p w14:paraId="251DAC1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7E5F100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0.419</w:t>
            </w:r>
          </w:p>
        </w:tc>
        <w:tc>
          <w:tcPr>
            <w:tcW w:w="834" w:type="dxa"/>
            <w:tcBorders>
              <w:top w:val="nil"/>
              <w:left w:val="nil"/>
              <w:bottom w:val="nil"/>
              <w:right w:val="nil"/>
            </w:tcBorders>
            <w:shd w:val="clear" w:color="auto" w:fill="auto"/>
            <w:noWrap/>
            <w:vAlign w:val="bottom"/>
            <w:hideMark/>
          </w:tcPr>
          <w:p w14:paraId="1FF675B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AE504D" w:rsidRPr="00065D2F" w14:paraId="5BA59468"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0EF222D"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00FEFC8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342.7</w:t>
            </w:r>
          </w:p>
        </w:tc>
        <w:tc>
          <w:tcPr>
            <w:tcW w:w="720" w:type="dxa"/>
            <w:tcBorders>
              <w:top w:val="nil"/>
              <w:left w:val="nil"/>
              <w:bottom w:val="nil"/>
              <w:right w:val="nil"/>
            </w:tcBorders>
            <w:shd w:val="clear" w:color="auto" w:fill="auto"/>
            <w:noWrap/>
            <w:vAlign w:val="bottom"/>
            <w:hideMark/>
          </w:tcPr>
          <w:p w14:paraId="512A9B4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972" w:type="dxa"/>
            <w:tcBorders>
              <w:top w:val="nil"/>
              <w:left w:val="nil"/>
              <w:bottom w:val="nil"/>
              <w:right w:val="nil"/>
            </w:tcBorders>
            <w:shd w:val="clear" w:color="auto" w:fill="auto"/>
            <w:noWrap/>
            <w:vAlign w:val="bottom"/>
            <w:hideMark/>
          </w:tcPr>
          <w:p w14:paraId="6A93397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3.83</w:t>
            </w:r>
          </w:p>
        </w:tc>
        <w:tc>
          <w:tcPr>
            <w:tcW w:w="734" w:type="dxa"/>
            <w:tcBorders>
              <w:top w:val="nil"/>
              <w:left w:val="nil"/>
              <w:bottom w:val="nil"/>
              <w:right w:val="nil"/>
            </w:tcBorders>
            <w:shd w:val="clear" w:color="auto" w:fill="auto"/>
            <w:noWrap/>
            <w:vAlign w:val="bottom"/>
            <w:hideMark/>
          </w:tcPr>
          <w:p w14:paraId="2D10BDF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76553D0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7.87</w:t>
            </w:r>
          </w:p>
        </w:tc>
        <w:tc>
          <w:tcPr>
            <w:tcW w:w="734" w:type="dxa"/>
            <w:tcBorders>
              <w:top w:val="nil"/>
              <w:left w:val="nil"/>
              <w:bottom w:val="nil"/>
              <w:right w:val="nil"/>
            </w:tcBorders>
            <w:shd w:val="clear" w:color="auto" w:fill="auto"/>
            <w:noWrap/>
            <w:vAlign w:val="bottom"/>
            <w:hideMark/>
          </w:tcPr>
          <w:p w14:paraId="3F12C5C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786" w:type="dxa"/>
            <w:tcBorders>
              <w:top w:val="nil"/>
              <w:left w:val="nil"/>
              <w:bottom w:val="nil"/>
              <w:right w:val="nil"/>
            </w:tcBorders>
            <w:shd w:val="clear" w:color="auto" w:fill="auto"/>
            <w:noWrap/>
            <w:vAlign w:val="bottom"/>
            <w:hideMark/>
          </w:tcPr>
          <w:p w14:paraId="4E3B335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0.486</w:t>
            </w:r>
          </w:p>
        </w:tc>
        <w:tc>
          <w:tcPr>
            <w:tcW w:w="734" w:type="dxa"/>
            <w:tcBorders>
              <w:top w:val="nil"/>
              <w:left w:val="nil"/>
              <w:bottom w:val="nil"/>
              <w:right w:val="nil"/>
            </w:tcBorders>
            <w:shd w:val="clear" w:color="auto" w:fill="auto"/>
            <w:noWrap/>
            <w:vAlign w:val="bottom"/>
            <w:hideMark/>
          </w:tcPr>
          <w:p w14:paraId="502DAA0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02E1DB4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0.230</w:t>
            </w:r>
          </w:p>
        </w:tc>
        <w:tc>
          <w:tcPr>
            <w:tcW w:w="834" w:type="dxa"/>
            <w:tcBorders>
              <w:top w:val="nil"/>
              <w:left w:val="nil"/>
              <w:bottom w:val="nil"/>
              <w:right w:val="nil"/>
            </w:tcBorders>
            <w:shd w:val="clear" w:color="auto" w:fill="auto"/>
            <w:noWrap/>
            <w:vAlign w:val="bottom"/>
            <w:hideMark/>
          </w:tcPr>
          <w:p w14:paraId="2DA6778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66455BF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0.439</w:t>
            </w:r>
          </w:p>
        </w:tc>
        <w:tc>
          <w:tcPr>
            <w:tcW w:w="834" w:type="dxa"/>
            <w:tcBorders>
              <w:top w:val="nil"/>
              <w:left w:val="nil"/>
              <w:bottom w:val="nil"/>
              <w:right w:val="nil"/>
            </w:tcBorders>
            <w:shd w:val="clear" w:color="auto" w:fill="auto"/>
            <w:noWrap/>
            <w:vAlign w:val="bottom"/>
            <w:hideMark/>
          </w:tcPr>
          <w:p w14:paraId="0DE66B0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914E7E" w:rsidRPr="00065D2F" w14:paraId="1F9FE00E" w14:textId="77777777" w:rsidTr="00326C0D">
        <w:trPr>
          <w:trHeight w:val="300"/>
          <w:jc w:val="center"/>
        </w:trPr>
        <w:tc>
          <w:tcPr>
            <w:tcW w:w="883" w:type="dxa"/>
            <w:tcBorders>
              <w:top w:val="single" w:sz="4" w:space="0" w:color="auto"/>
              <w:left w:val="nil"/>
              <w:bottom w:val="nil"/>
              <w:right w:val="nil"/>
            </w:tcBorders>
            <w:shd w:val="clear" w:color="auto" w:fill="auto"/>
            <w:noWrap/>
            <w:vAlign w:val="bottom"/>
            <w:hideMark/>
          </w:tcPr>
          <w:p w14:paraId="7A3B4CF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935" w:type="dxa"/>
            <w:tcBorders>
              <w:top w:val="single" w:sz="4" w:space="0" w:color="auto"/>
              <w:left w:val="nil"/>
              <w:bottom w:val="nil"/>
              <w:right w:val="nil"/>
            </w:tcBorders>
            <w:shd w:val="clear" w:color="auto" w:fill="auto"/>
            <w:noWrap/>
            <w:vAlign w:val="bottom"/>
            <w:hideMark/>
          </w:tcPr>
          <w:p w14:paraId="5003C0B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720" w:type="dxa"/>
            <w:tcBorders>
              <w:top w:val="single" w:sz="4" w:space="0" w:color="auto"/>
              <w:left w:val="nil"/>
              <w:bottom w:val="nil"/>
              <w:right w:val="nil"/>
            </w:tcBorders>
            <w:shd w:val="clear" w:color="auto" w:fill="auto"/>
            <w:noWrap/>
            <w:vAlign w:val="bottom"/>
            <w:hideMark/>
          </w:tcPr>
          <w:p w14:paraId="3B0546C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972" w:type="dxa"/>
            <w:tcBorders>
              <w:top w:val="single" w:sz="4" w:space="0" w:color="auto"/>
              <w:left w:val="nil"/>
              <w:bottom w:val="nil"/>
              <w:right w:val="nil"/>
            </w:tcBorders>
            <w:shd w:val="clear" w:color="auto" w:fill="auto"/>
            <w:noWrap/>
            <w:vAlign w:val="bottom"/>
            <w:hideMark/>
          </w:tcPr>
          <w:p w14:paraId="54785A3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2.56</w:t>
            </w:r>
          </w:p>
        </w:tc>
        <w:tc>
          <w:tcPr>
            <w:tcW w:w="734" w:type="dxa"/>
            <w:tcBorders>
              <w:top w:val="single" w:sz="4" w:space="0" w:color="auto"/>
              <w:left w:val="nil"/>
              <w:bottom w:val="nil"/>
              <w:right w:val="nil"/>
            </w:tcBorders>
            <w:shd w:val="clear" w:color="auto" w:fill="auto"/>
            <w:noWrap/>
            <w:vAlign w:val="bottom"/>
            <w:hideMark/>
          </w:tcPr>
          <w:p w14:paraId="282AC73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single" w:sz="4" w:space="0" w:color="auto"/>
              <w:left w:val="nil"/>
              <w:bottom w:val="nil"/>
              <w:right w:val="nil"/>
            </w:tcBorders>
            <w:shd w:val="clear" w:color="auto" w:fill="auto"/>
            <w:noWrap/>
            <w:vAlign w:val="bottom"/>
            <w:hideMark/>
          </w:tcPr>
          <w:p w14:paraId="0C29D99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6.35</w:t>
            </w:r>
          </w:p>
        </w:tc>
        <w:tc>
          <w:tcPr>
            <w:tcW w:w="734" w:type="dxa"/>
            <w:tcBorders>
              <w:top w:val="single" w:sz="4" w:space="0" w:color="auto"/>
              <w:left w:val="nil"/>
              <w:bottom w:val="nil"/>
              <w:right w:val="nil"/>
            </w:tcBorders>
            <w:shd w:val="clear" w:color="auto" w:fill="auto"/>
            <w:noWrap/>
            <w:vAlign w:val="bottom"/>
            <w:hideMark/>
          </w:tcPr>
          <w:p w14:paraId="3C8CF6F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0.17</w:t>
            </w:r>
          </w:p>
        </w:tc>
        <w:tc>
          <w:tcPr>
            <w:tcW w:w="1786" w:type="dxa"/>
            <w:tcBorders>
              <w:top w:val="single" w:sz="4" w:space="0" w:color="auto"/>
              <w:left w:val="nil"/>
              <w:bottom w:val="nil"/>
              <w:right w:val="nil"/>
            </w:tcBorders>
            <w:shd w:val="clear" w:color="auto" w:fill="auto"/>
            <w:noWrap/>
            <w:vAlign w:val="bottom"/>
            <w:hideMark/>
          </w:tcPr>
          <w:p w14:paraId="06EBCA7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0.404</w:t>
            </w:r>
          </w:p>
        </w:tc>
        <w:tc>
          <w:tcPr>
            <w:tcW w:w="734" w:type="dxa"/>
            <w:tcBorders>
              <w:top w:val="single" w:sz="4" w:space="0" w:color="auto"/>
              <w:left w:val="nil"/>
              <w:bottom w:val="nil"/>
              <w:right w:val="nil"/>
            </w:tcBorders>
            <w:shd w:val="clear" w:color="auto" w:fill="auto"/>
            <w:noWrap/>
            <w:vAlign w:val="bottom"/>
            <w:hideMark/>
          </w:tcPr>
          <w:p w14:paraId="1EC2CB1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976" w:type="dxa"/>
            <w:tcBorders>
              <w:top w:val="single" w:sz="4" w:space="0" w:color="auto"/>
              <w:left w:val="nil"/>
              <w:bottom w:val="nil"/>
              <w:right w:val="nil"/>
            </w:tcBorders>
            <w:shd w:val="clear" w:color="auto" w:fill="auto"/>
            <w:noWrap/>
            <w:vAlign w:val="bottom"/>
            <w:hideMark/>
          </w:tcPr>
          <w:p w14:paraId="31F5EA0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0.162</w:t>
            </w:r>
          </w:p>
        </w:tc>
        <w:tc>
          <w:tcPr>
            <w:tcW w:w="834" w:type="dxa"/>
            <w:tcBorders>
              <w:top w:val="single" w:sz="4" w:space="0" w:color="auto"/>
              <w:left w:val="nil"/>
              <w:bottom w:val="nil"/>
              <w:right w:val="nil"/>
            </w:tcBorders>
            <w:shd w:val="clear" w:color="auto" w:fill="auto"/>
            <w:noWrap/>
            <w:vAlign w:val="bottom"/>
            <w:hideMark/>
          </w:tcPr>
          <w:p w14:paraId="421EE82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single" w:sz="4" w:space="0" w:color="auto"/>
              <w:left w:val="nil"/>
              <w:bottom w:val="nil"/>
              <w:right w:val="nil"/>
            </w:tcBorders>
            <w:shd w:val="clear" w:color="auto" w:fill="auto"/>
            <w:noWrap/>
            <w:vAlign w:val="bottom"/>
            <w:hideMark/>
          </w:tcPr>
          <w:p w14:paraId="36BC039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0.369</w:t>
            </w:r>
          </w:p>
        </w:tc>
        <w:tc>
          <w:tcPr>
            <w:tcW w:w="834" w:type="dxa"/>
            <w:tcBorders>
              <w:top w:val="single" w:sz="4" w:space="0" w:color="auto"/>
              <w:left w:val="nil"/>
              <w:bottom w:val="nil"/>
              <w:right w:val="nil"/>
            </w:tcBorders>
            <w:shd w:val="clear" w:color="auto" w:fill="auto"/>
            <w:noWrap/>
            <w:vAlign w:val="bottom"/>
            <w:hideMark/>
          </w:tcPr>
          <w:p w14:paraId="65E1B9C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914E7E" w:rsidRPr="00065D2F" w14:paraId="53D95812"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36342BD"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2043BB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64.8</w:t>
            </w:r>
          </w:p>
        </w:tc>
        <w:tc>
          <w:tcPr>
            <w:tcW w:w="720" w:type="dxa"/>
            <w:tcBorders>
              <w:top w:val="nil"/>
              <w:left w:val="nil"/>
              <w:bottom w:val="nil"/>
              <w:right w:val="nil"/>
            </w:tcBorders>
            <w:shd w:val="clear" w:color="auto" w:fill="auto"/>
            <w:noWrap/>
            <w:vAlign w:val="bottom"/>
            <w:hideMark/>
          </w:tcPr>
          <w:p w14:paraId="1773499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972" w:type="dxa"/>
            <w:tcBorders>
              <w:top w:val="nil"/>
              <w:left w:val="nil"/>
              <w:bottom w:val="nil"/>
              <w:right w:val="nil"/>
            </w:tcBorders>
            <w:shd w:val="clear" w:color="auto" w:fill="auto"/>
            <w:noWrap/>
            <w:vAlign w:val="bottom"/>
            <w:hideMark/>
          </w:tcPr>
          <w:p w14:paraId="3CDA566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2.63</w:t>
            </w:r>
          </w:p>
        </w:tc>
        <w:tc>
          <w:tcPr>
            <w:tcW w:w="734" w:type="dxa"/>
            <w:tcBorders>
              <w:top w:val="nil"/>
              <w:left w:val="nil"/>
              <w:bottom w:val="nil"/>
              <w:right w:val="nil"/>
            </w:tcBorders>
            <w:shd w:val="clear" w:color="auto" w:fill="auto"/>
            <w:noWrap/>
            <w:vAlign w:val="bottom"/>
            <w:hideMark/>
          </w:tcPr>
          <w:p w14:paraId="1F32A57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7503529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6.18</w:t>
            </w:r>
          </w:p>
        </w:tc>
        <w:tc>
          <w:tcPr>
            <w:tcW w:w="734" w:type="dxa"/>
            <w:tcBorders>
              <w:top w:val="nil"/>
              <w:left w:val="nil"/>
              <w:bottom w:val="nil"/>
              <w:right w:val="nil"/>
            </w:tcBorders>
            <w:shd w:val="clear" w:color="auto" w:fill="auto"/>
            <w:noWrap/>
            <w:vAlign w:val="bottom"/>
            <w:hideMark/>
          </w:tcPr>
          <w:p w14:paraId="1B85900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6DF3368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0.425</w:t>
            </w:r>
          </w:p>
        </w:tc>
        <w:tc>
          <w:tcPr>
            <w:tcW w:w="734" w:type="dxa"/>
            <w:tcBorders>
              <w:top w:val="nil"/>
              <w:left w:val="nil"/>
              <w:bottom w:val="nil"/>
              <w:right w:val="nil"/>
            </w:tcBorders>
            <w:shd w:val="clear" w:color="auto" w:fill="auto"/>
            <w:noWrap/>
            <w:vAlign w:val="bottom"/>
            <w:hideMark/>
          </w:tcPr>
          <w:p w14:paraId="267FDF0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129B6D9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0.170</w:t>
            </w:r>
          </w:p>
        </w:tc>
        <w:tc>
          <w:tcPr>
            <w:tcW w:w="834" w:type="dxa"/>
            <w:tcBorders>
              <w:top w:val="nil"/>
              <w:left w:val="nil"/>
              <w:bottom w:val="nil"/>
              <w:right w:val="nil"/>
            </w:tcBorders>
            <w:shd w:val="clear" w:color="auto" w:fill="auto"/>
            <w:noWrap/>
            <w:vAlign w:val="bottom"/>
            <w:hideMark/>
          </w:tcPr>
          <w:p w14:paraId="6FC87BE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7946D17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0.350</w:t>
            </w:r>
          </w:p>
        </w:tc>
        <w:tc>
          <w:tcPr>
            <w:tcW w:w="834" w:type="dxa"/>
            <w:tcBorders>
              <w:top w:val="nil"/>
              <w:left w:val="nil"/>
              <w:bottom w:val="nil"/>
              <w:right w:val="nil"/>
            </w:tcBorders>
            <w:shd w:val="clear" w:color="auto" w:fill="auto"/>
            <w:noWrap/>
            <w:vAlign w:val="bottom"/>
            <w:hideMark/>
          </w:tcPr>
          <w:p w14:paraId="2CDDCB9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914E7E" w:rsidRPr="00065D2F" w14:paraId="792DBCCE"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5414850D"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2412DB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85.9</w:t>
            </w:r>
          </w:p>
        </w:tc>
        <w:tc>
          <w:tcPr>
            <w:tcW w:w="720" w:type="dxa"/>
            <w:tcBorders>
              <w:top w:val="nil"/>
              <w:left w:val="nil"/>
              <w:bottom w:val="nil"/>
              <w:right w:val="nil"/>
            </w:tcBorders>
            <w:shd w:val="clear" w:color="auto" w:fill="auto"/>
            <w:noWrap/>
            <w:vAlign w:val="bottom"/>
            <w:hideMark/>
          </w:tcPr>
          <w:p w14:paraId="0984D30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-3.7</w:t>
            </w:r>
          </w:p>
        </w:tc>
        <w:tc>
          <w:tcPr>
            <w:tcW w:w="972" w:type="dxa"/>
            <w:tcBorders>
              <w:top w:val="nil"/>
              <w:left w:val="nil"/>
              <w:bottom w:val="nil"/>
              <w:right w:val="nil"/>
            </w:tcBorders>
            <w:shd w:val="clear" w:color="auto" w:fill="auto"/>
            <w:noWrap/>
            <w:vAlign w:val="bottom"/>
            <w:hideMark/>
          </w:tcPr>
          <w:p w14:paraId="47A16B5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2.73</w:t>
            </w:r>
          </w:p>
        </w:tc>
        <w:tc>
          <w:tcPr>
            <w:tcW w:w="734" w:type="dxa"/>
            <w:tcBorders>
              <w:top w:val="nil"/>
              <w:left w:val="nil"/>
              <w:bottom w:val="nil"/>
              <w:right w:val="nil"/>
            </w:tcBorders>
            <w:shd w:val="clear" w:color="auto" w:fill="auto"/>
            <w:noWrap/>
            <w:vAlign w:val="bottom"/>
            <w:hideMark/>
          </w:tcPr>
          <w:p w14:paraId="169EFB3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976" w:type="dxa"/>
            <w:tcBorders>
              <w:top w:val="nil"/>
              <w:left w:val="nil"/>
              <w:bottom w:val="nil"/>
              <w:right w:val="nil"/>
            </w:tcBorders>
            <w:shd w:val="clear" w:color="auto" w:fill="auto"/>
            <w:noWrap/>
            <w:vAlign w:val="bottom"/>
            <w:hideMark/>
          </w:tcPr>
          <w:p w14:paraId="6C1818F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6.03</w:t>
            </w:r>
          </w:p>
        </w:tc>
        <w:tc>
          <w:tcPr>
            <w:tcW w:w="734" w:type="dxa"/>
            <w:tcBorders>
              <w:top w:val="nil"/>
              <w:left w:val="nil"/>
              <w:bottom w:val="nil"/>
              <w:right w:val="nil"/>
            </w:tcBorders>
            <w:shd w:val="clear" w:color="auto" w:fill="auto"/>
            <w:noWrap/>
            <w:vAlign w:val="bottom"/>
            <w:hideMark/>
          </w:tcPr>
          <w:p w14:paraId="7382871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1786" w:type="dxa"/>
            <w:tcBorders>
              <w:top w:val="nil"/>
              <w:left w:val="nil"/>
              <w:bottom w:val="nil"/>
              <w:right w:val="nil"/>
            </w:tcBorders>
            <w:shd w:val="clear" w:color="auto" w:fill="auto"/>
            <w:noWrap/>
            <w:vAlign w:val="bottom"/>
            <w:hideMark/>
          </w:tcPr>
          <w:p w14:paraId="71860CD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0.453</w:t>
            </w:r>
          </w:p>
        </w:tc>
        <w:tc>
          <w:tcPr>
            <w:tcW w:w="734" w:type="dxa"/>
            <w:tcBorders>
              <w:top w:val="nil"/>
              <w:left w:val="nil"/>
              <w:bottom w:val="nil"/>
              <w:right w:val="nil"/>
            </w:tcBorders>
            <w:shd w:val="clear" w:color="auto" w:fill="auto"/>
            <w:noWrap/>
            <w:vAlign w:val="bottom"/>
            <w:hideMark/>
          </w:tcPr>
          <w:p w14:paraId="3EA6B16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976" w:type="dxa"/>
            <w:tcBorders>
              <w:top w:val="nil"/>
              <w:left w:val="nil"/>
              <w:bottom w:val="nil"/>
              <w:right w:val="nil"/>
            </w:tcBorders>
            <w:shd w:val="clear" w:color="auto" w:fill="auto"/>
            <w:noWrap/>
            <w:vAlign w:val="bottom"/>
            <w:hideMark/>
          </w:tcPr>
          <w:p w14:paraId="1BF1740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0.177</w:t>
            </w:r>
          </w:p>
        </w:tc>
        <w:tc>
          <w:tcPr>
            <w:tcW w:w="834" w:type="dxa"/>
            <w:tcBorders>
              <w:top w:val="nil"/>
              <w:left w:val="nil"/>
              <w:bottom w:val="nil"/>
              <w:right w:val="nil"/>
            </w:tcBorders>
            <w:shd w:val="clear" w:color="auto" w:fill="auto"/>
            <w:noWrap/>
            <w:vAlign w:val="bottom"/>
            <w:hideMark/>
          </w:tcPr>
          <w:p w14:paraId="18FDB4D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056" w:type="dxa"/>
            <w:tcBorders>
              <w:top w:val="nil"/>
              <w:left w:val="nil"/>
              <w:bottom w:val="nil"/>
              <w:right w:val="nil"/>
            </w:tcBorders>
            <w:shd w:val="clear" w:color="auto" w:fill="auto"/>
            <w:noWrap/>
            <w:vAlign w:val="bottom"/>
            <w:hideMark/>
          </w:tcPr>
          <w:p w14:paraId="580F9D0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0.366</w:t>
            </w:r>
          </w:p>
        </w:tc>
        <w:tc>
          <w:tcPr>
            <w:tcW w:w="834" w:type="dxa"/>
            <w:tcBorders>
              <w:top w:val="nil"/>
              <w:left w:val="nil"/>
              <w:bottom w:val="nil"/>
              <w:right w:val="nil"/>
            </w:tcBorders>
            <w:shd w:val="clear" w:color="auto" w:fill="auto"/>
            <w:noWrap/>
            <w:vAlign w:val="bottom"/>
            <w:hideMark/>
          </w:tcPr>
          <w:p w14:paraId="6A09131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914E7E" w:rsidRPr="00065D2F" w14:paraId="74194BE8"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AB1232B"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89F1E0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91.0</w:t>
            </w:r>
          </w:p>
        </w:tc>
        <w:tc>
          <w:tcPr>
            <w:tcW w:w="720" w:type="dxa"/>
            <w:tcBorders>
              <w:top w:val="nil"/>
              <w:left w:val="nil"/>
              <w:bottom w:val="nil"/>
              <w:right w:val="nil"/>
            </w:tcBorders>
            <w:shd w:val="clear" w:color="auto" w:fill="auto"/>
            <w:noWrap/>
            <w:vAlign w:val="bottom"/>
            <w:hideMark/>
          </w:tcPr>
          <w:p w14:paraId="7B500AF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972" w:type="dxa"/>
            <w:tcBorders>
              <w:top w:val="nil"/>
              <w:left w:val="nil"/>
              <w:bottom w:val="nil"/>
              <w:right w:val="nil"/>
            </w:tcBorders>
            <w:shd w:val="clear" w:color="auto" w:fill="auto"/>
            <w:noWrap/>
            <w:vAlign w:val="bottom"/>
            <w:hideMark/>
          </w:tcPr>
          <w:p w14:paraId="48C0D14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734" w:type="dxa"/>
            <w:tcBorders>
              <w:top w:val="nil"/>
              <w:left w:val="nil"/>
              <w:bottom w:val="nil"/>
              <w:right w:val="nil"/>
            </w:tcBorders>
            <w:shd w:val="clear" w:color="auto" w:fill="auto"/>
            <w:noWrap/>
            <w:vAlign w:val="bottom"/>
            <w:hideMark/>
          </w:tcPr>
          <w:p w14:paraId="2829C29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976" w:type="dxa"/>
            <w:tcBorders>
              <w:top w:val="nil"/>
              <w:left w:val="nil"/>
              <w:bottom w:val="nil"/>
              <w:right w:val="nil"/>
            </w:tcBorders>
            <w:shd w:val="clear" w:color="auto" w:fill="auto"/>
            <w:noWrap/>
            <w:vAlign w:val="bottom"/>
            <w:hideMark/>
          </w:tcPr>
          <w:p w14:paraId="651B42B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6.11</w:t>
            </w:r>
          </w:p>
        </w:tc>
        <w:tc>
          <w:tcPr>
            <w:tcW w:w="734" w:type="dxa"/>
            <w:tcBorders>
              <w:top w:val="nil"/>
              <w:left w:val="nil"/>
              <w:bottom w:val="nil"/>
              <w:right w:val="nil"/>
            </w:tcBorders>
            <w:shd w:val="clear" w:color="auto" w:fill="auto"/>
            <w:noWrap/>
            <w:vAlign w:val="bottom"/>
            <w:hideMark/>
          </w:tcPr>
          <w:p w14:paraId="61DA7BB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15C8AED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0.474</w:t>
            </w:r>
          </w:p>
        </w:tc>
        <w:tc>
          <w:tcPr>
            <w:tcW w:w="734" w:type="dxa"/>
            <w:tcBorders>
              <w:top w:val="nil"/>
              <w:left w:val="nil"/>
              <w:bottom w:val="nil"/>
              <w:right w:val="nil"/>
            </w:tcBorders>
            <w:shd w:val="clear" w:color="auto" w:fill="auto"/>
            <w:noWrap/>
            <w:vAlign w:val="bottom"/>
            <w:hideMark/>
          </w:tcPr>
          <w:p w14:paraId="4EE7362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976" w:type="dxa"/>
            <w:tcBorders>
              <w:top w:val="nil"/>
              <w:left w:val="nil"/>
              <w:bottom w:val="nil"/>
              <w:right w:val="nil"/>
            </w:tcBorders>
            <w:shd w:val="clear" w:color="auto" w:fill="auto"/>
            <w:noWrap/>
            <w:vAlign w:val="bottom"/>
            <w:hideMark/>
          </w:tcPr>
          <w:p w14:paraId="1715792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0.181</w:t>
            </w:r>
          </w:p>
        </w:tc>
        <w:tc>
          <w:tcPr>
            <w:tcW w:w="834" w:type="dxa"/>
            <w:tcBorders>
              <w:top w:val="nil"/>
              <w:left w:val="nil"/>
              <w:bottom w:val="nil"/>
              <w:right w:val="nil"/>
            </w:tcBorders>
            <w:shd w:val="clear" w:color="auto" w:fill="auto"/>
            <w:noWrap/>
            <w:vAlign w:val="bottom"/>
            <w:hideMark/>
          </w:tcPr>
          <w:p w14:paraId="2DD5476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0.008</w:t>
            </w:r>
          </w:p>
        </w:tc>
        <w:tc>
          <w:tcPr>
            <w:tcW w:w="1056" w:type="dxa"/>
            <w:tcBorders>
              <w:top w:val="nil"/>
              <w:left w:val="nil"/>
              <w:bottom w:val="nil"/>
              <w:right w:val="nil"/>
            </w:tcBorders>
            <w:shd w:val="clear" w:color="auto" w:fill="auto"/>
            <w:noWrap/>
            <w:vAlign w:val="bottom"/>
            <w:hideMark/>
          </w:tcPr>
          <w:p w14:paraId="6A20EE6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0.339</w:t>
            </w:r>
          </w:p>
        </w:tc>
        <w:tc>
          <w:tcPr>
            <w:tcW w:w="834" w:type="dxa"/>
            <w:tcBorders>
              <w:top w:val="nil"/>
              <w:left w:val="nil"/>
              <w:bottom w:val="nil"/>
              <w:right w:val="nil"/>
            </w:tcBorders>
            <w:shd w:val="clear" w:color="auto" w:fill="auto"/>
            <w:noWrap/>
            <w:vAlign w:val="bottom"/>
            <w:hideMark/>
          </w:tcPr>
          <w:p w14:paraId="0C675AF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914E7E" w:rsidRPr="00065D2F" w14:paraId="78AAB07A"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0981FA7F"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5A738D5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110.6</w:t>
            </w:r>
          </w:p>
        </w:tc>
        <w:tc>
          <w:tcPr>
            <w:tcW w:w="720" w:type="dxa"/>
            <w:tcBorders>
              <w:top w:val="nil"/>
              <w:left w:val="nil"/>
              <w:bottom w:val="nil"/>
              <w:right w:val="nil"/>
            </w:tcBorders>
            <w:shd w:val="clear" w:color="auto" w:fill="auto"/>
            <w:noWrap/>
            <w:vAlign w:val="bottom"/>
            <w:hideMark/>
          </w:tcPr>
          <w:p w14:paraId="1E01123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972" w:type="dxa"/>
            <w:tcBorders>
              <w:top w:val="nil"/>
              <w:left w:val="nil"/>
              <w:bottom w:val="nil"/>
              <w:right w:val="nil"/>
            </w:tcBorders>
            <w:shd w:val="clear" w:color="auto" w:fill="auto"/>
            <w:noWrap/>
            <w:vAlign w:val="bottom"/>
            <w:hideMark/>
          </w:tcPr>
          <w:p w14:paraId="2A24FE9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2.16</w:t>
            </w:r>
          </w:p>
        </w:tc>
        <w:tc>
          <w:tcPr>
            <w:tcW w:w="734" w:type="dxa"/>
            <w:tcBorders>
              <w:top w:val="nil"/>
              <w:left w:val="nil"/>
              <w:bottom w:val="nil"/>
              <w:right w:val="nil"/>
            </w:tcBorders>
            <w:shd w:val="clear" w:color="auto" w:fill="auto"/>
            <w:noWrap/>
            <w:vAlign w:val="bottom"/>
            <w:hideMark/>
          </w:tcPr>
          <w:p w14:paraId="684766D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1641B96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5.41</w:t>
            </w:r>
          </w:p>
        </w:tc>
        <w:tc>
          <w:tcPr>
            <w:tcW w:w="734" w:type="dxa"/>
            <w:tcBorders>
              <w:top w:val="nil"/>
              <w:left w:val="nil"/>
              <w:bottom w:val="nil"/>
              <w:right w:val="nil"/>
            </w:tcBorders>
            <w:shd w:val="clear" w:color="auto" w:fill="auto"/>
            <w:noWrap/>
            <w:vAlign w:val="bottom"/>
            <w:hideMark/>
          </w:tcPr>
          <w:p w14:paraId="72724FB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nil"/>
              <w:right w:val="nil"/>
            </w:tcBorders>
            <w:shd w:val="clear" w:color="auto" w:fill="auto"/>
            <w:noWrap/>
            <w:vAlign w:val="bottom"/>
            <w:hideMark/>
          </w:tcPr>
          <w:p w14:paraId="26696BF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0.400</w:t>
            </w:r>
          </w:p>
        </w:tc>
        <w:tc>
          <w:tcPr>
            <w:tcW w:w="734" w:type="dxa"/>
            <w:tcBorders>
              <w:top w:val="nil"/>
              <w:left w:val="nil"/>
              <w:bottom w:val="nil"/>
              <w:right w:val="nil"/>
            </w:tcBorders>
            <w:shd w:val="clear" w:color="auto" w:fill="auto"/>
            <w:noWrap/>
            <w:vAlign w:val="bottom"/>
            <w:hideMark/>
          </w:tcPr>
          <w:p w14:paraId="355F8AA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2D5794D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0.137</w:t>
            </w:r>
          </w:p>
        </w:tc>
        <w:tc>
          <w:tcPr>
            <w:tcW w:w="834" w:type="dxa"/>
            <w:tcBorders>
              <w:top w:val="nil"/>
              <w:left w:val="nil"/>
              <w:bottom w:val="nil"/>
              <w:right w:val="nil"/>
            </w:tcBorders>
            <w:shd w:val="clear" w:color="auto" w:fill="auto"/>
            <w:noWrap/>
            <w:vAlign w:val="bottom"/>
            <w:hideMark/>
          </w:tcPr>
          <w:p w14:paraId="13F5EA5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056" w:type="dxa"/>
            <w:tcBorders>
              <w:top w:val="nil"/>
              <w:left w:val="nil"/>
              <w:bottom w:val="nil"/>
              <w:right w:val="nil"/>
            </w:tcBorders>
            <w:shd w:val="clear" w:color="auto" w:fill="auto"/>
            <w:noWrap/>
            <w:vAlign w:val="bottom"/>
            <w:hideMark/>
          </w:tcPr>
          <w:p w14:paraId="5C2B536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0.306</w:t>
            </w:r>
          </w:p>
        </w:tc>
        <w:tc>
          <w:tcPr>
            <w:tcW w:w="834" w:type="dxa"/>
            <w:tcBorders>
              <w:top w:val="nil"/>
              <w:left w:val="nil"/>
              <w:bottom w:val="nil"/>
              <w:right w:val="nil"/>
            </w:tcBorders>
            <w:shd w:val="clear" w:color="auto" w:fill="auto"/>
            <w:noWrap/>
            <w:vAlign w:val="bottom"/>
            <w:hideMark/>
          </w:tcPr>
          <w:p w14:paraId="052BB42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914E7E" w:rsidRPr="00065D2F" w14:paraId="0B2CC41F"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7412BA3"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A33D4A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164.0</w:t>
            </w:r>
          </w:p>
        </w:tc>
        <w:tc>
          <w:tcPr>
            <w:tcW w:w="720" w:type="dxa"/>
            <w:tcBorders>
              <w:top w:val="nil"/>
              <w:left w:val="nil"/>
              <w:bottom w:val="nil"/>
              <w:right w:val="nil"/>
            </w:tcBorders>
            <w:shd w:val="clear" w:color="auto" w:fill="auto"/>
            <w:noWrap/>
            <w:vAlign w:val="bottom"/>
            <w:hideMark/>
          </w:tcPr>
          <w:p w14:paraId="217296C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972" w:type="dxa"/>
            <w:tcBorders>
              <w:top w:val="nil"/>
              <w:left w:val="nil"/>
              <w:bottom w:val="nil"/>
              <w:right w:val="nil"/>
            </w:tcBorders>
            <w:shd w:val="clear" w:color="auto" w:fill="auto"/>
            <w:noWrap/>
            <w:vAlign w:val="bottom"/>
            <w:hideMark/>
          </w:tcPr>
          <w:p w14:paraId="440E8D3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3.11</w:t>
            </w:r>
          </w:p>
        </w:tc>
        <w:tc>
          <w:tcPr>
            <w:tcW w:w="734" w:type="dxa"/>
            <w:tcBorders>
              <w:top w:val="nil"/>
              <w:left w:val="nil"/>
              <w:bottom w:val="nil"/>
              <w:right w:val="nil"/>
            </w:tcBorders>
            <w:shd w:val="clear" w:color="auto" w:fill="auto"/>
            <w:noWrap/>
            <w:vAlign w:val="bottom"/>
            <w:hideMark/>
          </w:tcPr>
          <w:p w14:paraId="7D4CFAD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0D3F948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2.99</w:t>
            </w:r>
          </w:p>
        </w:tc>
        <w:tc>
          <w:tcPr>
            <w:tcW w:w="734" w:type="dxa"/>
            <w:tcBorders>
              <w:top w:val="nil"/>
              <w:left w:val="nil"/>
              <w:bottom w:val="nil"/>
              <w:right w:val="nil"/>
            </w:tcBorders>
            <w:shd w:val="clear" w:color="auto" w:fill="auto"/>
            <w:noWrap/>
            <w:vAlign w:val="bottom"/>
            <w:hideMark/>
          </w:tcPr>
          <w:p w14:paraId="5B3195B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1786" w:type="dxa"/>
            <w:tcBorders>
              <w:top w:val="nil"/>
              <w:left w:val="nil"/>
              <w:bottom w:val="nil"/>
              <w:right w:val="nil"/>
            </w:tcBorders>
            <w:shd w:val="clear" w:color="auto" w:fill="auto"/>
            <w:noWrap/>
            <w:vAlign w:val="bottom"/>
            <w:hideMark/>
          </w:tcPr>
          <w:p w14:paraId="184A9BA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1.038</w:t>
            </w:r>
          </w:p>
        </w:tc>
        <w:tc>
          <w:tcPr>
            <w:tcW w:w="734" w:type="dxa"/>
            <w:tcBorders>
              <w:top w:val="nil"/>
              <w:left w:val="nil"/>
              <w:bottom w:val="nil"/>
              <w:right w:val="nil"/>
            </w:tcBorders>
            <w:shd w:val="clear" w:color="auto" w:fill="auto"/>
            <w:noWrap/>
            <w:vAlign w:val="bottom"/>
            <w:hideMark/>
          </w:tcPr>
          <w:p w14:paraId="0142124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0.085</w:t>
            </w:r>
          </w:p>
        </w:tc>
        <w:tc>
          <w:tcPr>
            <w:tcW w:w="976" w:type="dxa"/>
            <w:tcBorders>
              <w:top w:val="nil"/>
              <w:left w:val="nil"/>
              <w:bottom w:val="nil"/>
              <w:right w:val="nil"/>
            </w:tcBorders>
            <w:shd w:val="clear" w:color="auto" w:fill="auto"/>
            <w:noWrap/>
            <w:vAlign w:val="bottom"/>
            <w:hideMark/>
          </w:tcPr>
          <w:p w14:paraId="5EC4525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0.210</w:t>
            </w:r>
          </w:p>
        </w:tc>
        <w:tc>
          <w:tcPr>
            <w:tcW w:w="834" w:type="dxa"/>
            <w:tcBorders>
              <w:top w:val="nil"/>
              <w:left w:val="nil"/>
              <w:bottom w:val="nil"/>
              <w:right w:val="nil"/>
            </w:tcBorders>
            <w:shd w:val="clear" w:color="auto" w:fill="auto"/>
            <w:noWrap/>
            <w:vAlign w:val="bottom"/>
            <w:hideMark/>
          </w:tcPr>
          <w:p w14:paraId="2C97829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1056" w:type="dxa"/>
            <w:tcBorders>
              <w:top w:val="nil"/>
              <w:left w:val="nil"/>
              <w:bottom w:val="nil"/>
              <w:right w:val="nil"/>
            </w:tcBorders>
            <w:shd w:val="clear" w:color="auto" w:fill="auto"/>
            <w:noWrap/>
            <w:vAlign w:val="bottom"/>
            <w:hideMark/>
          </w:tcPr>
          <w:p w14:paraId="4B79958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0.399</w:t>
            </w:r>
          </w:p>
        </w:tc>
        <w:tc>
          <w:tcPr>
            <w:tcW w:w="834" w:type="dxa"/>
            <w:tcBorders>
              <w:top w:val="nil"/>
              <w:left w:val="nil"/>
              <w:bottom w:val="nil"/>
              <w:right w:val="nil"/>
            </w:tcBorders>
            <w:shd w:val="clear" w:color="auto" w:fill="auto"/>
            <w:noWrap/>
            <w:vAlign w:val="bottom"/>
            <w:hideMark/>
          </w:tcPr>
          <w:p w14:paraId="126A182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0.015</w:t>
            </w:r>
          </w:p>
        </w:tc>
      </w:tr>
      <w:tr w:rsidR="00914E7E" w:rsidRPr="00065D2F" w14:paraId="2EEB3E48"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4F6C7EBA"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1046788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720" w:type="dxa"/>
            <w:tcBorders>
              <w:top w:val="nil"/>
              <w:left w:val="nil"/>
              <w:bottom w:val="nil"/>
              <w:right w:val="nil"/>
            </w:tcBorders>
            <w:shd w:val="clear" w:color="auto" w:fill="auto"/>
            <w:noWrap/>
            <w:vAlign w:val="bottom"/>
            <w:hideMark/>
          </w:tcPr>
          <w:p w14:paraId="7A8A3CB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972" w:type="dxa"/>
            <w:tcBorders>
              <w:top w:val="nil"/>
              <w:left w:val="nil"/>
              <w:bottom w:val="nil"/>
              <w:right w:val="nil"/>
            </w:tcBorders>
            <w:shd w:val="clear" w:color="auto" w:fill="auto"/>
            <w:noWrap/>
            <w:vAlign w:val="bottom"/>
            <w:hideMark/>
          </w:tcPr>
          <w:p w14:paraId="24480D6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2.75</w:t>
            </w:r>
          </w:p>
        </w:tc>
        <w:tc>
          <w:tcPr>
            <w:tcW w:w="734" w:type="dxa"/>
            <w:tcBorders>
              <w:top w:val="nil"/>
              <w:left w:val="nil"/>
              <w:bottom w:val="nil"/>
              <w:right w:val="nil"/>
            </w:tcBorders>
            <w:shd w:val="clear" w:color="auto" w:fill="auto"/>
            <w:noWrap/>
            <w:vAlign w:val="bottom"/>
            <w:hideMark/>
          </w:tcPr>
          <w:p w14:paraId="7B35EE1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5EFB0C5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6.12</w:t>
            </w:r>
          </w:p>
        </w:tc>
        <w:tc>
          <w:tcPr>
            <w:tcW w:w="734" w:type="dxa"/>
            <w:tcBorders>
              <w:top w:val="nil"/>
              <w:left w:val="nil"/>
              <w:bottom w:val="nil"/>
              <w:right w:val="nil"/>
            </w:tcBorders>
            <w:shd w:val="clear" w:color="auto" w:fill="auto"/>
            <w:noWrap/>
            <w:vAlign w:val="bottom"/>
            <w:hideMark/>
          </w:tcPr>
          <w:p w14:paraId="601563B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786" w:type="dxa"/>
            <w:tcBorders>
              <w:top w:val="nil"/>
              <w:left w:val="nil"/>
              <w:bottom w:val="nil"/>
              <w:right w:val="nil"/>
            </w:tcBorders>
            <w:shd w:val="clear" w:color="auto" w:fill="auto"/>
            <w:noWrap/>
            <w:vAlign w:val="bottom"/>
            <w:hideMark/>
          </w:tcPr>
          <w:p w14:paraId="2F9F0B7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0.449</w:t>
            </w:r>
          </w:p>
        </w:tc>
        <w:tc>
          <w:tcPr>
            <w:tcW w:w="734" w:type="dxa"/>
            <w:tcBorders>
              <w:top w:val="nil"/>
              <w:left w:val="nil"/>
              <w:bottom w:val="nil"/>
              <w:right w:val="nil"/>
            </w:tcBorders>
            <w:shd w:val="clear" w:color="auto" w:fill="auto"/>
            <w:noWrap/>
            <w:vAlign w:val="bottom"/>
            <w:hideMark/>
          </w:tcPr>
          <w:p w14:paraId="0388BA7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976" w:type="dxa"/>
            <w:tcBorders>
              <w:top w:val="nil"/>
              <w:left w:val="nil"/>
              <w:bottom w:val="nil"/>
              <w:right w:val="nil"/>
            </w:tcBorders>
            <w:shd w:val="clear" w:color="auto" w:fill="auto"/>
            <w:noWrap/>
            <w:vAlign w:val="bottom"/>
            <w:hideMark/>
          </w:tcPr>
          <w:p w14:paraId="2F662AF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0.173</w:t>
            </w:r>
          </w:p>
        </w:tc>
        <w:tc>
          <w:tcPr>
            <w:tcW w:w="834" w:type="dxa"/>
            <w:tcBorders>
              <w:top w:val="nil"/>
              <w:left w:val="nil"/>
              <w:bottom w:val="nil"/>
              <w:right w:val="nil"/>
            </w:tcBorders>
            <w:shd w:val="clear" w:color="auto" w:fill="auto"/>
            <w:noWrap/>
            <w:vAlign w:val="bottom"/>
            <w:hideMark/>
          </w:tcPr>
          <w:p w14:paraId="7D8B275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5E71E84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0.375</w:t>
            </w:r>
          </w:p>
        </w:tc>
        <w:tc>
          <w:tcPr>
            <w:tcW w:w="834" w:type="dxa"/>
            <w:tcBorders>
              <w:top w:val="nil"/>
              <w:left w:val="nil"/>
              <w:bottom w:val="nil"/>
              <w:right w:val="nil"/>
            </w:tcBorders>
            <w:shd w:val="clear" w:color="auto" w:fill="auto"/>
            <w:noWrap/>
            <w:vAlign w:val="bottom"/>
            <w:hideMark/>
          </w:tcPr>
          <w:p w14:paraId="52E8254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914E7E" w:rsidRPr="00065D2F" w14:paraId="0BA1FD77"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11C1250E"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9B735D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223.7</w:t>
            </w:r>
          </w:p>
        </w:tc>
        <w:tc>
          <w:tcPr>
            <w:tcW w:w="720" w:type="dxa"/>
            <w:tcBorders>
              <w:top w:val="nil"/>
              <w:left w:val="nil"/>
              <w:bottom w:val="nil"/>
              <w:right w:val="nil"/>
            </w:tcBorders>
            <w:shd w:val="clear" w:color="auto" w:fill="auto"/>
            <w:noWrap/>
            <w:vAlign w:val="bottom"/>
            <w:hideMark/>
          </w:tcPr>
          <w:p w14:paraId="44997C4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18.9</w:t>
            </w:r>
          </w:p>
        </w:tc>
        <w:tc>
          <w:tcPr>
            <w:tcW w:w="972" w:type="dxa"/>
            <w:tcBorders>
              <w:top w:val="nil"/>
              <w:left w:val="nil"/>
              <w:bottom w:val="nil"/>
              <w:right w:val="nil"/>
            </w:tcBorders>
            <w:shd w:val="clear" w:color="auto" w:fill="auto"/>
            <w:noWrap/>
            <w:vAlign w:val="bottom"/>
            <w:hideMark/>
          </w:tcPr>
          <w:p w14:paraId="4F42983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2.21</w:t>
            </w:r>
          </w:p>
        </w:tc>
        <w:tc>
          <w:tcPr>
            <w:tcW w:w="734" w:type="dxa"/>
            <w:tcBorders>
              <w:top w:val="nil"/>
              <w:left w:val="nil"/>
              <w:bottom w:val="nil"/>
              <w:right w:val="nil"/>
            </w:tcBorders>
            <w:shd w:val="clear" w:color="auto" w:fill="auto"/>
            <w:noWrap/>
            <w:vAlign w:val="bottom"/>
            <w:hideMark/>
          </w:tcPr>
          <w:p w14:paraId="48D5AA8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47FBDA4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5.77</w:t>
            </w:r>
          </w:p>
        </w:tc>
        <w:tc>
          <w:tcPr>
            <w:tcW w:w="734" w:type="dxa"/>
            <w:tcBorders>
              <w:top w:val="nil"/>
              <w:left w:val="nil"/>
              <w:bottom w:val="nil"/>
              <w:right w:val="nil"/>
            </w:tcBorders>
            <w:shd w:val="clear" w:color="auto" w:fill="auto"/>
            <w:noWrap/>
            <w:vAlign w:val="bottom"/>
            <w:hideMark/>
          </w:tcPr>
          <w:p w14:paraId="23F0C7F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786" w:type="dxa"/>
            <w:tcBorders>
              <w:top w:val="nil"/>
              <w:left w:val="nil"/>
              <w:bottom w:val="nil"/>
              <w:right w:val="nil"/>
            </w:tcBorders>
            <w:shd w:val="clear" w:color="auto" w:fill="auto"/>
            <w:noWrap/>
            <w:vAlign w:val="bottom"/>
            <w:hideMark/>
          </w:tcPr>
          <w:p w14:paraId="6733BB6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0.382</w:t>
            </w:r>
          </w:p>
        </w:tc>
        <w:tc>
          <w:tcPr>
            <w:tcW w:w="734" w:type="dxa"/>
            <w:tcBorders>
              <w:top w:val="nil"/>
              <w:left w:val="nil"/>
              <w:bottom w:val="nil"/>
              <w:right w:val="nil"/>
            </w:tcBorders>
            <w:shd w:val="clear" w:color="auto" w:fill="auto"/>
            <w:noWrap/>
            <w:vAlign w:val="bottom"/>
            <w:hideMark/>
          </w:tcPr>
          <w:p w14:paraId="46A9172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5FE986C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0.141</w:t>
            </w:r>
          </w:p>
        </w:tc>
        <w:tc>
          <w:tcPr>
            <w:tcW w:w="834" w:type="dxa"/>
            <w:tcBorders>
              <w:top w:val="nil"/>
              <w:left w:val="nil"/>
              <w:bottom w:val="nil"/>
              <w:right w:val="nil"/>
            </w:tcBorders>
            <w:shd w:val="clear" w:color="auto" w:fill="auto"/>
            <w:noWrap/>
            <w:vAlign w:val="bottom"/>
            <w:hideMark/>
          </w:tcPr>
          <w:p w14:paraId="1CE59F0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056" w:type="dxa"/>
            <w:tcBorders>
              <w:top w:val="nil"/>
              <w:left w:val="nil"/>
              <w:bottom w:val="nil"/>
              <w:right w:val="nil"/>
            </w:tcBorders>
            <w:shd w:val="clear" w:color="auto" w:fill="auto"/>
            <w:noWrap/>
            <w:vAlign w:val="bottom"/>
            <w:hideMark/>
          </w:tcPr>
          <w:p w14:paraId="30126B4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0.327</w:t>
            </w:r>
          </w:p>
        </w:tc>
        <w:tc>
          <w:tcPr>
            <w:tcW w:w="834" w:type="dxa"/>
            <w:tcBorders>
              <w:top w:val="nil"/>
              <w:left w:val="nil"/>
              <w:bottom w:val="nil"/>
              <w:right w:val="nil"/>
            </w:tcBorders>
            <w:shd w:val="clear" w:color="auto" w:fill="auto"/>
            <w:noWrap/>
            <w:vAlign w:val="bottom"/>
            <w:hideMark/>
          </w:tcPr>
          <w:p w14:paraId="4DA9F17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914E7E" w:rsidRPr="00065D2F" w14:paraId="77AF1F1D"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6085626B"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781D98C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236.1</w:t>
            </w:r>
          </w:p>
        </w:tc>
        <w:tc>
          <w:tcPr>
            <w:tcW w:w="720" w:type="dxa"/>
            <w:tcBorders>
              <w:top w:val="nil"/>
              <w:left w:val="nil"/>
              <w:bottom w:val="nil"/>
              <w:right w:val="nil"/>
            </w:tcBorders>
            <w:shd w:val="clear" w:color="auto" w:fill="auto"/>
            <w:noWrap/>
            <w:vAlign w:val="bottom"/>
            <w:hideMark/>
          </w:tcPr>
          <w:p w14:paraId="227C134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972" w:type="dxa"/>
            <w:tcBorders>
              <w:top w:val="nil"/>
              <w:left w:val="nil"/>
              <w:bottom w:val="nil"/>
              <w:right w:val="nil"/>
            </w:tcBorders>
            <w:shd w:val="clear" w:color="auto" w:fill="auto"/>
            <w:noWrap/>
            <w:vAlign w:val="bottom"/>
            <w:hideMark/>
          </w:tcPr>
          <w:p w14:paraId="0CFCF2D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734" w:type="dxa"/>
            <w:tcBorders>
              <w:top w:val="nil"/>
              <w:left w:val="nil"/>
              <w:bottom w:val="nil"/>
              <w:right w:val="nil"/>
            </w:tcBorders>
            <w:shd w:val="clear" w:color="auto" w:fill="auto"/>
            <w:noWrap/>
            <w:vAlign w:val="bottom"/>
            <w:hideMark/>
          </w:tcPr>
          <w:p w14:paraId="5EFD371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33363E8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5.94</w:t>
            </w:r>
          </w:p>
        </w:tc>
        <w:tc>
          <w:tcPr>
            <w:tcW w:w="734" w:type="dxa"/>
            <w:tcBorders>
              <w:top w:val="nil"/>
              <w:left w:val="nil"/>
              <w:bottom w:val="nil"/>
              <w:right w:val="nil"/>
            </w:tcBorders>
            <w:shd w:val="clear" w:color="auto" w:fill="auto"/>
            <w:noWrap/>
            <w:vAlign w:val="bottom"/>
            <w:hideMark/>
          </w:tcPr>
          <w:p w14:paraId="430A639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786" w:type="dxa"/>
            <w:tcBorders>
              <w:top w:val="nil"/>
              <w:left w:val="nil"/>
              <w:bottom w:val="nil"/>
              <w:right w:val="nil"/>
            </w:tcBorders>
            <w:shd w:val="clear" w:color="auto" w:fill="auto"/>
            <w:noWrap/>
            <w:vAlign w:val="bottom"/>
            <w:hideMark/>
          </w:tcPr>
          <w:p w14:paraId="009C675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0.389</w:t>
            </w:r>
          </w:p>
        </w:tc>
        <w:tc>
          <w:tcPr>
            <w:tcW w:w="734" w:type="dxa"/>
            <w:tcBorders>
              <w:top w:val="nil"/>
              <w:left w:val="nil"/>
              <w:bottom w:val="nil"/>
              <w:right w:val="nil"/>
            </w:tcBorders>
            <w:shd w:val="clear" w:color="auto" w:fill="auto"/>
            <w:noWrap/>
            <w:vAlign w:val="bottom"/>
            <w:hideMark/>
          </w:tcPr>
          <w:p w14:paraId="0B34236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nil"/>
              <w:right w:val="nil"/>
            </w:tcBorders>
            <w:shd w:val="clear" w:color="auto" w:fill="auto"/>
            <w:noWrap/>
            <w:vAlign w:val="bottom"/>
            <w:hideMark/>
          </w:tcPr>
          <w:p w14:paraId="6A3F213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0.151</w:t>
            </w:r>
          </w:p>
        </w:tc>
        <w:tc>
          <w:tcPr>
            <w:tcW w:w="834" w:type="dxa"/>
            <w:tcBorders>
              <w:top w:val="nil"/>
              <w:left w:val="nil"/>
              <w:bottom w:val="nil"/>
              <w:right w:val="nil"/>
            </w:tcBorders>
            <w:shd w:val="clear" w:color="auto" w:fill="auto"/>
            <w:noWrap/>
            <w:vAlign w:val="bottom"/>
            <w:hideMark/>
          </w:tcPr>
          <w:p w14:paraId="12EA8840"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1056" w:type="dxa"/>
            <w:tcBorders>
              <w:top w:val="nil"/>
              <w:left w:val="nil"/>
              <w:bottom w:val="nil"/>
              <w:right w:val="nil"/>
            </w:tcBorders>
            <w:shd w:val="clear" w:color="auto" w:fill="auto"/>
            <w:noWrap/>
            <w:vAlign w:val="bottom"/>
            <w:hideMark/>
          </w:tcPr>
          <w:p w14:paraId="4A79B6B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0.339</w:t>
            </w:r>
          </w:p>
        </w:tc>
        <w:tc>
          <w:tcPr>
            <w:tcW w:w="834" w:type="dxa"/>
            <w:tcBorders>
              <w:top w:val="nil"/>
              <w:left w:val="nil"/>
              <w:bottom w:val="nil"/>
              <w:right w:val="nil"/>
            </w:tcBorders>
            <w:shd w:val="clear" w:color="auto" w:fill="auto"/>
            <w:noWrap/>
            <w:vAlign w:val="bottom"/>
            <w:hideMark/>
          </w:tcPr>
          <w:p w14:paraId="3A62B46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AE504D" w:rsidRPr="00065D2F" w14:paraId="0BD9984F" w14:textId="77777777" w:rsidTr="00326C0D">
        <w:trPr>
          <w:trHeight w:val="300"/>
          <w:jc w:val="center"/>
        </w:trPr>
        <w:tc>
          <w:tcPr>
            <w:tcW w:w="883" w:type="dxa"/>
            <w:tcBorders>
              <w:top w:val="nil"/>
              <w:left w:val="nil"/>
              <w:bottom w:val="nil"/>
              <w:right w:val="nil"/>
            </w:tcBorders>
            <w:shd w:val="clear" w:color="auto" w:fill="auto"/>
            <w:noWrap/>
            <w:vAlign w:val="bottom"/>
            <w:hideMark/>
          </w:tcPr>
          <w:p w14:paraId="1449A3FC" w14:textId="77777777" w:rsidR="00914E7E" w:rsidRPr="00065D2F" w:rsidRDefault="00914E7E" w:rsidP="00914E7E">
            <w:pPr>
              <w:jc w:val="center"/>
              <w:rPr>
                <w:rFonts w:ascii="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6824A52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266.5</w:t>
            </w:r>
          </w:p>
        </w:tc>
        <w:tc>
          <w:tcPr>
            <w:tcW w:w="720" w:type="dxa"/>
            <w:tcBorders>
              <w:top w:val="nil"/>
              <w:left w:val="nil"/>
              <w:bottom w:val="nil"/>
              <w:right w:val="nil"/>
            </w:tcBorders>
            <w:shd w:val="clear" w:color="auto" w:fill="auto"/>
            <w:noWrap/>
            <w:vAlign w:val="bottom"/>
            <w:hideMark/>
          </w:tcPr>
          <w:p w14:paraId="60E1BD1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20.2</w:t>
            </w:r>
          </w:p>
        </w:tc>
        <w:tc>
          <w:tcPr>
            <w:tcW w:w="972" w:type="dxa"/>
            <w:tcBorders>
              <w:top w:val="nil"/>
              <w:left w:val="nil"/>
              <w:bottom w:val="nil"/>
              <w:right w:val="nil"/>
            </w:tcBorders>
            <w:shd w:val="clear" w:color="auto" w:fill="auto"/>
            <w:noWrap/>
            <w:vAlign w:val="bottom"/>
            <w:hideMark/>
          </w:tcPr>
          <w:p w14:paraId="4F20CE7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2.46</w:t>
            </w:r>
          </w:p>
        </w:tc>
        <w:tc>
          <w:tcPr>
            <w:tcW w:w="734" w:type="dxa"/>
            <w:tcBorders>
              <w:top w:val="nil"/>
              <w:left w:val="nil"/>
              <w:bottom w:val="nil"/>
              <w:right w:val="nil"/>
            </w:tcBorders>
            <w:shd w:val="clear" w:color="auto" w:fill="auto"/>
            <w:noWrap/>
            <w:vAlign w:val="bottom"/>
            <w:hideMark/>
          </w:tcPr>
          <w:p w14:paraId="389E59CB"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976" w:type="dxa"/>
            <w:tcBorders>
              <w:top w:val="nil"/>
              <w:left w:val="nil"/>
              <w:bottom w:val="nil"/>
              <w:right w:val="nil"/>
            </w:tcBorders>
            <w:shd w:val="clear" w:color="auto" w:fill="auto"/>
            <w:noWrap/>
            <w:vAlign w:val="bottom"/>
            <w:hideMark/>
          </w:tcPr>
          <w:p w14:paraId="2DE7860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5.43</w:t>
            </w:r>
          </w:p>
        </w:tc>
        <w:tc>
          <w:tcPr>
            <w:tcW w:w="734" w:type="dxa"/>
            <w:tcBorders>
              <w:top w:val="nil"/>
              <w:left w:val="nil"/>
              <w:bottom w:val="nil"/>
              <w:right w:val="nil"/>
            </w:tcBorders>
            <w:shd w:val="clear" w:color="auto" w:fill="auto"/>
            <w:noWrap/>
            <w:vAlign w:val="bottom"/>
            <w:hideMark/>
          </w:tcPr>
          <w:p w14:paraId="260EA19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786" w:type="dxa"/>
            <w:tcBorders>
              <w:top w:val="nil"/>
              <w:left w:val="nil"/>
              <w:bottom w:val="nil"/>
              <w:right w:val="nil"/>
            </w:tcBorders>
            <w:shd w:val="clear" w:color="auto" w:fill="auto"/>
            <w:noWrap/>
            <w:vAlign w:val="bottom"/>
            <w:hideMark/>
          </w:tcPr>
          <w:p w14:paraId="1A5A549C"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0.453</w:t>
            </w:r>
          </w:p>
        </w:tc>
        <w:tc>
          <w:tcPr>
            <w:tcW w:w="734" w:type="dxa"/>
            <w:tcBorders>
              <w:top w:val="nil"/>
              <w:left w:val="nil"/>
              <w:bottom w:val="nil"/>
              <w:right w:val="nil"/>
            </w:tcBorders>
            <w:shd w:val="clear" w:color="auto" w:fill="auto"/>
            <w:noWrap/>
            <w:vAlign w:val="bottom"/>
            <w:hideMark/>
          </w:tcPr>
          <w:p w14:paraId="166C98F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976" w:type="dxa"/>
            <w:tcBorders>
              <w:top w:val="nil"/>
              <w:left w:val="nil"/>
              <w:bottom w:val="nil"/>
              <w:right w:val="nil"/>
            </w:tcBorders>
            <w:shd w:val="clear" w:color="auto" w:fill="auto"/>
            <w:noWrap/>
            <w:vAlign w:val="bottom"/>
            <w:hideMark/>
          </w:tcPr>
          <w:p w14:paraId="5F355A0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0.153</w:t>
            </w:r>
          </w:p>
        </w:tc>
        <w:tc>
          <w:tcPr>
            <w:tcW w:w="834" w:type="dxa"/>
            <w:tcBorders>
              <w:top w:val="nil"/>
              <w:left w:val="nil"/>
              <w:bottom w:val="nil"/>
              <w:right w:val="nil"/>
            </w:tcBorders>
            <w:shd w:val="clear" w:color="auto" w:fill="auto"/>
            <w:noWrap/>
            <w:vAlign w:val="bottom"/>
            <w:hideMark/>
          </w:tcPr>
          <w:p w14:paraId="1CCC9D8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056" w:type="dxa"/>
            <w:tcBorders>
              <w:top w:val="nil"/>
              <w:left w:val="nil"/>
              <w:bottom w:val="nil"/>
              <w:right w:val="nil"/>
            </w:tcBorders>
            <w:shd w:val="clear" w:color="auto" w:fill="auto"/>
            <w:noWrap/>
            <w:vAlign w:val="bottom"/>
            <w:hideMark/>
          </w:tcPr>
          <w:p w14:paraId="70C35692"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0.309</w:t>
            </w:r>
          </w:p>
        </w:tc>
        <w:tc>
          <w:tcPr>
            <w:tcW w:w="834" w:type="dxa"/>
            <w:tcBorders>
              <w:top w:val="nil"/>
              <w:left w:val="nil"/>
              <w:bottom w:val="nil"/>
              <w:right w:val="nil"/>
            </w:tcBorders>
            <w:shd w:val="clear" w:color="auto" w:fill="auto"/>
            <w:noWrap/>
            <w:vAlign w:val="bottom"/>
            <w:hideMark/>
          </w:tcPr>
          <w:p w14:paraId="10DD10C9"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AE504D" w:rsidRPr="00065D2F" w14:paraId="73516DC5" w14:textId="77777777" w:rsidTr="00326C0D">
        <w:trPr>
          <w:trHeight w:val="300"/>
          <w:jc w:val="center"/>
        </w:trPr>
        <w:tc>
          <w:tcPr>
            <w:tcW w:w="883" w:type="dxa"/>
            <w:tcBorders>
              <w:top w:val="nil"/>
              <w:left w:val="nil"/>
              <w:bottom w:val="single" w:sz="4" w:space="0" w:color="auto"/>
              <w:right w:val="nil"/>
            </w:tcBorders>
            <w:shd w:val="clear" w:color="auto" w:fill="auto"/>
            <w:noWrap/>
            <w:vAlign w:val="bottom"/>
            <w:hideMark/>
          </w:tcPr>
          <w:p w14:paraId="35B4C566"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935" w:type="dxa"/>
            <w:tcBorders>
              <w:top w:val="nil"/>
              <w:left w:val="nil"/>
              <w:bottom w:val="single" w:sz="4" w:space="0" w:color="auto"/>
              <w:right w:val="nil"/>
            </w:tcBorders>
            <w:shd w:val="clear" w:color="auto" w:fill="auto"/>
            <w:noWrap/>
            <w:vAlign w:val="bottom"/>
            <w:hideMark/>
          </w:tcPr>
          <w:p w14:paraId="7305A475"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307.2</w:t>
            </w:r>
          </w:p>
        </w:tc>
        <w:tc>
          <w:tcPr>
            <w:tcW w:w="720" w:type="dxa"/>
            <w:tcBorders>
              <w:top w:val="nil"/>
              <w:left w:val="nil"/>
              <w:bottom w:val="single" w:sz="4" w:space="0" w:color="auto"/>
              <w:right w:val="nil"/>
            </w:tcBorders>
            <w:shd w:val="clear" w:color="auto" w:fill="auto"/>
            <w:noWrap/>
            <w:vAlign w:val="bottom"/>
            <w:hideMark/>
          </w:tcPr>
          <w:p w14:paraId="3A830481"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972" w:type="dxa"/>
            <w:tcBorders>
              <w:top w:val="nil"/>
              <w:left w:val="nil"/>
              <w:bottom w:val="single" w:sz="4" w:space="0" w:color="auto"/>
              <w:right w:val="nil"/>
            </w:tcBorders>
            <w:shd w:val="clear" w:color="auto" w:fill="auto"/>
            <w:noWrap/>
            <w:vAlign w:val="bottom"/>
            <w:hideMark/>
          </w:tcPr>
          <w:p w14:paraId="4F50A733"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2.49</w:t>
            </w:r>
          </w:p>
        </w:tc>
        <w:tc>
          <w:tcPr>
            <w:tcW w:w="734" w:type="dxa"/>
            <w:tcBorders>
              <w:top w:val="nil"/>
              <w:left w:val="nil"/>
              <w:bottom w:val="single" w:sz="4" w:space="0" w:color="auto"/>
              <w:right w:val="nil"/>
            </w:tcBorders>
            <w:shd w:val="clear" w:color="auto" w:fill="auto"/>
            <w:noWrap/>
            <w:vAlign w:val="bottom"/>
            <w:hideMark/>
          </w:tcPr>
          <w:p w14:paraId="642B1D4D"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976" w:type="dxa"/>
            <w:tcBorders>
              <w:top w:val="nil"/>
              <w:left w:val="nil"/>
              <w:bottom w:val="single" w:sz="4" w:space="0" w:color="auto"/>
              <w:right w:val="nil"/>
            </w:tcBorders>
            <w:shd w:val="clear" w:color="auto" w:fill="auto"/>
            <w:noWrap/>
            <w:vAlign w:val="bottom"/>
            <w:hideMark/>
          </w:tcPr>
          <w:p w14:paraId="651001A4"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5.92</w:t>
            </w:r>
          </w:p>
        </w:tc>
        <w:tc>
          <w:tcPr>
            <w:tcW w:w="734" w:type="dxa"/>
            <w:tcBorders>
              <w:top w:val="nil"/>
              <w:left w:val="nil"/>
              <w:bottom w:val="single" w:sz="4" w:space="0" w:color="auto"/>
              <w:right w:val="nil"/>
            </w:tcBorders>
            <w:shd w:val="clear" w:color="auto" w:fill="auto"/>
            <w:noWrap/>
            <w:vAlign w:val="bottom"/>
            <w:hideMark/>
          </w:tcPr>
          <w:p w14:paraId="321BD54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786" w:type="dxa"/>
            <w:tcBorders>
              <w:top w:val="nil"/>
              <w:left w:val="nil"/>
              <w:bottom w:val="single" w:sz="4" w:space="0" w:color="auto"/>
              <w:right w:val="nil"/>
            </w:tcBorders>
            <w:shd w:val="clear" w:color="auto" w:fill="auto"/>
            <w:noWrap/>
            <w:vAlign w:val="bottom"/>
            <w:hideMark/>
          </w:tcPr>
          <w:p w14:paraId="70D209CA"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0.421</w:t>
            </w:r>
          </w:p>
        </w:tc>
        <w:tc>
          <w:tcPr>
            <w:tcW w:w="734" w:type="dxa"/>
            <w:tcBorders>
              <w:top w:val="nil"/>
              <w:left w:val="nil"/>
              <w:bottom w:val="single" w:sz="4" w:space="0" w:color="auto"/>
              <w:right w:val="nil"/>
            </w:tcBorders>
            <w:shd w:val="clear" w:color="auto" w:fill="auto"/>
            <w:noWrap/>
            <w:vAlign w:val="bottom"/>
            <w:hideMark/>
          </w:tcPr>
          <w:p w14:paraId="44CE7408"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976" w:type="dxa"/>
            <w:tcBorders>
              <w:top w:val="nil"/>
              <w:left w:val="nil"/>
              <w:bottom w:val="single" w:sz="4" w:space="0" w:color="auto"/>
              <w:right w:val="nil"/>
            </w:tcBorders>
            <w:shd w:val="clear" w:color="auto" w:fill="auto"/>
            <w:noWrap/>
            <w:vAlign w:val="bottom"/>
            <w:hideMark/>
          </w:tcPr>
          <w:p w14:paraId="3F46353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0.162</w:t>
            </w:r>
          </w:p>
        </w:tc>
        <w:tc>
          <w:tcPr>
            <w:tcW w:w="834" w:type="dxa"/>
            <w:tcBorders>
              <w:top w:val="nil"/>
              <w:left w:val="nil"/>
              <w:bottom w:val="single" w:sz="4" w:space="0" w:color="auto"/>
              <w:right w:val="nil"/>
            </w:tcBorders>
            <w:shd w:val="clear" w:color="auto" w:fill="auto"/>
            <w:noWrap/>
            <w:vAlign w:val="bottom"/>
            <w:hideMark/>
          </w:tcPr>
          <w:p w14:paraId="0375594E"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1056" w:type="dxa"/>
            <w:tcBorders>
              <w:top w:val="nil"/>
              <w:left w:val="nil"/>
              <w:bottom w:val="single" w:sz="4" w:space="0" w:color="auto"/>
              <w:right w:val="nil"/>
            </w:tcBorders>
            <w:shd w:val="clear" w:color="auto" w:fill="auto"/>
            <w:noWrap/>
            <w:vAlign w:val="bottom"/>
            <w:hideMark/>
          </w:tcPr>
          <w:p w14:paraId="47EFA747"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0.330</w:t>
            </w:r>
          </w:p>
        </w:tc>
        <w:tc>
          <w:tcPr>
            <w:tcW w:w="834" w:type="dxa"/>
            <w:tcBorders>
              <w:top w:val="nil"/>
              <w:left w:val="nil"/>
              <w:bottom w:val="single" w:sz="4" w:space="0" w:color="auto"/>
              <w:right w:val="nil"/>
            </w:tcBorders>
            <w:shd w:val="clear" w:color="auto" w:fill="auto"/>
            <w:noWrap/>
            <w:vAlign w:val="bottom"/>
            <w:hideMark/>
          </w:tcPr>
          <w:p w14:paraId="4FF1337F" w14:textId="77777777" w:rsidR="00914E7E" w:rsidRPr="00065D2F" w:rsidRDefault="00914E7E" w:rsidP="00914E7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bl>
    <w:p w14:paraId="15ED0838" w14:textId="77777777" w:rsidR="003F16A8" w:rsidRPr="00065D2F" w:rsidRDefault="003F16A8" w:rsidP="00744F46">
      <w:pPr>
        <w:rPr>
          <w:rFonts w:ascii="Times New Roman" w:hAnsi="Times New Roman" w:cs="Times New Roman"/>
        </w:rPr>
        <w:sectPr w:rsidR="003F16A8" w:rsidRPr="00065D2F" w:rsidSect="005D145D">
          <w:pgSz w:w="15840" w:h="12240" w:orient="landscape" w:code="1"/>
          <w:pgMar w:top="1800" w:right="1440" w:bottom="1800" w:left="1872" w:header="720" w:footer="1440" w:gutter="0"/>
          <w:cols w:space="720"/>
          <w:noEndnote/>
          <w:docGrid w:linePitch="360"/>
        </w:sectPr>
      </w:pPr>
    </w:p>
    <w:p w14:paraId="41610451" w14:textId="07E2F5F1" w:rsidR="00902FF0" w:rsidRPr="00065D2F" w:rsidRDefault="00902FF0" w:rsidP="00213357">
      <w:pPr>
        <w:pStyle w:val="Caption"/>
        <w:rPr>
          <w:color w:val="auto"/>
        </w:rPr>
      </w:pPr>
      <w:bookmarkStart w:id="55" w:name="_Toc488693749"/>
      <w:r w:rsidRPr="00065D2F">
        <w:rPr>
          <w:b/>
          <w:color w:val="auto"/>
        </w:rPr>
        <w:lastRenderedPageBreak/>
        <w:t xml:space="preserve">Table </w:t>
      </w:r>
      <w:r w:rsidRPr="00065D2F">
        <w:rPr>
          <w:b/>
          <w:color w:val="auto"/>
        </w:rPr>
        <w:fldChar w:fldCharType="begin"/>
      </w:r>
      <w:r w:rsidRPr="00065D2F">
        <w:rPr>
          <w:b/>
          <w:color w:val="auto"/>
        </w:rPr>
        <w:instrText xml:space="preserve"> STYLEREF 1 \s </w:instrText>
      </w:r>
      <w:r w:rsidRPr="00065D2F">
        <w:rPr>
          <w:b/>
          <w:color w:val="auto"/>
        </w:rPr>
        <w:fldChar w:fldCharType="separate"/>
      </w:r>
      <w:r w:rsidR="00141329">
        <w:rPr>
          <w:b/>
          <w:noProof/>
          <w:color w:val="auto"/>
        </w:rPr>
        <w:t>0</w:t>
      </w:r>
      <w:r w:rsidRPr="00065D2F">
        <w:rPr>
          <w:b/>
          <w:noProof/>
          <w:color w:val="auto"/>
        </w:rPr>
        <w:fldChar w:fldCharType="end"/>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13</w:t>
      </w:r>
      <w:r w:rsidRPr="00065D2F">
        <w:rPr>
          <w:b/>
          <w:noProof/>
          <w:color w:val="auto"/>
        </w:rPr>
        <w:fldChar w:fldCharType="end"/>
      </w:r>
      <w:r w:rsidRPr="00065D2F">
        <w:rPr>
          <w:b/>
          <w:color w:val="auto"/>
        </w:rPr>
        <w:t>.</w:t>
      </w:r>
      <w:r w:rsidRPr="00065D2F">
        <w:rPr>
          <w:color w:val="auto"/>
        </w:rPr>
        <w:t xml:space="preserve"> </w:t>
      </w:r>
      <w:r w:rsidR="003F16A8" w:rsidRPr="00065D2F">
        <w:rPr>
          <w:color w:val="auto"/>
        </w:rPr>
        <w:t>H</w:t>
      </w:r>
      <w:r w:rsidR="003F16A8" w:rsidRPr="00065D2F">
        <w:rPr>
          <w:color w:val="auto"/>
          <w:vertAlign w:val="subscript"/>
        </w:rPr>
        <w:t>2</w:t>
      </w:r>
      <w:r w:rsidR="003F16A8" w:rsidRPr="00065D2F">
        <w:rPr>
          <w:color w:val="auto"/>
        </w:rPr>
        <w:t>O ice band area ratios.</w:t>
      </w:r>
      <w:bookmarkEnd w:id="55"/>
    </w:p>
    <w:tbl>
      <w:tblPr>
        <w:tblW w:w="4921" w:type="pct"/>
        <w:jc w:val="center"/>
        <w:tblLook w:val="04A0" w:firstRow="1" w:lastRow="0" w:firstColumn="1" w:lastColumn="0" w:noHBand="0" w:noVBand="1"/>
      </w:tblPr>
      <w:tblGrid>
        <w:gridCol w:w="1213"/>
        <w:gridCol w:w="1385"/>
        <w:gridCol w:w="869"/>
        <w:gridCol w:w="1300"/>
        <w:gridCol w:w="753"/>
        <w:gridCol w:w="1386"/>
        <w:gridCol w:w="711"/>
        <w:gridCol w:w="1300"/>
        <w:gridCol w:w="753"/>
        <w:gridCol w:w="1730"/>
        <w:gridCol w:w="930"/>
      </w:tblGrid>
      <w:tr w:rsidR="00AE504D" w:rsidRPr="00065D2F" w14:paraId="23E66E08" w14:textId="77777777" w:rsidTr="00CC0041">
        <w:trPr>
          <w:trHeight w:val="630"/>
          <w:jc w:val="center"/>
        </w:trPr>
        <w:tc>
          <w:tcPr>
            <w:tcW w:w="1213" w:type="dxa"/>
            <w:tcBorders>
              <w:top w:val="double" w:sz="6" w:space="0" w:color="auto"/>
              <w:left w:val="nil"/>
              <w:bottom w:val="single" w:sz="4" w:space="0" w:color="auto"/>
              <w:right w:val="nil"/>
            </w:tcBorders>
            <w:shd w:val="clear" w:color="auto" w:fill="auto"/>
            <w:vAlign w:val="bottom"/>
            <w:hideMark/>
          </w:tcPr>
          <w:p w14:paraId="41EF653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Satellite Hemisphere</w:t>
            </w:r>
          </w:p>
        </w:tc>
        <w:tc>
          <w:tcPr>
            <w:tcW w:w="1385" w:type="dxa"/>
            <w:tcBorders>
              <w:top w:val="double" w:sz="6" w:space="0" w:color="auto"/>
              <w:left w:val="nil"/>
              <w:bottom w:val="single" w:sz="4" w:space="0" w:color="auto"/>
              <w:right w:val="nil"/>
            </w:tcBorders>
            <w:shd w:val="clear" w:color="auto" w:fill="auto"/>
            <w:vAlign w:val="bottom"/>
            <w:hideMark/>
          </w:tcPr>
          <w:p w14:paraId="180A4433" w14:textId="77777777" w:rsidR="003F16A8" w:rsidRPr="00065D2F" w:rsidRDefault="007E4DDC" w:rsidP="003F16A8">
            <w:pPr>
              <w:jc w:val="center"/>
              <w:rPr>
                <w:rFonts w:ascii="Times New Roman" w:hAnsi="Times New Roman" w:cs="Times New Roman"/>
                <w:sz w:val="20"/>
                <w:szCs w:val="20"/>
              </w:rPr>
            </w:pPr>
            <w:r w:rsidRPr="00065D2F">
              <w:rPr>
                <w:rFonts w:ascii="Times New Roman" w:hAnsi="Times New Roman" w:cs="Times New Roman"/>
                <w:sz w:val="20"/>
                <w:szCs w:val="20"/>
              </w:rPr>
              <w:t>Mean 1.52-</w:t>
            </w:r>
            <w:r w:rsidR="003F16A8" w:rsidRPr="00065D2F">
              <w:rPr>
                <w:rFonts w:ascii="Times New Roman" w:hAnsi="Times New Roman" w:cs="Times New Roman"/>
                <w:sz w:val="20"/>
                <w:szCs w:val="20"/>
              </w:rPr>
              <w:t>µm Band Area</w:t>
            </w:r>
          </w:p>
        </w:tc>
        <w:tc>
          <w:tcPr>
            <w:tcW w:w="869" w:type="dxa"/>
            <w:tcBorders>
              <w:top w:val="double" w:sz="6" w:space="0" w:color="auto"/>
              <w:left w:val="nil"/>
              <w:bottom w:val="single" w:sz="4" w:space="0" w:color="auto"/>
              <w:right w:val="nil"/>
            </w:tcBorders>
            <w:shd w:val="clear" w:color="auto" w:fill="auto"/>
            <w:noWrap/>
            <w:vAlign w:val="bottom"/>
            <w:hideMark/>
          </w:tcPr>
          <w:p w14:paraId="5CE716D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1300" w:type="dxa"/>
            <w:tcBorders>
              <w:top w:val="double" w:sz="6" w:space="0" w:color="auto"/>
              <w:left w:val="nil"/>
              <w:bottom w:val="single" w:sz="4" w:space="0" w:color="auto"/>
              <w:right w:val="nil"/>
            </w:tcBorders>
            <w:shd w:val="clear" w:color="auto" w:fill="auto"/>
            <w:vAlign w:val="bottom"/>
            <w:hideMark/>
          </w:tcPr>
          <w:p w14:paraId="2865214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Leading / Trailing Ratio</w:t>
            </w:r>
          </w:p>
        </w:tc>
        <w:tc>
          <w:tcPr>
            <w:tcW w:w="753" w:type="dxa"/>
            <w:tcBorders>
              <w:top w:val="double" w:sz="6" w:space="0" w:color="auto"/>
              <w:left w:val="nil"/>
              <w:bottom w:val="single" w:sz="4" w:space="0" w:color="auto"/>
              <w:right w:val="nil"/>
            </w:tcBorders>
            <w:shd w:val="clear" w:color="auto" w:fill="auto"/>
            <w:noWrap/>
            <w:vAlign w:val="bottom"/>
            <w:hideMark/>
          </w:tcPr>
          <w:p w14:paraId="00FAA582" w14:textId="77777777" w:rsidR="00326C0D"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w:t>
            </w:r>
          </w:p>
          <w:p w14:paraId="4ABAB0CE" w14:textId="5ED73434"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xml:space="preserve">Ratio </w:t>
            </w:r>
          </w:p>
        </w:tc>
        <w:tc>
          <w:tcPr>
            <w:tcW w:w="1386" w:type="dxa"/>
            <w:tcBorders>
              <w:top w:val="double" w:sz="6" w:space="0" w:color="auto"/>
              <w:left w:val="nil"/>
              <w:bottom w:val="single" w:sz="4" w:space="0" w:color="auto"/>
              <w:right w:val="nil"/>
            </w:tcBorders>
            <w:shd w:val="clear" w:color="auto" w:fill="auto"/>
            <w:vAlign w:val="bottom"/>
            <w:hideMark/>
          </w:tcPr>
          <w:p w14:paraId="771DAD05" w14:textId="77777777" w:rsidR="003F16A8" w:rsidRPr="00065D2F" w:rsidRDefault="007E4DDC" w:rsidP="003F16A8">
            <w:pPr>
              <w:jc w:val="center"/>
              <w:rPr>
                <w:rFonts w:ascii="Times New Roman" w:hAnsi="Times New Roman" w:cs="Times New Roman"/>
                <w:sz w:val="20"/>
                <w:szCs w:val="20"/>
              </w:rPr>
            </w:pPr>
            <w:r w:rsidRPr="00065D2F">
              <w:rPr>
                <w:rFonts w:ascii="Times New Roman" w:hAnsi="Times New Roman" w:cs="Times New Roman"/>
                <w:sz w:val="20"/>
                <w:szCs w:val="20"/>
              </w:rPr>
              <w:t>Mean 2.02-</w:t>
            </w:r>
            <w:r w:rsidR="003F16A8" w:rsidRPr="00065D2F">
              <w:rPr>
                <w:rFonts w:ascii="Times New Roman" w:hAnsi="Times New Roman" w:cs="Times New Roman"/>
                <w:sz w:val="20"/>
                <w:szCs w:val="20"/>
              </w:rPr>
              <w:t>µm Band  Area</w:t>
            </w:r>
          </w:p>
        </w:tc>
        <w:tc>
          <w:tcPr>
            <w:tcW w:w="711" w:type="dxa"/>
            <w:tcBorders>
              <w:top w:val="double" w:sz="6" w:space="0" w:color="auto"/>
              <w:left w:val="nil"/>
              <w:bottom w:val="single" w:sz="4" w:space="0" w:color="auto"/>
              <w:right w:val="nil"/>
            </w:tcBorders>
            <w:shd w:val="clear" w:color="auto" w:fill="auto"/>
            <w:noWrap/>
            <w:vAlign w:val="bottom"/>
            <w:hideMark/>
          </w:tcPr>
          <w:p w14:paraId="1C7A8EF2" w14:textId="77777777" w:rsidR="00326C0D"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w:t>
            </w:r>
          </w:p>
          <w:p w14:paraId="48837F05" w14:textId="5DFF0BF5"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Area</w:t>
            </w:r>
          </w:p>
        </w:tc>
        <w:tc>
          <w:tcPr>
            <w:tcW w:w="1300" w:type="dxa"/>
            <w:tcBorders>
              <w:top w:val="double" w:sz="6" w:space="0" w:color="auto"/>
              <w:left w:val="nil"/>
              <w:bottom w:val="single" w:sz="4" w:space="0" w:color="auto"/>
              <w:right w:val="nil"/>
            </w:tcBorders>
            <w:shd w:val="clear" w:color="auto" w:fill="auto"/>
            <w:vAlign w:val="bottom"/>
            <w:hideMark/>
          </w:tcPr>
          <w:p w14:paraId="77ACB35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Leading / Trailing Ratio</w:t>
            </w:r>
          </w:p>
        </w:tc>
        <w:tc>
          <w:tcPr>
            <w:tcW w:w="753" w:type="dxa"/>
            <w:tcBorders>
              <w:top w:val="double" w:sz="6" w:space="0" w:color="auto"/>
              <w:left w:val="nil"/>
              <w:bottom w:val="single" w:sz="4" w:space="0" w:color="auto"/>
              <w:right w:val="nil"/>
            </w:tcBorders>
            <w:shd w:val="clear" w:color="auto" w:fill="auto"/>
            <w:noWrap/>
            <w:vAlign w:val="bottom"/>
            <w:hideMark/>
          </w:tcPr>
          <w:p w14:paraId="0FB9C831" w14:textId="77777777" w:rsidR="00326C0D"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Δ</w:t>
            </w:r>
          </w:p>
          <w:p w14:paraId="3769DABE" w14:textId="015AB40B"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xml:space="preserve">Ratio </w:t>
            </w:r>
          </w:p>
        </w:tc>
        <w:tc>
          <w:tcPr>
            <w:tcW w:w="1730" w:type="dxa"/>
            <w:tcBorders>
              <w:top w:val="double" w:sz="6" w:space="0" w:color="auto"/>
              <w:left w:val="nil"/>
              <w:bottom w:val="single" w:sz="4" w:space="0" w:color="auto"/>
              <w:right w:val="nil"/>
            </w:tcBorders>
            <w:shd w:val="clear" w:color="auto" w:fill="auto"/>
            <w:vAlign w:val="bottom"/>
            <w:hideMark/>
          </w:tcPr>
          <w:p w14:paraId="72F96A7C" w14:textId="77777777" w:rsidR="003F16A8" w:rsidRPr="00065D2F" w:rsidRDefault="007E4DDC" w:rsidP="003F16A8">
            <w:pPr>
              <w:jc w:val="center"/>
              <w:rPr>
                <w:rFonts w:ascii="Times New Roman" w:hAnsi="Times New Roman" w:cs="Times New Roman"/>
                <w:sz w:val="20"/>
                <w:szCs w:val="20"/>
              </w:rPr>
            </w:pPr>
            <w:r w:rsidRPr="00065D2F">
              <w:rPr>
                <w:rFonts w:ascii="Times New Roman" w:hAnsi="Times New Roman" w:cs="Times New Roman"/>
                <w:sz w:val="20"/>
                <w:szCs w:val="20"/>
              </w:rPr>
              <w:t>1.52-µm / 2.02-</w:t>
            </w:r>
            <w:r w:rsidR="003F16A8" w:rsidRPr="00065D2F">
              <w:rPr>
                <w:rFonts w:ascii="Times New Roman" w:hAnsi="Times New Roman" w:cs="Times New Roman"/>
                <w:sz w:val="20"/>
                <w:szCs w:val="20"/>
              </w:rPr>
              <w:t>µm Band Ratio</w:t>
            </w:r>
          </w:p>
        </w:tc>
        <w:tc>
          <w:tcPr>
            <w:tcW w:w="930" w:type="dxa"/>
            <w:tcBorders>
              <w:top w:val="double" w:sz="6" w:space="0" w:color="auto"/>
              <w:left w:val="nil"/>
              <w:bottom w:val="single" w:sz="4" w:space="0" w:color="auto"/>
              <w:right w:val="nil"/>
            </w:tcBorders>
            <w:shd w:val="clear" w:color="auto" w:fill="auto"/>
            <w:noWrap/>
            <w:vAlign w:val="bottom"/>
            <w:hideMark/>
          </w:tcPr>
          <w:p w14:paraId="6577117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xml:space="preserve">ΔRatio </w:t>
            </w:r>
          </w:p>
        </w:tc>
      </w:tr>
      <w:tr w:rsidR="00AE504D" w:rsidRPr="00065D2F" w14:paraId="289B1A76"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5A17F44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Ariel L</w:t>
            </w:r>
          </w:p>
        </w:tc>
        <w:tc>
          <w:tcPr>
            <w:tcW w:w="1385" w:type="dxa"/>
            <w:tcBorders>
              <w:top w:val="nil"/>
              <w:left w:val="nil"/>
              <w:bottom w:val="nil"/>
              <w:right w:val="nil"/>
            </w:tcBorders>
            <w:shd w:val="clear" w:color="auto" w:fill="auto"/>
            <w:noWrap/>
            <w:vAlign w:val="bottom"/>
            <w:hideMark/>
          </w:tcPr>
          <w:p w14:paraId="6403640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4.56</w:t>
            </w:r>
          </w:p>
        </w:tc>
        <w:tc>
          <w:tcPr>
            <w:tcW w:w="869" w:type="dxa"/>
            <w:tcBorders>
              <w:top w:val="nil"/>
              <w:left w:val="nil"/>
              <w:bottom w:val="nil"/>
              <w:right w:val="nil"/>
            </w:tcBorders>
            <w:shd w:val="clear" w:color="auto" w:fill="auto"/>
            <w:noWrap/>
            <w:vAlign w:val="bottom"/>
            <w:hideMark/>
          </w:tcPr>
          <w:p w14:paraId="7120E2F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15AF0A3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753" w:type="dxa"/>
            <w:tcBorders>
              <w:top w:val="nil"/>
              <w:left w:val="nil"/>
              <w:bottom w:val="nil"/>
              <w:right w:val="nil"/>
            </w:tcBorders>
            <w:shd w:val="clear" w:color="auto" w:fill="auto"/>
            <w:noWrap/>
            <w:vAlign w:val="bottom"/>
            <w:hideMark/>
          </w:tcPr>
          <w:p w14:paraId="7727077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386" w:type="dxa"/>
            <w:tcBorders>
              <w:top w:val="nil"/>
              <w:left w:val="nil"/>
              <w:bottom w:val="nil"/>
              <w:right w:val="nil"/>
            </w:tcBorders>
            <w:shd w:val="clear" w:color="auto" w:fill="auto"/>
            <w:noWrap/>
            <w:vAlign w:val="bottom"/>
            <w:hideMark/>
          </w:tcPr>
          <w:p w14:paraId="2F5732C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8.47</w:t>
            </w:r>
          </w:p>
        </w:tc>
        <w:tc>
          <w:tcPr>
            <w:tcW w:w="711" w:type="dxa"/>
            <w:tcBorders>
              <w:top w:val="nil"/>
              <w:left w:val="nil"/>
              <w:bottom w:val="nil"/>
              <w:right w:val="nil"/>
            </w:tcBorders>
            <w:shd w:val="clear" w:color="auto" w:fill="auto"/>
            <w:noWrap/>
            <w:vAlign w:val="bottom"/>
            <w:hideMark/>
          </w:tcPr>
          <w:p w14:paraId="3F43092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300" w:type="dxa"/>
            <w:tcBorders>
              <w:top w:val="nil"/>
              <w:left w:val="nil"/>
              <w:bottom w:val="nil"/>
              <w:right w:val="nil"/>
            </w:tcBorders>
            <w:shd w:val="clear" w:color="auto" w:fill="auto"/>
            <w:noWrap/>
            <w:vAlign w:val="bottom"/>
            <w:hideMark/>
          </w:tcPr>
          <w:p w14:paraId="09C209D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753" w:type="dxa"/>
            <w:tcBorders>
              <w:top w:val="nil"/>
              <w:left w:val="nil"/>
              <w:bottom w:val="nil"/>
              <w:right w:val="nil"/>
            </w:tcBorders>
            <w:shd w:val="clear" w:color="auto" w:fill="auto"/>
            <w:noWrap/>
            <w:vAlign w:val="bottom"/>
            <w:hideMark/>
          </w:tcPr>
          <w:p w14:paraId="740112B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730" w:type="dxa"/>
            <w:tcBorders>
              <w:top w:val="nil"/>
              <w:left w:val="nil"/>
              <w:bottom w:val="nil"/>
              <w:right w:val="nil"/>
            </w:tcBorders>
            <w:shd w:val="clear" w:color="auto" w:fill="auto"/>
            <w:noWrap/>
            <w:vAlign w:val="bottom"/>
            <w:hideMark/>
          </w:tcPr>
          <w:p w14:paraId="6837CF7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0.538</w:t>
            </w:r>
          </w:p>
        </w:tc>
        <w:tc>
          <w:tcPr>
            <w:tcW w:w="930" w:type="dxa"/>
            <w:tcBorders>
              <w:top w:val="nil"/>
              <w:left w:val="nil"/>
              <w:bottom w:val="nil"/>
              <w:right w:val="nil"/>
            </w:tcBorders>
            <w:shd w:val="clear" w:color="auto" w:fill="auto"/>
            <w:noWrap/>
            <w:vAlign w:val="bottom"/>
            <w:hideMark/>
          </w:tcPr>
          <w:p w14:paraId="40200CE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4696BA0A"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6152EAF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Ariel T</w:t>
            </w:r>
          </w:p>
        </w:tc>
        <w:tc>
          <w:tcPr>
            <w:tcW w:w="1385" w:type="dxa"/>
            <w:tcBorders>
              <w:top w:val="nil"/>
              <w:left w:val="nil"/>
              <w:bottom w:val="nil"/>
              <w:right w:val="nil"/>
            </w:tcBorders>
            <w:shd w:val="clear" w:color="auto" w:fill="auto"/>
            <w:noWrap/>
            <w:vAlign w:val="bottom"/>
            <w:hideMark/>
          </w:tcPr>
          <w:p w14:paraId="450D1E9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869" w:type="dxa"/>
            <w:tcBorders>
              <w:top w:val="nil"/>
              <w:left w:val="nil"/>
              <w:bottom w:val="nil"/>
              <w:right w:val="nil"/>
            </w:tcBorders>
            <w:shd w:val="clear" w:color="auto" w:fill="auto"/>
            <w:noWrap/>
            <w:vAlign w:val="bottom"/>
            <w:hideMark/>
          </w:tcPr>
          <w:p w14:paraId="235B28F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7B3EBE8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1.51</w:t>
            </w:r>
          </w:p>
        </w:tc>
        <w:tc>
          <w:tcPr>
            <w:tcW w:w="753" w:type="dxa"/>
            <w:tcBorders>
              <w:top w:val="nil"/>
              <w:left w:val="nil"/>
              <w:bottom w:val="nil"/>
              <w:right w:val="nil"/>
            </w:tcBorders>
            <w:shd w:val="clear" w:color="auto" w:fill="auto"/>
            <w:noWrap/>
            <w:vAlign w:val="bottom"/>
            <w:hideMark/>
          </w:tcPr>
          <w:p w14:paraId="312123F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386" w:type="dxa"/>
            <w:tcBorders>
              <w:top w:val="nil"/>
              <w:left w:val="nil"/>
              <w:bottom w:val="nil"/>
              <w:right w:val="nil"/>
            </w:tcBorders>
            <w:shd w:val="clear" w:color="auto" w:fill="auto"/>
            <w:noWrap/>
            <w:vAlign w:val="bottom"/>
            <w:hideMark/>
          </w:tcPr>
          <w:p w14:paraId="5F6E184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6.71</w:t>
            </w:r>
          </w:p>
        </w:tc>
        <w:tc>
          <w:tcPr>
            <w:tcW w:w="711" w:type="dxa"/>
            <w:tcBorders>
              <w:top w:val="nil"/>
              <w:left w:val="nil"/>
              <w:bottom w:val="nil"/>
              <w:right w:val="nil"/>
            </w:tcBorders>
            <w:shd w:val="clear" w:color="auto" w:fill="auto"/>
            <w:noWrap/>
            <w:vAlign w:val="bottom"/>
            <w:hideMark/>
          </w:tcPr>
          <w:p w14:paraId="1DA6D35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300" w:type="dxa"/>
            <w:tcBorders>
              <w:top w:val="nil"/>
              <w:left w:val="nil"/>
              <w:bottom w:val="nil"/>
              <w:right w:val="nil"/>
            </w:tcBorders>
            <w:shd w:val="clear" w:color="auto" w:fill="auto"/>
            <w:noWrap/>
            <w:vAlign w:val="bottom"/>
            <w:hideMark/>
          </w:tcPr>
          <w:p w14:paraId="2407294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1.26</w:t>
            </w:r>
          </w:p>
        </w:tc>
        <w:tc>
          <w:tcPr>
            <w:tcW w:w="753" w:type="dxa"/>
            <w:tcBorders>
              <w:top w:val="nil"/>
              <w:left w:val="nil"/>
              <w:bottom w:val="nil"/>
              <w:right w:val="nil"/>
            </w:tcBorders>
            <w:shd w:val="clear" w:color="auto" w:fill="auto"/>
            <w:noWrap/>
            <w:vAlign w:val="bottom"/>
            <w:hideMark/>
          </w:tcPr>
          <w:p w14:paraId="41C7F6E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730" w:type="dxa"/>
            <w:tcBorders>
              <w:top w:val="nil"/>
              <w:left w:val="nil"/>
              <w:bottom w:val="nil"/>
              <w:right w:val="nil"/>
            </w:tcBorders>
            <w:shd w:val="clear" w:color="auto" w:fill="auto"/>
            <w:noWrap/>
            <w:vAlign w:val="bottom"/>
            <w:hideMark/>
          </w:tcPr>
          <w:p w14:paraId="2F58529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0.449</w:t>
            </w:r>
          </w:p>
        </w:tc>
        <w:tc>
          <w:tcPr>
            <w:tcW w:w="930" w:type="dxa"/>
            <w:tcBorders>
              <w:top w:val="nil"/>
              <w:left w:val="nil"/>
              <w:bottom w:val="nil"/>
              <w:right w:val="nil"/>
            </w:tcBorders>
            <w:shd w:val="clear" w:color="auto" w:fill="auto"/>
            <w:noWrap/>
            <w:vAlign w:val="bottom"/>
            <w:hideMark/>
          </w:tcPr>
          <w:p w14:paraId="6A652DB0"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AE504D" w:rsidRPr="00065D2F" w14:paraId="51B29CE1"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1F6BEA3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Umbriel L</w:t>
            </w:r>
          </w:p>
        </w:tc>
        <w:tc>
          <w:tcPr>
            <w:tcW w:w="1385" w:type="dxa"/>
            <w:tcBorders>
              <w:top w:val="nil"/>
              <w:left w:val="nil"/>
              <w:bottom w:val="nil"/>
              <w:right w:val="nil"/>
            </w:tcBorders>
            <w:shd w:val="clear" w:color="auto" w:fill="auto"/>
            <w:noWrap/>
            <w:vAlign w:val="bottom"/>
            <w:hideMark/>
          </w:tcPr>
          <w:p w14:paraId="0A0474D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1.67</w:t>
            </w:r>
          </w:p>
        </w:tc>
        <w:tc>
          <w:tcPr>
            <w:tcW w:w="869" w:type="dxa"/>
            <w:tcBorders>
              <w:top w:val="nil"/>
              <w:left w:val="nil"/>
              <w:bottom w:val="nil"/>
              <w:right w:val="nil"/>
            </w:tcBorders>
            <w:shd w:val="clear" w:color="auto" w:fill="auto"/>
            <w:noWrap/>
            <w:vAlign w:val="bottom"/>
            <w:hideMark/>
          </w:tcPr>
          <w:p w14:paraId="6802BBB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300" w:type="dxa"/>
            <w:tcBorders>
              <w:top w:val="nil"/>
              <w:left w:val="nil"/>
              <w:bottom w:val="nil"/>
              <w:right w:val="nil"/>
            </w:tcBorders>
            <w:shd w:val="clear" w:color="auto" w:fill="auto"/>
            <w:noWrap/>
            <w:vAlign w:val="bottom"/>
            <w:hideMark/>
          </w:tcPr>
          <w:p w14:paraId="4BE90984" w14:textId="77777777" w:rsidR="003F16A8" w:rsidRPr="00065D2F" w:rsidRDefault="003F16A8" w:rsidP="003F16A8">
            <w:pPr>
              <w:jc w:val="center"/>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461EEE36" w14:textId="77777777" w:rsidR="003F16A8" w:rsidRPr="00065D2F" w:rsidRDefault="003F16A8" w:rsidP="003F16A8">
            <w:pPr>
              <w:jc w:val="center"/>
              <w:rPr>
                <w:rFonts w:ascii="Times New Roman" w:hAnsi="Times New Roman" w:cs="Times New Roman"/>
                <w:sz w:val="20"/>
                <w:szCs w:val="20"/>
              </w:rPr>
            </w:pPr>
          </w:p>
        </w:tc>
        <w:tc>
          <w:tcPr>
            <w:tcW w:w="1386" w:type="dxa"/>
            <w:tcBorders>
              <w:top w:val="nil"/>
              <w:left w:val="nil"/>
              <w:bottom w:val="nil"/>
              <w:right w:val="nil"/>
            </w:tcBorders>
            <w:shd w:val="clear" w:color="auto" w:fill="auto"/>
            <w:noWrap/>
            <w:vAlign w:val="bottom"/>
            <w:hideMark/>
          </w:tcPr>
          <w:p w14:paraId="2BA55E9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4.35</w:t>
            </w:r>
          </w:p>
        </w:tc>
        <w:tc>
          <w:tcPr>
            <w:tcW w:w="711" w:type="dxa"/>
            <w:tcBorders>
              <w:top w:val="nil"/>
              <w:left w:val="nil"/>
              <w:bottom w:val="nil"/>
              <w:right w:val="nil"/>
            </w:tcBorders>
            <w:shd w:val="clear" w:color="auto" w:fill="auto"/>
            <w:noWrap/>
            <w:vAlign w:val="bottom"/>
            <w:hideMark/>
          </w:tcPr>
          <w:p w14:paraId="022B947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300" w:type="dxa"/>
            <w:tcBorders>
              <w:top w:val="nil"/>
              <w:left w:val="nil"/>
              <w:bottom w:val="nil"/>
              <w:right w:val="nil"/>
            </w:tcBorders>
            <w:shd w:val="clear" w:color="auto" w:fill="auto"/>
            <w:noWrap/>
            <w:vAlign w:val="bottom"/>
            <w:hideMark/>
          </w:tcPr>
          <w:p w14:paraId="5CEA59A3" w14:textId="77777777" w:rsidR="003F16A8" w:rsidRPr="00065D2F" w:rsidRDefault="003F16A8" w:rsidP="003F16A8">
            <w:pPr>
              <w:jc w:val="center"/>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257DB0F7" w14:textId="77777777" w:rsidR="003F16A8" w:rsidRPr="00065D2F" w:rsidRDefault="003F16A8" w:rsidP="003F16A8">
            <w:pPr>
              <w:jc w:val="center"/>
              <w:rPr>
                <w:rFonts w:ascii="Times New Roman" w:hAnsi="Times New Roman" w:cs="Times New Roman"/>
                <w:sz w:val="20"/>
                <w:szCs w:val="20"/>
              </w:rPr>
            </w:pPr>
          </w:p>
        </w:tc>
        <w:tc>
          <w:tcPr>
            <w:tcW w:w="1730" w:type="dxa"/>
            <w:tcBorders>
              <w:top w:val="nil"/>
              <w:left w:val="nil"/>
              <w:bottom w:val="nil"/>
              <w:right w:val="nil"/>
            </w:tcBorders>
            <w:shd w:val="clear" w:color="auto" w:fill="auto"/>
            <w:noWrap/>
            <w:vAlign w:val="bottom"/>
            <w:hideMark/>
          </w:tcPr>
          <w:p w14:paraId="61FAA9A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0.384</w:t>
            </w:r>
          </w:p>
        </w:tc>
        <w:tc>
          <w:tcPr>
            <w:tcW w:w="930" w:type="dxa"/>
            <w:tcBorders>
              <w:top w:val="nil"/>
              <w:left w:val="nil"/>
              <w:bottom w:val="nil"/>
              <w:right w:val="nil"/>
            </w:tcBorders>
            <w:shd w:val="clear" w:color="auto" w:fill="auto"/>
            <w:noWrap/>
            <w:vAlign w:val="bottom"/>
            <w:hideMark/>
          </w:tcPr>
          <w:p w14:paraId="684C49A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AE504D" w:rsidRPr="00065D2F" w14:paraId="0F2CBA52"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4C393E5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Umbriel T</w:t>
            </w:r>
          </w:p>
        </w:tc>
        <w:tc>
          <w:tcPr>
            <w:tcW w:w="1385" w:type="dxa"/>
            <w:tcBorders>
              <w:top w:val="nil"/>
              <w:left w:val="nil"/>
              <w:bottom w:val="nil"/>
              <w:right w:val="nil"/>
            </w:tcBorders>
            <w:shd w:val="clear" w:color="auto" w:fill="auto"/>
            <w:noWrap/>
            <w:vAlign w:val="bottom"/>
            <w:hideMark/>
          </w:tcPr>
          <w:p w14:paraId="4B18E72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1.25</w:t>
            </w:r>
          </w:p>
        </w:tc>
        <w:tc>
          <w:tcPr>
            <w:tcW w:w="869" w:type="dxa"/>
            <w:tcBorders>
              <w:top w:val="nil"/>
              <w:left w:val="nil"/>
              <w:bottom w:val="nil"/>
              <w:right w:val="nil"/>
            </w:tcBorders>
            <w:shd w:val="clear" w:color="auto" w:fill="auto"/>
            <w:noWrap/>
            <w:vAlign w:val="bottom"/>
            <w:hideMark/>
          </w:tcPr>
          <w:p w14:paraId="15684CF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5D5E3184"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1.33</w:t>
            </w:r>
          </w:p>
        </w:tc>
        <w:tc>
          <w:tcPr>
            <w:tcW w:w="753" w:type="dxa"/>
            <w:tcBorders>
              <w:top w:val="nil"/>
              <w:left w:val="nil"/>
              <w:bottom w:val="nil"/>
              <w:right w:val="nil"/>
            </w:tcBorders>
            <w:shd w:val="clear" w:color="auto" w:fill="auto"/>
            <w:noWrap/>
            <w:vAlign w:val="bottom"/>
            <w:hideMark/>
          </w:tcPr>
          <w:p w14:paraId="019E8A3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1386" w:type="dxa"/>
            <w:tcBorders>
              <w:top w:val="nil"/>
              <w:left w:val="nil"/>
              <w:bottom w:val="nil"/>
              <w:right w:val="nil"/>
            </w:tcBorders>
            <w:shd w:val="clear" w:color="auto" w:fill="auto"/>
            <w:noWrap/>
            <w:vAlign w:val="bottom"/>
            <w:hideMark/>
          </w:tcPr>
          <w:p w14:paraId="3A294416"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3.86</w:t>
            </w:r>
          </w:p>
        </w:tc>
        <w:tc>
          <w:tcPr>
            <w:tcW w:w="711" w:type="dxa"/>
            <w:tcBorders>
              <w:top w:val="nil"/>
              <w:left w:val="nil"/>
              <w:bottom w:val="nil"/>
              <w:right w:val="nil"/>
            </w:tcBorders>
            <w:shd w:val="clear" w:color="auto" w:fill="auto"/>
            <w:noWrap/>
            <w:vAlign w:val="bottom"/>
            <w:hideMark/>
          </w:tcPr>
          <w:p w14:paraId="5C25CD3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300" w:type="dxa"/>
            <w:tcBorders>
              <w:top w:val="nil"/>
              <w:left w:val="nil"/>
              <w:bottom w:val="nil"/>
              <w:right w:val="nil"/>
            </w:tcBorders>
            <w:shd w:val="clear" w:color="auto" w:fill="auto"/>
            <w:noWrap/>
            <w:vAlign w:val="bottom"/>
            <w:hideMark/>
          </w:tcPr>
          <w:p w14:paraId="313FB33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1.13</w:t>
            </w:r>
          </w:p>
        </w:tc>
        <w:tc>
          <w:tcPr>
            <w:tcW w:w="753" w:type="dxa"/>
            <w:tcBorders>
              <w:top w:val="nil"/>
              <w:left w:val="nil"/>
              <w:bottom w:val="nil"/>
              <w:right w:val="nil"/>
            </w:tcBorders>
            <w:shd w:val="clear" w:color="auto" w:fill="auto"/>
            <w:noWrap/>
            <w:vAlign w:val="bottom"/>
            <w:hideMark/>
          </w:tcPr>
          <w:p w14:paraId="73CC24B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0.011</w:t>
            </w:r>
          </w:p>
        </w:tc>
        <w:tc>
          <w:tcPr>
            <w:tcW w:w="1730" w:type="dxa"/>
            <w:tcBorders>
              <w:top w:val="nil"/>
              <w:left w:val="nil"/>
              <w:bottom w:val="nil"/>
              <w:right w:val="nil"/>
            </w:tcBorders>
            <w:shd w:val="clear" w:color="auto" w:fill="auto"/>
            <w:noWrap/>
            <w:vAlign w:val="bottom"/>
            <w:hideMark/>
          </w:tcPr>
          <w:p w14:paraId="79A88BF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0.325</w:t>
            </w:r>
          </w:p>
        </w:tc>
        <w:tc>
          <w:tcPr>
            <w:tcW w:w="930" w:type="dxa"/>
            <w:tcBorders>
              <w:top w:val="nil"/>
              <w:left w:val="nil"/>
              <w:bottom w:val="nil"/>
              <w:right w:val="nil"/>
            </w:tcBorders>
            <w:shd w:val="clear" w:color="auto" w:fill="auto"/>
            <w:noWrap/>
            <w:vAlign w:val="bottom"/>
            <w:hideMark/>
          </w:tcPr>
          <w:p w14:paraId="520E71B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AE504D" w:rsidRPr="00065D2F" w14:paraId="40429131"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41F48A8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Titania L</w:t>
            </w:r>
          </w:p>
        </w:tc>
        <w:tc>
          <w:tcPr>
            <w:tcW w:w="1385" w:type="dxa"/>
            <w:tcBorders>
              <w:top w:val="nil"/>
              <w:left w:val="nil"/>
              <w:bottom w:val="nil"/>
              <w:right w:val="nil"/>
            </w:tcBorders>
            <w:shd w:val="clear" w:color="auto" w:fill="auto"/>
            <w:noWrap/>
            <w:vAlign w:val="bottom"/>
            <w:hideMark/>
          </w:tcPr>
          <w:p w14:paraId="5D73DD8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4.01</w:t>
            </w:r>
          </w:p>
        </w:tc>
        <w:tc>
          <w:tcPr>
            <w:tcW w:w="869" w:type="dxa"/>
            <w:tcBorders>
              <w:top w:val="nil"/>
              <w:left w:val="nil"/>
              <w:bottom w:val="nil"/>
              <w:right w:val="nil"/>
            </w:tcBorders>
            <w:shd w:val="clear" w:color="auto" w:fill="auto"/>
            <w:noWrap/>
            <w:vAlign w:val="bottom"/>
            <w:hideMark/>
          </w:tcPr>
          <w:p w14:paraId="41062E2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25256B28" w14:textId="77777777" w:rsidR="003F16A8" w:rsidRPr="00065D2F" w:rsidRDefault="003F16A8" w:rsidP="003F16A8">
            <w:pPr>
              <w:jc w:val="center"/>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278CA0F8" w14:textId="77777777" w:rsidR="003F16A8" w:rsidRPr="00065D2F" w:rsidRDefault="003F16A8" w:rsidP="003F16A8">
            <w:pPr>
              <w:jc w:val="center"/>
              <w:rPr>
                <w:rFonts w:ascii="Times New Roman" w:hAnsi="Times New Roman" w:cs="Times New Roman"/>
                <w:sz w:val="20"/>
                <w:szCs w:val="20"/>
              </w:rPr>
            </w:pPr>
          </w:p>
        </w:tc>
        <w:tc>
          <w:tcPr>
            <w:tcW w:w="1386" w:type="dxa"/>
            <w:tcBorders>
              <w:top w:val="nil"/>
              <w:left w:val="nil"/>
              <w:bottom w:val="nil"/>
              <w:right w:val="nil"/>
            </w:tcBorders>
            <w:shd w:val="clear" w:color="auto" w:fill="auto"/>
            <w:noWrap/>
            <w:vAlign w:val="bottom"/>
            <w:hideMark/>
          </w:tcPr>
          <w:p w14:paraId="59080FD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8.24</w:t>
            </w:r>
          </w:p>
        </w:tc>
        <w:tc>
          <w:tcPr>
            <w:tcW w:w="711" w:type="dxa"/>
            <w:tcBorders>
              <w:top w:val="nil"/>
              <w:left w:val="nil"/>
              <w:bottom w:val="nil"/>
              <w:right w:val="nil"/>
            </w:tcBorders>
            <w:shd w:val="clear" w:color="auto" w:fill="auto"/>
            <w:noWrap/>
            <w:vAlign w:val="bottom"/>
            <w:hideMark/>
          </w:tcPr>
          <w:p w14:paraId="2554FC2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485A5BD4" w14:textId="77777777" w:rsidR="003F16A8" w:rsidRPr="00065D2F" w:rsidRDefault="003F16A8" w:rsidP="003F16A8">
            <w:pPr>
              <w:jc w:val="center"/>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4D81B0ED" w14:textId="77777777" w:rsidR="003F16A8" w:rsidRPr="00065D2F" w:rsidRDefault="003F16A8" w:rsidP="003F16A8">
            <w:pPr>
              <w:jc w:val="center"/>
              <w:rPr>
                <w:rFonts w:ascii="Times New Roman" w:hAnsi="Times New Roman" w:cs="Times New Roman"/>
                <w:sz w:val="20"/>
                <w:szCs w:val="20"/>
              </w:rPr>
            </w:pPr>
          </w:p>
        </w:tc>
        <w:tc>
          <w:tcPr>
            <w:tcW w:w="1730" w:type="dxa"/>
            <w:tcBorders>
              <w:top w:val="nil"/>
              <w:left w:val="nil"/>
              <w:bottom w:val="nil"/>
              <w:right w:val="nil"/>
            </w:tcBorders>
            <w:shd w:val="clear" w:color="auto" w:fill="auto"/>
            <w:noWrap/>
            <w:vAlign w:val="bottom"/>
            <w:hideMark/>
          </w:tcPr>
          <w:p w14:paraId="036D56E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0.487</w:t>
            </w:r>
          </w:p>
        </w:tc>
        <w:tc>
          <w:tcPr>
            <w:tcW w:w="930" w:type="dxa"/>
            <w:tcBorders>
              <w:top w:val="nil"/>
              <w:left w:val="nil"/>
              <w:bottom w:val="nil"/>
              <w:right w:val="nil"/>
            </w:tcBorders>
            <w:shd w:val="clear" w:color="auto" w:fill="auto"/>
            <w:noWrap/>
            <w:vAlign w:val="bottom"/>
            <w:hideMark/>
          </w:tcPr>
          <w:p w14:paraId="14ACB25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3B9027B4"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54C8D99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Titania T</w:t>
            </w:r>
          </w:p>
        </w:tc>
        <w:tc>
          <w:tcPr>
            <w:tcW w:w="1385" w:type="dxa"/>
            <w:tcBorders>
              <w:top w:val="nil"/>
              <w:left w:val="nil"/>
              <w:bottom w:val="nil"/>
              <w:right w:val="nil"/>
            </w:tcBorders>
            <w:shd w:val="clear" w:color="auto" w:fill="auto"/>
            <w:noWrap/>
            <w:vAlign w:val="bottom"/>
            <w:hideMark/>
          </w:tcPr>
          <w:p w14:paraId="385173EA"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3.53</w:t>
            </w:r>
          </w:p>
        </w:tc>
        <w:tc>
          <w:tcPr>
            <w:tcW w:w="869" w:type="dxa"/>
            <w:tcBorders>
              <w:top w:val="nil"/>
              <w:left w:val="nil"/>
              <w:bottom w:val="nil"/>
              <w:right w:val="nil"/>
            </w:tcBorders>
            <w:shd w:val="clear" w:color="auto" w:fill="auto"/>
            <w:noWrap/>
            <w:vAlign w:val="bottom"/>
            <w:hideMark/>
          </w:tcPr>
          <w:p w14:paraId="27D8B8F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403CB73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753" w:type="dxa"/>
            <w:tcBorders>
              <w:top w:val="nil"/>
              <w:left w:val="nil"/>
              <w:bottom w:val="nil"/>
              <w:right w:val="nil"/>
            </w:tcBorders>
            <w:shd w:val="clear" w:color="auto" w:fill="auto"/>
            <w:noWrap/>
            <w:vAlign w:val="bottom"/>
            <w:hideMark/>
          </w:tcPr>
          <w:p w14:paraId="744DB0D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386" w:type="dxa"/>
            <w:tcBorders>
              <w:top w:val="nil"/>
              <w:left w:val="nil"/>
              <w:bottom w:val="nil"/>
              <w:right w:val="nil"/>
            </w:tcBorders>
            <w:shd w:val="clear" w:color="auto" w:fill="auto"/>
            <w:noWrap/>
            <w:vAlign w:val="bottom"/>
            <w:hideMark/>
          </w:tcPr>
          <w:p w14:paraId="6387001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7.79</w:t>
            </w:r>
          </w:p>
        </w:tc>
        <w:tc>
          <w:tcPr>
            <w:tcW w:w="711" w:type="dxa"/>
            <w:tcBorders>
              <w:top w:val="nil"/>
              <w:left w:val="nil"/>
              <w:bottom w:val="nil"/>
              <w:right w:val="nil"/>
            </w:tcBorders>
            <w:shd w:val="clear" w:color="auto" w:fill="auto"/>
            <w:noWrap/>
            <w:vAlign w:val="bottom"/>
            <w:hideMark/>
          </w:tcPr>
          <w:p w14:paraId="4D1BBBF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300" w:type="dxa"/>
            <w:tcBorders>
              <w:top w:val="nil"/>
              <w:left w:val="nil"/>
              <w:bottom w:val="nil"/>
              <w:right w:val="nil"/>
            </w:tcBorders>
            <w:shd w:val="clear" w:color="auto" w:fill="auto"/>
            <w:noWrap/>
            <w:vAlign w:val="bottom"/>
            <w:hideMark/>
          </w:tcPr>
          <w:p w14:paraId="3C07AAE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753" w:type="dxa"/>
            <w:tcBorders>
              <w:top w:val="nil"/>
              <w:left w:val="nil"/>
              <w:bottom w:val="nil"/>
              <w:right w:val="nil"/>
            </w:tcBorders>
            <w:shd w:val="clear" w:color="auto" w:fill="auto"/>
            <w:noWrap/>
            <w:vAlign w:val="bottom"/>
            <w:hideMark/>
          </w:tcPr>
          <w:p w14:paraId="0D336F0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730" w:type="dxa"/>
            <w:tcBorders>
              <w:top w:val="nil"/>
              <w:left w:val="nil"/>
              <w:bottom w:val="nil"/>
              <w:right w:val="nil"/>
            </w:tcBorders>
            <w:shd w:val="clear" w:color="auto" w:fill="auto"/>
            <w:noWrap/>
            <w:vAlign w:val="bottom"/>
            <w:hideMark/>
          </w:tcPr>
          <w:p w14:paraId="0936371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0.453</w:t>
            </w:r>
          </w:p>
        </w:tc>
        <w:tc>
          <w:tcPr>
            <w:tcW w:w="930" w:type="dxa"/>
            <w:tcBorders>
              <w:top w:val="nil"/>
              <w:left w:val="nil"/>
              <w:bottom w:val="nil"/>
              <w:right w:val="nil"/>
            </w:tcBorders>
            <w:shd w:val="clear" w:color="auto" w:fill="auto"/>
            <w:noWrap/>
            <w:vAlign w:val="bottom"/>
            <w:hideMark/>
          </w:tcPr>
          <w:p w14:paraId="7FECD40E"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r w:rsidR="00AE504D" w:rsidRPr="00065D2F" w14:paraId="25A10744" w14:textId="77777777" w:rsidTr="00CC0041">
        <w:trPr>
          <w:trHeight w:val="300"/>
          <w:jc w:val="center"/>
        </w:trPr>
        <w:tc>
          <w:tcPr>
            <w:tcW w:w="1213" w:type="dxa"/>
            <w:tcBorders>
              <w:top w:val="nil"/>
              <w:left w:val="nil"/>
              <w:bottom w:val="nil"/>
              <w:right w:val="nil"/>
            </w:tcBorders>
            <w:shd w:val="clear" w:color="auto" w:fill="auto"/>
            <w:noWrap/>
            <w:vAlign w:val="bottom"/>
            <w:hideMark/>
          </w:tcPr>
          <w:p w14:paraId="244FFFBB"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Oberon L</w:t>
            </w:r>
          </w:p>
        </w:tc>
        <w:tc>
          <w:tcPr>
            <w:tcW w:w="1385" w:type="dxa"/>
            <w:tcBorders>
              <w:top w:val="nil"/>
              <w:left w:val="nil"/>
              <w:bottom w:val="nil"/>
              <w:right w:val="nil"/>
            </w:tcBorders>
            <w:shd w:val="clear" w:color="auto" w:fill="auto"/>
            <w:noWrap/>
            <w:vAlign w:val="bottom"/>
            <w:hideMark/>
          </w:tcPr>
          <w:p w14:paraId="2C126C8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2.60</w:t>
            </w:r>
          </w:p>
        </w:tc>
        <w:tc>
          <w:tcPr>
            <w:tcW w:w="869" w:type="dxa"/>
            <w:tcBorders>
              <w:top w:val="nil"/>
              <w:left w:val="nil"/>
              <w:bottom w:val="nil"/>
              <w:right w:val="nil"/>
            </w:tcBorders>
            <w:shd w:val="clear" w:color="auto" w:fill="auto"/>
            <w:noWrap/>
            <w:vAlign w:val="bottom"/>
            <w:hideMark/>
          </w:tcPr>
          <w:p w14:paraId="59D9FE0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nil"/>
              <w:right w:val="nil"/>
            </w:tcBorders>
            <w:shd w:val="clear" w:color="auto" w:fill="auto"/>
            <w:noWrap/>
            <w:vAlign w:val="bottom"/>
            <w:hideMark/>
          </w:tcPr>
          <w:p w14:paraId="1AF28ECF" w14:textId="77777777" w:rsidR="003F16A8" w:rsidRPr="00065D2F" w:rsidRDefault="003F16A8" w:rsidP="003F16A8">
            <w:pPr>
              <w:jc w:val="center"/>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665D6D3E" w14:textId="77777777" w:rsidR="003F16A8" w:rsidRPr="00065D2F" w:rsidRDefault="003F16A8" w:rsidP="003F16A8">
            <w:pPr>
              <w:jc w:val="center"/>
              <w:rPr>
                <w:rFonts w:ascii="Times New Roman" w:hAnsi="Times New Roman" w:cs="Times New Roman"/>
                <w:sz w:val="20"/>
                <w:szCs w:val="20"/>
              </w:rPr>
            </w:pPr>
          </w:p>
        </w:tc>
        <w:tc>
          <w:tcPr>
            <w:tcW w:w="1386" w:type="dxa"/>
            <w:tcBorders>
              <w:top w:val="nil"/>
              <w:left w:val="nil"/>
              <w:bottom w:val="nil"/>
              <w:right w:val="nil"/>
            </w:tcBorders>
            <w:shd w:val="clear" w:color="auto" w:fill="auto"/>
            <w:noWrap/>
            <w:vAlign w:val="bottom"/>
            <w:hideMark/>
          </w:tcPr>
          <w:p w14:paraId="2934DFC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6.02</w:t>
            </w:r>
          </w:p>
        </w:tc>
        <w:tc>
          <w:tcPr>
            <w:tcW w:w="711" w:type="dxa"/>
            <w:tcBorders>
              <w:top w:val="nil"/>
              <w:left w:val="nil"/>
              <w:bottom w:val="nil"/>
              <w:right w:val="nil"/>
            </w:tcBorders>
            <w:shd w:val="clear" w:color="auto" w:fill="auto"/>
            <w:noWrap/>
            <w:vAlign w:val="bottom"/>
            <w:hideMark/>
          </w:tcPr>
          <w:p w14:paraId="6C78CF18"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300" w:type="dxa"/>
            <w:tcBorders>
              <w:top w:val="nil"/>
              <w:left w:val="nil"/>
              <w:bottom w:val="nil"/>
              <w:right w:val="nil"/>
            </w:tcBorders>
            <w:shd w:val="clear" w:color="auto" w:fill="auto"/>
            <w:noWrap/>
            <w:vAlign w:val="bottom"/>
            <w:hideMark/>
          </w:tcPr>
          <w:p w14:paraId="71ADBFB4" w14:textId="77777777" w:rsidR="003F16A8" w:rsidRPr="00065D2F" w:rsidRDefault="003F16A8" w:rsidP="003F16A8">
            <w:pPr>
              <w:jc w:val="center"/>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31A0637D" w14:textId="77777777" w:rsidR="003F16A8" w:rsidRPr="00065D2F" w:rsidRDefault="003F16A8" w:rsidP="003F16A8">
            <w:pPr>
              <w:jc w:val="center"/>
              <w:rPr>
                <w:rFonts w:ascii="Times New Roman" w:hAnsi="Times New Roman" w:cs="Times New Roman"/>
                <w:sz w:val="20"/>
                <w:szCs w:val="20"/>
              </w:rPr>
            </w:pPr>
          </w:p>
        </w:tc>
        <w:tc>
          <w:tcPr>
            <w:tcW w:w="1730" w:type="dxa"/>
            <w:tcBorders>
              <w:top w:val="nil"/>
              <w:left w:val="nil"/>
              <w:bottom w:val="nil"/>
              <w:right w:val="nil"/>
            </w:tcBorders>
            <w:shd w:val="clear" w:color="auto" w:fill="auto"/>
            <w:noWrap/>
            <w:vAlign w:val="bottom"/>
            <w:hideMark/>
          </w:tcPr>
          <w:p w14:paraId="7115791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0.432</w:t>
            </w:r>
          </w:p>
        </w:tc>
        <w:tc>
          <w:tcPr>
            <w:tcW w:w="930" w:type="dxa"/>
            <w:tcBorders>
              <w:top w:val="nil"/>
              <w:left w:val="nil"/>
              <w:bottom w:val="nil"/>
              <w:right w:val="nil"/>
            </w:tcBorders>
            <w:shd w:val="clear" w:color="auto" w:fill="auto"/>
            <w:noWrap/>
            <w:vAlign w:val="bottom"/>
            <w:hideMark/>
          </w:tcPr>
          <w:p w14:paraId="5FD26607"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AE504D" w:rsidRPr="00065D2F" w14:paraId="3B26B873" w14:textId="77777777" w:rsidTr="00CC0041">
        <w:trPr>
          <w:trHeight w:val="300"/>
          <w:jc w:val="center"/>
        </w:trPr>
        <w:tc>
          <w:tcPr>
            <w:tcW w:w="1213" w:type="dxa"/>
            <w:tcBorders>
              <w:top w:val="nil"/>
              <w:left w:val="nil"/>
              <w:bottom w:val="single" w:sz="4" w:space="0" w:color="auto"/>
              <w:right w:val="nil"/>
            </w:tcBorders>
            <w:shd w:val="clear" w:color="auto" w:fill="auto"/>
            <w:noWrap/>
            <w:vAlign w:val="bottom"/>
            <w:hideMark/>
          </w:tcPr>
          <w:p w14:paraId="2DA084AF"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Oberon T</w:t>
            </w:r>
          </w:p>
        </w:tc>
        <w:tc>
          <w:tcPr>
            <w:tcW w:w="1385" w:type="dxa"/>
            <w:tcBorders>
              <w:top w:val="nil"/>
              <w:left w:val="nil"/>
              <w:bottom w:val="single" w:sz="4" w:space="0" w:color="auto"/>
              <w:right w:val="nil"/>
            </w:tcBorders>
            <w:shd w:val="clear" w:color="auto" w:fill="auto"/>
            <w:noWrap/>
            <w:vAlign w:val="bottom"/>
            <w:hideMark/>
          </w:tcPr>
          <w:p w14:paraId="020F0445"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2.44</w:t>
            </w:r>
          </w:p>
        </w:tc>
        <w:tc>
          <w:tcPr>
            <w:tcW w:w="869" w:type="dxa"/>
            <w:tcBorders>
              <w:top w:val="nil"/>
              <w:left w:val="nil"/>
              <w:bottom w:val="single" w:sz="4" w:space="0" w:color="auto"/>
              <w:right w:val="nil"/>
            </w:tcBorders>
            <w:shd w:val="clear" w:color="auto" w:fill="auto"/>
            <w:noWrap/>
            <w:vAlign w:val="bottom"/>
            <w:hideMark/>
          </w:tcPr>
          <w:p w14:paraId="1523849D"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single" w:sz="4" w:space="0" w:color="auto"/>
              <w:right w:val="nil"/>
            </w:tcBorders>
            <w:shd w:val="clear" w:color="auto" w:fill="auto"/>
            <w:noWrap/>
            <w:vAlign w:val="bottom"/>
            <w:hideMark/>
          </w:tcPr>
          <w:p w14:paraId="0EA341B3"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1.06</w:t>
            </w:r>
          </w:p>
        </w:tc>
        <w:tc>
          <w:tcPr>
            <w:tcW w:w="753" w:type="dxa"/>
            <w:tcBorders>
              <w:top w:val="nil"/>
              <w:left w:val="nil"/>
              <w:bottom w:val="single" w:sz="4" w:space="0" w:color="auto"/>
              <w:right w:val="nil"/>
            </w:tcBorders>
            <w:shd w:val="clear" w:color="auto" w:fill="auto"/>
            <w:noWrap/>
            <w:vAlign w:val="bottom"/>
            <w:hideMark/>
          </w:tcPr>
          <w:p w14:paraId="281C1F2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386" w:type="dxa"/>
            <w:tcBorders>
              <w:top w:val="nil"/>
              <w:left w:val="nil"/>
              <w:bottom w:val="single" w:sz="4" w:space="0" w:color="auto"/>
              <w:right w:val="nil"/>
            </w:tcBorders>
            <w:shd w:val="clear" w:color="auto" w:fill="auto"/>
            <w:noWrap/>
            <w:vAlign w:val="bottom"/>
            <w:hideMark/>
          </w:tcPr>
          <w:p w14:paraId="59E42509"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5.84</w:t>
            </w:r>
          </w:p>
        </w:tc>
        <w:tc>
          <w:tcPr>
            <w:tcW w:w="711" w:type="dxa"/>
            <w:tcBorders>
              <w:top w:val="nil"/>
              <w:left w:val="nil"/>
              <w:bottom w:val="single" w:sz="4" w:space="0" w:color="auto"/>
              <w:right w:val="nil"/>
            </w:tcBorders>
            <w:shd w:val="clear" w:color="auto" w:fill="auto"/>
            <w:noWrap/>
            <w:vAlign w:val="bottom"/>
            <w:hideMark/>
          </w:tcPr>
          <w:p w14:paraId="206DAC81"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300" w:type="dxa"/>
            <w:tcBorders>
              <w:top w:val="nil"/>
              <w:left w:val="nil"/>
              <w:bottom w:val="single" w:sz="4" w:space="0" w:color="auto"/>
              <w:right w:val="nil"/>
            </w:tcBorders>
            <w:shd w:val="clear" w:color="auto" w:fill="auto"/>
            <w:noWrap/>
            <w:vAlign w:val="bottom"/>
            <w:hideMark/>
          </w:tcPr>
          <w:p w14:paraId="2A7F895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1.03</w:t>
            </w:r>
          </w:p>
        </w:tc>
        <w:tc>
          <w:tcPr>
            <w:tcW w:w="753" w:type="dxa"/>
            <w:tcBorders>
              <w:top w:val="nil"/>
              <w:left w:val="nil"/>
              <w:bottom w:val="single" w:sz="4" w:space="0" w:color="auto"/>
              <w:right w:val="nil"/>
            </w:tcBorders>
            <w:shd w:val="clear" w:color="auto" w:fill="auto"/>
            <w:noWrap/>
            <w:vAlign w:val="bottom"/>
            <w:hideMark/>
          </w:tcPr>
          <w:p w14:paraId="79C5669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0.008</w:t>
            </w:r>
          </w:p>
        </w:tc>
        <w:tc>
          <w:tcPr>
            <w:tcW w:w="1730" w:type="dxa"/>
            <w:tcBorders>
              <w:top w:val="nil"/>
              <w:left w:val="nil"/>
              <w:bottom w:val="single" w:sz="4" w:space="0" w:color="auto"/>
              <w:right w:val="nil"/>
            </w:tcBorders>
            <w:shd w:val="clear" w:color="auto" w:fill="auto"/>
            <w:noWrap/>
            <w:vAlign w:val="bottom"/>
            <w:hideMark/>
          </w:tcPr>
          <w:p w14:paraId="24FE66DC"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0.419</w:t>
            </w:r>
          </w:p>
        </w:tc>
        <w:tc>
          <w:tcPr>
            <w:tcW w:w="930" w:type="dxa"/>
            <w:tcBorders>
              <w:top w:val="nil"/>
              <w:left w:val="nil"/>
              <w:bottom w:val="single" w:sz="4" w:space="0" w:color="auto"/>
              <w:right w:val="nil"/>
            </w:tcBorders>
            <w:shd w:val="clear" w:color="auto" w:fill="auto"/>
            <w:noWrap/>
            <w:vAlign w:val="bottom"/>
            <w:hideMark/>
          </w:tcPr>
          <w:p w14:paraId="4EBCC6E2" w14:textId="77777777" w:rsidR="003F16A8" w:rsidRPr="00065D2F" w:rsidRDefault="003F16A8" w:rsidP="003F16A8">
            <w:pPr>
              <w:jc w:val="center"/>
              <w:rPr>
                <w:rFonts w:ascii="Times New Roman" w:hAnsi="Times New Roman" w:cs="Times New Roman"/>
                <w:sz w:val="20"/>
                <w:szCs w:val="20"/>
              </w:rPr>
            </w:pPr>
            <w:r w:rsidRPr="00065D2F">
              <w:rPr>
                <w:rFonts w:ascii="Times New Roman" w:hAnsi="Times New Roman" w:cs="Times New Roman"/>
                <w:sz w:val="20"/>
                <w:szCs w:val="20"/>
              </w:rPr>
              <w:t>0.001</w:t>
            </w:r>
          </w:p>
        </w:tc>
      </w:tr>
    </w:tbl>
    <w:p w14:paraId="577EE047" w14:textId="77777777" w:rsidR="003F16A8" w:rsidRPr="00065D2F" w:rsidRDefault="003F16A8" w:rsidP="003F16A8">
      <w:pPr>
        <w:rPr>
          <w:rFonts w:ascii="Times New Roman" w:hAnsi="Times New Roman" w:cs="Times New Roman"/>
        </w:rPr>
        <w:sectPr w:rsidR="003F16A8" w:rsidRPr="00065D2F" w:rsidSect="00262770">
          <w:type w:val="continuous"/>
          <w:pgSz w:w="15840" w:h="12240" w:orient="landscape" w:code="1"/>
          <w:pgMar w:top="1800" w:right="1440" w:bottom="1800" w:left="1872" w:header="720" w:footer="1440" w:gutter="0"/>
          <w:cols w:space="720"/>
          <w:noEndnote/>
          <w:docGrid w:linePitch="360"/>
        </w:sectPr>
      </w:pPr>
    </w:p>
    <w:p w14:paraId="396EEF17" w14:textId="77777777" w:rsidR="00BB337B" w:rsidRPr="00065D2F" w:rsidRDefault="00C1276F" w:rsidP="005F2B0B">
      <w:pPr>
        <w:rPr>
          <w:rFonts w:ascii="Times New Roman" w:hAnsi="Times New Roman" w:cs="Times New Roman"/>
          <w:b/>
          <w:bCs/>
          <w:iCs/>
          <w:sz w:val="28"/>
          <w:szCs w:val="28"/>
        </w:rPr>
      </w:pPr>
      <w:r w:rsidRPr="00065D2F">
        <w:rPr>
          <w:rFonts w:ascii="Times New Roman" w:hAnsi="Times New Roman" w:cs="Times New Roman"/>
          <w:b/>
          <w:bCs/>
          <w:iCs/>
          <w:noProof/>
          <w:sz w:val="28"/>
          <w:szCs w:val="28"/>
        </w:rPr>
        <w:lastRenderedPageBreak/>
        <w:drawing>
          <wp:anchor distT="0" distB="0" distL="114300" distR="114300" simplePos="0" relativeHeight="251642880" behindDoc="0" locked="0" layoutInCell="1" allowOverlap="1" wp14:anchorId="7F2B796C" wp14:editId="17D7D37A">
            <wp:simplePos x="0" y="0"/>
            <wp:positionH relativeFrom="column">
              <wp:posOffset>352425</wp:posOffset>
            </wp:positionH>
            <wp:positionV relativeFrom="paragraph">
              <wp:posOffset>28575</wp:posOffset>
            </wp:positionV>
            <wp:extent cx="3634434" cy="6353175"/>
            <wp:effectExtent l="0" t="0" r="4445" b="0"/>
            <wp:wrapNone/>
            <wp:docPr id="59" name="Picture 59" descr="C:\Users\rcart_000\AppData\Local\Microsoft\Windows\INetCache\Content.Word\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Users\rcart_000\AppData\Local\Microsoft\Windows\INetCache\Content.Word\Fig1.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4434" cy="6353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D72363" w14:textId="77777777" w:rsidR="00BB337B" w:rsidRPr="00065D2F" w:rsidRDefault="00BB337B" w:rsidP="005F2B0B">
      <w:pPr>
        <w:rPr>
          <w:rFonts w:ascii="Times New Roman" w:hAnsi="Times New Roman" w:cs="Times New Roman"/>
          <w:b/>
          <w:bCs/>
          <w:iCs/>
          <w:sz w:val="28"/>
          <w:szCs w:val="28"/>
        </w:rPr>
      </w:pPr>
    </w:p>
    <w:p w14:paraId="2B758B98" w14:textId="77777777" w:rsidR="00BB337B" w:rsidRPr="00065D2F" w:rsidRDefault="00BB337B" w:rsidP="005F2B0B">
      <w:pPr>
        <w:rPr>
          <w:rFonts w:ascii="Times New Roman" w:hAnsi="Times New Roman" w:cs="Times New Roman"/>
          <w:b/>
          <w:bCs/>
          <w:iCs/>
          <w:sz w:val="28"/>
          <w:szCs w:val="28"/>
        </w:rPr>
      </w:pPr>
    </w:p>
    <w:p w14:paraId="57791F28" w14:textId="77777777" w:rsidR="00BB337B" w:rsidRPr="00065D2F" w:rsidRDefault="00BB337B" w:rsidP="005F2B0B">
      <w:pPr>
        <w:rPr>
          <w:rFonts w:ascii="Times New Roman" w:hAnsi="Times New Roman" w:cs="Times New Roman"/>
          <w:b/>
          <w:bCs/>
          <w:iCs/>
          <w:sz w:val="28"/>
          <w:szCs w:val="28"/>
        </w:rPr>
      </w:pPr>
    </w:p>
    <w:p w14:paraId="5CAD32AC" w14:textId="77777777" w:rsidR="00BB337B" w:rsidRPr="00065D2F" w:rsidRDefault="00BB337B" w:rsidP="005F2B0B">
      <w:pPr>
        <w:rPr>
          <w:rFonts w:ascii="Times New Roman" w:hAnsi="Times New Roman" w:cs="Times New Roman"/>
          <w:b/>
          <w:bCs/>
          <w:iCs/>
          <w:sz w:val="28"/>
          <w:szCs w:val="28"/>
        </w:rPr>
      </w:pPr>
    </w:p>
    <w:p w14:paraId="7B7DD4F6" w14:textId="77777777" w:rsidR="00BB337B" w:rsidRPr="00065D2F" w:rsidRDefault="00BB337B" w:rsidP="005F2B0B">
      <w:pPr>
        <w:rPr>
          <w:rFonts w:ascii="Times New Roman" w:hAnsi="Times New Roman" w:cs="Times New Roman"/>
          <w:b/>
          <w:bCs/>
          <w:iCs/>
          <w:sz w:val="28"/>
          <w:szCs w:val="28"/>
        </w:rPr>
      </w:pPr>
    </w:p>
    <w:p w14:paraId="255FD176" w14:textId="77777777" w:rsidR="00BB337B" w:rsidRPr="00065D2F" w:rsidRDefault="00BB337B" w:rsidP="005F2B0B">
      <w:pPr>
        <w:rPr>
          <w:rFonts w:ascii="Times New Roman" w:hAnsi="Times New Roman" w:cs="Times New Roman"/>
          <w:b/>
          <w:bCs/>
          <w:iCs/>
          <w:sz w:val="28"/>
          <w:szCs w:val="28"/>
        </w:rPr>
      </w:pPr>
    </w:p>
    <w:p w14:paraId="67F36B84" w14:textId="77777777" w:rsidR="00BB337B" w:rsidRPr="00065D2F" w:rsidRDefault="00BB337B" w:rsidP="005F2B0B">
      <w:pPr>
        <w:rPr>
          <w:rFonts w:ascii="Times New Roman" w:hAnsi="Times New Roman" w:cs="Times New Roman"/>
          <w:b/>
          <w:bCs/>
          <w:iCs/>
          <w:sz w:val="28"/>
          <w:szCs w:val="28"/>
        </w:rPr>
      </w:pPr>
    </w:p>
    <w:p w14:paraId="00708405" w14:textId="77777777" w:rsidR="00BB337B" w:rsidRPr="00065D2F" w:rsidRDefault="00BB337B" w:rsidP="005F2B0B">
      <w:pPr>
        <w:rPr>
          <w:rFonts w:ascii="Times New Roman" w:hAnsi="Times New Roman" w:cs="Times New Roman"/>
          <w:b/>
          <w:bCs/>
          <w:iCs/>
          <w:sz w:val="28"/>
          <w:szCs w:val="28"/>
        </w:rPr>
      </w:pPr>
    </w:p>
    <w:p w14:paraId="778557DB" w14:textId="77777777" w:rsidR="00BB337B" w:rsidRPr="00065D2F" w:rsidRDefault="00BB337B" w:rsidP="005F2B0B">
      <w:pPr>
        <w:rPr>
          <w:rFonts w:ascii="Times New Roman" w:hAnsi="Times New Roman" w:cs="Times New Roman"/>
          <w:b/>
          <w:bCs/>
          <w:iCs/>
          <w:sz w:val="28"/>
          <w:szCs w:val="28"/>
        </w:rPr>
      </w:pPr>
    </w:p>
    <w:p w14:paraId="5188548F" w14:textId="77777777" w:rsidR="00BB337B" w:rsidRPr="00065D2F" w:rsidRDefault="00BB337B" w:rsidP="005F2B0B">
      <w:pPr>
        <w:rPr>
          <w:rFonts w:ascii="Times New Roman" w:hAnsi="Times New Roman" w:cs="Times New Roman"/>
          <w:b/>
          <w:bCs/>
          <w:iCs/>
          <w:sz w:val="28"/>
          <w:szCs w:val="28"/>
        </w:rPr>
      </w:pPr>
    </w:p>
    <w:p w14:paraId="7620DBD2" w14:textId="77777777" w:rsidR="00BB337B" w:rsidRPr="00065D2F" w:rsidRDefault="00BB337B" w:rsidP="005F2B0B">
      <w:pPr>
        <w:rPr>
          <w:rFonts w:ascii="Times New Roman" w:hAnsi="Times New Roman" w:cs="Times New Roman"/>
          <w:b/>
          <w:bCs/>
          <w:iCs/>
          <w:sz w:val="28"/>
          <w:szCs w:val="28"/>
        </w:rPr>
      </w:pPr>
    </w:p>
    <w:p w14:paraId="659DFA60" w14:textId="77777777" w:rsidR="00BB337B" w:rsidRPr="00065D2F" w:rsidRDefault="00BB337B" w:rsidP="005F2B0B">
      <w:pPr>
        <w:rPr>
          <w:rFonts w:ascii="Times New Roman" w:hAnsi="Times New Roman" w:cs="Times New Roman"/>
          <w:b/>
          <w:bCs/>
          <w:iCs/>
          <w:sz w:val="28"/>
          <w:szCs w:val="28"/>
        </w:rPr>
      </w:pPr>
    </w:p>
    <w:p w14:paraId="789B3513" w14:textId="77777777" w:rsidR="00BB337B" w:rsidRPr="00065D2F" w:rsidRDefault="00BB337B" w:rsidP="005F2B0B">
      <w:pPr>
        <w:rPr>
          <w:rFonts w:ascii="Times New Roman" w:hAnsi="Times New Roman" w:cs="Times New Roman"/>
          <w:b/>
          <w:bCs/>
          <w:iCs/>
          <w:sz w:val="28"/>
          <w:szCs w:val="28"/>
        </w:rPr>
      </w:pPr>
    </w:p>
    <w:p w14:paraId="755011EF" w14:textId="77777777" w:rsidR="00BB337B" w:rsidRPr="00065D2F" w:rsidRDefault="00BB337B" w:rsidP="005F2B0B">
      <w:pPr>
        <w:rPr>
          <w:rFonts w:ascii="Times New Roman" w:hAnsi="Times New Roman" w:cs="Times New Roman"/>
          <w:b/>
          <w:bCs/>
          <w:iCs/>
          <w:sz w:val="28"/>
          <w:szCs w:val="28"/>
        </w:rPr>
      </w:pPr>
    </w:p>
    <w:p w14:paraId="1BCCFDBB" w14:textId="77777777" w:rsidR="00BB337B" w:rsidRPr="00065D2F" w:rsidRDefault="00BB337B" w:rsidP="005F2B0B">
      <w:pPr>
        <w:rPr>
          <w:rFonts w:ascii="Times New Roman" w:hAnsi="Times New Roman" w:cs="Times New Roman"/>
          <w:b/>
          <w:bCs/>
          <w:iCs/>
          <w:sz w:val="28"/>
          <w:szCs w:val="28"/>
        </w:rPr>
      </w:pPr>
    </w:p>
    <w:p w14:paraId="222EA4CF" w14:textId="77777777" w:rsidR="00BB337B" w:rsidRPr="00065D2F" w:rsidRDefault="00BB337B" w:rsidP="005F2B0B">
      <w:pPr>
        <w:rPr>
          <w:rFonts w:ascii="Times New Roman" w:hAnsi="Times New Roman" w:cs="Times New Roman"/>
          <w:b/>
          <w:bCs/>
          <w:iCs/>
          <w:sz w:val="28"/>
          <w:szCs w:val="28"/>
        </w:rPr>
      </w:pPr>
    </w:p>
    <w:p w14:paraId="727563AD" w14:textId="77777777" w:rsidR="00BB337B" w:rsidRPr="00065D2F" w:rsidRDefault="00BB337B" w:rsidP="005F2B0B">
      <w:pPr>
        <w:rPr>
          <w:rFonts w:ascii="Times New Roman" w:hAnsi="Times New Roman" w:cs="Times New Roman"/>
          <w:b/>
          <w:bCs/>
          <w:iCs/>
          <w:sz w:val="28"/>
          <w:szCs w:val="28"/>
        </w:rPr>
      </w:pPr>
    </w:p>
    <w:p w14:paraId="1C7DD2D2" w14:textId="77777777" w:rsidR="00BB337B" w:rsidRPr="00065D2F" w:rsidRDefault="00BB337B" w:rsidP="005F2B0B">
      <w:pPr>
        <w:rPr>
          <w:rFonts w:ascii="Times New Roman" w:hAnsi="Times New Roman" w:cs="Times New Roman"/>
          <w:b/>
          <w:bCs/>
          <w:iCs/>
          <w:sz w:val="28"/>
          <w:szCs w:val="28"/>
        </w:rPr>
      </w:pPr>
    </w:p>
    <w:p w14:paraId="220D7637" w14:textId="77777777" w:rsidR="00BB337B" w:rsidRPr="00065D2F" w:rsidRDefault="00BB337B" w:rsidP="005F2B0B">
      <w:pPr>
        <w:rPr>
          <w:rFonts w:ascii="Times New Roman" w:hAnsi="Times New Roman" w:cs="Times New Roman"/>
          <w:b/>
          <w:bCs/>
          <w:iCs/>
          <w:sz w:val="28"/>
          <w:szCs w:val="28"/>
        </w:rPr>
      </w:pPr>
    </w:p>
    <w:p w14:paraId="797CF119" w14:textId="77777777" w:rsidR="00BB337B" w:rsidRPr="00065D2F" w:rsidRDefault="00BB337B" w:rsidP="005F2B0B">
      <w:pPr>
        <w:rPr>
          <w:rFonts w:ascii="Times New Roman" w:hAnsi="Times New Roman" w:cs="Times New Roman"/>
          <w:b/>
          <w:bCs/>
          <w:iCs/>
          <w:sz w:val="28"/>
          <w:szCs w:val="28"/>
        </w:rPr>
      </w:pPr>
    </w:p>
    <w:p w14:paraId="493A331C" w14:textId="77777777" w:rsidR="00BB337B" w:rsidRPr="00065D2F" w:rsidRDefault="00BB337B" w:rsidP="005F2B0B">
      <w:pPr>
        <w:rPr>
          <w:rFonts w:ascii="Times New Roman" w:hAnsi="Times New Roman" w:cs="Times New Roman"/>
          <w:b/>
          <w:bCs/>
          <w:iCs/>
          <w:sz w:val="28"/>
          <w:szCs w:val="28"/>
        </w:rPr>
      </w:pPr>
    </w:p>
    <w:p w14:paraId="58C789B8" w14:textId="77777777" w:rsidR="00BB337B" w:rsidRPr="00065D2F" w:rsidRDefault="00BB337B" w:rsidP="005F2B0B">
      <w:pPr>
        <w:rPr>
          <w:rFonts w:ascii="Times New Roman" w:hAnsi="Times New Roman" w:cs="Times New Roman"/>
          <w:b/>
          <w:bCs/>
          <w:iCs/>
          <w:sz w:val="28"/>
          <w:szCs w:val="28"/>
        </w:rPr>
      </w:pPr>
    </w:p>
    <w:p w14:paraId="79FB3BCB" w14:textId="77777777" w:rsidR="00BB337B" w:rsidRPr="00065D2F" w:rsidRDefault="00BB337B" w:rsidP="005F2B0B">
      <w:pPr>
        <w:rPr>
          <w:rFonts w:ascii="Times New Roman" w:hAnsi="Times New Roman" w:cs="Times New Roman"/>
          <w:b/>
          <w:bCs/>
          <w:iCs/>
          <w:sz w:val="28"/>
          <w:szCs w:val="28"/>
        </w:rPr>
      </w:pPr>
    </w:p>
    <w:p w14:paraId="3631E6CA" w14:textId="77777777" w:rsidR="00BB337B" w:rsidRPr="00065D2F" w:rsidRDefault="00BB337B" w:rsidP="005F2B0B">
      <w:pPr>
        <w:rPr>
          <w:rFonts w:ascii="Times New Roman" w:hAnsi="Times New Roman" w:cs="Times New Roman"/>
          <w:b/>
          <w:bCs/>
          <w:iCs/>
          <w:sz w:val="28"/>
          <w:szCs w:val="28"/>
        </w:rPr>
      </w:pPr>
    </w:p>
    <w:p w14:paraId="336F9997" w14:textId="77777777" w:rsidR="00BB337B" w:rsidRPr="00065D2F" w:rsidRDefault="00BB337B" w:rsidP="005F2B0B">
      <w:pPr>
        <w:rPr>
          <w:rFonts w:ascii="Times New Roman" w:hAnsi="Times New Roman" w:cs="Times New Roman"/>
          <w:b/>
          <w:bCs/>
          <w:iCs/>
          <w:sz w:val="28"/>
          <w:szCs w:val="28"/>
        </w:rPr>
      </w:pPr>
    </w:p>
    <w:p w14:paraId="5B641743" w14:textId="77777777" w:rsidR="00BB337B" w:rsidRPr="00065D2F" w:rsidRDefault="00BB337B" w:rsidP="005F2B0B">
      <w:pPr>
        <w:rPr>
          <w:rFonts w:ascii="Times New Roman" w:hAnsi="Times New Roman" w:cs="Times New Roman"/>
          <w:b/>
          <w:bCs/>
          <w:iCs/>
          <w:sz w:val="28"/>
          <w:szCs w:val="28"/>
        </w:rPr>
      </w:pPr>
    </w:p>
    <w:p w14:paraId="29DD4447" w14:textId="77777777" w:rsidR="00BB337B" w:rsidRPr="00065D2F" w:rsidRDefault="00BB337B" w:rsidP="005F2B0B">
      <w:pPr>
        <w:rPr>
          <w:rFonts w:ascii="Times New Roman" w:hAnsi="Times New Roman" w:cs="Times New Roman"/>
          <w:b/>
          <w:bCs/>
          <w:iCs/>
          <w:sz w:val="28"/>
          <w:szCs w:val="28"/>
        </w:rPr>
      </w:pPr>
    </w:p>
    <w:p w14:paraId="28911097" w14:textId="77777777" w:rsidR="00BB337B" w:rsidRPr="00065D2F" w:rsidRDefault="00BB337B" w:rsidP="005F2B0B">
      <w:pPr>
        <w:rPr>
          <w:rFonts w:ascii="Times New Roman" w:hAnsi="Times New Roman" w:cs="Times New Roman"/>
          <w:b/>
          <w:bCs/>
          <w:iCs/>
          <w:sz w:val="28"/>
          <w:szCs w:val="28"/>
        </w:rPr>
      </w:pPr>
    </w:p>
    <w:p w14:paraId="60363E8E" w14:textId="77777777" w:rsidR="00BB337B" w:rsidRPr="00065D2F" w:rsidRDefault="00BB337B" w:rsidP="005F2B0B">
      <w:pPr>
        <w:rPr>
          <w:rFonts w:ascii="Times New Roman" w:hAnsi="Times New Roman" w:cs="Times New Roman"/>
          <w:b/>
          <w:bCs/>
          <w:iCs/>
          <w:sz w:val="28"/>
          <w:szCs w:val="28"/>
        </w:rPr>
      </w:pPr>
    </w:p>
    <w:p w14:paraId="1C0AB54A" w14:textId="77777777" w:rsidR="00BB337B" w:rsidRPr="00065D2F" w:rsidRDefault="00BB337B" w:rsidP="005F2B0B">
      <w:pPr>
        <w:rPr>
          <w:rFonts w:ascii="Times New Roman" w:hAnsi="Times New Roman" w:cs="Times New Roman"/>
          <w:b/>
          <w:bCs/>
          <w:iCs/>
          <w:sz w:val="28"/>
          <w:szCs w:val="28"/>
        </w:rPr>
      </w:pPr>
    </w:p>
    <w:p w14:paraId="61D99A58" w14:textId="6721EEB6" w:rsidR="00BB337B" w:rsidRPr="00065D2F" w:rsidRDefault="004A7F25" w:rsidP="00213357">
      <w:pPr>
        <w:pStyle w:val="Caption"/>
        <w:rPr>
          <w:b/>
          <w:bCs/>
          <w:color w:val="auto"/>
        </w:rPr>
      </w:pPr>
      <w:bookmarkStart w:id="56" w:name="_Toc488693782"/>
      <w:r w:rsidRPr="00065D2F">
        <w:rPr>
          <w:b/>
          <w:color w:val="auto"/>
        </w:rPr>
        <w:t xml:space="preserve">Figure </w:t>
      </w:r>
      <w:r w:rsidR="00CA0C77">
        <w:rPr>
          <w:b/>
          <w:color w:val="auto"/>
        </w:rPr>
        <w:t>1</w:t>
      </w:r>
      <w:r w:rsidRPr="00065D2F">
        <w:rPr>
          <w:b/>
          <w:color w:val="auto"/>
        </w:rPr>
        <w:t>.</w:t>
      </w:r>
      <w:r w:rsidRPr="00065D2F">
        <w:rPr>
          <w:b/>
          <w:color w:val="auto"/>
        </w:rPr>
        <w:fldChar w:fldCharType="begin"/>
      </w:r>
      <w:r w:rsidRPr="00065D2F">
        <w:rPr>
          <w:b/>
          <w:color w:val="auto"/>
        </w:rPr>
        <w:instrText xml:space="preserve"> SEQ Figure \* ARABIC \s 1 </w:instrText>
      </w:r>
      <w:r w:rsidRPr="00065D2F">
        <w:rPr>
          <w:b/>
          <w:color w:val="auto"/>
        </w:rPr>
        <w:fldChar w:fldCharType="separate"/>
      </w:r>
      <w:r w:rsidR="00141329">
        <w:rPr>
          <w:b/>
          <w:noProof/>
          <w:color w:val="auto"/>
        </w:rPr>
        <w:t>1</w:t>
      </w:r>
      <w:r w:rsidRPr="00065D2F">
        <w:rPr>
          <w:b/>
          <w:noProof/>
          <w:color w:val="auto"/>
        </w:rPr>
        <w:fldChar w:fldCharType="end"/>
      </w:r>
      <w:r w:rsidRPr="00065D2F">
        <w:rPr>
          <w:b/>
          <w:color w:val="auto"/>
        </w:rPr>
        <w:t>.</w:t>
      </w:r>
      <w:r w:rsidRPr="00065D2F">
        <w:rPr>
          <w:color w:val="auto"/>
        </w:rPr>
        <w:t xml:space="preserve"> </w:t>
      </w:r>
      <w:r w:rsidR="00C1276F" w:rsidRPr="00065D2F">
        <w:rPr>
          <w:rFonts w:eastAsia="Calibri"/>
          <w:color w:val="auto"/>
        </w:rPr>
        <w:t>Position of the mid-observation sate</w:t>
      </w:r>
      <w:r w:rsidR="00887775" w:rsidRPr="00065D2F">
        <w:rPr>
          <w:rFonts w:eastAsia="Calibri"/>
          <w:color w:val="auto"/>
        </w:rPr>
        <w:t xml:space="preserve">llite latitudes and longitudes </w:t>
      </w:r>
      <w:r w:rsidR="00C1276F" w:rsidRPr="00065D2F">
        <w:rPr>
          <w:rFonts w:eastAsia="Calibri"/>
          <w:color w:val="auto"/>
        </w:rPr>
        <w:t xml:space="preserve">observed by three different teams: </w:t>
      </w:r>
      <w:r w:rsidR="00F21886" w:rsidRPr="00065D2F">
        <w:rPr>
          <w:rFonts w:eastAsia="Calibri"/>
          <w:color w:val="auto"/>
        </w:rPr>
        <w:t xml:space="preserve">PI </w:t>
      </w:r>
      <w:r w:rsidR="00C1276F" w:rsidRPr="00065D2F">
        <w:rPr>
          <w:rFonts w:eastAsia="Calibri"/>
          <w:color w:val="auto"/>
        </w:rPr>
        <w:t xml:space="preserve">Cartwright (red diamonds), </w:t>
      </w:r>
      <w:r w:rsidR="00F21886" w:rsidRPr="00065D2F">
        <w:rPr>
          <w:rFonts w:eastAsia="Calibri"/>
          <w:color w:val="auto"/>
        </w:rPr>
        <w:t xml:space="preserve">PI </w:t>
      </w:r>
      <w:r w:rsidR="00C1276F" w:rsidRPr="00065D2F">
        <w:rPr>
          <w:rFonts w:eastAsia="Calibri"/>
          <w:color w:val="auto"/>
        </w:rPr>
        <w:t xml:space="preserve">Rivkin (green triangles), and </w:t>
      </w:r>
      <w:r w:rsidR="00F21886" w:rsidRPr="00065D2F">
        <w:rPr>
          <w:rFonts w:eastAsia="Calibri"/>
          <w:color w:val="auto"/>
        </w:rPr>
        <w:t xml:space="preserve">PI </w:t>
      </w:r>
      <w:r w:rsidR="00C1276F" w:rsidRPr="00065D2F">
        <w:rPr>
          <w:rFonts w:eastAsia="Calibri"/>
          <w:color w:val="auto"/>
        </w:rPr>
        <w:t xml:space="preserve">Grundy (blue circles). </w:t>
      </w:r>
      <w:r w:rsidR="00887775" w:rsidRPr="00065D2F">
        <w:rPr>
          <w:rFonts w:eastAsia="Calibri"/>
          <w:color w:val="auto"/>
        </w:rPr>
        <w:t>IRAC</w:t>
      </w:r>
      <w:r w:rsidR="00C1276F" w:rsidRPr="00065D2F">
        <w:rPr>
          <w:rFonts w:eastAsia="Calibri"/>
          <w:color w:val="auto"/>
        </w:rPr>
        <w:t xml:space="preserve"> mid-observation satellite latitudes and longitudes are also indicated (yellow pentagons). Base maps are Voyager 2 ISS mosaics (Courtesy NASA/JPL-Caltech/USGS, </w:t>
      </w:r>
      <w:hyperlink r:id="rId12" w:history="1">
        <w:r w:rsidR="00C1276F" w:rsidRPr="00065D2F">
          <w:rPr>
            <w:rStyle w:val="Hyperlink"/>
            <w:rFonts w:ascii="Times New Roman" w:eastAsia="Calibri" w:hAnsi="Times New Roman"/>
            <w:kern w:val="24"/>
            <w:sz w:val="20"/>
            <w:szCs w:val="20"/>
          </w:rPr>
          <w:t>http://</w:t>
        </w:r>
      </w:hyperlink>
      <w:hyperlink r:id="rId13" w:history="1">
        <w:r w:rsidR="00C1276F" w:rsidRPr="00065D2F">
          <w:rPr>
            <w:rStyle w:val="Hyperlink"/>
            <w:rFonts w:ascii="Times New Roman" w:eastAsia="Calibri" w:hAnsi="Times New Roman"/>
            <w:kern w:val="24"/>
            <w:sz w:val="20"/>
            <w:szCs w:val="20"/>
          </w:rPr>
          <w:t>maps.jpl.nasa.gov/uranus.html</w:t>
        </w:r>
      </w:hyperlink>
      <w:r w:rsidR="00C1276F" w:rsidRPr="00065D2F">
        <w:rPr>
          <w:rFonts w:eastAsia="Calibri"/>
          <w:color w:val="auto"/>
        </w:rPr>
        <w:t>), including night-side regions of Ariel and Titania (Stryk and Stooke, 2008).</w:t>
      </w:r>
      <w:bookmarkEnd w:id="56"/>
    </w:p>
    <w:p w14:paraId="7403003A" w14:textId="77777777" w:rsidR="00BB337B" w:rsidRPr="00065D2F" w:rsidRDefault="00BB337B" w:rsidP="005F2B0B">
      <w:pPr>
        <w:rPr>
          <w:rFonts w:ascii="Times New Roman" w:hAnsi="Times New Roman" w:cs="Times New Roman"/>
          <w:b/>
          <w:bCs/>
          <w:iCs/>
          <w:sz w:val="28"/>
          <w:szCs w:val="28"/>
        </w:rPr>
      </w:pPr>
    </w:p>
    <w:p w14:paraId="322C9E3E" w14:textId="77777777" w:rsidR="00682CCA" w:rsidRPr="00065D2F" w:rsidRDefault="00682CCA" w:rsidP="005F2B0B">
      <w:pPr>
        <w:rPr>
          <w:rFonts w:ascii="Times New Roman" w:hAnsi="Times New Roman" w:cs="Times New Roman"/>
          <w:b/>
          <w:sz w:val="20"/>
          <w:szCs w:val="20"/>
        </w:rPr>
      </w:pPr>
    </w:p>
    <w:p w14:paraId="74BF7D06" w14:textId="77777777" w:rsidR="00E85DB6" w:rsidRPr="00065D2F" w:rsidRDefault="00B22947" w:rsidP="005F2B0B">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anchor distT="0" distB="0" distL="114300" distR="114300" simplePos="0" relativeHeight="251645952" behindDoc="0" locked="0" layoutInCell="1" allowOverlap="1" wp14:anchorId="026ACB8A" wp14:editId="4DD8BB86">
            <wp:simplePos x="0" y="0"/>
            <wp:positionH relativeFrom="column">
              <wp:posOffset>808990</wp:posOffset>
            </wp:positionH>
            <wp:positionV relativeFrom="paragraph">
              <wp:posOffset>0</wp:posOffset>
            </wp:positionV>
            <wp:extent cx="3743325" cy="6436995"/>
            <wp:effectExtent l="0" t="0" r="9525" b="1905"/>
            <wp:wrapSquare wrapText="bothSides"/>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743325" cy="6436995"/>
                    </a:xfrm>
                    <a:prstGeom prst="rect">
                      <a:avLst/>
                    </a:prstGeom>
                  </pic:spPr>
                </pic:pic>
              </a:graphicData>
            </a:graphic>
            <wp14:sizeRelH relativeFrom="margin">
              <wp14:pctWidth>0</wp14:pctWidth>
            </wp14:sizeRelH>
            <wp14:sizeRelV relativeFrom="margin">
              <wp14:pctHeight>0</wp14:pctHeight>
            </wp14:sizeRelV>
          </wp:anchor>
        </w:drawing>
      </w:r>
    </w:p>
    <w:p w14:paraId="712C3A79" w14:textId="77777777" w:rsidR="00B22947" w:rsidRPr="00065D2F" w:rsidRDefault="00B22947" w:rsidP="005F2B0B">
      <w:pPr>
        <w:rPr>
          <w:rFonts w:ascii="Times New Roman" w:hAnsi="Times New Roman" w:cs="Times New Roman"/>
          <w:b/>
          <w:sz w:val="20"/>
          <w:szCs w:val="20"/>
        </w:rPr>
      </w:pPr>
    </w:p>
    <w:p w14:paraId="48CC385B" w14:textId="77777777" w:rsidR="00B22947" w:rsidRPr="00065D2F" w:rsidRDefault="00B22947" w:rsidP="005F2B0B">
      <w:pPr>
        <w:rPr>
          <w:rFonts w:ascii="Times New Roman" w:hAnsi="Times New Roman" w:cs="Times New Roman"/>
          <w:b/>
          <w:sz w:val="20"/>
          <w:szCs w:val="20"/>
        </w:rPr>
      </w:pPr>
    </w:p>
    <w:p w14:paraId="5D9AD366" w14:textId="77777777" w:rsidR="00B22947" w:rsidRPr="00065D2F" w:rsidRDefault="00B22947" w:rsidP="005F2B0B">
      <w:pPr>
        <w:rPr>
          <w:rFonts w:ascii="Times New Roman" w:hAnsi="Times New Roman" w:cs="Times New Roman"/>
          <w:b/>
          <w:sz w:val="20"/>
          <w:szCs w:val="20"/>
        </w:rPr>
      </w:pPr>
    </w:p>
    <w:p w14:paraId="17ACCFD1" w14:textId="77777777" w:rsidR="00B22947" w:rsidRPr="00065D2F" w:rsidRDefault="00B22947" w:rsidP="005F2B0B">
      <w:pPr>
        <w:rPr>
          <w:rFonts w:ascii="Times New Roman" w:hAnsi="Times New Roman" w:cs="Times New Roman"/>
          <w:b/>
          <w:sz w:val="20"/>
          <w:szCs w:val="20"/>
        </w:rPr>
      </w:pPr>
    </w:p>
    <w:p w14:paraId="5BAD3DA5" w14:textId="77777777" w:rsidR="00B22947" w:rsidRPr="00065D2F" w:rsidRDefault="00B22947" w:rsidP="005F2B0B">
      <w:pPr>
        <w:rPr>
          <w:rFonts w:ascii="Times New Roman" w:hAnsi="Times New Roman" w:cs="Times New Roman"/>
          <w:b/>
          <w:sz w:val="20"/>
          <w:szCs w:val="20"/>
        </w:rPr>
      </w:pPr>
    </w:p>
    <w:p w14:paraId="2022D00A" w14:textId="77777777" w:rsidR="00B22947" w:rsidRPr="00065D2F" w:rsidRDefault="00B22947" w:rsidP="005F2B0B">
      <w:pPr>
        <w:rPr>
          <w:rFonts w:ascii="Times New Roman" w:hAnsi="Times New Roman" w:cs="Times New Roman"/>
          <w:b/>
          <w:sz w:val="20"/>
          <w:szCs w:val="20"/>
        </w:rPr>
      </w:pPr>
    </w:p>
    <w:p w14:paraId="7293D517" w14:textId="77777777" w:rsidR="00B22947" w:rsidRPr="00065D2F" w:rsidRDefault="00B22947" w:rsidP="005F2B0B">
      <w:pPr>
        <w:rPr>
          <w:rFonts w:ascii="Times New Roman" w:hAnsi="Times New Roman" w:cs="Times New Roman"/>
          <w:b/>
          <w:sz w:val="20"/>
          <w:szCs w:val="20"/>
        </w:rPr>
      </w:pPr>
    </w:p>
    <w:p w14:paraId="2C62BBCF" w14:textId="77777777" w:rsidR="00B22947" w:rsidRPr="00065D2F" w:rsidRDefault="00B22947" w:rsidP="005F2B0B">
      <w:pPr>
        <w:rPr>
          <w:rFonts w:ascii="Times New Roman" w:hAnsi="Times New Roman" w:cs="Times New Roman"/>
          <w:b/>
          <w:sz w:val="20"/>
          <w:szCs w:val="20"/>
        </w:rPr>
      </w:pPr>
    </w:p>
    <w:p w14:paraId="62CBAFC4" w14:textId="77777777" w:rsidR="00B22947" w:rsidRPr="00065D2F" w:rsidRDefault="00B22947" w:rsidP="005F2B0B">
      <w:pPr>
        <w:rPr>
          <w:rFonts w:ascii="Times New Roman" w:hAnsi="Times New Roman" w:cs="Times New Roman"/>
          <w:b/>
          <w:sz w:val="20"/>
          <w:szCs w:val="20"/>
        </w:rPr>
      </w:pPr>
    </w:p>
    <w:p w14:paraId="3B22DB8E" w14:textId="77777777" w:rsidR="00B22947" w:rsidRPr="00065D2F" w:rsidRDefault="00B22947" w:rsidP="005F2B0B">
      <w:pPr>
        <w:rPr>
          <w:rFonts w:ascii="Times New Roman" w:hAnsi="Times New Roman" w:cs="Times New Roman"/>
          <w:b/>
          <w:sz w:val="20"/>
          <w:szCs w:val="20"/>
        </w:rPr>
      </w:pPr>
    </w:p>
    <w:p w14:paraId="434D98E6" w14:textId="77777777" w:rsidR="00B22947" w:rsidRPr="00065D2F" w:rsidRDefault="00B22947" w:rsidP="005F2B0B">
      <w:pPr>
        <w:rPr>
          <w:rFonts w:ascii="Times New Roman" w:hAnsi="Times New Roman" w:cs="Times New Roman"/>
          <w:b/>
          <w:sz w:val="20"/>
          <w:szCs w:val="20"/>
        </w:rPr>
      </w:pPr>
    </w:p>
    <w:p w14:paraId="12EF7FE2" w14:textId="77777777" w:rsidR="00B22947" w:rsidRPr="00065D2F" w:rsidRDefault="00B22947" w:rsidP="005F2B0B">
      <w:pPr>
        <w:rPr>
          <w:rFonts w:ascii="Times New Roman" w:hAnsi="Times New Roman" w:cs="Times New Roman"/>
          <w:b/>
          <w:sz w:val="20"/>
          <w:szCs w:val="20"/>
        </w:rPr>
      </w:pPr>
    </w:p>
    <w:p w14:paraId="0909A9CB" w14:textId="77777777" w:rsidR="00B22947" w:rsidRPr="00065D2F" w:rsidRDefault="00B22947" w:rsidP="005F2B0B">
      <w:pPr>
        <w:rPr>
          <w:rFonts w:ascii="Times New Roman" w:hAnsi="Times New Roman" w:cs="Times New Roman"/>
          <w:b/>
          <w:sz w:val="20"/>
          <w:szCs w:val="20"/>
        </w:rPr>
      </w:pPr>
    </w:p>
    <w:p w14:paraId="52C3760F" w14:textId="77777777" w:rsidR="00B22947" w:rsidRPr="00065D2F" w:rsidRDefault="00B22947" w:rsidP="005F2B0B">
      <w:pPr>
        <w:rPr>
          <w:rFonts w:ascii="Times New Roman" w:hAnsi="Times New Roman" w:cs="Times New Roman"/>
          <w:b/>
          <w:sz w:val="20"/>
          <w:szCs w:val="20"/>
        </w:rPr>
      </w:pPr>
    </w:p>
    <w:p w14:paraId="2F9508D3" w14:textId="77777777" w:rsidR="00B22947" w:rsidRPr="00065D2F" w:rsidRDefault="00B22947" w:rsidP="005F2B0B">
      <w:pPr>
        <w:rPr>
          <w:rFonts w:ascii="Times New Roman" w:hAnsi="Times New Roman" w:cs="Times New Roman"/>
          <w:b/>
          <w:sz w:val="20"/>
          <w:szCs w:val="20"/>
        </w:rPr>
      </w:pPr>
    </w:p>
    <w:p w14:paraId="0380454C" w14:textId="77777777" w:rsidR="00B22947" w:rsidRPr="00065D2F" w:rsidRDefault="00B22947" w:rsidP="005F2B0B">
      <w:pPr>
        <w:rPr>
          <w:rFonts w:ascii="Times New Roman" w:hAnsi="Times New Roman" w:cs="Times New Roman"/>
          <w:b/>
          <w:sz w:val="20"/>
          <w:szCs w:val="20"/>
        </w:rPr>
      </w:pPr>
    </w:p>
    <w:p w14:paraId="6AEF2263" w14:textId="77777777" w:rsidR="00B22947" w:rsidRPr="00065D2F" w:rsidRDefault="00B22947" w:rsidP="005F2B0B">
      <w:pPr>
        <w:rPr>
          <w:rFonts w:ascii="Times New Roman" w:hAnsi="Times New Roman" w:cs="Times New Roman"/>
          <w:b/>
          <w:sz w:val="20"/>
          <w:szCs w:val="20"/>
        </w:rPr>
      </w:pPr>
    </w:p>
    <w:p w14:paraId="73072F7D" w14:textId="77777777" w:rsidR="00B22947" w:rsidRPr="00065D2F" w:rsidRDefault="00B22947" w:rsidP="005F2B0B">
      <w:pPr>
        <w:rPr>
          <w:rFonts w:ascii="Times New Roman" w:hAnsi="Times New Roman" w:cs="Times New Roman"/>
          <w:b/>
          <w:sz w:val="20"/>
          <w:szCs w:val="20"/>
        </w:rPr>
      </w:pPr>
    </w:p>
    <w:p w14:paraId="75B5D49B" w14:textId="77777777" w:rsidR="00B22947" w:rsidRPr="00065D2F" w:rsidRDefault="00B22947" w:rsidP="005F2B0B">
      <w:pPr>
        <w:rPr>
          <w:rFonts w:ascii="Times New Roman" w:hAnsi="Times New Roman" w:cs="Times New Roman"/>
          <w:b/>
          <w:sz w:val="20"/>
          <w:szCs w:val="20"/>
        </w:rPr>
      </w:pPr>
    </w:p>
    <w:p w14:paraId="5BAA246F" w14:textId="77777777" w:rsidR="00B22947" w:rsidRPr="00065D2F" w:rsidRDefault="00B22947" w:rsidP="005F2B0B">
      <w:pPr>
        <w:rPr>
          <w:rFonts w:ascii="Times New Roman" w:hAnsi="Times New Roman" w:cs="Times New Roman"/>
          <w:b/>
          <w:sz w:val="20"/>
          <w:szCs w:val="20"/>
        </w:rPr>
      </w:pPr>
    </w:p>
    <w:p w14:paraId="2944A658" w14:textId="77777777" w:rsidR="00B22947" w:rsidRPr="00065D2F" w:rsidRDefault="00B22947" w:rsidP="005F2B0B">
      <w:pPr>
        <w:rPr>
          <w:rFonts w:ascii="Times New Roman" w:hAnsi="Times New Roman" w:cs="Times New Roman"/>
          <w:b/>
          <w:sz w:val="20"/>
          <w:szCs w:val="20"/>
        </w:rPr>
      </w:pPr>
    </w:p>
    <w:p w14:paraId="49AE46A6" w14:textId="77777777" w:rsidR="00B22947" w:rsidRPr="00065D2F" w:rsidRDefault="00B22947" w:rsidP="005F2B0B">
      <w:pPr>
        <w:rPr>
          <w:rFonts w:ascii="Times New Roman" w:hAnsi="Times New Roman" w:cs="Times New Roman"/>
          <w:b/>
          <w:sz w:val="20"/>
          <w:szCs w:val="20"/>
        </w:rPr>
      </w:pPr>
    </w:p>
    <w:p w14:paraId="3DD92F7D" w14:textId="77777777" w:rsidR="00B22947" w:rsidRPr="00065D2F" w:rsidRDefault="00B22947" w:rsidP="005F2B0B">
      <w:pPr>
        <w:rPr>
          <w:rFonts w:ascii="Times New Roman" w:hAnsi="Times New Roman" w:cs="Times New Roman"/>
          <w:b/>
          <w:sz w:val="20"/>
          <w:szCs w:val="20"/>
        </w:rPr>
      </w:pPr>
    </w:p>
    <w:p w14:paraId="4FFF9870" w14:textId="77777777" w:rsidR="00B22947" w:rsidRPr="00065D2F" w:rsidRDefault="00B22947" w:rsidP="005F2B0B">
      <w:pPr>
        <w:rPr>
          <w:rFonts w:ascii="Times New Roman" w:hAnsi="Times New Roman" w:cs="Times New Roman"/>
          <w:b/>
          <w:sz w:val="20"/>
          <w:szCs w:val="20"/>
        </w:rPr>
      </w:pPr>
    </w:p>
    <w:p w14:paraId="1B87EC36" w14:textId="77777777" w:rsidR="00B22947" w:rsidRPr="00065D2F" w:rsidRDefault="00B22947" w:rsidP="005F2B0B">
      <w:pPr>
        <w:rPr>
          <w:rFonts w:ascii="Times New Roman" w:hAnsi="Times New Roman" w:cs="Times New Roman"/>
          <w:b/>
          <w:sz w:val="20"/>
          <w:szCs w:val="20"/>
        </w:rPr>
      </w:pPr>
    </w:p>
    <w:p w14:paraId="487DA032" w14:textId="77777777" w:rsidR="00B22947" w:rsidRPr="00065D2F" w:rsidRDefault="00B22947" w:rsidP="005F2B0B">
      <w:pPr>
        <w:rPr>
          <w:rFonts w:ascii="Times New Roman" w:hAnsi="Times New Roman" w:cs="Times New Roman"/>
          <w:b/>
          <w:sz w:val="20"/>
          <w:szCs w:val="20"/>
        </w:rPr>
      </w:pPr>
    </w:p>
    <w:p w14:paraId="16776A12" w14:textId="77777777" w:rsidR="00B22947" w:rsidRPr="00065D2F" w:rsidRDefault="00B22947" w:rsidP="005F2B0B">
      <w:pPr>
        <w:rPr>
          <w:rFonts w:ascii="Times New Roman" w:hAnsi="Times New Roman" w:cs="Times New Roman"/>
          <w:b/>
          <w:sz w:val="20"/>
          <w:szCs w:val="20"/>
        </w:rPr>
      </w:pPr>
    </w:p>
    <w:p w14:paraId="7E2CE816" w14:textId="77777777" w:rsidR="00B22947" w:rsidRPr="00065D2F" w:rsidRDefault="00B22947" w:rsidP="005F2B0B">
      <w:pPr>
        <w:rPr>
          <w:rFonts w:ascii="Times New Roman" w:hAnsi="Times New Roman" w:cs="Times New Roman"/>
          <w:b/>
          <w:sz w:val="20"/>
          <w:szCs w:val="20"/>
        </w:rPr>
      </w:pPr>
    </w:p>
    <w:p w14:paraId="1BD09300" w14:textId="77777777" w:rsidR="00B22947" w:rsidRPr="00065D2F" w:rsidRDefault="00B22947" w:rsidP="005F2B0B">
      <w:pPr>
        <w:rPr>
          <w:rFonts w:ascii="Times New Roman" w:hAnsi="Times New Roman" w:cs="Times New Roman"/>
          <w:b/>
          <w:sz w:val="20"/>
          <w:szCs w:val="20"/>
        </w:rPr>
      </w:pPr>
    </w:p>
    <w:p w14:paraId="2BA415FB" w14:textId="77777777" w:rsidR="00B22947" w:rsidRPr="00065D2F" w:rsidRDefault="00B22947" w:rsidP="005F2B0B">
      <w:pPr>
        <w:rPr>
          <w:rFonts w:ascii="Times New Roman" w:hAnsi="Times New Roman" w:cs="Times New Roman"/>
          <w:b/>
          <w:sz w:val="20"/>
          <w:szCs w:val="20"/>
        </w:rPr>
      </w:pPr>
    </w:p>
    <w:p w14:paraId="50EC13C0" w14:textId="77777777" w:rsidR="00B22947" w:rsidRPr="00065D2F" w:rsidRDefault="00B22947" w:rsidP="005F2B0B">
      <w:pPr>
        <w:rPr>
          <w:rFonts w:ascii="Times New Roman" w:hAnsi="Times New Roman" w:cs="Times New Roman"/>
          <w:b/>
          <w:sz w:val="20"/>
          <w:szCs w:val="20"/>
        </w:rPr>
      </w:pPr>
    </w:p>
    <w:p w14:paraId="0BBE973A" w14:textId="77777777" w:rsidR="00B22947" w:rsidRPr="00065D2F" w:rsidRDefault="00B22947" w:rsidP="005F2B0B">
      <w:pPr>
        <w:rPr>
          <w:rFonts w:ascii="Times New Roman" w:hAnsi="Times New Roman" w:cs="Times New Roman"/>
          <w:b/>
          <w:sz w:val="20"/>
          <w:szCs w:val="20"/>
        </w:rPr>
      </w:pPr>
    </w:p>
    <w:p w14:paraId="29BC43D2" w14:textId="77777777" w:rsidR="00B22947" w:rsidRPr="00065D2F" w:rsidRDefault="00B22947" w:rsidP="005F2B0B">
      <w:pPr>
        <w:rPr>
          <w:rFonts w:ascii="Times New Roman" w:hAnsi="Times New Roman" w:cs="Times New Roman"/>
          <w:b/>
          <w:sz w:val="20"/>
          <w:szCs w:val="20"/>
        </w:rPr>
      </w:pPr>
    </w:p>
    <w:p w14:paraId="36828829" w14:textId="77777777" w:rsidR="00B22947" w:rsidRPr="00065D2F" w:rsidRDefault="00B22947" w:rsidP="005F2B0B">
      <w:pPr>
        <w:rPr>
          <w:rFonts w:ascii="Times New Roman" w:hAnsi="Times New Roman" w:cs="Times New Roman"/>
          <w:b/>
          <w:sz w:val="20"/>
          <w:szCs w:val="20"/>
        </w:rPr>
      </w:pPr>
    </w:p>
    <w:p w14:paraId="48AE6190" w14:textId="77777777" w:rsidR="00B22947" w:rsidRPr="00065D2F" w:rsidRDefault="00B22947" w:rsidP="005F2B0B">
      <w:pPr>
        <w:rPr>
          <w:rFonts w:ascii="Times New Roman" w:hAnsi="Times New Roman" w:cs="Times New Roman"/>
          <w:b/>
          <w:sz w:val="20"/>
          <w:szCs w:val="20"/>
        </w:rPr>
      </w:pPr>
    </w:p>
    <w:p w14:paraId="64E1B4E4" w14:textId="77777777" w:rsidR="00B22947" w:rsidRPr="00065D2F" w:rsidRDefault="00B22947" w:rsidP="005F2B0B">
      <w:pPr>
        <w:rPr>
          <w:rFonts w:ascii="Times New Roman" w:hAnsi="Times New Roman" w:cs="Times New Roman"/>
          <w:b/>
          <w:sz w:val="20"/>
          <w:szCs w:val="20"/>
        </w:rPr>
      </w:pPr>
    </w:p>
    <w:p w14:paraId="41E57807" w14:textId="77777777" w:rsidR="00B22947" w:rsidRPr="00065D2F" w:rsidRDefault="00B22947" w:rsidP="005F2B0B">
      <w:pPr>
        <w:rPr>
          <w:rFonts w:ascii="Times New Roman" w:hAnsi="Times New Roman" w:cs="Times New Roman"/>
          <w:b/>
          <w:sz w:val="20"/>
          <w:szCs w:val="20"/>
        </w:rPr>
      </w:pPr>
    </w:p>
    <w:p w14:paraId="1B3A7F49" w14:textId="77777777" w:rsidR="00B22947" w:rsidRPr="00065D2F" w:rsidRDefault="00B22947" w:rsidP="005F2B0B">
      <w:pPr>
        <w:rPr>
          <w:rFonts w:ascii="Times New Roman" w:hAnsi="Times New Roman" w:cs="Times New Roman"/>
          <w:b/>
          <w:sz w:val="20"/>
          <w:szCs w:val="20"/>
        </w:rPr>
      </w:pPr>
    </w:p>
    <w:p w14:paraId="2E31C5B9" w14:textId="77777777" w:rsidR="00B22947" w:rsidRPr="00065D2F" w:rsidRDefault="00B22947" w:rsidP="005F2B0B">
      <w:pPr>
        <w:rPr>
          <w:rFonts w:ascii="Times New Roman" w:hAnsi="Times New Roman" w:cs="Times New Roman"/>
          <w:b/>
          <w:sz w:val="20"/>
          <w:szCs w:val="20"/>
        </w:rPr>
      </w:pPr>
    </w:p>
    <w:p w14:paraId="467B1882" w14:textId="77777777" w:rsidR="00B22947" w:rsidRPr="00065D2F" w:rsidRDefault="00B22947" w:rsidP="005F2B0B">
      <w:pPr>
        <w:rPr>
          <w:rFonts w:ascii="Times New Roman" w:hAnsi="Times New Roman" w:cs="Times New Roman"/>
          <w:b/>
          <w:sz w:val="20"/>
          <w:szCs w:val="20"/>
        </w:rPr>
      </w:pPr>
    </w:p>
    <w:p w14:paraId="7B6805F2" w14:textId="77777777" w:rsidR="00B22947" w:rsidRPr="00065D2F" w:rsidRDefault="00B22947" w:rsidP="005F2B0B">
      <w:pPr>
        <w:rPr>
          <w:rFonts w:ascii="Times New Roman" w:hAnsi="Times New Roman" w:cs="Times New Roman"/>
          <w:b/>
          <w:sz w:val="20"/>
          <w:szCs w:val="20"/>
        </w:rPr>
      </w:pPr>
    </w:p>
    <w:p w14:paraId="60B90322" w14:textId="77777777" w:rsidR="00B22947" w:rsidRPr="00065D2F" w:rsidRDefault="00B22947" w:rsidP="005F2B0B">
      <w:pPr>
        <w:rPr>
          <w:rFonts w:ascii="Times New Roman" w:hAnsi="Times New Roman" w:cs="Times New Roman"/>
          <w:b/>
          <w:sz w:val="20"/>
          <w:szCs w:val="20"/>
        </w:rPr>
      </w:pPr>
    </w:p>
    <w:p w14:paraId="34BA10AF" w14:textId="77777777" w:rsidR="00B22947" w:rsidRPr="00065D2F" w:rsidRDefault="00B22947" w:rsidP="005F2B0B">
      <w:pPr>
        <w:rPr>
          <w:rFonts w:ascii="Times New Roman" w:hAnsi="Times New Roman" w:cs="Times New Roman"/>
          <w:b/>
          <w:sz w:val="20"/>
          <w:szCs w:val="20"/>
        </w:rPr>
      </w:pPr>
    </w:p>
    <w:p w14:paraId="611EE18A" w14:textId="77777777" w:rsidR="00B22947" w:rsidRPr="00065D2F" w:rsidRDefault="00B22947" w:rsidP="005F2B0B">
      <w:pPr>
        <w:rPr>
          <w:rFonts w:ascii="Times New Roman" w:hAnsi="Times New Roman" w:cs="Times New Roman"/>
          <w:b/>
          <w:sz w:val="20"/>
          <w:szCs w:val="20"/>
        </w:rPr>
      </w:pPr>
    </w:p>
    <w:p w14:paraId="78BF4E69" w14:textId="6D0471DB" w:rsidR="00BB337B" w:rsidRPr="00065D2F" w:rsidRDefault="00213357" w:rsidP="005F2B0B">
      <w:pPr>
        <w:rPr>
          <w:rFonts w:ascii="Times New Roman" w:eastAsia="Calibri" w:hAnsi="Times New Roman" w:cs="Times New Roman"/>
          <w:kern w:val="24"/>
          <w:sz w:val="20"/>
          <w:szCs w:val="20"/>
        </w:rPr>
      </w:pPr>
      <w:bookmarkStart w:id="57" w:name="_Toc488693783"/>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B22947" w:rsidRPr="00065D2F">
        <w:rPr>
          <w:rFonts w:ascii="Times New Roman" w:hAnsi="Times New Roman" w:cs="Times New Roman"/>
          <w:b/>
          <w:sz w:val="20"/>
          <w:szCs w:val="20"/>
        </w:rPr>
        <w:t xml:space="preserve"> </w:t>
      </w:r>
      <w:r w:rsidR="00B22947" w:rsidRPr="00065D2F">
        <w:rPr>
          <w:rFonts w:ascii="Times New Roman" w:eastAsia="Calibri" w:hAnsi="Times New Roman" w:cs="Times New Roman"/>
          <w:kern w:val="24"/>
          <w:sz w:val="20"/>
          <w:szCs w:val="20"/>
        </w:rPr>
        <w:t>SpeX spectra of the leading (blue) and trailing (orange) hemispheres of Ariel, Umbriel, Titania, and Oberon, sca</w:t>
      </w:r>
      <w:r w:rsidR="00887775" w:rsidRPr="00065D2F">
        <w:rPr>
          <w:rFonts w:ascii="Times New Roman" w:eastAsia="Calibri" w:hAnsi="Times New Roman" w:cs="Times New Roman"/>
          <w:kern w:val="24"/>
          <w:sz w:val="20"/>
          <w:szCs w:val="20"/>
        </w:rPr>
        <w:t xml:space="preserve">led to I band geometric albedos. </w:t>
      </w:r>
      <w:r w:rsidR="00B22947" w:rsidRPr="00065D2F">
        <w:rPr>
          <w:rFonts w:ascii="Times New Roman" w:eastAsia="Calibri" w:hAnsi="Times New Roman" w:cs="Times New Roman"/>
          <w:kern w:val="24"/>
          <w:sz w:val="20"/>
          <w:szCs w:val="20"/>
        </w:rPr>
        <w:t>Mid-observation satellite longitudes are listed in top left-hand corner of each plot. Position and width of the 1.966, 2.012, and 2.070 µm CO</w:t>
      </w:r>
      <w:r w:rsidR="00B22947" w:rsidRPr="00065D2F">
        <w:rPr>
          <w:rFonts w:ascii="Times New Roman" w:eastAsia="Calibri" w:hAnsi="Times New Roman" w:cs="Times New Roman"/>
          <w:kern w:val="24"/>
          <w:sz w:val="20"/>
          <w:szCs w:val="20"/>
          <w:vertAlign w:val="subscript"/>
        </w:rPr>
        <w:t>2</w:t>
      </w:r>
      <w:r w:rsidR="00B22947" w:rsidRPr="00065D2F">
        <w:rPr>
          <w:rFonts w:ascii="Times New Roman" w:eastAsia="Calibri" w:hAnsi="Times New Roman" w:cs="Times New Roman"/>
          <w:kern w:val="24"/>
          <w:sz w:val="20"/>
          <w:szCs w:val="20"/>
        </w:rPr>
        <w:t xml:space="preserve"> ice bands are highlighted by the green dashed lines. For clarity, leading hemisphere spectra are offset upwards in each plot (Ariel +0.45, Umbriel +0.2, Titania +0.3, Oberon +0.3).</w:t>
      </w:r>
      <w:bookmarkEnd w:id="57"/>
      <w:r w:rsidR="00B22947" w:rsidRPr="00065D2F">
        <w:rPr>
          <w:rFonts w:ascii="Times New Roman" w:eastAsia="Calibri" w:hAnsi="Times New Roman" w:cs="Times New Roman"/>
          <w:kern w:val="24"/>
          <w:sz w:val="20"/>
          <w:szCs w:val="20"/>
        </w:rPr>
        <w:t xml:space="preserve"> </w:t>
      </w:r>
    </w:p>
    <w:p w14:paraId="5E3005D5" w14:textId="44241E15" w:rsidR="00E85DB6" w:rsidRPr="00065D2F" w:rsidRDefault="00E85DB6" w:rsidP="005F2B0B">
      <w:pPr>
        <w:rPr>
          <w:rFonts w:ascii="Times New Roman" w:hAnsi="Times New Roman" w:cs="Times New Roman"/>
          <w:b/>
          <w:sz w:val="20"/>
          <w:szCs w:val="20"/>
        </w:rPr>
      </w:pPr>
    </w:p>
    <w:p w14:paraId="6F8E25E6" w14:textId="77777777" w:rsidR="00351E01" w:rsidRDefault="00351E01" w:rsidP="00021C19">
      <w:pPr>
        <w:rPr>
          <w:rFonts w:ascii="Times New Roman" w:hAnsi="Times New Roman" w:cs="Times New Roman"/>
          <w:b/>
          <w:sz w:val="20"/>
          <w:szCs w:val="20"/>
        </w:rPr>
      </w:pPr>
    </w:p>
    <w:p w14:paraId="735CA799" w14:textId="5B98EB50" w:rsidR="00021C19" w:rsidRPr="00065D2F" w:rsidRDefault="00021C19" w:rsidP="00021C19">
      <w:pPr>
        <w:rPr>
          <w:rFonts w:ascii="Times New Roman" w:hAnsi="Times New Roman" w:cs="Times New Roman"/>
          <w:b/>
          <w:sz w:val="20"/>
          <w:szCs w:val="20"/>
        </w:rPr>
      </w:pPr>
      <w:bookmarkStart w:id="58" w:name="_Toc488693784"/>
      <w:r w:rsidRPr="00065D2F">
        <w:rPr>
          <w:rFonts w:ascii="Times New Roman" w:hAnsi="Times New Roman" w:cs="Times New Roman"/>
          <w:b/>
          <w:sz w:val="20"/>
          <w:szCs w:val="20"/>
        </w:rPr>
        <w:lastRenderedPageBreak/>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eastAsia="Calibri" w:hAnsi="Times New Roman" w:cs="Times New Roman"/>
          <w:kern w:val="24"/>
          <w:sz w:val="20"/>
          <w:szCs w:val="20"/>
        </w:rPr>
        <w:t xml:space="preserve">Mean geometric albedo as a function of satellite longitude in each IRAC channel. Ariel (a – d) , Umbriel (e – h) , Titania (i – l) , Oberon (m – p). </w:t>
      </w:r>
      <w:r w:rsidR="00887775" w:rsidRPr="00065D2F">
        <w:rPr>
          <w:rFonts w:ascii="Times New Roman" w:eastAsia="Calibri" w:hAnsi="Times New Roman" w:cs="Times New Roman"/>
          <w:kern w:val="24"/>
          <w:sz w:val="20"/>
          <w:szCs w:val="20"/>
        </w:rPr>
        <w:t>B</w:t>
      </w:r>
      <w:r w:rsidRPr="00065D2F">
        <w:rPr>
          <w:rFonts w:ascii="Times New Roman" w:eastAsia="Calibri" w:hAnsi="Times New Roman" w:cs="Times New Roman"/>
          <w:kern w:val="24"/>
          <w:sz w:val="20"/>
          <w:szCs w:val="20"/>
        </w:rPr>
        <w:t xml:space="preserve">lue circles are leading hemisphere observations, orange circles are trailing hemisphere observations, and </w:t>
      </w:r>
      <w:r w:rsidR="00887775" w:rsidRPr="00065D2F">
        <w:rPr>
          <w:rFonts w:ascii="Times New Roman" w:eastAsia="Calibri" w:hAnsi="Times New Roman" w:cs="Times New Roman"/>
          <w:kern w:val="24"/>
          <w:sz w:val="20"/>
          <w:szCs w:val="20"/>
        </w:rPr>
        <w:t xml:space="preserve">unfilled </w:t>
      </w:r>
      <w:r w:rsidRPr="00065D2F">
        <w:rPr>
          <w:rFonts w:ascii="Times New Roman" w:eastAsia="Calibri" w:hAnsi="Times New Roman" w:cs="Times New Roman"/>
          <w:kern w:val="24"/>
          <w:sz w:val="20"/>
          <w:szCs w:val="20"/>
        </w:rPr>
        <w:t xml:space="preserve">circles are data points not included in the analysis. The Ch.4 geometric albedos display more variation </w:t>
      </w:r>
      <w:r w:rsidR="00887775" w:rsidRPr="00065D2F">
        <w:rPr>
          <w:rFonts w:ascii="Times New Roman" w:eastAsia="Calibri" w:hAnsi="Times New Roman" w:cs="Times New Roman"/>
          <w:kern w:val="24"/>
          <w:sz w:val="20"/>
          <w:szCs w:val="20"/>
        </w:rPr>
        <w:t>and lower S/N than the other three channels</w:t>
      </w:r>
      <w:r w:rsidRPr="00065D2F">
        <w:rPr>
          <w:rFonts w:ascii="Times New Roman" w:eastAsia="Calibri" w:hAnsi="Times New Roman" w:cs="Times New Roman"/>
          <w:kern w:val="24"/>
          <w:sz w:val="20"/>
          <w:szCs w:val="20"/>
        </w:rPr>
        <w:t>.</w:t>
      </w:r>
      <w:bookmarkEnd w:id="58"/>
    </w:p>
    <w:p w14:paraId="44969603" w14:textId="77777777" w:rsidR="00E85DB6" w:rsidRPr="00065D2F" w:rsidRDefault="00E85DB6" w:rsidP="005F2B0B">
      <w:pPr>
        <w:rPr>
          <w:rFonts w:ascii="Times New Roman" w:hAnsi="Times New Roman" w:cs="Times New Roman"/>
          <w:b/>
          <w:sz w:val="20"/>
          <w:szCs w:val="20"/>
        </w:rPr>
      </w:pPr>
    </w:p>
    <w:p w14:paraId="6005CDA0" w14:textId="77777777" w:rsidR="00E85DB6" w:rsidRPr="00065D2F" w:rsidRDefault="00E85DB6" w:rsidP="005F2B0B">
      <w:pPr>
        <w:rPr>
          <w:rFonts w:ascii="Times New Roman" w:hAnsi="Times New Roman" w:cs="Times New Roman"/>
          <w:b/>
          <w:sz w:val="20"/>
          <w:szCs w:val="20"/>
        </w:rPr>
      </w:pPr>
    </w:p>
    <w:p w14:paraId="59AE597A" w14:textId="77777777" w:rsidR="00E85DB6" w:rsidRPr="00065D2F" w:rsidRDefault="00E85DB6" w:rsidP="005F2B0B">
      <w:pPr>
        <w:rPr>
          <w:rFonts w:ascii="Times New Roman" w:hAnsi="Times New Roman" w:cs="Times New Roman"/>
          <w:b/>
          <w:sz w:val="20"/>
          <w:szCs w:val="20"/>
        </w:rPr>
      </w:pPr>
    </w:p>
    <w:p w14:paraId="10AB7BCF" w14:textId="77777777" w:rsidR="00E85DB6" w:rsidRPr="00065D2F" w:rsidRDefault="00E85DB6" w:rsidP="005F2B0B">
      <w:pPr>
        <w:rPr>
          <w:rFonts w:ascii="Times New Roman" w:hAnsi="Times New Roman" w:cs="Times New Roman"/>
          <w:b/>
          <w:sz w:val="20"/>
          <w:szCs w:val="20"/>
        </w:rPr>
      </w:pPr>
    </w:p>
    <w:p w14:paraId="1DB9698D" w14:textId="77777777" w:rsidR="00B549E4" w:rsidRPr="00065D2F" w:rsidRDefault="00B549E4" w:rsidP="005F2B0B">
      <w:pPr>
        <w:rPr>
          <w:rFonts w:ascii="Times New Roman" w:hAnsi="Times New Roman" w:cs="Times New Roman"/>
          <w:b/>
          <w:sz w:val="20"/>
          <w:szCs w:val="20"/>
        </w:rPr>
      </w:pPr>
    </w:p>
    <w:p w14:paraId="6D130649" w14:textId="77777777" w:rsidR="00B549E4" w:rsidRPr="00065D2F" w:rsidRDefault="00B549E4" w:rsidP="005F2B0B">
      <w:pPr>
        <w:rPr>
          <w:rFonts w:ascii="Times New Roman" w:hAnsi="Times New Roman" w:cs="Times New Roman"/>
          <w:b/>
          <w:sz w:val="20"/>
          <w:szCs w:val="20"/>
        </w:rPr>
      </w:pPr>
    </w:p>
    <w:p w14:paraId="0DE503FA" w14:textId="77777777" w:rsidR="00B549E4" w:rsidRPr="00065D2F" w:rsidRDefault="00B549E4" w:rsidP="005F2B0B">
      <w:pPr>
        <w:rPr>
          <w:rFonts w:ascii="Times New Roman" w:hAnsi="Times New Roman" w:cs="Times New Roman"/>
          <w:b/>
          <w:sz w:val="20"/>
          <w:szCs w:val="20"/>
        </w:rPr>
      </w:pPr>
    </w:p>
    <w:p w14:paraId="25D63F33" w14:textId="25402F5D" w:rsidR="00B549E4" w:rsidRDefault="00B549E4" w:rsidP="005F2B0B">
      <w:pPr>
        <w:rPr>
          <w:rFonts w:ascii="Times New Roman" w:hAnsi="Times New Roman" w:cs="Times New Roman"/>
          <w:b/>
          <w:sz w:val="20"/>
          <w:szCs w:val="20"/>
        </w:rPr>
      </w:pPr>
    </w:p>
    <w:p w14:paraId="2A65B750" w14:textId="7D98DF84" w:rsidR="00CC0041" w:rsidRDefault="00CC0041" w:rsidP="005F2B0B">
      <w:pPr>
        <w:rPr>
          <w:rFonts w:ascii="Times New Roman" w:hAnsi="Times New Roman" w:cs="Times New Roman"/>
          <w:b/>
          <w:sz w:val="20"/>
          <w:szCs w:val="20"/>
        </w:rPr>
      </w:pPr>
    </w:p>
    <w:p w14:paraId="6CC3C35C" w14:textId="1C9ABCA1" w:rsidR="00CC0041" w:rsidRDefault="00CC0041" w:rsidP="005F2B0B">
      <w:pPr>
        <w:rPr>
          <w:rFonts w:ascii="Times New Roman" w:hAnsi="Times New Roman" w:cs="Times New Roman"/>
          <w:b/>
          <w:sz w:val="20"/>
          <w:szCs w:val="20"/>
        </w:rPr>
      </w:pPr>
    </w:p>
    <w:p w14:paraId="774327D4" w14:textId="4AFB8828" w:rsidR="00CC0041" w:rsidRDefault="00CC0041" w:rsidP="005F2B0B">
      <w:pPr>
        <w:rPr>
          <w:rFonts w:ascii="Times New Roman" w:hAnsi="Times New Roman" w:cs="Times New Roman"/>
          <w:b/>
          <w:sz w:val="20"/>
          <w:szCs w:val="20"/>
        </w:rPr>
      </w:pPr>
    </w:p>
    <w:p w14:paraId="2EA3435E" w14:textId="7A823BF8" w:rsidR="00CC0041" w:rsidRDefault="00CC0041" w:rsidP="005F2B0B">
      <w:pPr>
        <w:rPr>
          <w:rFonts w:ascii="Times New Roman" w:hAnsi="Times New Roman" w:cs="Times New Roman"/>
          <w:b/>
          <w:sz w:val="20"/>
          <w:szCs w:val="20"/>
        </w:rPr>
      </w:pPr>
    </w:p>
    <w:p w14:paraId="71439266" w14:textId="77777777" w:rsidR="00CC0041" w:rsidRPr="00065D2F" w:rsidRDefault="00CC0041" w:rsidP="005F2B0B">
      <w:pPr>
        <w:rPr>
          <w:rFonts w:ascii="Times New Roman" w:hAnsi="Times New Roman" w:cs="Times New Roman"/>
          <w:b/>
          <w:sz w:val="20"/>
          <w:szCs w:val="20"/>
        </w:rPr>
      </w:pPr>
    </w:p>
    <w:p w14:paraId="274355E7" w14:textId="5AB718B2" w:rsidR="00B549E4" w:rsidRDefault="00B549E4" w:rsidP="005F2B0B">
      <w:pPr>
        <w:rPr>
          <w:rFonts w:ascii="Times New Roman" w:hAnsi="Times New Roman" w:cs="Times New Roman"/>
          <w:b/>
          <w:sz w:val="20"/>
          <w:szCs w:val="20"/>
        </w:rPr>
      </w:pPr>
    </w:p>
    <w:p w14:paraId="3D3B531C" w14:textId="52B55E2F" w:rsidR="00351E01" w:rsidRDefault="00351E01" w:rsidP="005F2B0B">
      <w:pPr>
        <w:rPr>
          <w:rFonts w:ascii="Times New Roman" w:hAnsi="Times New Roman" w:cs="Times New Roman"/>
          <w:b/>
          <w:sz w:val="20"/>
          <w:szCs w:val="20"/>
        </w:rPr>
      </w:pPr>
    </w:p>
    <w:p w14:paraId="12EB0B5E" w14:textId="700C8D98" w:rsidR="00351E01" w:rsidRDefault="00351E01" w:rsidP="005F2B0B">
      <w:pPr>
        <w:rPr>
          <w:rFonts w:ascii="Times New Roman" w:hAnsi="Times New Roman" w:cs="Times New Roman"/>
          <w:b/>
          <w:sz w:val="20"/>
          <w:szCs w:val="20"/>
        </w:rPr>
      </w:pPr>
    </w:p>
    <w:p w14:paraId="2CA0F5DC" w14:textId="3604B34B" w:rsidR="00351E01" w:rsidRDefault="00351E01" w:rsidP="005F2B0B">
      <w:pPr>
        <w:rPr>
          <w:rFonts w:ascii="Times New Roman" w:hAnsi="Times New Roman" w:cs="Times New Roman"/>
          <w:b/>
          <w:sz w:val="20"/>
          <w:szCs w:val="20"/>
        </w:rPr>
      </w:pPr>
    </w:p>
    <w:p w14:paraId="6D5F0AD3" w14:textId="6C989D3E" w:rsidR="00351E01" w:rsidRDefault="00351E01" w:rsidP="005F2B0B">
      <w:pPr>
        <w:rPr>
          <w:rFonts w:ascii="Times New Roman" w:hAnsi="Times New Roman" w:cs="Times New Roman"/>
          <w:b/>
          <w:sz w:val="20"/>
          <w:szCs w:val="20"/>
        </w:rPr>
      </w:pPr>
    </w:p>
    <w:p w14:paraId="35D54E8F" w14:textId="77777777" w:rsidR="00CC0041" w:rsidRDefault="00CC0041" w:rsidP="005F2B0B">
      <w:pPr>
        <w:rPr>
          <w:rFonts w:ascii="Times New Roman" w:hAnsi="Times New Roman" w:cs="Times New Roman"/>
          <w:b/>
          <w:sz w:val="20"/>
          <w:szCs w:val="20"/>
        </w:rPr>
      </w:pPr>
    </w:p>
    <w:p w14:paraId="2014253C" w14:textId="77777777" w:rsidR="00351E01" w:rsidRPr="00065D2F" w:rsidRDefault="00351E01" w:rsidP="005F2B0B">
      <w:pPr>
        <w:rPr>
          <w:rFonts w:ascii="Times New Roman" w:hAnsi="Times New Roman" w:cs="Times New Roman"/>
          <w:b/>
          <w:sz w:val="20"/>
          <w:szCs w:val="20"/>
        </w:rPr>
      </w:pPr>
    </w:p>
    <w:p w14:paraId="5D43589B" w14:textId="77777777" w:rsidR="00B549E4" w:rsidRPr="00065D2F" w:rsidRDefault="00B549E4" w:rsidP="005F2B0B">
      <w:pPr>
        <w:rPr>
          <w:rFonts w:ascii="Times New Roman" w:hAnsi="Times New Roman" w:cs="Times New Roman"/>
          <w:b/>
          <w:sz w:val="20"/>
          <w:szCs w:val="20"/>
        </w:rPr>
      </w:pPr>
    </w:p>
    <w:p w14:paraId="7BAB1C67" w14:textId="77777777" w:rsidR="00B549E4" w:rsidRPr="00065D2F" w:rsidRDefault="00B549E4" w:rsidP="005F2B0B">
      <w:pPr>
        <w:rPr>
          <w:rFonts w:ascii="Times New Roman" w:hAnsi="Times New Roman" w:cs="Times New Roman"/>
          <w:b/>
          <w:sz w:val="20"/>
          <w:szCs w:val="20"/>
        </w:rPr>
      </w:pPr>
    </w:p>
    <w:p w14:paraId="6E6DA369" w14:textId="2D277457" w:rsidR="00B549E4" w:rsidRDefault="00B549E4" w:rsidP="005F2B0B">
      <w:pPr>
        <w:rPr>
          <w:rFonts w:ascii="Times New Roman" w:hAnsi="Times New Roman" w:cs="Times New Roman"/>
          <w:b/>
          <w:sz w:val="20"/>
          <w:szCs w:val="20"/>
        </w:rPr>
      </w:pPr>
    </w:p>
    <w:p w14:paraId="5DA6F1DD" w14:textId="7E4CC333" w:rsidR="00CC0041" w:rsidRDefault="00CC0041" w:rsidP="005F2B0B">
      <w:pPr>
        <w:rPr>
          <w:rFonts w:ascii="Times New Roman" w:hAnsi="Times New Roman" w:cs="Times New Roman"/>
          <w:b/>
          <w:sz w:val="20"/>
          <w:szCs w:val="20"/>
        </w:rPr>
      </w:pPr>
    </w:p>
    <w:p w14:paraId="61E97FED" w14:textId="512E72AB" w:rsidR="00CC0041" w:rsidRDefault="00CC0041" w:rsidP="005F2B0B">
      <w:pPr>
        <w:rPr>
          <w:rFonts w:ascii="Times New Roman" w:hAnsi="Times New Roman" w:cs="Times New Roman"/>
          <w:b/>
          <w:sz w:val="20"/>
          <w:szCs w:val="20"/>
        </w:rPr>
      </w:pPr>
    </w:p>
    <w:p w14:paraId="7DF1DE90" w14:textId="32612A1E" w:rsidR="00CC0041" w:rsidRDefault="00CC0041" w:rsidP="005F2B0B">
      <w:pPr>
        <w:rPr>
          <w:rFonts w:ascii="Times New Roman" w:hAnsi="Times New Roman" w:cs="Times New Roman"/>
          <w:b/>
          <w:sz w:val="20"/>
          <w:szCs w:val="20"/>
        </w:rPr>
      </w:pPr>
    </w:p>
    <w:p w14:paraId="549990C5" w14:textId="2253C789" w:rsidR="00CC0041" w:rsidRDefault="00CC0041" w:rsidP="005F2B0B">
      <w:pPr>
        <w:rPr>
          <w:rFonts w:ascii="Times New Roman" w:hAnsi="Times New Roman" w:cs="Times New Roman"/>
          <w:b/>
          <w:sz w:val="20"/>
          <w:szCs w:val="20"/>
        </w:rPr>
      </w:pPr>
    </w:p>
    <w:p w14:paraId="031A90D0" w14:textId="56F550E5" w:rsidR="00CC0041" w:rsidRDefault="00CC0041" w:rsidP="005F2B0B">
      <w:pPr>
        <w:rPr>
          <w:rFonts w:ascii="Times New Roman" w:hAnsi="Times New Roman" w:cs="Times New Roman"/>
          <w:b/>
          <w:sz w:val="20"/>
          <w:szCs w:val="20"/>
        </w:rPr>
      </w:pPr>
    </w:p>
    <w:p w14:paraId="1C2D3ABC" w14:textId="77777777" w:rsidR="00CC0041" w:rsidRPr="00065D2F" w:rsidRDefault="00CC0041" w:rsidP="005F2B0B">
      <w:pPr>
        <w:rPr>
          <w:rFonts w:ascii="Times New Roman" w:hAnsi="Times New Roman" w:cs="Times New Roman"/>
          <w:b/>
          <w:sz w:val="20"/>
          <w:szCs w:val="20"/>
        </w:rPr>
      </w:pPr>
    </w:p>
    <w:p w14:paraId="7F22E70E" w14:textId="5659C57D" w:rsidR="00B549E4" w:rsidRPr="00065D2F" w:rsidRDefault="00351E01" w:rsidP="005F2B0B">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inline distT="0" distB="0" distL="0" distR="0" wp14:anchorId="4CFA1DC8" wp14:editId="32556589">
            <wp:extent cx="5476875" cy="3343275"/>
            <wp:effectExtent l="0" t="0" r="9525" b="9525"/>
            <wp:docPr id="4" name="Picture 4" descr="C:\Users\rcart_000\AppData\Local\Microsoft\Windows\INetCache\Content.Word\chp1_fig3_p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art_000\AppData\Local\Microsoft\Windows\INetCache\Content.Word\chp1_fig3_pt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3343275"/>
                    </a:xfrm>
                    <a:prstGeom prst="rect">
                      <a:avLst/>
                    </a:prstGeom>
                    <a:noFill/>
                    <a:ln>
                      <a:noFill/>
                    </a:ln>
                  </pic:spPr>
                </pic:pic>
              </a:graphicData>
            </a:graphic>
          </wp:inline>
        </w:drawing>
      </w:r>
    </w:p>
    <w:p w14:paraId="22EE0DD4" w14:textId="77777777" w:rsidR="00326C0D" w:rsidRPr="00065D2F" w:rsidRDefault="00326C0D" w:rsidP="00326C0D">
      <w:pPr>
        <w:rPr>
          <w:rFonts w:ascii="Times New Roman" w:hAnsi="Times New Roman" w:cs="Times New Roman"/>
          <w:b/>
          <w:sz w:val="20"/>
          <w:szCs w:val="20"/>
        </w:rPr>
      </w:pPr>
      <w:r w:rsidRPr="00065D2F">
        <w:rPr>
          <w:rFonts w:ascii="Times New Roman" w:hAnsi="Times New Roman" w:cs="Times New Roman"/>
          <w:b/>
          <w:sz w:val="20"/>
          <w:szCs w:val="20"/>
        </w:rPr>
        <w:t>Figure 1.3. Continued.</w:t>
      </w:r>
    </w:p>
    <w:p w14:paraId="2FBA6CEC" w14:textId="77777777" w:rsidR="00B549E4" w:rsidRPr="00065D2F" w:rsidRDefault="00B549E4" w:rsidP="005F2B0B">
      <w:pPr>
        <w:rPr>
          <w:rFonts w:ascii="Times New Roman" w:hAnsi="Times New Roman" w:cs="Times New Roman"/>
          <w:b/>
          <w:sz w:val="20"/>
          <w:szCs w:val="20"/>
        </w:rPr>
      </w:pPr>
    </w:p>
    <w:p w14:paraId="1DF16ACF" w14:textId="77777777" w:rsidR="00B549E4" w:rsidRPr="00065D2F" w:rsidRDefault="00B549E4" w:rsidP="005F2B0B">
      <w:pPr>
        <w:rPr>
          <w:rFonts w:ascii="Times New Roman" w:hAnsi="Times New Roman" w:cs="Times New Roman"/>
          <w:b/>
          <w:sz w:val="20"/>
          <w:szCs w:val="20"/>
        </w:rPr>
      </w:pPr>
    </w:p>
    <w:p w14:paraId="519B4F34" w14:textId="77777777" w:rsidR="00B549E4" w:rsidRPr="00065D2F" w:rsidRDefault="00B549E4" w:rsidP="005F2B0B">
      <w:pPr>
        <w:rPr>
          <w:rFonts w:ascii="Times New Roman" w:hAnsi="Times New Roman" w:cs="Times New Roman"/>
          <w:b/>
          <w:sz w:val="20"/>
          <w:szCs w:val="20"/>
        </w:rPr>
      </w:pPr>
    </w:p>
    <w:p w14:paraId="4E3A6D15" w14:textId="77777777" w:rsidR="00B549E4" w:rsidRPr="00065D2F" w:rsidRDefault="00B549E4" w:rsidP="005F2B0B">
      <w:pPr>
        <w:rPr>
          <w:rFonts w:ascii="Times New Roman" w:hAnsi="Times New Roman" w:cs="Times New Roman"/>
          <w:b/>
          <w:sz w:val="20"/>
          <w:szCs w:val="20"/>
        </w:rPr>
      </w:pPr>
    </w:p>
    <w:p w14:paraId="3277ADC0" w14:textId="77777777" w:rsidR="00B549E4" w:rsidRPr="00065D2F" w:rsidRDefault="00B549E4" w:rsidP="005F2B0B">
      <w:pPr>
        <w:rPr>
          <w:rFonts w:ascii="Times New Roman" w:hAnsi="Times New Roman" w:cs="Times New Roman"/>
          <w:b/>
          <w:sz w:val="20"/>
          <w:szCs w:val="20"/>
        </w:rPr>
      </w:pPr>
    </w:p>
    <w:p w14:paraId="3451608A" w14:textId="77777777" w:rsidR="00B549E4" w:rsidRPr="00065D2F" w:rsidRDefault="00B549E4" w:rsidP="005F2B0B">
      <w:pPr>
        <w:rPr>
          <w:rFonts w:ascii="Times New Roman" w:hAnsi="Times New Roman" w:cs="Times New Roman"/>
          <w:b/>
          <w:sz w:val="20"/>
          <w:szCs w:val="20"/>
        </w:rPr>
      </w:pPr>
    </w:p>
    <w:p w14:paraId="30F1540B" w14:textId="77777777" w:rsidR="00B549E4" w:rsidRPr="00065D2F" w:rsidRDefault="00B549E4" w:rsidP="005F2B0B">
      <w:pPr>
        <w:rPr>
          <w:rFonts w:ascii="Times New Roman" w:hAnsi="Times New Roman" w:cs="Times New Roman"/>
          <w:b/>
          <w:sz w:val="20"/>
          <w:szCs w:val="20"/>
        </w:rPr>
      </w:pPr>
    </w:p>
    <w:p w14:paraId="3531EF88" w14:textId="788BE0E9" w:rsidR="00B549E4" w:rsidRDefault="00B549E4" w:rsidP="005F2B0B">
      <w:pPr>
        <w:rPr>
          <w:rFonts w:ascii="Times New Roman" w:hAnsi="Times New Roman" w:cs="Times New Roman"/>
          <w:b/>
          <w:sz w:val="20"/>
          <w:szCs w:val="20"/>
        </w:rPr>
      </w:pPr>
    </w:p>
    <w:p w14:paraId="29403C50" w14:textId="1B1A997E" w:rsidR="00351E01" w:rsidRDefault="00351E01" w:rsidP="005F2B0B">
      <w:pPr>
        <w:rPr>
          <w:rFonts w:ascii="Times New Roman" w:hAnsi="Times New Roman" w:cs="Times New Roman"/>
          <w:b/>
          <w:sz w:val="20"/>
          <w:szCs w:val="20"/>
        </w:rPr>
      </w:pPr>
    </w:p>
    <w:p w14:paraId="667F3842" w14:textId="455EADA6" w:rsidR="00351E01" w:rsidRDefault="00351E01" w:rsidP="005F2B0B">
      <w:pPr>
        <w:rPr>
          <w:rFonts w:ascii="Times New Roman" w:hAnsi="Times New Roman" w:cs="Times New Roman"/>
          <w:b/>
          <w:sz w:val="20"/>
          <w:szCs w:val="20"/>
        </w:rPr>
      </w:pPr>
    </w:p>
    <w:p w14:paraId="5C3893AB" w14:textId="0DD1BC52" w:rsidR="00351E01" w:rsidRDefault="00351E01" w:rsidP="005F2B0B">
      <w:pPr>
        <w:rPr>
          <w:rFonts w:ascii="Times New Roman" w:hAnsi="Times New Roman" w:cs="Times New Roman"/>
          <w:b/>
          <w:sz w:val="20"/>
          <w:szCs w:val="20"/>
        </w:rPr>
      </w:pPr>
    </w:p>
    <w:p w14:paraId="423249CA" w14:textId="77777777" w:rsidR="00351E01" w:rsidRPr="00065D2F" w:rsidRDefault="00351E01" w:rsidP="005F2B0B">
      <w:pPr>
        <w:rPr>
          <w:rFonts w:ascii="Times New Roman" w:hAnsi="Times New Roman" w:cs="Times New Roman"/>
          <w:b/>
          <w:sz w:val="20"/>
          <w:szCs w:val="20"/>
        </w:rPr>
      </w:pPr>
    </w:p>
    <w:p w14:paraId="57BEFD76" w14:textId="77777777" w:rsidR="00B549E4" w:rsidRPr="00065D2F" w:rsidRDefault="00B549E4" w:rsidP="00B549E4">
      <w:pPr>
        <w:rPr>
          <w:rFonts w:ascii="Times New Roman" w:hAnsi="Times New Roman" w:cs="Times New Roman"/>
          <w:b/>
          <w:bCs/>
          <w:iCs/>
          <w:sz w:val="20"/>
          <w:szCs w:val="20"/>
        </w:rPr>
      </w:pPr>
      <w:r w:rsidRPr="00065D2F">
        <w:rPr>
          <w:rFonts w:ascii="Times New Roman" w:hAnsi="Times New Roman" w:cs="Times New Roman"/>
          <w:b/>
          <w:bCs/>
          <w:iCs/>
          <w:noProof/>
          <w:sz w:val="20"/>
          <w:szCs w:val="20"/>
        </w:rPr>
        <w:lastRenderedPageBreak/>
        <w:drawing>
          <wp:inline distT="0" distB="0" distL="0" distR="0" wp14:anchorId="40CA1A93" wp14:editId="7E157AF6">
            <wp:extent cx="5476875" cy="3457575"/>
            <wp:effectExtent l="0" t="0" r="9525" b="9525"/>
            <wp:docPr id="5" name="Picture 5" descr="C:\Users\rcart_000\AppData\Local\Microsoft\Windows\INetCache\Content.Word\chp1_fig3_p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cart_000\AppData\Local\Microsoft\Windows\INetCache\Content.Word\chp1_fig3_pt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3457575"/>
                    </a:xfrm>
                    <a:prstGeom prst="rect">
                      <a:avLst/>
                    </a:prstGeom>
                    <a:noFill/>
                    <a:ln>
                      <a:noFill/>
                    </a:ln>
                  </pic:spPr>
                </pic:pic>
              </a:graphicData>
            </a:graphic>
          </wp:inline>
        </w:drawing>
      </w:r>
    </w:p>
    <w:p w14:paraId="26BF97D5" w14:textId="77777777" w:rsidR="00B549E4" w:rsidRPr="00065D2F" w:rsidRDefault="00B549E4" w:rsidP="00B549E4">
      <w:pPr>
        <w:rPr>
          <w:rFonts w:ascii="Times New Roman" w:hAnsi="Times New Roman" w:cs="Times New Roman"/>
          <w:b/>
          <w:sz w:val="20"/>
          <w:szCs w:val="20"/>
        </w:rPr>
      </w:pPr>
      <w:r w:rsidRPr="00065D2F">
        <w:rPr>
          <w:rFonts w:ascii="Times New Roman" w:hAnsi="Times New Roman" w:cs="Times New Roman"/>
          <w:b/>
          <w:sz w:val="20"/>
          <w:szCs w:val="20"/>
        </w:rPr>
        <w:t>Figure 1.3. Continued.</w:t>
      </w:r>
    </w:p>
    <w:p w14:paraId="1F308D6A" w14:textId="77777777" w:rsidR="00E85DB6" w:rsidRPr="00065D2F" w:rsidRDefault="00E85DB6" w:rsidP="005F2B0B">
      <w:pPr>
        <w:rPr>
          <w:rFonts w:ascii="Times New Roman" w:hAnsi="Times New Roman" w:cs="Times New Roman"/>
          <w:b/>
          <w:sz w:val="20"/>
          <w:szCs w:val="20"/>
        </w:rPr>
      </w:pPr>
    </w:p>
    <w:p w14:paraId="24ADD67A" w14:textId="77777777" w:rsidR="00E85DB6" w:rsidRPr="00065D2F" w:rsidRDefault="00E85DB6" w:rsidP="005F2B0B">
      <w:pPr>
        <w:rPr>
          <w:rFonts w:ascii="Times New Roman" w:hAnsi="Times New Roman" w:cs="Times New Roman"/>
          <w:b/>
          <w:sz w:val="20"/>
          <w:szCs w:val="20"/>
        </w:rPr>
      </w:pPr>
    </w:p>
    <w:p w14:paraId="3C09DE49" w14:textId="77777777" w:rsidR="00E85DB6" w:rsidRPr="00065D2F" w:rsidRDefault="00E85DB6" w:rsidP="005F2B0B">
      <w:pPr>
        <w:rPr>
          <w:rFonts w:ascii="Times New Roman" w:hAnsi="Times New Roman" w:cs="Times New Roman"/>
          <w:b/>
          <w:sz w:val="20"/>
          <w:szCs w:val="20"/>
        </w:rPr>
      </w:pPr>
    </w:p>
    <w:p w14:paraId="61A179CC" w14:textId="77777777" w:rsidR="00E85DB6" w:rsidRPr="00065D2F" w:rsidRDefault="00E85DB6" w:rsidP="005F2B0B">
      <w:pPr>
        <w:rPr>
          <w:rFonts w:ascii="Times New Roman" w:hAnsi="Times New Roman" w:cs="Times New Roman"/>
          <w:b/>
          <w:sz w:val="20"/>
          <w:szCs w:val="20"/>
        </w:rPr>
      </w:pPr>
    </w:p>
    <w:p w14:paraId="0ACA7ACD" w14:textId="77777777" w:rsidR="00E85DB6" w:rsidRPr="00065D2F" w:rsidRDefault="00E85DB6" w:rsidP="005F2B0B">
      <w:pPr>
        <w:rPr>
          <w:rFonts w:ascii="Times New Roman" w:hAnsi="Times New Roman" w:cs="Times New Roman"/>
          <w:b/>
          <w:sz w:val="20"/>
          <w:szCs w:val="20"/>
        </w:rPr>
      </w:pPr>
    </w:p>
    <w:p w14:paraId="14D5CF56" w14:textId="77777777" w:rsidR="00E85DB6" w:rsidRPr="00065D2F" w:rsidRDefault="00E85DB6" w:rsidP="005F2B0B">
      <w:pPr>
        <w:rPr>
          <w:rFonts w:ascii="Times New Roman" w:hAnsi="Times New Roman" w:cs="Times New Roman"/>
          <w:b/>
          <w:sz w:val="20"/>
          <w:szCs w:val="20"/>
        </w:rPr>
      </w:pPr>
    </w:p>
    <w:p w14:paraId="697FC6F2" w14:textId="77777777" w:rsidR="00E85DB6" w:rsidRPr="00065D2F" w:rsidRDefault="00E85DB6" w:rsidP="005F2B0B">
      <w:pPr>
        <w:rPr>
          <w:rFonts w:ascii="Times New Roman" w:hAnsi="Times New Roman" w:cs="Times New Roman"/>
          <w:b/>
          <w:sz w:val="20"/>
          <w:szCs w:val="20"/>
        </w:rPr>
      </w:pPr>
    </w:p>
    <w:p w14:paraId="66000E4C" w14:textId="77777777" w:rsidR="00E85DB6" w:rsidRPr="00065D2F" w:rsidRDefault="00E85DB6" w:rsidP="005F2B0B">
      <w:pPr>
        <w:rPr>
          <w:rFonts w:ascii="Times New Roman" w:hAnsi="Times New Roman" w:cs="Times New Roman"/>
          <w:b/>
          <w:sz w:val="20"/>
          <w:szCs w:val="20"/>
        </w:rPr>
      </w:pPr>
    </w:p>
    <w:p w14:paraId="2B317864" w14:textId="77777777" w:rsidR="00E85DB6" w:rsidRPr="00065D2F" w:rsidRDefault="00E85DB6" w:rsidP="005F2B0B">
      <w:pPr>
        <w:rPr>
          <w:rFonts w:ascii="Times New Roman" w:hAnsi="Times New Roman" w:cs="Times New Roman"/>
          <w:b/>
          <w:sz w:val="20"/>
          <w:szCs w:val="20"/>
        </w:rPr>
      </w:pPr>
    </w:p>
    <w:p w14:paraId="23E454B2" w14:textId="77777777" w:rsidR="00E85DB6" w:rsidRPr="00065D2F" w:rsidRDefault="00E85DB6" w:rsidP="005F2B0B">
      <w:pPr>
        <w:rPr>
          <w:rFonts w:ascii="Times New Roman" w:hAnsi="Times New Roman" w:cs="Times New Roman"/>
          <w:b/>
          <w:sz w:val="20"/>
          <w:szCs w:val="20"/>
        </w:rPr>
      </w:pPr>
    </w:p>
    <w:p w14:paraId="0991E544" w14:textId="77777777" w:rsidR="00E85DB6" w:rsidRPr="00065D2F" w:rsidRDefault="00E85DB6" w:rsidP="005F2B0B">
      <w:pPr>
        <w:rPr>
          <w:rFonts w:ascii="Times New Roman" w:hAnsi="Times New Roman" w:cs="Times New Roman"/>
          <w:b/>
          <w:sz w:val="20"/>
          <w:szCs w:val="20"/>
        </w:rPr>
      </w:pPr>
    </w:p>
    <w:p w14:paraId="3D1528D0" w14:textId="77777777" w:rsidR="00E85DB6" w:rsidRPr="00065D2F" w:rsidRDefault="00E85DB6" w:rsidP="005F2B0B">
      <w:pPr>
        <w:rPr>
          <w:rFonts w:ascii="Times New Roman" w:hAnsi="Times New Roman" w:cs="Times New Roman"/>
          <w:b/>
          <w:sz w:val="20"/>
          <w:szCs w:val="20"/>
        </w:rPr>
      </w:pPr>
    </w:p>
    <w:p w14:paraId="6FCB757F" w14:textId="77777777" w:rsidR="00E85DB6" w:rsidRPr="00065D2F" w:rsidRDefault="00E85DB6" w:rsidP="005F2B0B">
      <w:pPr>
        <w:rPr>
          <w:rFonts w:ascii="Times New Roman" w:hAnsi="Times New Roman" w:cs="Times New Roman"/>
          <w:b/>
          <w:sz w:val="20"/>
          <w:szCs w:val="20"/>
        </w:rPr>
      </w:pPr>
    </w:p>
    <w:p w14:paraId="6B678358" w14:textId="77777777" w:rsidR="00E85DB6" w:rsidRPr="00065D2F" w:rsidRDefault="00E85DB6" w:rsidP="005F2B0B">
      <w:pPr>
        <w:rPr>
          <w:rFonts w:ascii="Times New Roman" w:hAnsi="Times New Roman" w:cs="Times New Roman"/>
          <w:b/>
          <w:sz w:val="20"/>
          <w:szCs w:val="20"/>
        </w:rPr>
      </w:pPr>
    </w:p>
    <w:p w14:paraId="7D26AAB2" w14:textId="77777777" w:rsidR="00E85DB6" w:rsidRPr="00065D2F" w:rsidRDefault="00E85DB6" w:rsidP="005F2B0B">
      <w:pPr>
        <w:rPr>
          <w:rFonts w:ascii="Times New Roman" w:hAnsi="Times New Roman" w:cs="Times New Roman"/>
          <w:b/>
          <w:sz w:val="20"/>
          <w:szCs w:val="20"/>
        </w:rPr>
      </w:pPr>
    </w:p>
    <w:p w14:paraId="4F6F65E0" w14:textId="77777777" w:rsidR="00E85DB6" w:rsidRPr="00065D2F" w:rsidRDefault="00E85DB6" w:rsidP="005F2B0B">
      <w:pPr>
        <w:rPr>
          <w:rFonts w:ascii="Times New Roman" w:hAnsi="Times New Roman" w:cs="Times New Roman"/>
          <w:b/>
          <w:sz w:val="20"/>
          <w:szCs w:val="20"/>
        </w:rPr>
      </w:pPr>
    </w:p>
    <w:p w14:paraId="7FA41BE9" w14:textId="77777777" w:rsidR="00E85DB6" w:rsidRPr="00065D2F" w:rsidRDefault="00E85DB6" w:rsidP="005F2B0B">
      <w:pPr>
        <w:rPr>
          <w:rFonts w:ascii="Times New Roman" w:hAnsi="Times New Roman" w:cs="Times New Roman"/>
          <w:b/>
          <w:sz w:val="20"/>
          <w:szCs w:val="20"/>
        </w:rPr>
      </w:pPr>
    </w:p>
    <w:p w14:paraId="55CFBC2B" w14:textId="77777777" w:rsidR="00E85DB6" w:rsidRPr="00065D2F" w:rsidRDefault="00E85DB6" w:rsidP="005F2B0B">
      <w:pPr>
        <w:rPr>
          <w:rFonts w:ascii="Times New Roman" w:hAnsi="Times New Roman" w:cs="Times New Roman"/>
          <w:b/>
          <w:sz w:val="20"/>
          <w:szCs w:val="20"/>
        </w:rPr>
      </w:pPr>
    </w:p>
    <w:p w14:paraId="1D72A7A6" w14:textId="77777777" w:rsidR="00E85DB6" w:rsidRPr="00065D2F" w:rsidRDefault="00E85DB6" w:rsidP="005F2B0B">
      <w:pPr>
        <w:rPr>
          <w:rFonts w:ascii="Times New Roman" w:hAnsi="Times New Roman" w:cs="Times New Roman"/>
          <w:b/>
          <w:sz w:val="20"/>
          <w:szCs w:val="20"/>
        </w:rPr>
      </w:pPr>
    </w:p>
    <w:p w14:paraId="52963F9B" w14:textId="77777777" w:rsidR="00E85DB6" w:rsidRPr="00065D2F" w:rsidRDefault="00E85DB6" w:rsidP="005F2B0B">
      <w:pPr>
        <w:rPr>
          <w:rFonts w:ascii="Times New Roman" w:hAnsi="Times New Roman" w:cs="Times New Roman"/>
          <w:b/>
          <w:sz w:val="20"/>
          <w:szCs w:val="20"/>
        </w:rPr>
      </w:pPr>
    </w:p>
    <w:p w14:paraId="6912EEE7" w14:textId="77777777" w:rsidR="00E85DB6" w:rsidRPr="00065D2F" w:rsidRDefault="00E85DB6" w:rsidP="005F2B0B">
      <w:pPr>
        <w:rPr>
          <w:rFonts w:ascii="Times New Roman" w:hAnsi="Times New Roman" w:cs="Times New Roman"/>
          <w:b/>
          <w:sz w:val="20"/>
          <w:szCs w:val="20"/>
        </w:rPr>
      </w:pPr>
    </w:p>
    <w:p w14:paraId="16640CB5" w14:textId="77777777" w:rsidR="00E85DB6" w:rsidRPr="00065D2F" w:rsidRDefault="00E85DB6" w:rsidP="005F2B0B">
      <w:pPr>
        <w:rPr>
          <w:rFonts w:ascii="Times New Roman" w:hAnsi="Times New Roman" w:cs="Times New Roman"/>
          <w:b/>
          <w:sz w:val="20"/>
          <w:szCs w:val="20"/>
        </w:rPr>
      </w:pPr>
    </w:p>
    <w:p w14:paraId="174827BD" w14:textId="77777777" w:rsidR="00E85DB6" w:rsidRPr="00065D2F" w:rsidRDefault="00E85DB6" w:rsidP="005F2B0B">
      <w:pPr>
        <w:rPr>
          <w:rFonts w:ascii="Times New Roman" w:hAnsi="Times New Roman" w:cs="Times New Roman"/>
          <w:b/>
          <w:sz w:val="20"/>
          <w:szCs w:val="20"/>
        </w:rPr>
      </w:pPr>
    </w:p>
    <w:p w14:paraId="4629490A" w14:textId="77777777" w:rsidR="00E85DB6" w:rsidRPr="00065D2F" w:rsidRDefault="00E85DB6" w:rsidP="005F2B0B">
      <w:pPr>
        <w:rPr>
          <w:rFonts w:ascii="Times New Roman" w:hAnsi="Times New Roman" w:cs="Times New Roman"/>
          <w:b/>
          <w:sz w:val="20"/>
          <w:szCs w:val="20"/>
        </w:rPr>
      </w:pPr>
    </w:p>
    <w:p w14:paraId="38E3D422" w14:textId="77777777" w:rsidR="00E85DB6" w:rsidRPr="00065D2F" w:rsidRDefault="00E85DB6" w:rsidP="005F2B0B">
      <w:pPr>
        <w:rPr>
          <w:rFonts w:ascii="Times New Roman" w:hAnsi="Times New Roman" w:cs="Times New Roman"/>
          <w:b/>
          <w:sz w:val="20"/>
          <w:szCs w:val="20"/>
        </w:rPr>
      </w:pPr>
    </w:p>
    <w:p w14:paraId="174DEB7B" w14:textId="77777777" w:rsidR="00E85DB6" w:rsidRPr="00065D2F" w:rsidRDefault="00E85DB6" w:rsidP="005F2B0B">
      <w:pPr>
        <w:rPr>
          <w:rFonts w:ascii="Times New Roman" w:hAnsi="Times New Roman" w:cs="Times New Roman"/>
          <w:b/>
          <w:sz w:val="20"/>
          <w:szCs w:val="20"/>
        </w:rPr>
      </w:pPr>
    </w:p>
    <w:p w14:paraId="234F79F8" w14:textId="77777777" w:rsidR="00E85DB6" w:rsidRPr="00065D2F" w:rsidRDefault="00E85DB6" w:rsidP="005F2B0B">
      <w:pPr>
        <w:rPr>
          <w:rFonts w:ascii="Times New Roman" w:hAnsi="Times New Roman" w:cs="Times New Roman"/>
          <w:b/>
          <w:sz w:val="20"/>
          <w:szCs w:val="20"/>
        </w:rPr>
      </w:pPr>
    </w:p>
    <w:p w14:paraId="3B06DFFB" w14:textId="77777777" w:rsidR="00E85DB6" w:rsidRPr="00065D2F" w:rsidRDefault="00E85DB6" w:rsidP="005F2B0B">
      <w:pPr>
        <w:rPr>
          <w:rFonts w:ascii="Times New Roman" w:hAnsi="Times New Roman" w:cs="Times New Roman"/>
          <w:b/>
          <w:sz w:val="20"/>
          <w:szCs w:val="20"/>
        </w:rPr>
      </w:pPr>
    </w:p>
    <w:p w14:paraId="11CB8591" w14:textId="77777777" w:rsidR="00E85DB6" w:rsidRPr="00065D2F" w:rsidRDefault="00B549E4" w:rsidP="005F2B0B">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inline distT="0" distB="0" distL="0" distR="0" wp14:anchorId="1F7DF263" wp14:editId="191B2C80">
            <wp:extent cx="5486400" cy="3552825"/>
            <wp:effectExtent l="0" t="0" r="0" b="9525"/>
            <wp:docPr id="6" name="Picture 6" descr="C:\Users\rcart_000\AppData\Local\Microsoft\Windows\INetCache\Content.Word\chp1_fig3_p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cart_000\AppData\Local\Microsoft\Windows\INetCache\Content.Word\chp1_fig3_pt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552825"/>
                    </a:xfrm>
                    <a:prstGeom prst="rect">
                      <a:avLst/>
                    </a:prstGeom>
                    <a:noFill/>
                    <a:ln>
                      <a:noFill/>
                    </a:ln>
                  </pic:spPr>
                </pic:pic>
              </a:graphicData>
            </a:graphic>
          </wp:inline>
        </w:drawing>
      </w:r>
    </w:p>
    <w:p w14:paraId="47CFB5EF" w14:textId="77777777" w:rsidR="00B549E4" w:rsidRPr="00065D2F" w:rsidRDefault="00B549E4" w:rsidP="00B549E4">
      <w:pPr>
        <w:rPr>
          <w:rFonts w:ascii="Times New Roman" w:hAnsi="Times New Roman" w:cs="Times New Roman"/>
          <w:b/>
          <w:sz w:val="20"/>
          <w:szCs w:val="20"/>
        </w:rPr>
      </w:pPr>
      <w:r w:rsidRPr="00065D2F">
        <w:rPr>
          <w:rFonts w:ascii="Times New Roman" w:hAnsi="Times New Roman" w:cs="Times New Roman"/>
          <w:b/>
          <w:sz w:val="20"/>
          <w:szCs w:val="20"/>
        </w:rPr>
        <w:t>Figure 1.3. Continued.</w:t>
      </w:r>
    </w:p>
    <w:p w14:paraId="06837CC0" w14:textId="77777777" w:rsidR="00B549E4" w:rsidRPr="00065D2F" w:rsidRDefault="00B549E4" w:rsidP="005F2B0B">
      <w:pPr>
        <w:rPr>
          <w:rFonts w:ascii="Times New Roman" w:hAnsi="Times New Roman" w:cs="Times New Roman"/>
          <w:b/>
          <w:sz w:val="20"/>
          <w:szCs w:val="20"/>
        </w:rPr>
      </w:pPr>
    </w:p>
    <w:p w14:paraId="7D558CF1" w14:textId="77777777" w:rsidR="00B549E4" w:rsidRPr="00065D2F" w:rsidRDefault="00B549E4" w:rsidP="005F2B0B">
      <w:pPr>
        <w:rPr>
          <w:rFonts w:ascii="Times New Roman" w:hAnsi="Times New Roman" w:cs="Times New Roman"/>
          <w:b/>
          <w:sz w:val="20"/>
          <w:szCs w:val="20"/>
        </w:rPr>
      </w:pPr>
    </w:p>
    <w:p w14:paraId="560CE66C" w14:textId="77777777" w:rsidR="00B549E4" w:rsidRPr="00065D2F" w:rsidRDefault="00B549E4" w:rsidP="005F2B0B">
      <w:pPr>
        <w:rPr>
          <w:rFonts w:ascii="Times New Roman" w:hAnsi="Times New Roman" w:cs="Times New Roman"/>
          <w:b/>
          <w:sz w:val="20"/>
          <w:szCs w:val="20"/>
        </w:rPr>
      </w:pPr>
    </w:p>
    <w:p w14:paraId="47F0943A" w14:textId="77777777" w:rsidR="00B549E4" w:rsidRPr="00065D2F" w:rsidRDefault="00B549E4" w:rsidP="005F2B0B">
      <w:pPr>
        <w:rPr>
          <w:rFonts w:ascii="Times New Roman" w:hAnsi="Times New Roman" w:cs="Times New Roman"/>
          <w:b/>
          <w:sz w:val="20"/>
          <w:szCs w:val="20"/>
        </w:rPr>
      </w:pPr>
    </w:p>
    <w:p w14:paraId="73734A7C" w14:textId="77777777" w:rsidR="00B549E4" w:rsidRPr="00065D2F" w:rsidRDefault="00B549E4" w:rsidP="005F2B0B">
      <w:pPr>
        <w:rPr>
          <w:rFonts w:ascii="Times New Roman" w:hAnsi="Times New Roman" w:cs="Times New Roman"/>
          <w:b/>
          <w:sz w:val="20"/>
          <w:szCs w:val="20"/>
        </w:rPr>
      </w:pPr>
    </w:p>
    <w:p w14:paraId="28FD79F3" w14:textId="77777777" w:rsidR="00B549E4" w:rsidRPr="00065D2F" w:rsidRDefault="00B549E4" w:rsidP="005F2B0B">
      <w:pPr>
        <w:rPr>
          <w:rFonts w:ascii="Times New Roman" w:hAnsi="Times New Roman" w:cs="Times New Roman"/>
          <w:b/>
          <w:sz w:val="20"/>
          <w:szCs w:val="20"/>
        </w:rPr>
      </w:pPr>
    </w:p>
    <w:p w14:paraId="1F3C1F58" w14:textId="77777777" w:rsidR="00B549E4" w:rsidRPr="00065D2F" w:rsidRDefault="00B549E4" w:rsidP="005F2B0B">
      <w:pPr>
        <w:rPr>
          <w:rFonts w:ascii="Times New Roman" w:hAnsi="Times New Roman" w:cs="Times New Roman"/>
          <w:b/>
          <w:sz w:val="20"/>
          <w:szCs w:val="20"/>
        </w:rPr>
      </w:pPr>
    </w:p>
    <w:p w14:paraId="608B320F" w14:textId="77777777" w:rsidR="00B549E4" w:rsidRPr="00065D2F" w:rsidRDefault="00B549E4" w:rsidP="005F2B0B">
      <w:pPr>
        <w:rPr>
          <w:rFonts w:ascii="Times New Roman" w:hAnsi="Times New Roman" w:cs="Times New Roman"/>
          <w:b/>
          <w:sz w:val="20"/>
          <w:szCs w:val="20"/>
        </w:rPr>
      </w:pPr>
    </w:p>
    <w:p w14:paraId="570C410A" w14:textId="77777777" w:rsidR="00B549E4" w:rsidRPr="00065D2F" w:rsidRDefault="00B549E4" w:rsidP="005F2B0B">
      <w:pPr>
        <w:rPr>
          <w:rFonts w:ascii="Times New Roman" w:hAnsi="Times New Roman" w:cs="Times New Roman"/>
          <w:b/>
          <w:sz w:val="20"/>
          <w:szCs w:val="20"/>
        </w:rPr>
      </w:pPr>
    </w:p>
    <w:p w14:paraId="0C280370" w14:textId="77777777" w:rsidR="00B549E4" w:rsidRPr="00065D2F" w:rsidRDefault="00B549E4" w:rsidP="005F2B0B">
      <w:pPr>
        <w:rPr>
          <w:rFonts w:ascii="Times New Roman" w:hAnsi="Times New Roman" w:cs="Times New Roman"/>
          <w:b/>
          <w:sz w:val="20"/>
          <w:szCs w:val="20"/>
        </w:rPr>
      </w:pPr>
    </w:p>
    <w:p w14:paraId="76189B41" w14:textId="77777777" w:rsidR="00B549E4" w:rsidRPr="00065D2F" w:rsidRDefault="00B549E4" w:rsidP="005F2B0B">
      <w:pPr>
        <w:rPr>
          <w:rFonts w:ascii="Times New Roman" w:hAnsi="Times New Roman" w:cs="Times New Roman"/>
          <w:b/>
          <w:sz w:val="20"/>
          <w:szCs w:val="20"/>
        </w:rPr>
      </w:pPr>
    </w:p>
    <w:p w14:paraId="2908F5F7" w14:textId="77777777" w:rsidR="00B549E4" w:rsidRPr="00065D2F" w:rsidRDefault="00B549E4" w:rsidP="005F2B0B">
      <w:pPr>
        <w:rPr>
          <w:rFonts w:ascii="Times New Roman" w:hAnsi="Times New Roman" w:cs="Times New Roman"/>
          <w:b/>
          <w:sz w:val="20"/>
          <w:szCs w:val="20"/>
        </w:rPr>
      </w:pPr>
    </w:p>
    <w:p w14:paraId="57D0C731" w14:textId="77777777" w:rsidR="00B549E4" w:rsidRPr="00065D2F" w:rsidRDefault="00B549E4" w:rsidP="005F2B0B">
      <w:pPr>
        <w:rPr>
          <w:rFonts w:ascii="Times New Roman" w:hAnsi="Times New Roman" w:cs="Times New Roman"/>
          <w:b/>
          <w:sz w:val="20"/>
          <w:szCs w:val="20"/>
        </w:rPr>
      </w:pPr>
    </w:p>
    <w:p w14:paraId="7F76810F" w14:textId="77777777" w:rsidR="00B549E4" w:rsidRPr="00065D2F" w:rsidRDefault="00B549E4" w:rsidP="005F2B0B">
      <w:pPr>
        <w:rPr>
          <w:rFonts w:ascii="Times New Roman" w:hAnsi="Times New Roman" w:cs="Times New Roman"/>
          <w:b/>
          <w:sz w:val="20"/>
          <w:szCs w:val="20"/>
        </w:rPr>
      </w:pPr>
    </w:p>
    <w:p w14:paraId="004209A0" w14:textId="77777777" w:rsidR="00B549E4" w:rsidRPr="00065D2F" w:rsidRDefault="00B549E4" w:rsidP="005F2B0B">
      <w:pPr>
        <w:rPr>
          <w:rFonts w:ascii="Times New Roman" w:hAnsi="Times New Roman" w:cs="Times New Roman"/>
          <w:b/>
          <w:sz w:val="20"/>
          <w:szCs w:val="20"/>
        </w:rPr>
      </w:pPr>
    </w:p>
    <w:p w14:paraId="0077E545" w14:textId="77777777" w:rsidR="00B549E4" w:rsidRPr="00065D2F" w:rsidRDefault="00B549E4" w:rsidP="005F2B0B">
      <w:pPr>
        <w:rPr>
          <w:rFonts w:ascii="Times New Roman" w:hAnsi="Times New Roman" w:cs="Times New Roman"/>
          <w:b/>
          <w:sz w:val="20"/>
          <w:szCs w:val="20"/>
        </w:rPr>
      </w:pPr>
    </w:p>
    <w:p w14:paraId="12A326A4" w14:textId="77777777" w:rsidR="00B549E4" w:rsidRPr="00065D2F" w:rsidRDefault="00B549E4" w:rsidP="005F2B0B">
      <w:pPr>
        <w:rPr>
          <w:rFonts w:ascii="Times New Roman" w:hAnsi="Times New Roman" w:cs="Times New Roman"/>
          <w:b/>
          <w:sz w:val="20"/>
          <w:szCs w:val="20"/>
        </w:rPr>
      </w:pPr>
    </w:p>
    <w:p w14:paraId="180E27A0" w14:textId="77777777" w:rsidR="00B549E4" w:rsidRPr="00065D2F" w:rsidRDefault="00B549E4" w:rsidP="005F2B0B">
      <w:pPr>
        <w:rPr>
          <w:rFonts w:ascii="Times New Roman" w:hAnsi="Times New Roman" w:cs="Times New Roman"/>
          <w:b/>
          <w:sz w:val="20"/>
          <w:szCs w:val="20"/>
        </w:rPr>
      </w:pPr>
    </w:p>
    <w:p w14:paraId="7212ED34" w14:textId="77777777" w:rsidR="00B549E4" w:rsidRPr="00065D2F" w:rsidRDefault="00B549E4" w:rsidP="005F2B0B">
      <w:pPr>
        <w:rPr>
          <w:rFonts w:ascii="Times New Roman" w:hAnsi="Times New Roman" w:cs="Times New Roman"/>
          <w:b/>
          <w:sz w:val="20"/>
          <w:szCs w:val="20"/>
        </w:rPr>
      </w:pPr>
    </w:p>
    <w:p w14:paraId="5B22DA0D" w14:textId="77777777" w:rsidR="00B549E4" w:rsidRPr="00065D2F" w:rsidRDefault="00B549E4" w:rsidP="005F2B0B">
      <w:pPr>
        <w:rPr>
          <w:rFonts w:ascii="Times New Roman" w:hAnsi="Times New Roman" w:cs="Times New Roman"/>
          <w:b/>
          <w:sz w:val="20"/>
          <w:szCs w:val="20"/>
        </w:rPr>
      </w:pPr>
    </w:p>
    <w:p w14:paraId="63140FCB" w14:textId="77777777" w:rsidR="00B549E4" w:rsidRPr="00065D2F" w:rsidRDefault="00B549E4" w:rsidP="005F2B0B">
      <w:pPr>
        <w:rPr>
          <w:rFonts w:ascii="Times New Roman" w:hAnsi="Times New Roman" w:cs="Times New Roman"/>
          <w:b/>
          <w:sz w:val="20"/>
          <w:szCs w:val="20"/>
        </w:rPr>
      </w:pPr>
    </w:p>
    <w:p w14:paraId="13AECE3E" w14:textId="77777777" w:rsidR="00B549E4" w:rsidRPr="00065D2F" w:rsidRDefault="00B549E4" w:rsidP="005F2B0B">
      <w:pPr>
        <w:rPr>
          <w:rFonts w:ascii="Times New Roman" w:hAnsi="Times New Roman" w:cs="Times New Roman"/>
          <w:b/>
          <w:sz w:val="20"/>
          <w:szCs w:val="20"/>
        </w:rPr>
      </w:pPr>
    </w:p>
    <w:p w14:paraId="342ADECA" w14:textId="77777777" w:rsidR="00B549E4" w:rsidRPr="00065D2F" w:rsidRDefault="00B549E4" w:rsidP="005F2B0B">
      <w:pPr>
        <w:rPr>
          <w:rFonts w:ascii="Times New Roman" w:hAnsi="Times New Roman" w:cs="Times New Roman"/>
          <w:b/>
          <w:sz w:val="20"/>
          <w:szCs w:val="20"/>
        </w:rPr>
      </w:pPr>
    </w:p>
    <w:p w14:paraId="6BB1C30C" w14:textId="77777777" w:rsidR="00E85DB6" w:rsidRPr="00065D2F" w:rsidRDefault="00E85DB6" w:rsidP="005F2B0B">
      <w:pPr>
        <w:rPr>
          <w:rFonts w:ascii="Times New Roman" w:hAnsi="Times New Roman" w:cs="Times New Roman"/>
          <w:b/>
          <w:sz w:val="20"/>
          <w:szCs w:val="20"/>
        </w:rPr>
      </w:pPr>
    </w:p>
    <w:p w14:paraId="1D949122" w14:textId="77777777" w:rsidR="00E85DB6" w:rsidRPr="00065D2F" w:rsidRDefault="00E85DB6" w:rsidP="005F2B0B">
      <w:pPr>
        <w:rPr>
          <w:rFonts w:ascii="Times New Roman" w:hAnsi="Times New Roman" w:cs="Times New Roman"/>
          <w:b/>
          <w:sz w:val="20"/>
          <w:szCs w:val="20"/>
        </w:rPr>
      </w:pPr>
    </w:p>
    <w:p w14:paraId="67907CDF" w14:textId="77777777" w:rsidR="00E85DB6" w:rsidRPr="00065D2F" w:rsidRDefault="00E85DB6" w:rsidP="005F2B0B">
      <w:pPr>
        <w:rPr>
          <w:rFonts w:ascii="Times New Roman" w:hAnsi="Times New Roman" w:cs="Times New Roman"/>
          <w:b/>
          <w:sz w:val="20"/>
          <w:szCs w:val="20"/>
        </w:rPr>
      </w:pPr>
    </w:p>
    <w:p w14:paraId="2D1367B5" w14:textId="77777777" w:rsidR="00E85DB6" w:rsidRPr="00065D2F" w:rsidRDefault="00E85DB6" w:rsidP="005F2B0B">
      <w:pPr>
        <w:rPr>
          <w:rFonts w:ascii="Times New Roman" w:hAnsi="Times New Roman" w:cs="Times New Roman"/>
          <w:b/>
          <w:sz w:val="20"/>
          <w:szCs w:val="20"/>
        </w:rPr>
      </w:pPr>
    </w:p>
    <w:p w14:paraId="5C7E456C" w14:textId="77777777" w:rsidR="00E85DB6" w:rsidRPr="00065D2F" w:rsidRDefault="00E85DB6" w:rsidP="005F2B0B">
      <w:pPr>
        <w:rPr>
          <w:rFonts w:ascii="Times New Roman" w:hAnsi="Times New Roman" w:cs="Times New Roman"/>
          <w:b/>
          <w:sz w:val="20"/>
          <w:szCs w:val="20"/>
        </w:rPr>
      </w:pPr>
    </w:p>
    <w:p w14:paraId="733A22B0" w14:textId="77777777" w:rsidR="00B549E4" w:rsidRPr="00065D2F" w:rsidRDefault="00B549E4" w:rsidP="005F2B0B">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inline distT="0" distB="0" distL="0" distR="0" wp14:anchorId="4E24062C" wp14:editId="4286EB2A">
            <wp:extent cx="5476875" cy="3438525"/>
            <wp:effectExtent l="0" t="0" r="9525" b="9525"/>
            <wp:docPr id="7" name="Picture 7" descr="C:\Users\rcart_000\AppData\Local\Microsoft\Windows\INetCache\Content.Word\chp1_fig3_p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cart_000\AppData\Local\Microsoft\Windows\INetCache\Content.Word\chp1_fig3_pt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6875" cy="3438525"/>
                    </a:xfrm>
                    <a:prstGeom prst="rect">
                      <a:avLst/>
                    </a:prstGeom>
                    <a:noFill/>
                    <a:ln>
                      <a:noFill/>
                    </a:ln>
                  </pic:spPr>
                </pic:pic>
              </a:graphicData>
            </a:graphic>
          </wp:inline>
        </w:drawing>
      </w:r>
    </w:p>
    <w:p w14:paraId="10819E4C" w14:textId="77777777" w:rsidR="00B549E4" w:rsidRPr="00065D2F" w:rsidRDefault="00B549E4" w:rsidP="00B549E4">
      <w:pPr>
        <w:rPr>
          <w:rFonts w:ascii="Times New Roman" w:hAnsi="Times New Roman" w:cs="Times New Roman"/>
          <w:b/>
          <w:sz w:val="20"/>
          <w:szCs w:val="20"/>
        </w:rPr>
      </w:pPr>
      <w:r w:rsidRPr="00065D2F">
        <w:rPr>
          <w:rFonts w:ascii="Times New Roman" w:hAnsi="Times New Roman" w:cs="Times New Roman"/>
          <w:b/>
          <w:sz w:val="20"/>
          <w:szCs w:val="20"/>
        </w:rPr>
        <w:t>Figure 1.3. Continued.</w:t>
      </w:r>
    </w:p>
    <w:p w14:paraId="57A27D29" w14:textId="77777777" w:rsidR="00B549E4" w:rsidRPr="00065D2F" w:rsidRDefault="00B549E4" w:rsidP="005F2B0B">
      <w:pPr>
        <w:rPr>
          <w:rFonts w:ascii="Times New Roman" w:hAnsi="Times New Roman" w:cs="Times New Roman"/>
          <w:b/>
          <w:sz w:val="20"/>
          <w:szCs w:val="20"/>
        </w:rPr>
      </w:pPr>
    </w:p>
    <w:p w14:paraId="0FA8668A" w14:textId="77777777" w:rsidR="00B549E4" w:rsidRPr="00065D2F" w:rsidRDefault="00B549E4" w:rsidP="005F2B0B">
      <w:pPr>
        <w:rPr>
          <w:rFonts w:ascii="Times New Roman" w:hAnsi="Times New Roman" w:cs="Times New Roman"/>
          <w:b/>
          <w:sz w:val="20"/>
          <w:szCs w:val="20"/>
        </w:rPr>
      </w:pPr>
    </w:p>
    <w:p w14:paraId="4A726B0A" w14:textId="77777777" w:rsidR="00B549E4" w:rsidRPr="00065D2F" w:rsidRDefault="00B549E4" w:rsidP="005F2B0B">
      <w:pPr>
        <w:rPr>
          <w:rFonts w:ascii="Times New Roman" w:hAnsi="Times New Roman" w:cs="Times New Roman"/>
          <w:b/>
          <w:sz w:val="20"/>
          <w:szCs w:val="20"/>
        </w:rPr>
      </w:pPr>
    </w:p>
    <w:p w14:paraId="22812D3C" w14:textId="77777777" w:rsidR="00B549E4" w:rsidRPr="00065D2F" w:rsidRDefault="00B549E4" w:rsidP="005F2B0B">
      <w:pPr>
        <w:rPr>
          <w:rFonts w:ascii="Times New Roman" w:hAnsi="Times New Roman" w:cs="Times New Roman"/>
          <w:b/>
          <w:sz w:val="20"/>
          <w:szCs w:val="20"/>
        </w:rPr>
      </w:pPr>
    </w:p>
    <w:p w14:paraId="50B11F07" w14:textId="77777777" w:rsidR="00B549E4" w:rsidRPr="00065D2F" w:rsidRDefault="00B549E4" w:rsidP="005F2B0B">
      <w:pPr>
        <w:rPr>
          <w:rFonts w:ascii="Times New Roman" w:hAnsi="Times New Roman" w:cs="Times New Roman"/>
          <w:b/>
          <w:sz w:val="20"/>
          <w:szCs w:val="20"/>
        </w:rPr>
      </w:pPr>
    </w:p>
    <w:p w14:paraId="36002D47" w14:textId="77777777" w:rsidR="00B549E4" w:rsidRPr="00065D2F" w:rsidRDefault="00B549E4" w:rsidP="005F2B0B">
      <w:pPr>
        <w:rPr>
          <w:rFonts w:ascii="Times New Roman" w:hAnsi="Times New Roman" w:cs="Times New Roman"/>
          <w:b/>
          <w:sz w:val="20"/>
          <w:szCs w:val="20"/>
        </w:rPr>
      </w:pPr>
    </w:p>
    <w:p w14:paraId="3FD5DF8C" w14:textId="77777777" w:rsidR="00B549E4" w:rsidRPr="00065D2F" w:rsidRDefault="00B549E4" w:rsidP="005F2B0B">
      <w:pPr>
        <w:rPr>
          <w:rFonts w:ascii="Times New Roman" w:hAnsi="Times New Roman" w:cs="Times New Roman"/>
          <w:b/>
          <w:sz w:val="20"/>
          <w:szCs w:val="20"/>
        </w:rPr>
      </w:pPr>
    </w:p>
    <w:p w14:paraId="0AEDE723" w14:textId="77777777" w:rsidR="00B549E4" w:rsidRPr="00065D2F" w:rsidRDefault="00B549E4" w:rsidP="005F2B0B">
      <w:pPr>
        <w:rPr>
          <w:rFonts w:ascii="Times New Roman" w:hAnsi="Times New Roman" w:cs="Times New Roman"/>
          <w:b/>
          <w:sz w:val="20"/>
          <w:szCs w:val="20"/>
        </w:rPr>
      </w:pPr>
    </w:p>
    <w:p w14:paraId="63C8E50E" w14:textId="77777777" w:rsidR="00B549E4" w:rsidRPr="00065D2F" w:rsidRDefault="00B549E4" w:rsidP="005F2B0B">
      <w:pPr>
        <w:rPr>
          <w:rFonts w:ascii="Times New Roman" w:hAnsi="Times New Roman" w:cs="Times New Roman"/>
          <w:b/>
          <w:sz w:val="20"/>
          <w:szCs w:val="20"/>
        </w:rPr>
      </w:pPr>
    </w:p>
    <w:p w14:paraId="2D0844E5" w14:textId="77777777" w:rsidR="00B549E4" w:rsidRPr="00065D2F" w:rsidRDefault="00B549E4" w:rsidP="005F2B0B">
      <w:pPr>
        <w:rPr>
          <w:rFonts w:ascii="Times New Roman" w:hAnsi="Times New Roman" w:cs="Times New Roman"/>
          <w:b/>
          <w:sz w:val="20"/>
          <w:szCs w:val="20"/>
        </w:rPr>
      </w:pPr>
    </w:p>
    <w:p w14:paraId="3147D3DE" w14:textId="77777777" w:rsidR="00B549E4" w:rsidRPr="00065D2F" w:rsidRDefault="00B549E4" w:rsidP="005F2B0B">
      <w:pPr>
        <w:rPr>
          <w:rFonts w:ascii="Times New Roman" w:hAnsi="Times New Roman" w:cs="Times New Roman"/>
          <w:b/>
          <w:sz w:val="20"/>
          <w:szCs w:val="20"/>
        </w:rPr>
      </w:pPr>
    </w:p>
    <w:p w14:paraId="2B97BAD9" w14:textId="77777777" w:rsidR="00B549E4" w:rsidRPr="00065D2F" w:rsidRDefault="00B549E4" w:rsidP="005F2B0B">
      <w:pPr>
        <w:rPr>
          <w:rFonts w:ascii="Times New Roman" w:hAnsi="Times New Roman" w:cs="Times New Roman"/>
          <w:b/>
          <w:sz w:val="20"/>
          <w:szCs w:val="20"/>
        </w:rPr>
      </w:pPr>
    </w:p>
    <w:p w14:paraId="76E7F071" w14:textId="77777777" w:rsidR="00B549E4" w:rsidRPr="00065D2F" w:rsidRDefault="00B549E4" w:rsidP="005F2B0B">
      <w:pPr>
        <w:rPr>
          <w:rFonts w:ascii="Times New Roman" w:hAnsi="Times New Roman" w:cs="Times New Roman"/>
          <w:b/>
          <w:sz w:val="20"/>
          <w:szCs w:val="20"/>
        </w:rPr>
      </w:pPr>
    </w:p>
    <w:p w14:paraId="3B00288B" w14:textId="77777777" w:rsidR="00B549E4" w:rsidRPr="00065D2F" w:rsidRDefault="00B549E4" w:rsidP="005F2B0B">
      <w:pPr>
        <w:rPr>
          <w:rFonts w:ascii="Times New Roman" w:hAnsi="Times New Roman" w:cs="Times New Roman"/>
          <w:b/>
          <w:sz w:val="20"/>
          <w:szCs w:val="20"/>
        </w:rPr>
      </w:pPr>
    </w:p>
    <w:p w14:paraId="10204254" w14:textId="77777777" w:rsidR="00B549E4" w:rsidRPr="00065D2F" w:rsidRDefault="00B549E4" w:rsidP="005F2B0B">
      <w:pPr>
        <w:rPr>
          <w:rFonts w:ascii="Times New Roman" w:hAnsi="Times New Roman" w:cs="Times New Roman"/>
          <w:b/>
          <w:sz w:val="20"/>
          <w:szCs w:val="20"/>
        </w:rPr>
      </w:pPr>
    </w:p>
    <w:p w14:paraId="409D3E39" w14:textId="77777777" w:rsidR="00B549E4" w:rsidRPr="00065D2F" w:rsidRDefault="00B549E4" w:rsidP="005F2B0B">
      <w:pPr>
        <w:rPr>
          <w:rFonts w:ascii="Times New Roman" w:hAnsi="Times New Roman" w:cs="Times New Roman"/>
          <w:b/>
          <w:sz w:val="20"/>
          <w:szCs w:val="20"/>
        </w:rPr>
      </w:pPr>
    </w:p>
    <w:p w14:paraId="6B68E2E7" w14:textId="77777777" w:rsidR="00B549E4" w:rsidRPr="00065D2F" w:rsidRDefault="00B549E4" w:rsidP="005F2B0B">
      <w:pPr>
        <w:rPr>
          <w:rFonts w:ascii="Times New Roman" w:hAnsi="Times New Roman" w:cs="Times New Roman"/>
          <w:b/>
          <w:sz w:val="20"/>
          <w:szCs w:val="20"/>
        </w:rPr>
      </w:pPr>
    </w:p>
    <w:p w14:paraId="31D59BB9" w14:textId="77777777" w:rsidR="00B549E4" w:rsidRPr="00065D2F" w:rsidRDefault="00B549E4" w:rsidP="005F2B0B">
      <w:pPr>
        <w:rPr>
          <w:rFonts w:ascii="Times New Roman" w:hAnsi="Times New Roman" w:cs="Times New Roman"/>
          <w:b/>
          <w:sz w:val="20"/>
          <w:szCs w:val="20"/>
        </w:rPr>
      </w:pPr>
    </w:p>
    <w:p w14:paraId="6AC3DFF2" w14:textId="77777777" w:rsidR="00B549E4" w:rsidRPr="00065D2F" w:rsidRDefault="00B549E4" w:rsidP="005F2B0B">
      <w:pPr>
        <w:rPr>
          <w:rFonts w:ascii="Times New Roman" w:hAnsi="Times New Roman" w:cs="Times New Roman"/>
          <w:b/>
          <w:sz w:val="20"/>
          <w:szCs w:val="20"/>
        </w:rPr>
      </w:pPr>
    </w:p>
    <w:p w14:paraId="77733BA6" w14:textId="77777777" w:rsidR="00B549E4" w:rsidRPr="00065D2F" w:rsidRDefault="00B549E4" w:rsidP="005F2B0B">
      <w:pPr>
        <w:rPr>
          <w:rFonts w:ascii="Times New Roman" w:hAnsi="Times New Roman" w:cs="Times New Roman"/>
          <w:b/>
          <w:sz w:val="20"/>
          <w:szCs w:val="20"/>
        </w:rPr>
      </w:pPr>
    </w:p>
    <w:p w14:paraId="1AC44F5C" w14:textId="77777777" w:rsidR="00B549E4" w:rsidRPr="00065D2F" w:rsidRDefault="00B549E4" w:rsidP="005F2B0B">
      <w:pPr>
        <w:rPr>
          <w:rFonts w:ascii="Times New Roman" w:hAnsi="Times New Roman" w:cs="Times New Roman"/>
          <w:b/>
          <w:sz w:val="20"/>
          <w:szCs w:val="20"/>
        </w:rPr>
      </w:pPr>
    </w:p>
    <w:p w14:paraId="7825403B" w14:textId="77777777" w:rsidR="00B549E4" w:rsidRPr="00065D2F" w:rsidRDefault="00B549E4" w:rsidP="005F2B0B">
      <w:pPr>
        <w:rPr>
          <w:rFonts w:ascii="Times New Roman" w:hAnsi="Times New Roman" w:cs="Times New Roman"/>
          <w:b/>
          <w:sz w:val="20"/>
          <w:szCs w:val="20"/>
        </w:rPr>
      </w:pPr>
    </w:p>
    <w:p w14:paraId="481E0009" w14:textId="77777777" w:rsidR="00B549E4" w:rsidRPr="00065D2F" w:rsidRDefault="00B549E4" w:rsidP="005F2B0B">
      <w:pPr>
        <w:rPr>
          <w:rFonts w:ascii="Times New Roman" w:hAnsi="Times New Roman" w:cs="Times New Roman"/>
          <w:b/>
          <w:sz w:val="20"/>
          <w:szCs w:val="20"/>
        </w:rPr>
      </w:pPr>
    </w:p>
    <w:p w14:paraId="41F422A0" w14:textId="77777777" w:rsidR="00B549E4" w:rsidRPr="00065D2F" w:rsidRDefault="00B549E4" w:rsidP="005F2B0B">
      <w:pPr>
        <w:rPr>
          <w:rFonts w:ascii="Times New Roman" w:hAnsi="Times New Roman" w:cs="Times New Roman"/>
          <w:b/>
          <w:sz w:val="20"/>
          <w:szCs w:val="20"/>
        </w:rPr>
      </w:pPr>
    </w:p>
    <w:p w14:paraId="4DE1274B" w14:textId="77777777" w:rsidR="00B549E4" w:rsidRPr="00065D2F" w:rsidRDefault="00B549E4" w:rsidP="005F2B0B">
      <w:pPr>
        <w:rPr>
          <w:rFonts w:ascii="Times New Roman" w:hAnsi="Times New Roman" w:cs="Times New Roman"/>
          <w:b/>
          <w:sz w:val="20"/>
          <w:szCs w:val="20"/>
        </w:rPr>
      </w:pPr>
    </w:p>
    <w:p w14:paraId="51AD59E9" w14:textId="3932E41F" w:rsidR="00B549E4" w:rsidRDefault="00B549E4" w:rsidP="005F2B0B">
      <w:pPr>
        <w:rPr>
          <w:rFonts w:ascii="Times New Roman" w:hAnsi="Times New Roman" w:cs="Times New Roman"/>
          <w:b/>
          <w:sz w:val="20"/>
          <w:szCs w:val="20"/>
        </w:rPr>
      </w:pPr>
    </w:p>
    <w:p w14:paraId="706653B3" w14:textId="77777777" w:rsidR="00CC0041" w:rsidRPr="00065D2F" w:rsidRDefault="00CC0041" w:rsidP="005F2B0B">
      <w:pPr>
        <w:rPr>
          <w:rFonts w:ascii="Times New Roman" w:hAnsi="Times New Roman" w:cs="Times New Roman"/>
          <w:b/>
          <w:sz w:val="20"/>
          <w:szCs w:val="20"/>
        </w:rPr>
      </w:pPr>
    </w:p>
    <w:p w14:paraId="025F2E8B" w14:textId="77777777" w:rsidR="00B549E4" w:rsidRPr="00065D2F" w:rsidRDefault="00B549E4" w:rsidP="005F2B0B">
      <w:pPr>
        <w:rPr>
          <w:rFonts w:ascii="Times New Roman" w:hAnsi="Times New Roman" w:cs="Times New Roman"/>
          <w:b/>
          <w:sz w:val="20"/>
          <w:szCs w:val="20"/>
        </w:rPr>
      </w:pPr>
    </w:p>
    <w:p w14:paraId="18893762" w14:textId="77777777" w:rsidR="00B549E4" w:rsidRPr="00065D2F" w:rsidRDefault="00B549E4" w:rsidP="005F2B0B">
      <w:pPr>
        <w:rPr>
          <w:rFonts w:ascii="Times New Roman" w:hAnsi="Times New Roman" w:cs="Times New Roman"/>
          <w:b/>
          <w:sz w:val="20"/>
          <w:szCs w:val="20"/>
        </w:rPr>
      </w:pPr>
    </w:p>
    <w:p w14:paraId="631E5683" w14:textId="77777777" w:rsidR="007E72DF" w:rsidRPr="00065D2F" w:rsidRDefault="00E03591" w:rsidP="00E85DB6">
      <w:pPr>
        <w:rPr>
          <w:rFonts w:ascii="Times New Roman" w:hAnsi="Times New Roman" w:cs="Times New Roman"/>
          <w:b/>
          <w:sz w:val="20"/>
          <w:szCs w:val="20"/>
        </w:rPr>
      </w:pPr>
      <w:r w:rsidRPr="00065D2F">
        <w:rPr>
          <w:rFonts w:ascii="Times New Roman" w:hAnsi="Times New Roman" w:cs="Times New Roman"/>
          <w:b/>
          <w:noProof/>
          <w:sz w:val="20"/>
          <w:szCs w:val="20"/>
        </w:rPr>
        <w:lastRenderedPageBreak/>
        <mc:AlternateContent>
          <mc:Choice Requires="wpg">
            <w:drawing>
              <wp:anchor distT="0" distB="0" distL="114300" distR="114300" simplePos="0" relativeHeight="251653120" behindDoc="0" locked="0" layoutInCell="1" allowOverlap="1" wp14:anchorId="3EFE873E" wp14:editId="4CF87ABB">
                <wp:simplePos x="0" y="0"/>
                <wp:positionH relativeFrom="margin">
                  <wp:posOffset>101009</wp:posOffset>
                </wp:positionH>
                <wp:positionV relativeFrom="paragraph">
                  <wp:posOffset>0</wp:posOffset>
                </wp:positionV>
                <wp:extent cx="5186943" cy="3136265"/>
                <wp:effectExtent l="0" t="0" r="0" b="6985"/>
                <wp:wrapNone/>
                <wp:docPr id="54" name="Group 54"/>
                <wp:cNvGraphicFramePr/>
                <a:graphic xmlns:a="http://schemas.openxmlformats.org/drawingml/2006/main">
                  <a:graphicData uri="http://schemas.microsoft.com/office/word/2010/wordprocessingGroup">
                    <wpg:wgp>
                      <wpg:cNvGrpSpPr/>
                      <wpg:grpSpPr>
                        <a:xfrm>
                          <a:off x="0" y="0"/>
                          <a:ext cx="5186943" cy="3136265"/>
                          <a:chOff x="95693" y="0"/>
                          <a:chExt cx="5186943" cy="3136265"/>
                        </a:xfrm>
                      </wpg:grpSpPr>
                      <wps:wsp>
                        <wps:cNvPr id="8" name="TextBox 11"/>
                        <wps:cNvSpPr txBox="1"/>
                        <wps:spPr>
                          <a:xfrm rot="16200000">
                            <a:off x="-717051" y="1047307"/>
                            <a:ext cx="1912979" cy="287492"/>
                          </a:xfrm>
                          <a:prstGeom prst="rect">
                            <a:avLst/>
                          </a:prstGeom>
                          <a:noFill/>
                        </wps:spPr>
                        <wps:txbx>
                          <w:txbxContent>
                            <w:p w14:paraId="0ACD2A5A" w14:textId="77777777" w:rsidR="00414995" w:rsidRDefault="00414995" w:rsidP="00E03591">
                              <w:pPr>
                                <w:pStyle w:val="NormalWeb"/>
                              </w:pPr>
                              <w:r>
                                <w:rPr>
                                  <w:rFonts w:ascii="Calibri" w:hAnsi="Calibri" w:cstheme="minorBidi"/>
                                  <w:b/>
                                  <w:bCs/>
                                  <w:color w:val="000000"/>
                                  <w:kern w:val="24"/>
                                  <w:sz w:val="20"/>
                                  <w:szCs w:val="20"/>
                                </w:rPr>
                                <w:t xml:space="preserve">Normalized Reflectance </w:t>
                              </w:r>
                            </w:p>
                          </w:txbxContent>
                        </wps:txbx>
                        <wps:bodyPr wrap="square" rtlCol="0">
                          <a:noAutofit/>
                        </wps:bodyPr>
                      </wps:wsp>
                      <pic:pic xmlns:pic="http://schemas.openxmlformats.org/drawingml/2006/picture">
                        <pic:nvPicPr>
                          <pic:cNvPr id="52" name="Picture 52" descr="C:\Users\rcart_000\AppData\Local\Microsoft\Windows\INetCache\Content.Word\chp1_fig4.pn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87726" y="0"/>
                            <a:ext cx="4994910" cy="3136265"/>
                          </a:xfrm>
                          <a:prstGeom prst="rect">
                            <a:avLst/>
                          </a:prstGeom>
                          <a:noFill/>
                          <a:ln>
                            <a:noFill/>
                          </a:ln>
                        </pic:spPr>
                      </pic:pic>
                    </wpg:wgp>
                  </a:graphicData>
                </a:graphic>
                <wp14:sizeRelH relativeFrom="margin">
                  <wp14:pctWidth>0</wp14:pctWidth>
                </wp14:sizeRelH>
              </wp:anchor>
            </w:drawing>
          </mc:Choice>
          <mc:Fallback>
            <w:pict>
              <v:group w14:anchorId="3EFE873E" id="Group 54" o:spid="_x0000_s1026" style="position:absolute;margin-left:7.95pt;margin-top:0;width:408.4pt;height:246.95pt;z-index:251653120;mso-position-horizontal-relative:margin;mso-width-relative:margin" coordorigin="956" coordsize="51869,31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">
                <v:shapetype id="_x0000_t202" coordsize="21600,21600" o:spt="202" path="m,l,21600r21600,l21600,xe">
                  <v:stroke joinstyle="miter"/>
                  <v:path gradientshapeok="t" o:connecttype="rect"/>
                </v:shapetype>
                <v:shape id="TextBox 11" o:spid="_x0000_s1027" type="#_x0000_t202" style="position:absolute;left:-7171;top:10472;width:19130;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" filled="f" stroked="f">
                  <v:textbox>
                    <w:txbxContent>
                      <w:p w14:paraId="0ACD2A5A" w14:textId="77777777" w:rsidR="00414995" w:rsidRDefault="00414995" w:rsidP="00E03591">
                        <w:pPr>
                          <w:pStyle w:val="NormalWeb"/>
                        </w:pPr>
                        <w:r>
                          <w:rPr>
                            <w:rFonts w:ascii="Calibri" w:hAnsi="Calibri" w:cstheme="minorBidi"/>
                            <w:b/>
                            <w:bCs/>
                            <w:color w:val="000000"/>
                            <w:kern w:val="24"/>
                            <w:sz w:val="20"/>
                            <w:szCs w:val="20"/>
                          </w:rPr>
                          <w:t xml:space="preserve">Normalized Reflectance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position:absolute;left:2877;width:49949;height:3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">
                  <v:imagedata r:id="rId20" o:title="chp1_fig4"/>
                </v:shape>
                <w10:wrap anchorx="margin"/>
              </v:group>
            </w:pict>
          </mc:Fallback>
        </mc:AlternateContent>
      </w:r>
    </w:p>
    <w:p w14:paraId="1DE9BB01" w14:textId="77777777" w:rsidR="007E72DF" w:rsidRPr="00065D2F" w:rsidRDefault="007E72DF" w:rsidP="00E85DB6">
      <w:pPr>
        <w:rPr>
          <w:rFonts w:ascii="Times New Roman" w:hAnsi="Times New Roman" w:cs="Times New Roman"/>
          <w:b/>
          <w:sz w:val="20"/>
          <w:szCs w:val="20"/>
        </w:rPr>
      </w:pPr>
    </w:p>
    <w:p w14:paraId="2AB7DFEB" w14:textId="77777777" w:rsidR="00E03591" w:rsidRPr="00065D2F" w:rsidRDefault="00E03591" w:rsidP="00E85DB6">
      <w:pPr>
        <w:rPr>
          <w:rFonts w:ascii="Times New Roman" w:hAnsi="Times New Roman" w:cs="Times New Roman"/>
          <w:b/>
          <w:sz w:val="20"/>
          <w:szCs w:val="20"/>
        </w:rPr>
      </w:pPr>
    </w:p>
    <w:p w14:paraId="6B1609F1" w14:textId="77777777" w:rsidR="00E03591" w:rsidRPr="00065D2F" w:rsidRDefault="00E03591" w:rsidP="00E85DB6">
      <w:pPr>
        <w:rPr>
          <w:rFonts w:ascii="Times New Roman" w:hAnsi="Times New Roman" w:cs="Times New Roman"/>
          <w:b/>
          <w:sz w:val="20"/>
          <w:szCs w:val="20"/>
        </w:rPr>
      </w:pPr>
    </w:p>
    <w:p w14:paraId="47885F02" w14:textId="77777777" w:rsidR="00E03591" w:rsidRPr="00065D2F" w:rsidRDefault="00E03591" w:rsidP="00E85DB6">
      <w:pPr>
        <w:rPr>
          <w:rFonts w:ascii="Times New Roman" w:hAnsi="Times New Roman" w:cs="Times New Roman"/>
          <w:b/>
          <w:sz w:val="20"/>
          <w:szCs w:val="20"/>
        </w:rPr>
      </w:pPr>
    </w:p>
    <w:p w14:paraId="55B19E53" w14:textId="77777777" w:rsidR="00E03591" w:rsidRPr="00065D2F" w:rsidRDefault="00E03591" w:rsidP="00E85DB6">
      <w:pPr>
        <w:rPr>
          <w:rFonts w:ascii="Times New Roman" w:hAnsi="Times New Roman" w:cs="Times New Roman"/>
          <w:b/>
          <w:sz w:val="20"/>
          <w:szCs w:val="20"/>
        </w:rPr>
      </w:pPr>
    </w:p>
    <w:p w14:paraId="1A13C4C0" w14:textId="77777777" w:rsidR="00E03591" w:rsidRPr="00065D2F" w:rsidRDefault="00E03591" w:rsidP="00E85DB6">
      <w:pPr>
        <w:rPr>
          <w:rFonts w:ascii="Times New Roman" w:hAnsi="Times New Roman" w:cs="Times New Roman"/>
          <w:b/>
          <w:sz w:val="20"/>
          <w:szCs w:val="20"/>
        </w:rPr>
      </w:pPr>
    </w:p>
    <w:p w14:paraId="036FB120" w14:textId="77777777" w:rsidR="00E03591" w:rsidRPr="00065D2F" w:rsidRDefault="00E03591" w:rsidP="00E85DB6">
      <w:pPr>
        <w:rPr>
          <w:rFonts w:ascii="Times New Roman" w:hAnsi="Times New Roman" w:cs="Times New Roman"/>
          <w:b/>
          <w:sz w:val="20"/>
          <w:szCs w:val="20"/>
        </w:rPr>
      </w:pPr>
    </w:p>
    <w:p w14:paraId="6EEAD504" w14:textId="77777777" w:rsidR="00E03591" w:rsidRPr="00065D2F" w:rsidRDefault="00E03591" w:rsidP="00E85DB6">
      <w:pPr>
        <w:rPr>
          <w:rFonts w:ascii="Times New Roman" w:hAnsi="Times New Roman" w:cs="Times New Roman"/>
          <w:b/>
          <w:sz w:val="20"/>
          <w:szCs w:val="20"/>
        </w:rPr>
      </w:pPr>
    </w:p>
    <w:p w14:paraId="41FAE3BA" w14:textId="77777777" w:rsidR="00E03591" w:rsidRPr="00065D2F" w:rsidRDefault="00E03591" w:rsidP="00E85DB6">
      <w:pPr>
        <w:rPr>
          <w:rFonts w:ascii="Times New Roman" w:hAnsi="Times New Roman" w:cs="Times New Roman"/>
          <w:b/>
          <w:sz w:val="20"/>
          <w:szCs w:val="20"/>
        </w:rPr>
      </w:pPr>
    </w:p>
    <w:p w14:paraId="50FF385A" w14:textId="77777777" w:rsidR="00E03591" w:rsidRPr="00065D2F" w:rsidRDefault="00E03591" w:rsidP="00E85DB6">
      <w:pPr>
        <w:rPr>
          <w:rFonts w:ascii="Times New Roman" w:hAnsi="Times New Roman" w:cs="Times New Roman"/>
          <w:b/>
          <w:sz w:val="20"/>
          <w:szCs w:val="20"/>
        </w:rPr>
      </w:pPr>
    </w:p>
    <w:p w14:paraId="6A21B01B" w14:textId="77777777" w:rsidR="00E03591" w:rsidRPr="00065D2F" w:rsidRDefault="00E03591" w:rsidP="00E85DB6">
      <w:pPr>
        <w:rPr>
          <w:rFonts w:ascii="Times New Roman" w:hAnsi="Times New Roman" w:cs="Times New Roman"/>
          <w:b/>
          <w:sz w:val="20"/>
          <w:szCs w:val="20"/>
        </w:rPr>
      </w:pPr>
    </w:p>
    <w:p w14:paraId="296DECBA" w14:textId="77777777" w:rsidR="00E03591" w:rsidRPr="00065D2F" w:rsidRDefault="00E03591" w:rsidP="00E85DB6">
      <w:pPr>
        <w:rPr>
          <w:rFonts w:ascii="Times New Roman" w:hAnsi="Times New Roman" w:cs="Times New Roman"/>
          <w:b/>
          <w:sz w:val="20"/>
          <w:szCs w:val="20"/>
        </w:rPr>
      </w:pPr>
    </w:p>
    <w:p w14:paraId="791F6B24" w14:textId="77777777" w:rsidR="00E03591" w:rsidRPr="00065D2F" w:rsidRDefault="00E03591" w:rsidP="00E85DB6">
      <w:pPr>
        <w:rPr>
          <w:rFonts w:ascii="Times New Roman" w:hAnsi="Times New Roman" w:cs="Times New Roman"/>
          <w:b/>
          <w:sz w:val="20"/>
          <w:szCs w:val="20"/>
        </w:rPr>
      </w:pPr>
    </w:p>
    <w:p w14:paraId="455E4089" w14:textId="77777777" w:rsidR="00E03591" w:rsidRPr="00065D2F" w:rsidRDefault="00E03591" w:rsidP="00E85DB6">
      <w:pPr>
        <w:rPr>
          <w:rFonts w:ascii="Times New Roman" w:hAnsi="Times New Roman" w:cs="Times New Roman"/>
          <w:b/>
          <w:sz w:val="20"/>
          <w:szCs w:val="20"/>
        </w:rPr>
      </w:pPr>
    </w:p>
    <w:p w14:paraId="4BDE965E" w14:textId="77777777" w:rsidR="00E03591" w:rsidRPr="00065D2F" w:rsidRDefault="00E03591" w:rsidP="00E85DB6">
      <w:pPr>
        <w:rPr>
          <w:rFonts w:ascii="Times New Roman" w:hAnsi="Times New Roman" w:cs="Times New Roman"/>
          <w:b/>
          <w:sz w:val="20"/>
          <w:szCs w:val="20"/>
        </w:rPr>
      </w:pPr>
    </w:p>
    <w:p w14:paraId="353B82BE" w14:textId="77777777" w:rsidR="00E03591" w:rsidRPr="00065D2F" w:rsidRDefault="00E03591" w:rsidP="00E85DB6">
      <w:pPr>
        <w:rPr>
          <w:rFonts w:ascii="Times New Roman" w:hAnsi="Times New Roman" w:cs="Times New Roman"/>
          <w:b/>
          <w:sz w:val="20"/>
          <w:szCs w:val="20"/>
        </w:rPr>
      </w:pPr>
    </w:p>
    <w:p w14:paraId="471390C2" w14:textId="77777777" w:rsidR="00E03591" w:rsidRPr="00065D2F" w:rsidRDefault="00E03591" w:rsidP="00E85DB6">
      <w:pPr>
        <w:rPr>
          <w:rFonts w:ascii="Times New Roman" w:hAnsi="Times New Roman" w:cs="Times New Roman"/>
          <w:b/>
          <w:sz w:val="20"/>
          <w:szCs w:val="20"/>
        </w:rPr>
      </w:pPr>
    </w:p>
    <w:p w14:paraId="54A5453B" w14:textId="77777777" w:rsidR="00E03591" w:rsidRPr="00065D2F" w:rsidRDefault="00E03591" w:rsidP="00E85DB6">
      <w:pPr>
        <w:rPr>
          <w:rFonts w:ascii="Times New Roman" w:hAnsi="Times New Roman" w:cs="Times New Roman"/>
          <w:b/>
          <w:sz w:val="20"/>
          <w:szCs w:val="20"/>
        </w:rPr>
      </w:pPr>
    </w:p>
    <w:p w14:paraId="635DD1B5" w14:textId="77777777" w:rsidR="00E03591" w:rsidRPr="00065D2F" w:rsidRDefault="00E03591" w:rsidP="00E85DB6">
      <w:pPr>
        <w:rPr>
          <w:rFonts w:ascii="Times New Roman" w:hAnsi="Times New Roman" w:cs="Times New Roman"/>
          <w:b/>
          <w:sz w:val="20"/>
          <w:szCs w:val="20"/>
        </w:rPr>
      </w:pPr>
    </w:p>
    <w:p w14:paraId="2142EE76" w14:textId="77777777" w:rsidR="00E03591" w:rsidRPr="00065D2F" w:rsidRDefault="00E03591" w:rsidP="00E85DB6">
      <w:pPr>
        <w:rPr>
          <w:rFonts w:ascii="Times New Roman" w:hAnsi="Times New Roman" w:cs="Times New Roman"/>
          <w:b/>
          <w:sz w:val="20"/>
          <w:szCs w:val="20"/>
        </w:rPr>
      </w:pPr>
    </w:p>
    <w:p w14:paraId="1FC2F950" w14:textId="77777777" w:rsidR="00E03591" w:rsidRPr="00065D2F" w:rsidRDefault="00E03591" w:rsidP="00E85DB6">
      <w:pPr>
        <w:rPr>
          <w:rFonts w:ascii="Times New Roman" w:hAnsi="Times New Roman" w:cs="Times New Roman"/>
          <w:b/>
          <w:sz w:val="20"/>
          <w:szCs w:val="20"/>
        </w:rPr>
      </w:pPr>
    </w:p>
    <w:p w14:paraId="15E340BD" w14:textId="6C988319" w:rsidR="00E85DB6" w:rsidRPr="00065D2F" w:rsidRDefault="00E85DB6" w:rsidP="00E85DB6">
      <w:pPr>
        <w:rPr>
          <w:rFonts w:ascii="Times New Roman" w:hAnsi="Times New Roman" w:cs="Times New Roman"/>
          <w:b/>
          <w:bCs/>
          <w:iCs/>
          <w:sz w:val="20"/>
          <w:szCs w:val="20"/>
        </w:rPr>
      </w:pPr>
      <w:bookmarkStart w:id="59" w:name="_Toc488693785"/>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7E72DF" w:rsidRPr="00065D2F">
        <w:rPr>
          <w:rFonts w:ascii="Times New Roman" w:hAnsi="Times New Roman" w:cs="Times New Roman"/>
          <w:b/>
          <w:sz w:val="20"/>
          <w:szCs w:val="20"/>
        </w:rPr>
        <w:t xml:space="preserve"> </w:t>
      </w:r>
      <w:r w:rsidR="007E72DF" w:rsidRPr="00065D2F">
        <w:rPr>
          <w:rFonts w:ascii="Times New Roman" w:eastAsia="Calibri" w:hAnsi="Times New Roman" w:cs="Times New Roman"/>
          <w:kern w:val="24"/>
          <w:sz w:val="20"/>
          <w:szCs w:val="20"/>
        </w:rPr>
        <w:t>Examples of our H</w:t>
      </w:r>
      <w:r w:rsidR="007E72DF" w:rsidRPr="00065D2F">
        <w:rPr>
          <w:rFonts w:ascii="Times New Roman" w:eastAsia="Calibri" w:hAnsi="Times New Roman" w:cs="Times New Roman"/>
          <w:kern w:val="24"/>
          <w:position w:val="-5"/>
          <w:sz w:val="20"/>
          <w:szCs w:val="20"/>
          <w:vertAlign w:val="subscript"/>
        </w:rPr>
        <w:t>2</w:t>
      </w:r>
      <w:r w:rsidR="007E72DF" w:rsidRPr="00065D2F">
        <w:rPr>
          <w:rFonts w:ascii="Times New Roman" w:eastAsia="Calibri" w:hAnsi="Times New Roman" w:cs="Times New Roman"/>
          <w:kern w:val="24"/>
          <w:sz w:val="20"/>
          <w:szCs w:val="20"/>
        </w:rPr>
        <w:t>O and CO</w:t>
      </w:r>
      <w:r w:rsidR="007E72DF" w:rsidRPr="00065D2F">
        <w:rPr>
          <w:rFonts w:ascii="Times New Roman" w:eastAsia="Calibri" w:hAnsi="Times New Roman" w:cs="Times New Roman"/>
          <w:kern w:val="24"/>
          <w:position w:val="-5"/>
          <w:sz w:val="20"/>
          <w:szCs w:val="20"/>
          <w:vertAlign w:val="subscript"/>
        </w:rPr>
        <w:t>2</w:t>
      </w:r>
      <w:r w:rsidR="007E72DF" w:rsidRPr="00065D2F">
        <w:rPr>
          <w:rFonts w:ascii="Times New Roman" w:eastAsia="Calibri" w:hAnsi="Times New Roman" w:cs="Times New Roman"/>
          <w:kern w:val="24"/>
          <w:sz w:val="20"/>
          <w:szCs w:val="20"/>
        </w:rPr>
        <w:t xml:space="preserve"> ice band analyses. (</w:t>
      </w:r>
      <w:r w:rsidR="007E72DF" w:rsidRPr="00065D2F">
        <w:rPr>
          <w:rFonts w:ascii="Times New Roman" w:eastAsia="Calibri" w:hAnsi="Times New Roman" w:cs="Times New Roman"/>
          <w:b/>
          <w:bCs/>
          <w:kern w:val="24"/>
          <w:sz w:val="20"/>
          <w:szCs w:val="20"/>
        </w:rPr>
        <w:t>a</w:t>
      </w:r>
      <w:r w:rsidR="007E72DF" w:rsidRPr="00065D2F">
        <w:rPr>
          <w:rFonts w:ascii="Times New Roman" w:eastAsia="Calibri" w:hAnsi="Times New Roman" w:cs="Times New Roman"/>
          <w:kern w:val="24"/>
          <w:sz w:val="20"/>
          <w:szCs w:val="20"/>
        </w:rPr>
        <w:t xml:space="preserve">) Shows </w:t>
      </w:r>
      <w:r w:rsidR="00896F28" w:rsidRPr="00065D2F">
        <w:rPr>
          <w:rFonts w:ascii="Times New Roman" w:eastAsia="Calibri" w:hAnsi="Times New Roman" w:cs="Times New Roman"/>
          <w:kern w:val="24"/>
          <w:sz w:val="20"/>
          <w:szCs w:val="20"/>
        </w:rPr>
        <w:t>1.52-µm</w:t>
      </w:r>
      <w:r w:rsidR="007E4DDC" w:rsidRPr="00065D2F">
        <w:rPr>
          <w:rFonts w:ascii="Times New Roman" w:eastAsia="Calibri" w:hAnsi="Times New Roman" w:cs="Times New Roman"/>
          <w:kern w:val="24"/>
          <w:sz w:val="20"/>
          <w:szCs w:val="20"/>
        </w:rPr>
        <w:t xml:space="preserve"> and 2.02-</w:t>
      </w:r>
      <w:r w:rsidR="007E72DF" w:rsidRPr="00065D2F">
        <w:rPr>
          <w:rFonts w:ascii="Times New Roman" w:eastAsia="Calibri" w:hAnsi="Times New Roman" w:cs="Times New Roman"/>
          <w:kern w:val="24"/>
          <w:sz w:val="20"/>
          <w:szCs w:val="20"/>
        </w:rPr>
        <w:t>µm H</w:t>
      </w:r>
      <w:r w:rsidR="007E72DF" w:rsidRPr="00065D2F">
        <w:rPr>
          <w:rFonts w:ascii="Times New Roman" w:eastAsia="Calibri" w:hAnsi="Times New Roman" w:cs="Times New Roman"/>
          <w:kern w:val="24"/>
          <w:position w:val="-5"/>
          <w:sz w:val="20"/>
          <w:szCs w:val="20"/>
          <w:vertAlign w:val="subscript"/>
        </w:rPr>
        <w:t>2</w:t>
      </w:r>
      <w:r w:rsidR="007E72DF" w:rsidRPr="00065D2F">
        <w:rPr>
          <w:rFonts w:ascii="Times New Roman" w:eastAsia="Calibri" w:hAnsi="Times New Roman" w:cs="Times New Roman"/>
          <w:kern w:val="24"/>
          <w:sz w:val="20"/>
          <w:szCs w:val="20"/>
        </w:rPr>
        <w:t>O ice bands (blue points) and their associated continua (larger black data points and peak of arch) connected with green lines. (</w:t>
      </w:r>
      <w:r w:rsidR="007E72DF" w:rsidRPr="00065D2F">
        <w:rPr>
          <w:rFonts w:ascii="Times New Roman" w:eastAsia="Calibri" w:hAnsi="Times New Roman" w:cs="Times New Roman"/>
          <w:b/>
          <w:bCs/>
          <w:kern w:val="24"/>
          <w:sz w:val="20"/>
          <w:szCs w:val="20"/>
        </w:rPr>
        <w:t>b</w:t>
      </w:r>
      <w:r w:rsidR="007E72DF" w:rsidRPr="00065D2F">
        <w:rPr>
          <w:rFonts w:ascii="Times New Roman" w:eastAsia="Calibri" w:hAnsi="Times New Roman" w:cs="Times New Roman"/>
          <w:kern w:val="24"/>
          <w:sz w:val="20"/>
          <w:szCs w:val="20"/>
        </w:rPr>
        <w:t>) Close up of same image shown in (a), focused on the positions of the detected CO</w:t>
      </w:r>
      <w:r w:rsidR="007E72DF" w:rsidRPr="00065D2F">
        <w:rPr>
          <w:rFonts w:ascii="Times New Roman" w:eastAsia="Calibri" w:hAnsi="Times New Roman" w:cs="Times New Roman"/>
          <w:kern w:val="24"/>
          <w:position w:val="-5"/>
          <w:sz w:val="20"/>
          <w:szCs w:val="20"/>
          <w:vertAlign w:val="subscript"/>
        </w:rPr>
        <w:t>2</w:t>
      </w:r>
      <w:r w:rsidR="007E72DF" w:rsidRPr="00065D2F">
        <w:rPr>
          <w:rFonts w:ascii="Times New Roman" w:eastAsia="Calibri" w:hAnsi="Times New Roman" w:cs="Times New Roman"/>
          <w:kern w:val="24"/>
          <w:sz w:val="20"/>
          <w:szCs w:val="20"/>
        </w:rPr>
        <w:t xml:space="preserve"> ice bands (blue points) and their associated continua (black points) connected with green lines. Error bars have been </w:t>
      </w:r>
      <w:r w:rsidR="00A37AC1" w:rsidRPr="00065D2F">
        <w:rPr>
          <w:rFonts w:ascii="Times New Roman" w:eastAsia="Calibri" w:hAnsi="Times New Roman" w:cs="Times New Roman"/>
          <w:kern w:val="24"/>
          <w:sz w:val="20"/>
          <w:szCs w:val="20"/>
        </w:rPr>
        <w:t xml:space="preserve">omitted </w:t>
      </w:r>
      <w:r w:rsidR="007E72DF" w:rsidRPr="00065D2F">
        <w:rPr>
          <w:rFonts w:ascii="Times New Roman" w:eastAsia="Calibri" w:hAnsi="Times New Roman" w:cs="Times New Roman"/>
          <w:kern w:val="24"/>
          <w:sz w:val="20"/>
          <w:szCs w:val="20"/>
        </w:rPr>
        <w:t>in (b) for clarity.</w:t>
      </w:r>
      <w:bookmarkEnd w:id="59"/>
    </w:p>
    <w:p w14:paraId="4A3761DC" w14:textId="77777777" w:rsidR="00E85DB6" w:rsidRPr="00065D2F" w:rsidRDefault="00E85DB6" w:rsidP="005F2B0B">
      <w:pPr>
        <w:rPr>
          <w:rFonts w:ascii="Times New Roman" w:hAnsi="Times New Roman" w:cs="Times New Roman"/>
          <w:b/>
          <w:bCs/>
          <w:iCs/>
          <w:sz w:val="20"/>
          <w:szCs w:val="20"/>
        </w:rPr>
      </w:pPr>
    </w:p>
    <w:p w14:paraId="49B20E89" w14:textId="77777777" w:rsidR="00E85DB6" w:rsidRPr="00065D2F" w:rsidRDefault="00E85DB6" w:rsidP="005F2B0B">
      <w:pPr>
        <w:rPr>
          <w:rFonts w:ascii="Times New Roman" w:hAnsi="Times New Roman" w:cs="Times New Roman"/>
          <w:b/>
          <w:bCs/>
          <w:iCs/>
          <w:sz w:val="20"/>
          <w:szCs w:val="20"/>
        </w:rPr>
      </w:pPr>
    </w:p>
    <w:p w14:paraId="4EE480E6" w14:textId="77777777" w:rsidR="00E85DB6" w:rsidRPr="00065D2F" w:rsidRDefault="00E85DB6" w:rsidP="005F2B0B">
      <w:pPr>
        <w:rPr>
          <w:rFonts w:ascii="Times New Roman" w:hAnsi="Times New Roman" w:cs="Times New Roman"/>
          <w:b/>
          <w:bCs/>
          <w:iCs/>
          <w:sz w:val="20"/>
          <w:szCs w:val="20"/>
        </w:rPr>
      </w:pPr>
    </w:p>
    <w:p w14:paraId="2F31DD4F" w14:textId="77777777" w:rsidR="00E85DB6" w:rsidRPr="00065D2F" w:rsidRDefault="00E85DB6" w:rsidP="005F2B0B">
      <w:pPr>
        <w:rPr>
          <w:rFonts w:ascii="Times New Roman" w:hAnsi="Times New Roman" w:cs="Times New Roman"/>
          <w:b/>
          <w:bCs/>
          <w:iCs/>
          <w:sz w:val="20"/>
          <w:szCs w:val="20"/>
        </w:rPr>
      </w:pPr>
    </w:p>
    <w:p w14:paraId="2703ECCD" w14:textId="77777777" w:rsidR="00E85DB6" w:rsidRPr="00065D2F" w:rsidRDefault="00E85DB6" w:rsidP="005F2B0B">
      <w:pPr>
        <w:rPr>
          <w:rFonts w:ascii="Times New Roman" w:hAnsi="Times New Roman" w:cs="Times New Roman"/>
          <w:b/>
          <w:bCs/>
          <w:iCs/>
          <w:sz w:val="20"/>
          <w:szCs w:val="20"/>
        </w:rPr>
      </w:pPr>
    </w:p>
    <w:p w14:paraId="5CA04ACA" w14:textId="77777777" w:rsidR="00E85DB6" w:rsidRPr="00065D2F" w:rsidRDefault="00E85DB6" w:rsidP="005F2B0B">
      <w:pPr>
        <w:rPr>
          <w:rFonts w:ascii="Times New Roman" w:hAnsi="Times New Roman" w:cs="Times New Roman"/>
          <w:b/>
          <w:bCs/>
          <w:iCs/>
          <w:sz w:val="20"/>
          <w:szCs w:val="20"/>
        </w:rPr>
      </w:pPr>
    </w:p>
    <w:p w14:paraId="0C620AD1" w14:textId="77777777" w:rsidR="00E85DB6" w:rsidRPr="00065D2F" w:rsidRDefault="00E85DB6" w:rsidP="005F2B0B">
      <w:pPr>
        <w:rPr>
          <w:rFonts w:ascii="Times New Roman" w:hAnsi="Times New Roman" w:cs="Times New Roman"/>
          <w:b/>
          <w:bCs/>
          <w:iCs/>
          <w:sz w:val="20"/>
          <w:szCs w:val="20"/>
        </w:rPr>
      </w:pPr>
    </w:p>
    <w:p w14:paraId="2845A8D4" w14:textId="77777777" w:rsidR="00E85DB6" w:rsidRPr="00065D2F" w:rsidRDefault="00E85DB6" w:rsidP="005F2B0B">
      <w:pPr>
        <w:rPr>
          <w:rFonts w:ascii="Times New Roman" w:hAnsi="Times New Roman" w:cs="Times New Roman"/>
          <w:b/>
          <w:bCs/>
          <w:iCs/>
          <w:sz w:val="20"/>
          <w:szCs w:val="20"/>
        </w:rPr>
      </w:pPr>
    </w:p>
    <w:p w14:paraId="136A89A3" w14:textId="77777777" w:rsidR="00E85DB6" w:rsidRPr="00065D2F" w:rsidRDefault="00E85DB6" w:rsidP="005F2B0B">
      <w:pPr>
        <w:rPr>
          <w:rFonts w:ascii="Times New Roman" w:hAnsi="Times New Roman" w:cs="Times New Roman"/>
          <w:b/>
          <w:bCs/>
          <w:iCs/>
          <w:sz w:val="20"/>
          <w:szCs w:val="20"/>
        </w:rPr>
      </w:pPr>
    </w:p>
    <w:p w14:paraId="792EE3AA" w14:textId="77777777" w:rsidR="00E85DB6" w:rsidRPr="00065D2F" w:rsidRDefault="00E85DB6" w:rsidP="005F2B0B">
      <w:pPr>
        <w:rPr>
          <w:rFonts w:ascii="Times New Roman" w:hAnsi="Times New Roman" w:cs="Times New Roman"/>
          <w:b/>
          <w:bCs/>
          <w:iCs/>
          <w:sz w:val="20"/>
          <w:szCs w:val="20"/>
        </w:rPr>
      </w:pPr>
    </w:p>
    <w:p w14:paraId="16E0EC78" w14:textId="77777777" w:rsidR="00E03591" w:rsidRPr="00065D2F" w:rsidRDefault="00E03591" w:rsidP="005F2B0B">
      <w:pPr>
        <w:rPr>
          <w:rFonts w:ascii="Times New Roman" w:hAnsi="Times New Roman" w:cs="Times New Roman"/>
          <w:b/>
          <w:bCs/>
          <w:iCs/>
          <w:sz w:val="20"/>
          <w:szCs w:val="20"/>
        </w:rPr>
      </w:pPr>
    </w:p>
    <w:p w14:paraId="4DDC66DF" w14:textId="77777777" w:rsidR="00E03591" w:rsidRPr="00065D2F" w:rsidRDefault="00E03591" w:rsidP="005F2B0B">
      <w:pPr>
        <w:rPr>
          <w:rFonts w:ascii="Times New Roman" w:hAnsi="Times New Roman" w:cs="Times New Roman"/>
          <w:b/>
          <w:bCs/>
          <w:iCs/>
          <w:sz w:val="20"/>
          <w:szCs w:val="20"/>
        </w:rPr>
      </w:pPr>
    </w:p>
    <w:p w14:paraId="1B636A75" w14:textId="77777777" w:rsidR="00E03591" w:rsidRPr="00065D2F" w:rsidRDefault="00E03591" w:rsidP="005F2B0B">
      <w:pPr>
        <w:rPr>
          <w:rFonts w:ascii="Times New Roman" w:hAnsi="Times New Roman" w:cs="Times New Roman"/>
          <w:b/>
          <w:bCs/>
          <w:iCs/>
          <w:sz w:val="20"/>
          <w:szCs w:val="20"/>
        </w:rPr>
      </w:pPr>
    </w:p>
    <w:p w14:paraId="4FF7BE21" w14:textId="77777777" w:rsidR="00E03591" w:rsidRPr="00065D2F" w:rsidRDefault="00E03591" w:rsidP="005F2B0B">
      <w:pPr>
        <w:rPr>
          <w:rFonts w:ascii="Times New Roman" w:hAnsi="Times New Roman" w:cs="Times New Roman"/>
          <w:b/>
          <w:bCs/>
          <w:iCs/>
          <w:sz w:val="20"/>
          <w:szCs w:val="20"/>
        </w:rPr>
      </w:pPr>
    </w:p>
    <w:p w14:paraId="6E45D798" w14:textId="77777777" w:rsidR="00E03591" w:rsidRPr="00065D2F" w:rsidRDefault="00E03591" w:rsidP="005F2B0B">
      <w:pPr>
        <w:rPr>
          <w:rFonts w:ascii="Times New Roman" w:hAnsi="Times New Roman" w:cs="Times New Roman"/>
          <w:b/>
          <w:bCs/>
          <w:iCs/>
          <w:sz w:val="20"/>
          <w:szCs w:val="20"/>
        </w:rPr>
      </w:pPr>
    </w:p>
    <w:p w14:paraId="086CD9BC" w14:textId="77777777" w:rsidR="00E03591" w:rsidRPr="00065D2F" w:rsidRDefault="00E03591" w:rsidP="005F2B0B">
      <w:pPr>
        <w:rPr>
          <w:rFonts w:ascii="Times New Roman" w:hAnsi="Times New Roman" w:cs="Times New Roman"/>
          <w:b/>
          <w:bCs/>
          <w:iCs/>
          <w:sz w:val="20"/>
          <w:szCs w:val="20"/>
        </w:rPr>
      </w:pPr>
    </w:p>
    <w:p w14:paraId="52E9A9FB" w14:textId="77777777" w:rsidR="00E03591" w:rsidRPr="00065D2F" w:rsidRDefault="00E03591" w:rsidP="005F2B0B">
      <w:pPr>
        <w:rPr>
          <w:rFonts w:ascii="Times New Roman" w:hAnsi="Times New Roman" w:cs="Times New Roman"/>
          <w:b/>
          <w:bCs/>
          <w:iCs/>
          <w:sz w:val="20"/>
          <w:szCs w:val="20"/>
        </w:rPr>
      </w:pPr>
    </w:p>
    <w:p w14:paraId="692AF439" w14:textId="77777777" w:rsidR="00E03591" w:rsidRPr="00065D2F" w:rsidRDefault="00E03591" w:rsidP="005F2B0B">
      <w:pPr>
        <w:rPr>
          <w:rFonts w:ascii="Times New Roman" w:hAnsi="Times New Roman" w:cs="Times New Roman"/>
          <w:b/>
          <w:bCs/>
          <w:iCs/>
          <w:sz w:val="20"/>
          <w:szCs w:val="20"/>
        </w:rPr>
      </w:pPr>
    </w:p>
    <w:p w14:paraId="2FE81A15" w14:textId="77777777" w:rsidR="00E03591" w:rsidRPr="00065D2F" w:rsidRDefault="00E03591" w:rsidP="005F2B0B">
      <w:pPr>
        <w:rPr>
          <w:rFonts w:ascii="Times New Roman" w:hAnsi="Times New Roman" w:cs="Times New Roman"/>
          <w:b/>
          <w:bCs/>
          <w:iCs/>
          <w:sz w:val="20"/>
          <w:szCs w:val="20"/>
        </w:rPr>
      </w:pPr>
    </w:p>
    <w:p w14:paraId="763D5644" w14:textId="77777777" w:rsidR="00E03591" w:rsidRPr="00065D2F" w:rsidRDefault="00E03591" w:rsidP="005F2B0B">
      <w:pPr>
        <w:rPr>
          <w:rFonts w:ascii="Times New Roman" w:hAnsi="Times New Roman" w:cs="Times New Roman"/>
          <w:b/>
          <w:bCs/>
          <w:iCs/>
          <w:sz w:val="20"/>
          <w:szCs w:val="20"/>
        </w:rPr>
      </w:pPr>
    </w:p>
    <w:p w14:paraId="2A236936" w14:textId="77777777" w:rsidR="00E03591" w:rsidRPr="00065D2F" w:rsidRDefault="00E03591" w:rsidP="005F2B0B">
      <w:pPr>
        <w:rPr>
          <w:rFonts w:ascii="Times New Roman" w:hAnsi="Times New Roman" w:cs="Times New Roman"/>
          <w:b/>
          <w:bCs/>
          <w:iCs/>
          <w:sz w:val="20"/>
          <w:szCs w:val="20"/>
        </w:rPr>
      </w:pPr>
    </w:p>
    <w:p w14:paraId="2B8815DC" w14:textId="77777777" w:rsidR="00E03591" w:rsidRPr="00065D2F" w:rsidRDefault="00E03591" w:rsidP="005F2B0B">
      <w:pPr>
        <w:rPr>
          <w:rFonts w:ascii="Times New Roman" w:hAnsi="Times New Roman" w:cs="Times New Roman"/>
          <w:b/>
          <w:bCs/>
          <w:iCs/>
          <w:sz w:val="20"/>
          <w:szCs w:val="20"/>
        </w:rPr>
      </w:pPr>
    </w:p>
    <w:p w14:paraId="1EBB5936" w14:textId="77777777" w:rsidR="00E03591" w:rsidRPr="00065D2F" w:rsidRDefault="00E03591" w:rsidP="005F2B0B">
      <w:pPr>
        <w:rPr>
          <w:rFonts w:ascii="Times New Roman" w:hAnsi="Times New Roman" w:cs="Times New Roman"/>
          <w:b/>
          <w:bCs/>
          <w:iCs/>
          <w:sz w:val="20"/>
          <w:szCs w:val="20"/>
        </w:rPr>
      </w:pPr>
    </w:p>
    <w:p w14:paraId="145A409D" w14:textId="77777777" w:rsidR="00E85DB6" w:rsidRPr="00065D2F" w:rsidRDefault="00E85DB6" w:rsidP="005F2B0B">
      <w:pPr>
        <w:rPr>
          <w:rFonts w:ascii="Times New Roman" w:hAnsi="Times New Roman" w:cs="Times New Roman"/>
          <w:b/>
          <w:bCs/>
          <w:iCs/>
          <w:sz w:val="20"/>
          <w:szCs w:val="20"/>
        </w:rPr>
      </w:pPr>
    </w:p>
    <w:p w14:paraId="656D9243" w14:textId="77777777" w:rsidR="00E85DB6" w:rsidRPr="00065D2F" w:rsidRDefault="00E85DB6" w:rsidP="005F2B0B">
      <w:pPr>
        <w:rPr>
          <w:rFonts w:ascii="Times New Roman" w:hAnsi="Times New Roman" w:cs="Times New Roman"/>
          <w:b/>
          <w:bCs/>
          <w:iCs/>
          <w:sz w:val="20"/>
          <w:szCs w:val="20"/>
        </w:rPr>
      </w:pPr>
    </w:p>
    <w:p w14:paraId="3790FC44" w14:textId="0AE41913" w:rsidR="00E85DB6" w:rsidRPr="00065D2F" w:rsidRDefault="00734BE6" w:rsidP="00E85DB6">
      <w:pPr>
        <w:rPr>
          <w:rFonts w:ascii="Times New Roman" w:hAnsi="Times New Roman" w:cs="Times New Roman"/>
          <w:b/>
          <w:bCs/>
          <w:iCs/>
          <w:sz w:val="20"/>
          <w:szCs w:val="20"/>
        </w:rPr>
      </w:pPr>
      <w:bookmarkStart w:id="60" w:name="_Toc488693786"/>
      <w:r w:rsidRPr="00065D2F">
        <w:rPr>
          <w:rFonts w:ascii="Times New Roman" w:hAnsi="Times New Roman" w:cs="Times New Roman"/>
          <w:b/>
          <w:noProof/>
          <w:sz w:val="20"/>
          <w:szCs w:val="20"/>
        </w:rPr>
        <w:lastRenderedPageBreak/>
        <w:drawing>
          <wp:anchor distT="0" distB="0" distL="114300" distR="114300" simplePos="0" relativeHeight="251656192" behindDoc="0" locked="0" layoutInCell="1" allowOverlap="1" wp14:anchorId="514EF37F" wp14:editId="738934EB">
            <wp:simplePos x="0" y="0"/>
            <wp:positionH relativeFrom="margin">
              <wp:align>right</wp:align>
            </wp:positionH>
            <wp:positionV relativeFrom="paragraph">
              <wp:posOffset>0</wp:posOffset>
            </wp:positionV>
            <wp:extent cx="5543848" cy="3445350"/>
            <wp:effectExtent l="0" t="0" r="0" b="3175"/>
            <wp:wrapSquare wrapText="bothSides"/>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543848" cy="3445350"/>
                    </a:xfrm>
                    <a:prstGeom prst="rect">
                      <a:avLst/>
                    </a:prstGeom>
                  </pic:spPr>
                </pic:pic>
              </a:graphicData>
            </a:graphic>
          </wp:anchor>
        </w:drawing>
      </w:r>
      <w:r w:rsidR="00E85DB6"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00E85DB6" w:rsidRPr="00065D2F">
        <w:rPr>
          <w:rFonts w:ascii="Times New Roman" w:hAnsi="Times New Roman" w:cs="Times New Roman"/>
          <w:b/>
          <w:sz w:val="20"/>
          <w:szCs w:val="20"/>
        </w:rPr>
        <w:t>.</w:t>
      </w:r>
      <w:r w:rsidR="00E85DB6" w:rsidRPr="00065D2F">
        <w:rPr>
          <w:rFonts w:ascii="Times New Roman" w:hAnsi="Times New Roman" w:cs="Times New Roman"/>
          <w:b/>
          <w:sz w:val="20"/>
          <w:szCs w:val="20"/>
        </w:rPr>
        <w:fldChar w:fldCharType="begin"/>
      </w:r>
      <w:r w:rsidR="00E85DB6" w:rsidRPr="00065D2F">
        <w:rPr>
          <w:rFonts w:ascii="Times New Roman" w:hAnsi="Times New Roman" w:cs="Times New Roman"/>
          <w:b/>
          <w:sz w:val="20"/>
          <w:szCs w:val="20"/>
        </w:rPr>
        <w:instrText xml:space="preserve"> SEQ Figure \* ARABIC \s 1 </w:instrText>
      </w:r>
      <w:r w:rsidR="00E85DB6"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5</w:t>
      </w:r>
      <w:r w:rsidR="00E85DB6" w:rsidRPr="00065D2F">
        <w:rPr>
          <w:rFonts w:ascii="Times New Roman" w:hAnsi="Times New Roman" w:cs="Times New Roman"/>
          <w:b/>
          <w:noProof/>
          <w:sz w:val="20"/>
          <w:szCs w:val="20"/>
        </w:rPr>
        <w:fldChar w:fldCharType="end"/>
      </w:r>
      <w:r w:rsidR="00E85DB6" w:rsidRPr="00065D2F">
        <w:rPr>
          <w:rFonts w:ascii="Times New Roman" w:hAnsi="Times New Roman" w:cs="Times New Roman"/>
          <w:b/>
          <w:sz w:val="20"/>
          <w:szCs w:val="20"/>
        </w:rPr>
        <w:t>.</w:t>
      </w:r>
      <w:r w:rsidRPr="00065D2F">
        <w:rPr>
          <w:rFonts w:ascii="Times New Roman" w:hAnsi="Times New Roman" w:cs="Times New Roman"/>
          <w:b/>
          <w:sz w:val="20"/>
          <w:szCs w:val="20"/>
        </w:rPr>
        <w:t xml:space="preserve"> </w:t>
      </w:r>
      <w:r w:rsidRPr="00065D2F">
        <w:rPr>
          <w:rFonts w:ascii="Times New Roman" w:eastAsia="Calibri" w:hAnsi="Times New Roman" w:cs="Times New Roman"/>
          <w:kern w:val="24"/>
          <w:sz w:val="20"/>
          <w:szCs w:val="20"/>
        </w:rPr>
        <w:t>CO</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 xml:space="preserve"> integrated band area</w:t>
      </w:r>
      <w:r w:rsidR="00887775" w:rsidRPr="00065D2F">
        <w:rPr>
          <w:rFonts w:ascii="Times New Roman" w:eastAsia="Calibri" w:hAnsi="Times New Roman" w:cs="Times New Roman"/>
          <w:kern w:val="24"/>
          <w:sz w:val="20"/>
          <w:szCs w:val="20"/>
        </w:rPr>
        <w:t>s</w:t>
      </w:r>
      <w:r w:rsidRPr="00065D2F">
        <w:rPr>
          <w:rFonts w:ascii="Times New Roman" w:eastAsia="Calibri" w:hAnsi="Times New Roman" w:cs="Times New Roman"/>
          <w:kern w:val="24"/>
          <w:sz w:val="20"/>
          <w:szCs w:val="20"/>
        </w:rPr>
        <w:t xml:space="preserve"> as a function of satellite longitude: green triangles (Rivkin), blue filled circles (Grundy et al., 2003, 2006), and red diamonds (Cartwright). Duplicate longitudes are shown to highlight periodic trends in CO</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 xml:space="preserve"> ice abundance on each satellite (gray-toned regions). Black dashed lines in each plot represent sinusoidal model fits to the data, and yellow lines represent the mean integrated areas.</w:t>
      </w:r>
      <w:bookmarkEnd w:id="60"/>
    </w:p>
    <w:p w14:paraId="502A9412" w14:textId="77777777" w:rsidR="00E85DB6" w:rsidRPr="00065D2F" w:rsidRDefault="00E85DB6" w:rsidP="005F2B0B">
      <w:pPr>
        <w:rPr>
          <w:rFonts w:ascii="Times New Roman" w:hAnsi="Times New Roman" w:cs="Times New Roman"/>
          <w:b/>
          <w:bCs/>
          <w:iCs/>
          <w:sz w:val="20"/>
          <w:szCs w:val="20"/>
        </w:rPr>
      </w:pPr>
    </w:p>
    <w:p w14:paraId="0C7F4870" w14:textId="77777777" w:rsidR="00E85DB6" w:rsidRPr="00065D2F" w:rsidRDefault="00E85DB6" w:rsidP="005F2B0B">
      <w:pPr>
        <w:rPr>
          <w:rFonts w:ascii="Times New Roman" w:hAnsi="Times New Roman" w:cs="Times New Roman"/>
          <w:b/>
          <w:bCs/>
          <w:iCs/>
          <w:sz w:val="20"/>
          <w:szCs w:val="20"/>
        </w:rPr>
      </w:pPr>
    </w:p>
    <w:p w14:paraId="0A0AB89F" w14:textId="77777777" w:rsidR="00E85DB6" w:rsidRPr="00065D2F" w:rsidRDefault="00E85DB6" w:rsidP="005F2B0B">
      <w:pPr>
        <w:rPr>
          <w:rFonts w:ascii="Times New Roman" w:hAnsi="Times New Roman" w:cs="Times New Roman"/>
          <w:b/>
          <w:bCs/>
          <w:iCs/>
          <w:sz w:val="20"/>
          <w:szCs w:val="20"/>
        </w:rPr>
      </w:pPr>
    </w:p>
    <w:p w14:paraId="58596D9F" w14:textId="77777777" w:rsidR="00E85DB6" w:rsidRPr="00065D2F" w:rsidRDefault="00E85DB6" w:rsidP="005F2B0B">
      <w:pPr>
        <w:rPr>
          <w:rFonts w:ascii="Times New Roman" w:hAnsi="Times New Roman" w:cs="Times New Roman"/>
          <w:b/>
          <w:bCs/>
          <w:iCs/>
          <w:sz w:val="20"/>
          <w:szCs w:val="20"/>
        </w:rPr>
      </w:pPr>
    </w:p>
    <w:p w14:paraId="79CF6000" w14:textId="77777777" w:rsidR="00734BE6" w:rsidRPr="00065D2F" w:rsidRDefault="00734BE6" w:rsidP="005F2B0B">
      <w:pPr>
        <w:rPr>
          <w:rFonts w:ascii="Times New Roman" w:hAnsi="Times New Roman" w:cs="Times New Roman"/>
          <w:b/>
          <w:bCs/>
          <w:iCs/>
          <w:sz w:val="20"/>
          <w:szCs w:val="20"/>
        </w:rPr>
      </w:pPr>
    </w:p>
    <w:p w14:paraId="23A2C7C7" w14:textId="77777777" w:rsidR="00734BE6" w:rsidRPr="00065D2F" w:rsidRDefault="00734BE6" w:rsidP="005F2B0B">
      <w:pPr>
        <w:rPr>
          <w:rFonts w:ascii="Times New Roman" w:hAnsi="Times New Roman" w:cs="Times New Roman"/>
          <w:b/>
          <w:bCs/>
          <w:iCs/>
          <w:sz w:val="20"/>
          <w:szCs w:val="20"/>
        </w:rPr>
      </w:pPr>
    </w:p>
    <w:p w14:paraId="36D6E6CC" w14:textId="77777777" w:rsidR="00734BE6" w:rsidRPr="00065D2F" w:rsidRDefault="00734BE6" w:rsidP="005F2B0B">
      <w:pPr>
        <w:rPr>
          <w:rFonts w:ascii="Times New Roman" w:hAnsi="Times New Roman" w:cs="Times New Roman"/>
          <w:b/>
          <w:bCs/>
          <w:iCs/>
          <w:sz w:val="20"/>
          <w:szCs w:val="20"/>
        </w:rPr>
      </w:pPr>
    </w:p>
    <w:p w14:paraId="6D610137" w14:textId="77777777" w:rsidR="00734BE6" w:rsidRPr="00065D2F" w:rsidRDefault="00734BE6" w:rsidP="005F2B0B">
      <w:pPr>
        <w:rPr>
          <w:rFonts w:ascii="Times New Roman" w:hAnsi="Times New Roman" w:cs="Times New Roman"/>
          <w:b/>
          <w:bCs/>
          <w:iCs/>
          <w:sz w:val="20"/>
          <w:szCs w:val="20"/>
        </w:rPr>
      </w:pPr>
    </w:p>
    <w:p w14:paraId="3D788468" w14:textId="77777777" w:rsidR="00734BE6" w:rsidRPr="00065D2F" w:rsidRDefault="00734BE6" w:rsidP="005F2B0B">
      <w:pPr>
        <w:rPr>
          <w:rFonts w:ascii="Times New Roman" w:hAnsi="Times New Roman" w:cs="Times New Roman"/>
          <w:b/>
          <w:bCs/>
          <w:iCs/>
          <w:sz w:val="20"/>
          <w:szCs w:val="20"/>
        </w:rPr>
      </w:pPr>
    </w:p>
    <w:p w14:paraId="537C5323" w14:textId="77777777" w:rsidR="00734BE6" w:rsidRPr="00065D2F" w:rsidRDefault="00734BE6" w:rsidP="005F2B0B">
      <w:pPr>
        <w:rPr>
          <w:rFonts w:ascii="Times New Roman" w:hAnsi="Times New Roman" w:cs="Times New Roman"/>
          <w:b/>
          <w:bCs/>
          <w:iCs/>
          <w:sz w:val="20"/>
          <w:szCs w:val="20"/>
        </w:rPr>
      </w:pPr>
    </w:p>
    <w:p w14:paraId="638E38E2" w14:textId="77777777" w:rsidR="00734BE6" w:rsidRPr="00065D2F" w:rsidRDefault="00734BE6" w:rsidP="005F2B0B">
      <w:pPr>
        <w:rPr>
          <w:rFonts w:ascii="Times New Roman" w:hAnsi="Times New Roman" w:cs="Times New Roman"/>
          <w:b/>
          <w:bCs/>
          <w:iCs/>
          <w:sz w:val="20"/>
          <w:szCs w:val="20"/>
        </w:rPr>
      </w:pPr>
    </w:p>
    <w:p w14:paraId="622927C4" w14:textId="77777777" w:rsidR="00734BE6" w:rsidRPr="00065D2F" w:rsidRDefault="00734BE6" w:rsidP="005F2B0B">
      <w:pPr>
        <w:rPr>
          <w:rFonts w:ascii="Times New Roman" w:hAnsi="Times New Roman" w:cs="Times New Roman"/>
          <w:b/>
          <w:bCs/>
          <w:iCs/>
          <w:sz w:val="20"/>
          <w:szCs w:val="20"/>
        </w:rPr>
      </w:pPr>
    </w:p>
    <w:p w14:paraId="5FE77918" w14:textId="77777777" w:rsidR="00734BE6" w:rsidRPr="00065D2F" w:rsidRDefault="00734BE6" w:rsidP="005F2B0B">
      <w:pPr>
        <w:rPr>
          <w:rFonts w:ascii="Times New Roman" w:hAnsi="Times New Roman" w:cs="Times New Roman"/>
          <w:b/>
          <w:bCs/>
          <w:iCs/>
          <w:sz w:val="20"/>
          <w:szCs w:val="20"/>
        </w:rPr>
      </w:pPr>
    </w:p>
    <w:p w14:paraId="4E1D8754" w14:textId="77777777" w:rsidR="00734BE6" w:rsidRPr="00065D2F" w:rsidRDefault="00734BE6" w:rsidP="005F2B0B">
      <w:pPr>
        <w:rPr>
          <w:rFonts w:ascii="Times New Roman" w:hAnsi="Times New Roman" w:cs="Times New Roman"/>
          <w:b/>
          <w:bCs/>
          <w:iCs/>
          <w:sz w:val="20"/>
          <w:szCs w:val="20"/>
        </w:rPr>
      </w:pPr>
    </w:p>
    <w:p w14:paraId="5DDD73C9" w14:textId="77777777" w:rsidR="00734BE6" w:rsidRPr="00065D2F" w:rsidRDefault="00734BE6" w:rsidP="005F2B0B">
      <w:pPr>
        <w:rPr>
          <w:rFonts w:ascii="Times New Roman" w:hAnsi="Times New Roman" w:cs="Times New Roman"/>
          <w:b/>
          <w:bCs/>
          <w:iCs/>
          <w:sz w:val="20"/>
          <w:szCs w:val="20"/>
        </w:rPr>
      </w:pPr>
    </w:p>
    <w:p w14:paraId="13AFD0CC" w14:textId="77777777" w:rsidR="00734BE6" w:rsidRPr="00065D2F" w:rsidRDefault="00734BE6" w:rsidP="005F2B0B">
      <w:pPr>
        <w:rPr>
          <w:rFonts w:ascii="Times New Roman" w:hAnsi="Times New Roman" w:cs="Times New Roman"/>
          <w:b/>
          <w:bCs/>
          <w:iCs/>
          <w:sz w:val="20"/>
          <w:szCs w:val="20"/>
        </w:rPr>
      </w:pPr>
    </w:p>
    <w:p w14:paraId="5AE9CF5D" w14:textId="77777777" w:rsidR="00734BE6" w:rsidRPr="00065D2F" w:rsidRDefault="00734BE6" w:rsidP="005F2B0B">
      <w:pPr>
        <w:rPr>
          <w:rFonts w:ascii="Times New Roman" w:hAnsi="Times New Roman" w:cs="Times New Roman"/>
          <w:b/>
          <w:bCs/>
          <w:iCs/>
          <w:sz w:val="20"/>
          <w:szCs w:val="20"/>
        </w:rPr>
      </w:pPr>
    </w:p>
    <w:p w14:paraId="56C517E6" w14:textId="77777777" w:rsidR="00734BE6" w:rsidRPr="00065D2F" w:rsidRDefault="00734BE6" w:rsidP="005F2B0B">
      <w:pPr>
        <w:rPr>
          <w:rFonts w:ascii="Times New Roman" w:hAnsi="Times New Roman" w:cs="Times New Roman"/>
          <w:b/>
          <w:bCs/>
          <w:iCs/>
          <w:sz w:val="20"/>
          <w:szCs w:val="20"/>
        </w:rPr>
      </w:pPr>
    </w:p>
    <w:p w14:paraId="6232A8B8" w14:textId="77777777" w:rsidR="00734BE6" w:rsidRPr="00065D2F" w:rsidRDefault="00734BE6" w:rsidP="005F2B0B">
      <w:pPr>
        <w:rPr>
          <w:rFonts w:ascii="Times New Roman" w:hAnsi="Times New Roman" w:cs="Times New Roman"/>
          <w:b/>
          <w:bCs/>
          <w:iCs/>
          <w:sz w:val="20"/>
          <w:szCs w:val="20"/>
        </w:rPr>
      </w:pPr>
    </w:p>
    <w:p w14:paraId="4C7F96B3" w14:textId="77777777" w:rsidR="00734BE6" w:rsidRPr="00065D2F" w:rsidRDefault="00734BE6" w:rsidP="005F2B0B">
      <w:pPr>
        <w:rPr>
          <w:rFonts w:ascii="Times New Roman" w:hAnsi="Times New Roman" w:cs="Times New Roman"/>
          <w:b/>
          <w:bCs/>
          <w:iCs/>
          <w:sz w:val="20"/>
          <w:szCs w:val="20"/>
        </w:rPr>
      </w:pPr>
    </w:p>
    <w:p w14:paraId="55C53488" w14:textId="77777777" w:rsidR="00E85DB6" w:rsidRPr="00065D2F" w:rsidRDefault="00E85DB6" w:rsidP="005F2B0B">
      <w:pPr>
        <w:rPr>
          <w:rFonts w:ascii="Times New Roman" w:hAnsi="Times New Roman" w:cs="Times New Roman"/>
          <w:b/>
          <w:bCs/>
          <w:iCs/>
          <w:sz w:val="20"/>
          <w:szCs w:val="20"/>
        </w:rPr>
      </w:pPr>
    </w:p>
    <w:p w14:paraId="097D27A4" w14:textId="77777777" w:rsidR="00E85DB6" w:rsidRPr="00065D2F" w:rsidRDefault="00BA5FCF" w:rsidP="005F2B0B">
      <w:pPr>
        <w:rPr>
          <w:rFonts w:ascii="Times New Roman" w:hAnsi="Times New Roman" w:cs="Times New Roman"/>
          <w:b/>
          <w:bCs/>
          <w:iCs/>
          <w:sz w:val="20"/>
          <w:szCs w:val="20"/>
        </w:rPr>
      </w:pPr>
      <w:r w:rsidRPr="00065D2F">
        <w:rPr>
          <w:rFonts w:ascii="Times New Roman" w:hAnsi="Times New Roman" w:cs="Times New Roman"/>
          <w:b/>
          <w:bCs/>
          <w:iCs/>
          <w:noProof/>
          <w:sz w:val="20"/>
          <w:szCs w:val="20"/>
        </w:rPr>
        <w:lastRenderedPageBreak/>
        <w:drawing>
          <wp:anchor distT="0" distB="0" distL="114300" distR="114300" simplePos="0" relativeHeight="251659264" behindDoc="0" locked="0" layoutInCell="1" allowOverlap="1" wp14:anchorId="1D3D9FC1" wp14:editId="0CA7B545">
            <wp:simplePos x="0" y="0"/>
            <wp:positionH relativeFrom="margin">
              <wp:align>left</wp:align>
            </wp:positionH>
            <wp:positionV relativeFrom="paragraph">
              <wp:posOffset>152400</wp:posOffset>
            </wp:positionV>
            <wp:extent cx="5438775" cy="2914650"/>
            <wp:effectExtent l="0" t="0" r="9525" b="0"/>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38775" cy="2914650"/>
                    </a:xfrm>
                    <a:prstGeom prst="rect">
                      <a:avLst/>
                    </a:prstGeom>
                  </pic:spPr>
                </pic:pic>
              </a:graphicData>
            </a:graphic>
            <wp14:sizeRelH relativeFrom="margin">
              <wp14:pctWidth>0</wp14:pctWidth>
            </wp14:sizeRelH>
            <wp14:sizeRelV relativeFrom="margin">
              <wp14:pctHeight>0</wp14:pctHeight>
            </wp14:sizeRelV>
          </wp:anchor>
        </w:drawing>
      </w:r>
    </w:p>
    <w:p w14:paraId="21667714" w14:textId="1780A607" w:rsidR="00E85DB6" w:rsidRPr="00065D2F" w:rsidRDefault="00E85DB6" w:rsidP="00E85DB6">
      <w:pPr>
        <w:rPr>
          <w:rFonts w:ascii="Times New Roman" w:hAnsi="Times New Roman" w:cs="Times New Roman"/>
          <w:b/>
          <w:bCs/>
          <w:iCs/>
          <w:sz w:val="20"/>
          <w:szCs w:val="20"/>
        </w:rPr>
      </w:pPr>
      <w:bookmarkStart w:id="61" w:name="_Toc488693787"/>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6</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BA5FCF" w:rsidRPr="00065D2F">
        <w:rPr>
          <w:rFonts w:ascii="Times New Roman" w:hAnsi="Times New Roman" w:cs="Times New Roman"/>
          <w:b/>
          <w:sz w:val="20"/>
          <w:szCs w:val="20"/>
        </w:rPr>
        <w:t xml:space="preserve"> </w:t>
      </w:r>
      <w:r w:rsidR="00887775" w:rsidRPr="00065D2F">
        <w:rPr>
          <w:rFonts w:ascii="Times New Roman" w:eastAsia="Calibri" w:hAnsi="Times New Roman" w:cs="Times New Roman"/>
          <w:kern w:val="24"/>
          <w:sz w:val="20"/>
          <w:szCs w:val="20"/>
        </w:rPr>
        <w:t xml:space="preserve">Best fit SpeX model for Ariel </w:t>
      </w:r>
      <w:r w:rsidR="00BA5FCF" w:rsidRPr="00065D2F">
        <w:rPr>
          <w:rFonts w:ascii="Times New Roman" w:eastAsia="Calibri" w:hAnsi="Times New Roman" w:cs="Times New Roman"/>
          <w:kern w:val="24"/>
          <w:sz w:val="20"/>
          <w:szCs w:val="20"/>
        </w:rPr>
        <w:t xml:space="preserve">overprinting the mean Ariel trailing hemisphere spectrum (black with orange error bars), extrapolated over IRAC wavelengths (~3.1 – 9.5 </w:t>
      </w:r>
      <w:r w:rsidR="00BA5FCF" w:rsidRPr="00065D2F">
        <w:rPr>
          <w:rFonts w:ascii="Times New Roman" w:eastAsia="Calibri" w:hAnsi="Times New Roman" w:cs="Times New Roman"/>
          <w:kern w:val="24"/>
          <w:sz w:val="20"/>
          <w:szCs w:val="20"/>
          <w:lang w:val="el-GR"/>
        </w:rPr>
        <w:t>μ</w:t>
      </w:r>
      <w:r w:rsidR="00BA5FCF" w:rsidRPr="00065D2F">
        <w:rPr>
          <w:rFonts w:ascii="Times New Roman" w:eastAsia="Calibri" w:hAnsi="Times New Roman" w:cs="Times New Roman"/>
          <w:kern w:val="24"/>
          <w:sz w:val="20"/>
          <w:szCs w:val="20"/>
        </w:rPr>
        <w:t>m). A synthetic spectrum of pure H</w:t>
      </w:r>
      <w:r w:rsidR="00BA5FCF" w:rsidRPr="00065D2F">
        <w:rPr>
          <w:rFonts w:ascii="Times New Roman" w:eastAsia="Calibri" w:hAnsi="Times New Roman" w:cs="Times New Roman"/>
          <w:kern w:val="24"/>
          <w:position w:val="-5"/>
          <w:sz w:val="20"/>
          <w:szCs w:val="20"/>
          <w:vertAlign w:val="subscript"/>
        </w:rPr>
        <w:t>2</w:t>
      </w:r>
      <w:r w:rsidR="00BA5FCF" w:rsidRPr="00065D2F">
        <w:rPr>
          <w:rFonts w:ascii="Times New Roman" w:eastAsia="Calibri" w:hAnsi="Times New Roman" w:cs="Times New Roman"/>
          <w:kern w:val="24"/>
          <w:sz w:val="20"/>
          <w:szCs w:val="20"/>
        </w:rPr>
        <w:t xml:space="preserve">O ice (blue dash-dot spectrum) is shown </w:t>
      </w:r>
      <w:r w:rsidR="00887775" w:rsidRPr="00065D2F">
        <w:rPr>
          <w:rFonts w:ascii="Times New Roman" w:eastAsia="Calibri" w:hAnsi="Times New Roman" w:cs="Times New Roman"/>
          <w:kern w:val="24"/>
          <w:sz w:val="20"/>
          <w:szCs w:val="20"/>
        </w:rPr>
        <w:t>as well</w:t>
      </w:r>
      <w:r w:rsidR="00BA5FCF" w:rsidRPr="00065D2F">
        <w:rPr>
          <w:rFonts w:ascii="Times New Roman" w:eastAsia="Calibri" w:hAnsi="Times New Roman" w:cs="Times New Roman"/>
          <w:kern w:val="24"/>
          <w:sz w:val="20"/>
          <w:szCs w:val="20"/>
        </w:rPr>
        <w:t>. The mean IRAC geometric albedos for the trailing hemisphere of Ariel (black diamonds wi</w:t>
      </w:r>
      <w:r w:rsidR="00887775" w:rsidRPr="00065D2F">
        <w:rPr>
          <w:rFonts w:ascii="Times New Roman" w:eastAsia="Calibri" w:hAnsi="Times New Roman" w:cs="Times New Roman"/>
          <w:kern w:val="24"/>
          <w:sz w:val="20"/>
          <w:szCs w:val="20"/>
        </w:rPr>
        <w:t>th error bars</w:t>
      </w:r>
      <w:r w:rsidR="00BA5FCF" w:rsidRPr="00065D2F">
        <w:rPr>
          <w:rFonts w:ascii="Times New Roman" w:eastAsia="Calibri" w:hAnsi="Times New Roman" w:cs="Times New Roman"/>
          <w:kern w:val="24"/>
          <w:sz w:val="20"/>
          <w:szCs w:val="20"/>
        </w:rPr>
        <w:t>) and the geometric albedos for the best fit SpeX model for Ariel extrapolated over IRAC wavelengths (red asterisks) are plotted along with these synthetic spectra. Spectral response curves shown to indicate width and position of IRAC channels (black dotted lines).</w:t>
      </w:r>
      <w:bookmarkEnd w:id="61"/>
      <w:r w:rsidR="00BA5FCF" w:rsidRPr="00065D2F">
        <w:rPr>
          <w:rFonts w:ascii="Times New Roman" w:eastAsia="Calibri" w:hAnsi="Times New Roman" w:cs="Times New Roman"/>
          <w:kern w:val="24"/>
          <w:sz w:val="20"/>
          <w:szCs w:val="20"/>
        </w:rPr>
        <w:t xml:space="preserve"> </w:t>
      </w:r>
    </w:p>
    <w:p w14:paraId="72F2EC17" w14:textId="77777777" w:rsidR="00E85DB6" w:rsidRPr="00065D2F" w:rsidRDefault="00E85DB6" w:rsidP="005F2B0B">
      <w:pPr>
        <w:rPr>
          <w:rFonts w:ascii="Times New Roman" w:hAnsi="Times New Roman" w:cs="Times New Roman"/>
          <w:b/>
          <w:bCs/>
          <w:iCs/>
          <w:sz w:val="20"/>
          <w:szCs w:val="20"/>
        </w:rPr>
      </w:pPr>
    </w:p>
    <w:p w14:paraId="6C58268A" w14:textId="77777777" w:rsidR="00E85DB6" w:rsidRPr="00065D2F" w:rsidRDefault="00E85DB6" w:rsidP="005F2B0B">
      <w:pPr>
        <w:rPr>
          <w:rFonts w:ascii="Times New Roman" w:hAnsi="Times New Roman" w:cs="Times New Roman"/>
          <w:b/>
          <w:bCs/>
          <w:iCs/>
          <w:sz w:val="20"/>
          <w:szCs w:val="20"/>
        </w:rPr>
      </w:pPr>
    </w:p>
    <w:p w14:paraId="0CCB6376" w14:textId="77777777" w:rsidR="00BA5FCF" w:rsidRPr="00065D2F" w:rsidRDefault="00BA5FCF" w:rsidP="005F2B0B">
      <w:pPr>
        <w:rPr>
          <w:rFonts w:ascii="Times New Roman" w:hAnsi="Times New Roman" w:cs="Times New Roman"/>
          <w:b/>
          <w:bCs/>
          <w:iCs/>
          <w:sz w:val="20"/>
          <w:szCs w:val="20"/>
        </w:rPr>
      </w:pPr>
    </w:p>
    <w:p w14:paraId="71B36BEC" w14:textId="77777777" w:rsidR="00BA5FCF" w:rsidRPr="00065D2F" w:rsidRDefault="00BA5FCF" w:rsidP="005F2B0B">
      <w:pPr>
        <w:rPr>
          <w:rFonts w:ascii="Times New Roman" w:hAnsi="Times New Roman" w:cs="Times New Roman"/>
          <w:b/>
          <w:bCs/>
          <w:iCs/>
          <w:sz w:val="20"/>
          <w:szCs w:val="20"/>
        </w:rPr>
      </w:pPr>
    </w:p>
    <w:p w14:paraId="0B403692" w14:textId="77777777" w:rsidR="00BA5FCF" w:rsidRPr="00065D2F" w:rsidRDefault="00BA5FCF" w:rsidP="005F2B0B">
      <w:pPr>
        <w:rPr>
          <w:rFonts w:ascii="Times New Roman" w:hAnsi="Times New Roman" w:cs="Times New Roman"/>
          <w:b/>
          <w:bCs/>
          <w:iCs/>
          <w:sz w:val="20"/>
          <w:szCs w:val="20"/>
        </w:rPr>
      </w:pPr>
    </w:p>
    <w:p w14:paraId="397A4001" w14:textId="77777777" w:rsidR="00BA5FCF" w:rsidRPr="00065D2F" w:rsidRDefault="00BA5FCF" w:rsidP="005F2B0B">
      <w:pPr>
        <w:rPr>
          <w:rFonts w:ascii="Times New Roman" w:hAnsi="Times New Roman" w:cs="Times New Roman"/>
          <w:b/>
          <w:bCs/>
          <w:iCs/>
          <w:sz w:val="20"/>
          <w:szCs w:val="20"/>
        </w:rPr>
      </w:pPr>
    </w:p>
    <w:p w14:paraId="21F62C59" w14:textId="77777777" w:rsidR="00BA5FCF" w:rsidRPr="00065D2F" w:rsidRDefault="00BA5FCF" w:rsidP="005F2B0B">
      <w:pPr>
        <w:rPr>
          <w:rFonts w:ascii="Times New Roman" w:hAnsi="Times New Roman" w:cs="Times New Roman"/>
          <w:b/>
          <w:bCs/>
          <w:iCs/>
          <w:sz w:val="20"/>
          <w:szCs w:val="20"/>
        </w:rPr>
      </w:pPr>
    </w:p>
    <w:p w14:paraId="7C101ED5" w14:textId="77777777" w:rsidR="00BA5FCF" w:rsidRPr="00065D2F" w:rsidRDefault="00BA5FCF" w:rsidP="005F2B0B">
      <w:pPr>
        <w:rPr>
          <w:rFonts w:ascii="Times New Roman" w:hAnsi="Times New Roman" w:cs="Times New Roman"/>
          <w:b/>
          <w:bCs/>
          <w:iCs/>
          <w:sz w:val="20"/>
          <w:szCs w:val="20"/>
        </w:rPr>
      </w:pPr>
    </w:p>
    <w:p w14:paraId="117BBCAE" w14:textId="77777777" w:rsidR="00BA5FCF" w:rsidRPr="00065D2F" w:rsidRDefault="00BA5FCF" w:rsidP="005F2B0B">
      <w:pPr>
        <w:rPr>
          <w:rFonts w:ascii="Times New Roman" w:hAnsi="Times New Roman" w:cs="Times New Roman"/>
          <w:b/>
          <w:bCs/>
          <w:iCs/>
          <w:sz w:val="20"/>
          <w:szCs w:val="20"/>
        </w:rPr>
      </w:pPr>
    </w:p>
    <w:p w14:paraId="530216E2" w14:textId="77777777" w:rsidR="00BA5FCF" w:rsidRPr="00065D2F" w:rsidRDefault="00BA5FCF" w:rsidP="005F2B0B">
      <w:pPr>
        <w:rPr>
          <w:rFonts w:ascii="Times New Roman" w:hAnsi="Times New Roman" w:cs="Times New Roman"/>
          <w:b/>
          <w:bCs/>
          <w:iCs/>
          <w:sz w:val="20"/>
          <w:szCs w:val="20"/>
        </w:rPr>
      </w:pPr>
    </w:p>
    <w:p w14:paraId="1234B45F" w14:textId="77777777" w:rsidR="00BA5FCF" w:rsidRPr="00065D2F" w:rsidRDefault="00BA5FCF" w:rsidP="005F2B0B">
      <w:pPr>
        <w:rPr>
          <w:rFonts w:ascii="Times New Roman" w:hAnsi="Times New Roman" w:cs="Times New Roman"/>
          <w:b/>
          <w:bCs/>
          <w:iCs/>
          <w:sz w:val="20"/>
          <w:szCs w:val="20"/>
        </w:rPr>
      </w:pPr>
    </w:p>
    <w:p w14:paraId="0AF852F1" w14:textId="77777777" w:rsidR="00BA5FCF" w:rsidRPr="00065D2F" w:rsidRDefault="00BA5FCF" w:rsidP="005F2B0B">
      <w:pPr>
        <w:rPr>
          <w:rFonts w:ascii="Times New Roman" w:hAnsi="Times New Roman" w:cs="Times New Roman"/>
          <w:b/>
          <w:bCs/>
          <w:iCs/>
          <w:sz w:val="20"/>
          <w:szCs w:val="20"/>
        </w:rPr>
      </w:pPr>
    </w:p>
    <w:p w14:paraId="7392A464" w14:textId="77777777" w:rsidR="00BA5FCF" w:rsidRPr="00065D2F" w:rsidRDefault="00BA5FCF" w:rsidP="005F2B0B">
      <w:pPr>
        <w:rPr>
          <w:rFonts w:ascii="Times New Roman" w:hAnsi="Times New Roman" w:cs="Times New Roman"/>
          <w:b/>
          <w:bCs/>
          <w:iCs/>
          <w:sz w:val="20"/>
          <w:szCs w:val="20"/>
        </w:rPr>
      </w:pPr>
    </w:p>
    <w:p w14:paraId="5BB97D0C" w14:textId="77777777" w:rsidR="00BA5FCF" w:rsidRPr="00065D2F" w:rsidRDefault="00BA5FCF" w:rsidP="005F2B0B">
      <w:pPr>
        <w:rPr>
          <w:rFonts w:ascii="Times New Roman" w:hAnsi="Times New Roman" w:cs="Times New Roman"/>
          <w:b/>
          <w:bCs/>
          <w:iCs/>
          <w:sz w:val="20"/>
          <w:szCs w:val="20"/>
        </w:rPr>
      </w:pPr>
    </w:p>
    <w:p w14:paraId="75FF24C6" w14:textId="77777777" w:rsidR="00BA5FCF" w:rsidRPr="00065D2F" w:rsidRDefault="00BA5FCF" w:rsidP="005F2B0B">
      <w:pPr>
        <w:rPr>
          <w:rFonts w:ascii="Times New Roman" w:hAnsi="Times New Roman" w:cs="Times New Roman"/>
          <w:b/>
          <w:bCs/>
          <w:iCs/>
          <w:sz w:val="20"/>
          <w:szCs w:val="20"/>
        </w:rPr>
      </w:pPr>
    </w:p>
    <w:p w14:paraId="5832C3F4" w14:textId="77777777" w:rsidR="00BA5FCF" w:rsidRPr="00065D2F" w:rsidRDefault="00BA5FCF" w:rsidP="005F2B0B">
      <w:pPr>
        <w:rPr>
          <w:rFonts w:ascii="Times New Roman" w:hAnsi="Times New Roman" w:cs="Times New Roman"/>
          <w:b/>
          <w:bCs/>
          <w:iCs/>
          <w:sz w:val="20"/>
          <w:szCs w:val="20"/>
        </w:rPr>
      </w:pPr>
    </w:p>
    <w:p w14:paraId="2E944394" w14:textId="77777777" w:rsidR="00BA5FCF" w:rsidRPr="00065D2F" w:rsidRDefault="00BA5FCF" w:rsidP="005F2B0B">
      <w:pPr>
        <w:rPr>
          <w:rFonts w:ascii="Times New Roman" w:hAnsi="Times New Roman" w:cs="Times New Roman"/>
          <w:b/>
          <w:bCs/>
          <w:iCs/>
          <w:sz w:val="20"/>
          <w:szCs w:val="20"/>
        </w:rPr>
      </w:pPr>
    </w:p>
    <w:p w14:paraId="08F159BD" w14:textId="77777777" w:rsidR="00BA5FCF" w:rsidRPr="00065D2F" w:rsidRDefault="00BA5FCF" w:rsidP="005F2B0B">
      <w:pPr>
        <w:rPr>
          <w:rFonts w:ascii="Times New Roman" w:hAnsi="Times New Roman" w:cs="Times New Roman"/>
          <w:b/>
          <w:bCs/>
          <w:iCs/>
          <w:sz w:val="20"/>
          <w:szCs w:val="20"/>
        </w:rPr>
      </w:pPr>
    </w:p>
    <w:p w14:paraId="2E0C5A63" w14:textId="77777777" w:rsidR="00BA5FCF" w:rsidRPr="00065D2F" w:rsidRDefault="00BA5FCF" w:rsidP="005F2B0B">
      <w:pPr>
        <w:rPr>
          <w:rFonts w:ascii="Times New Roman" w:hAnsi="Times New Roman" w:cs="Times New Roman"/>
          <w:b/>
          <w:bCs/>
          <w:iCs/>
          <w:sz w:val="20"/>
          <w:szCs w:val="20"/>
        </w:rPr>
      </w:pPr>
    </w:p>
    <w:p w14:paraId="2AF460AE" w14:textId="77777777" w:rsidR="00BA5FCF" w:rsidRPr="00065D2F" w:rsidRDefault="00BA5FCF" w:rsidP="005F2B0B">
      <w:pPr>
        <w:rPr>
          <w:rFonts w:ascii="Times New Roman" w:hAnsi="Times New Roman" w:cs="Times New Roman"/>
          <w:b/>
          <w:bCs/>
          <w:iCs/>
          <w:sz w:val="20"/>
          <w:szCs w:val="20"/>
        </w:rPr>
      </w:pPr>
    </w:p>
    <w:p w14:paraId="7C2DCF72" w14:textId="77777777" w:rsidR="00BA5FCF" w:rsidRPr="00065D2F" w:rsidRDefault="00BA5FCF" w:rsidP="005F2B0B">
      <w:pPr>
        <w:rPr>
          <w:rFonts w:ascii="Times New Roman" w:hAnsi="Times New Roman" w:cs="Times New Roman"/>
          <w:b/>
          <w:bCs/>
          <w:iCs/>
          <w:sz w:val="20"/>
          <w:szCs w:val="20"/>
        </w:rPr>
      </w:pPr>
    </w:p>
    <w:p w14:paraId="047C3943" w14:textId="77777777" w:rsidR="00BA5FCF" w:rsidRPr="00065D2F" w:rsidRDefault="00BA5FCF" w:rsidP="005F2B0B">
      <w:pPr>
        <w:rPr>
          <w:rFonts w:ascii="Times New Roman" w:hAnsi="Times New Roman" w:cs="Times New Roman"/>
          <w:b/>
          <w:bCs/>
          <w:iCs/>
          <w:sz w:val="20"/>
          <w:szCs w:val="20"/>
        </w:rPr>
      </w:pPr>
    </w:p>
    <w:p w14:paraId="2CAD61BC" w14:textId="77777777" w:rsidR="00BA5FCF" w:rsidRPr="00065D2F" w:rsidRDefault="008B69E4" w:rsidP="005F2B0B">
      <w:pPr>
        <w:rPr>
          <w:rFonts w:ascii="Times New Roman" w:hAnsi="Times New Roman" w:cs="Times New Roman"/>
          <w:b/>
          <w:bCs/>
          <w:iCs/>
          <w:sz w:val="20"/>
          <w:szCs w:val="20"/>
        </w:rPr>
      </w:pPr>
      <w:r w:rsidRPr="00065D2F">
        <w:rPr>
          <w:rFonts w:ascii="Times New Roman" w:hAnsi="Times New Roman" w:cs="Times New Roman"/>
          <w:b/>
          <w:bCs/>
          <w:iCs/>
          <w:noProof/>
          <w:sz w:val="20"/>
          <w:szCs w:val="20"/>
        </w:rPr>
        <w:lastRenderedPageBreak/>
        <w:drawing>
          <wp:anchor distT="0" distB="0" distL="114300" distR="114300" simplePos="0" relativeHeight="251662336" behindDoc="0" locked="0" layoutInCell="1" allowOverlap="1" wp14:anchorId="3F72608F" wp14:editId="6E932EBD">
            <wp:simplePos x="0" y="0"/>
            <wp:positionH relativeFrom="column">
              <wp:posOffset>-359555</wp:posOffset>
            </wp:positionH>
            <wp:positionV relativeFrom="paragraph">
              <wp:posOffset>862319</wp:posOffset>
            </wp:positionV>
            <wp:extent cx="5261017" cy="3961681"/>
            <wp:effectExtent l="2223" t="0" r="0"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16200000">
                      <a:off x="0" y="0"/>
                      <a:ext cx="5261017" cy="3961681"/>
                    </a:xfrm>
                    <a:prstGeom prst="rect">
                      <a:avLst/>
                    </a:prstGeom>
                  </pic:spPr>
                </pic:pic>
              </a:graphicData>
            </a:graphic>
          </wp:anchor>
        </w:drawing>
      </w:r>
    </w:p>
    <w:p w14:paraId="128B2B16" w14:textId="77777777" w:rsidR="00BA5FCF" w:rsidRPr="00065D2F" w:rsidRDefault="00BA5FCF" w:rsidP="005F2B0B">
      <w:pPr>
        <w:rPr>
          <w:rFonts w:ascii="Times New Roman" w:hAnsi="Times New Roman" w:cs="Times New Roman"/>
          <w:b/>
          <w:bCs/>
          <w:iCs/>
          <w:sz w:val="20"/>
          <w:szCs w:val="20"/>
        </w:rPr>
      </w:pPr>
    </w:p>
    <w:p w14:paraId="0000B0E8" w14:textId="77777777" w:rsidR="00BA5FCF" w:rsidRPr="00065D2F" w:rsidRDefault="00BA5FCF" w:rsidP="005F2B0B">
      <w:pPr>
        <w:rPr>
          <w:rFonts w:ascii="Times New Roman" w:hAnsi="Times New Roman" w:cs="Times New Roman"/>
          <w:b/>
          <w:bCs/>
          <w:iCs/>
          <w:sz w:val="20"/>
          <w:szCs w:val="20"/>
        </w:rPr>
      </w:pPr>
    </w:p>
    <w:p w14:paraId="358F5374" w14:textId="77777777" w:rsidR="00E85DB6" w:rsidRPr="00065D2F" w:rsidRDefault="00E85DB6" w:rsidP="005F2B0B">
      <w:pPr>
        <w:rPr>
          <w:rFonts w:ascii="Times New Roman" w:hAnsi="Times New Roman" w:cs="Times New Roman"/>
          <w:b/>
          <w:bCs/>
          <w:iCs/>
          <w:sz w:val="20"/>
          <w:szCs w:val="20"/>
        </w:rPr>
      </w:pPr>
    </w:p>
    <w:p w14:paraId="56815232" w14:textId="77777777" w:rsidR="00E85DB6" w:rsidRPr="00065D2F" w:rsidRDefault="00E85DB6" w:rsidP="005F2B0B">
      <w:pPr>
        <w:rPr>
          <w:rFonts w:ascii="Times New Roman" w:hAnsi="Times New Roman" w:cs="Times New Roman"/>
          <w:b/>
          <w:bCs/>
          <w:iCs/>
          <w:sz w:val="20"/>
          <w:szCs w:val="20"/>
        </w:rPr>
      </w:pPr>
    </w:p>
    <w:p w14:paraId="3A3B339D" w14:textId="77777777" w:rsidR="00E85DB6" w:rsidRPr="00065D2F" w:rsidRDefault="00E85DB6" w:rsidP="005F2B0B">
      <w:pPr>
        <w:rPr>
          <w:rFonts w:ascii="Times New Roman" w:hAnsi="Times New Roman" w:cs="Times New Roman"/>
          <w:b/>
          <w:bCs/>
          <w:iCs/>
          <w:sz w:val="20"/>
          <w:szCs w:val="20"/>
        </w:rPr>
      </w:pPr>
    </w:p>
    <w:p w14:paraId="0C37D3A6" w14:textId="77777777" w:rsidR="008B69E4" w:rsidRPr="00065D2F" w:rsidRDefault="008B69E4" w:rsidP="005F2B0B">
      <w:pPr>
        <w:rPr>
          <w:rFonts w:ascii="Times New Roman" w:hAnsi="Times New Roman" w:cs="Times New Roman"/>
          <w:b/>
          <w:bCs/>
          <w:iCs/>
          <w:sz w:val="20"/>
          <w:szCs w:val="20"/>
        </w:rPr>
      </w:pPr>
    </w:p>
    <w:p w14:paraId="54BF30F7" w14:textId="77777777" w:rsidR="008B69E4" w:rsidRPr="00065D2F" w:rsidRDefault="008B69E4" w:rsidP="005F2B0B">
      <w:pPr>
        <w:rPr>
          <w:rFonts w:ascii="Times New Roman" w:hAnsi="Times New Roman" w:cs="Times New Roman"/>
          <w:b/>
          <w:bCs/>
          <w:iCs/>
          <w:sz w:val="20"/>
          <w:szCs w:val="20"/>
        </w:rPr>
      </w:pPr>
    </w:p>
    <w:p w14:paraId="45C64D45" w14:textId="77777777" w:rsidR="008B69E4" w:rsidRPr="00065D2F" w:rsidRDefault="008B69E4" w:rsidP="005F2B0B">
      <w:pPr>
        <w:rPr>
          <w:rFonts w:ascii="Times New Roman" w:hAnsi="Times New Roman" w:cs="Times New Roman"/>
          <w:b/>
          <w:bCs/>
          <w:iCs/>
          <w:sz w:val="20"/>
          <w:szCs w:val="20"/>
        </w:rPr>
      </w:pPr>
    </w:p>
    <w:p w14:paraId="638F2C3A" w14:textId="77777777" w:rsidR="008B69E4" w:rsidRPr="00065D2F" w:rsidRDefault="008B69E4" w:rsidP="005F2B0B">
      <w:pPr>
        <w:rPr>
          <w:rFonts w:ascii="Times New Roman" w:hAnsi="Times New Roman" w:cs="Times New Roman"/>
          <w:b/>
          <w:bCs/>
          <w:iCs/>
          <w:sz w:val="20"/>
          <w:szCs w:val="20"/>
        </w:rPr>
      </w:pPr>
    </w:p>
    <w:p w14:paraId="06A096F3" w14:textId="77777777" w:rsidR="008B69E4" w:rsidRPr="00065D2F" w:rsidRDefault="008B69E4" w:rsidP="005F2B0B">
      <w:pPr>
        <w:rPr>
          <w:rFonts w:ascii="Times New Roman" w:hAnsi="Times New Roman" w:cs="Times New Roman"/>
          <w:b/>
          <w:bCs/>
          <w:iCs/>
          <w:sz w:val="20"/>
          <w:szCs w:val="20"/>
        </w:rPr>
      </w:pPr>
    </w:p>
    <w:p w14:paraId="59CB8EA4" w14:textId="77777777" w:rsidR="008B69E4" w:rsidRPr="00065D2F" w:rsidRDefault="008B69E4" w:rsidP="005F2B0B">
      <w:pPr>
        <w:rPr>
          <w:rFonts w:ascii="Times New Roman" w:hAnsi="Times New Roman" w:cs="Times New Roman"/>
          <w:b/>
          <w:bCs/>
          <w:iCs/>
          <w:sz w:val="20"/>
          <w:szCs w:val="20"/>
        </w:rPr>
      </w:pPr>
    </w:p>
    <w:p w14:paraId="712C036A" w14:textId="77777777" w:rsidR="008B69E4" w:rsidRPr="00065D2F" w:rsidRDefault="008B69E4" w:rsidP="005F2B0B">
      <w:pPr>
        <w:rPr>
          <w:rFonts w:ascii="Times New Roman" w:hAnsi="Times New Roman" w:cs="Times New Roman"/>
          <w:b/>
          <w:bCs/>
          <w:iCs/>
          <w:sz w:val="20"/>
          <w:szCs w:val="20"/>
        </w:rPr>
      </w:pPr>
    </w:p>
    <w:p w14:paraId="408BF18B" w14:textId="77777777" w:rsidR="008B69E4" w:rsidRPr="00065D2F" w:rsidRDefault="008B69E4" w:rsidP="005F2B0B">
      <w:pPr>
        <w:rPr>
          <w:rFonts w:ascii="Times New Roman" w:hAnsi="Times New Roman" w:cs="Times New Roman"/>
          <w:b/>
          <w:bCs/>
          <w:iCs/>
          <w:sz w:val="20"/>
          <w:szCs w:val="20"/>
        </w:rPr>
      </w:pPr>
    </w:p>
    <w:p w14:paraId="53BE3B09" w14:textId="77777777" w:rsidR="008B69E4" w:rsidRPr="00065D2F" w:rsidRDefault="008B69E4" w:rsidP="005F2B0B">
      <w:pPr>
        <w:rPr>
          <w:rFonts w:ascii="Times New Roman" w:hAnsi="Times New Roman" w:cs="Times New Roman"/>
          <w:b/>
          <w:bCs/>
          <w:iCs/>
          <w:sz w:val="20"/>
          <w:szCs w:val="20"/>
        </w:rPr>
      </w:pPr>
    </w:p>
    <w:p w14:paraId="43EBA46E" w14:textId="77777777" w:rsidR="008B69E4" w:rsidRPr="00065D2F" w:rsidRDefault="008B69E4" w:rsidP="005F2B0B">
      <w:pPr>
        <w:rPr>
          <w:rFonts w:ascii="Times New Roman" w:hAnsi="Times New Roman" w:cs="Times New Roman"/>
          <w:b/>
          <w:bCs/>
          <w:iCs/>
          <w:sz w:val="20"/>
          <w:szCs w:val="20"/>
        </w:rPr>
      </w:pPr>
    </w:p>
    <w:p w14:paraId="420FF9D6" w14:textId="77777777" w:rsidR="008B69E4" w:rsidRPr="00065D2F" w:rsidRDefault="008B69E4" w:rsidP="005F2B0B">
      <w:pPr>
        <w:rPr>
          <w:rFonts w:ascii="Times New Roman" w:hAnsi="Times New Roman" w:cs="Times New Roman"/>
          <w:b/>
          <w:bCs/>
          <w:iCs/>
          <w:sz w:val="20"/>
          <w:szCs w:val="20"/>
        </w:rPr>
      </w:pPr>
    </w:p>
    <w:p w14:paraId="79F05377" w14:textId="77777777" w:rsidR="008B69E4" w:rsidRPr="00065D2F" w:rsidRDefault="008B69E4" w:rsidP="005F2B0B">
      <w:pPr>
        <w:rPr>
          <w:rFonts w:ascii="Times New Roman" w:hAnsi="Times New Roman" w:cs="Times New Roman"/>
          <w:b/>
          <w:bCs/>
          <w:iCs/>
          <w:sz w:val="20"/>
          <w:szCs w:val="20"/>
        </w:rPr>
      </w:pPr>
    </w:p>
    <w:p w14:paraId="13BEFC70" w14:textId="77777777" w:rsidR="008B69E4" w:rsidRPr="00065D2F" w:rsidRDefault="008B69E4" w:rsidP="005F2B0B">
      <w:pPr>
        <w:rPr>
          <w:rFonts w:ascii="Times New Roman" w:hAnsi="Times New Roman" w:cs="Times New Roman"/>
          <w:b/>
          <w:bCs/>
          <w:iCs/>
          <w:sz w:val="20"/>
          <w:szCs w:val="20"/>
        </w:rPr>
      </w:pPr>
    </w:p>
    <w:p w14:paraId="20E70013" w14:textId="77777777" w:rsidR="008B69E4" w:rsidRPr="00065D2F" w:rsidRDefault="008B69E4" w:rsidP="005F2B0B">
      <w:pPr>
        <w:rPr>
          <w:rFonts w:ascii="Times New Roman" w:hAnsi="Times New Roman" w:cs="Times New Roman"/>
          <w:b/>
          <w:bCs/>
          <w:iCs/>
          <w:sz w:val="20"/>
          <w:szCs w:val="20"/>
        </w:rPr>
      </w:pPr>
    </w:p>
    <w:p w14:paraId="58FA92E5" w14:textId="77777777" w:rsidR="008B69E4" w:rsidRPr="00065D2F" w:rsidRDefault="008B69E4" w:rsidP="005F2B0B">
      <w:pPr>
        <w:rPr>
          <w:rFonts w:ascii="Times New Roman" w:hAnsi="Times New Roman" w:cs="Times New Roman"/>
          <w:b/>
          <w:bCs/>
          <w:iCs/>
          <w:sz w:val="20"/>
          <w:szCs w:val="20"/>
        </w:rPr>
      </w:pPr>
    </w:p>
    <w:p w14:paraId="1FE24BA9" w14:textId="77777777" w:rsidR="008B69E4" w:rsidRPr="00065D2F" w:rsidRDefault="008B69E4" w:rsidP="005F2B0B">
      <w:pPr>
        <w:rPr>
          <w:rFonts w:ascii="Times New Roman" w:hAnsi="Times New Roman" w:cs="Times New Roman"/>
          <w:b/>
          <w:bCs/>
          <w:iCs/>
          <w:sz w:val="20"/>
          <w:szCs w:val="20"/>
        </w:rPr>
      </w:pPr>
    </w:p>
    <w:p w14:paraId="477D5E86" w14:textId="77777777" w:rsidR="008B69E4" w:rsidRPr="00065D2F" w:rsidRDefault="008B69E4" w:rsidP="005F2B0B">
      <w:pPr>
        <w:rPr>
          <w:rFonts w:ascii="Times New Roman" w:hAnsi="Times New Roman" w:cs="Times New Roman"/>
          <w:b/>
          <w:bCs/>
          <w:iCs/>
          <w:sz w:val="20"/>
          <w:szCs w:val="20"/>
        </w:rPr>
      </w:pPr>
    </w:p>
    <w:p w14:paraId="2FA00323" w14:textId="77777777" w:rsidR="008B69E4" w:rsidRPr="00065D2F" w:rsidRDefault="008B69E4" w:rsidP="005F2B0B">
      <w:pPr>
        <w:rPr>
          <w:rFonts w:ascii="Times New Roman" w:hAnsi="Times New Roman" w:cs="Times New Roman"/>
          <w:b/>
          <w:bCs/>
          <w:iCs/>
          <w:sz w:val="20"/>
          <w:szCs w:val="20"/>
        </w:rPr>
      </w:pPr>
    </w:p>
    <w:p w14:paraId="28A521FE" w14:textId="77777777" w:rsidR="008B69E4" w:rsidRPr="00065D2F" w:rsidRDefault="008B69E4" w:rsidP="005F2B0B">
      <w:pPr>
        <w:rPr>
          <w:rFonts w:ascii="Times New Roman" w:hAnsi="Times New Roman" w:cs="Times New Roman"/>
          <w:b/>
          <w:bCs/>
          <w:iCs/>
          <w:sz w:val="20"/>
          <w:szCs w:val="20"/>
        </w:rPr>
      </w:pPr>
    </w:p>
    <w:p w14:paraId="6215E3AA" w14:textId="77777777" w:rsidR="008B69E4" w:rsidRPr="00065D2F" w:rsidRDefault="008B69E4" w:rsidP="005F2B0B">
      <w:pPr>
        <w:rPr>
          <w:rFonts w:ascii="Times New Roman" w:hAnsi="Times New Roman" w:cs="Times New Roman"/>
          <w:b/>
          <w:bCs/>
          <w:iCs/>
          <w:sz w:val="20"/>
          <w:szCs w:val="20"/>
        </w:rPr>
      </w:pPr>
    </w:p>
    <w:p w14:paraId="7CCBDB27" w14:textId="77777777" w:rsidR="008B69E4" w:rsidRPr="00065D2F" w:rsidRDefault="008B69E4" w:rsidP="005F2B0B">
      <w:pPr>
        <w:rPr>
          <w:rFonts w:ascii="Times New Roman" w:hAnsi="Times New Roman" w:cs="Times New Roman"/>
          <w:b/>
          <w:bCs/>
          <w:iCs/>
          <w:sz w:val="20"/>
          <w:szCs w:val="20"/>
        </w:rPr>
      </w:pPr>
    </w:p>
    <w:p w14:paraId="33A364AD" w14:textId="77777777" w:rsidR="008B69E4" w:rsidRPr="00065D2F" w:rsidRDefault="008B69E4" w:rsidP="005F2B0B">
      <w:pPr>
        <w:rPr>
          <w:rFonts w:ascii="Times New Roman" w:hAnsi="Times New Roman" w:cs="Times New Roman"/>
          <w:b/>
          <w:bCs/>
          <w:iCs/>
          <w:sz w:val="20"/>
          <w:szCs w:val="20"/>
        </w:rPr>
      </w:pPr>
    </w:p>
    <w:p w14:paraId="1E59FDEB" w14:textId="77777777" w:rsidR="008B69E4" w:rsidRPr="00065D2F" w:rsidRDefault="008B69E4" w:rsidP="005F2B0B">
      <w:pPr>
        <w:rPr>
          <w:rFonts w:ascii="Times New Roman" w:hAnsi="Times New Roman" w:cs="Times New Roman"/>
          <w:b/>
          <w:bCs/>
          <w:iCs/>
          <w:sz w:val="20"/>
          <w:szCs w:val="20"/>
        </w:rPr>
      </w:pPr>
    </w:p>
    <w:p w14:paraId="7D6ED544" w14:textId="77777777" w:rsidR="008B69E4" w:rsidRPr="00065D2F" w:rsidRDefault="008B69E4" w:rsidP="005F2B0B">
      <w:pPr>
        <w:rPr>
          <w:rFonts w:ascii="Times New Roman" w:hAnsi="Times New Roman" w:cs="Times New Roman"/>
          <w:b/>
          <w:bCs/>
          <w:iCs/>
          <w:sz w:val="20"/>
          <w:szCs w:val="20"/>
        </w:rPr>
      </w:pPr>
    </w:p>
    <w:p w14:paraId="1FF89B0D" w14:textId="77777777" w:rsidR="008B69E4" w:rsidRPr="00065D2F" w:rsidRDefault="008B69E4" w:rsidP="005F2B0B">
      <w:pPr>
        <w:rPr>
          <w:rFonts w:ascii="Times New Roman" w:hAnsi="Times New Roman" w:cs="Times New Roman"/>
          <w:b/>
          <w:bCs/>
          <w:iCs/>
          <w:sz w:val="20"/>
          <w:szCs w:val="20"/>
        </w:rPr>
      </w:pPr>
    </w:p>
    <w:p w14:paraId="1F60F341" w14:textId="77777777" w:rsidR="008B69E4" w:rsidRPr="00065D2F" w:rsidRDefault="008B69E4" w:rsidP="005F2B0B">
      <w:pPr>
        <w:rPr>
          <w:rFonts w:ascii="Times New Roman" w:hAnsi="Times New Roman" w:cs="Times New Roman"/>
          <w:b/>
          <w:bCs/>
          <w:iCs/>
          <w:sz w:val="20"/>
          <w:szCs w:val="20"/>
        </w:rPr>
      </w:pPr>
    </w:p>
    <w:p w14:paraId="6560BA8F" w14:textId="77777777" w:rsidR="008B69E4" w:rsidRPr="00065D2F" w:rsidRDefault="008B69E4" w:rsidP="005F2B0B">
      <w:pPr>
        <w:rPr>
          <w:rFonts w:ascii="Times New Roman" w:hAnsi="Times New Roman" w:cs="Times New Roman"/>
          <w:b/>
          <w:bCs/>
          <w:iCs/>
          <w:sz w:val="20"/>
          <w:szCs w:val="20"/>
        </w:rPr>
      </w:pPr>
    </w:p>
    <w:p w14:paraId="4AE1F7C2" w14:textId="77777777" w:rsidR="008B69E4" w:rsidRPr="00065D2F" w:rsidRDefault="008B69E4" w:rsidP="005F2B0B">
      <w:pPr>
        <w:rPr>
          <w:rFonts w:ascii="Times New Roman" w:hAnsi="Times New Roman" w:cs="Times New Roman"/>
          <w:b/>
          <w:bCs/>
          <w:iCs/>
          <w:sz w:val="20"/>
          <w:szCs w:val="20"/>
        </w:rPr>
      </w:pPr>
    </w:p>
    <w:p w14:paraId="59EAB853" w14:textId="77777777" w:rsidR="008B69E4" w:rsidRPr="00065D2F" w:rsidRDefault="008B69E4" w:rsidP="005F2B0B">
      <w:pPr>
        <w:rPr>
          <w:rFonts w:ascii="Times New Roman" w:hAnsi="Times New Roman" w:cs="Times New Roman"/>
          <w:b/>
          <w:bCs/>
          <w:iCs/>
          <w:sz w:val="20"/>
          <w:szCs w:val="20"/>
        </w:rPr>
      </w:pPr>
    </w:p>
    <w:p w14:paraId="1CAE22BE" w14:textId="77777777" w:rsidR="008B69E4" w:rsidRPr="00065D2F" w:rsidRDefault="008B69E4" w:rsidP="005F2B0B">
      <w:pPr>
        <w:rPr>
          <w:rFonts w:ascii="Times New Roman" w:hAnsi="Times New Roman" w:cs="Times New Roman"/>
          <w:b/>
          <w:bCs/>
          <w:iCs/>
          <w:sz w:val="20"/>
          <w:szCs w:val="20"/>
        </w:rPr>
      </w:pPr>
    </w:p>
    <w:p w14:paraId="5F779DA7" w14:textId="77777777" w:rsidR="008B69E4" w:rsidRPr="00065D2F" w:rsidRDefault="008B69E4" w:rsidP="005F2B0B">
      <w:pPr>
        <w:rPr>
          <w:rFonts w:ascii="Times New Roman" w:hAnsi="Times New Roman" w:cs="Times New Roman"/>
          <w:b/>
          <w:bCs/>
          <w:iCs/>
          <w:sz w:val="20"/>
          <w:szCs w:val="20"/>
        </w:rPr>
      </w:pPr>
    </w:p>
    <w:p w14:paraId="0AE7E637" w14:textId="77777777" w:rsidR="00E85DB6" w:rsidRPr="00065D2F" w:rsidRDefault="00E85DB6" w:rsidP="005F2B0B">
      <w:pPr>
        <w:rPr>
          <w:rFonts w:ascii="Times New Roman" w:hAnsi="Times New Roman" w:cs="Times New Roman"/>
          <w:b/>
          <w:bCs/>
          <w:iCs/>
          <w:sz w:val="20"/>
          <w:szCs w:val="20"/>
        </w:rPr>
      </w:pPr>
    </w:p>
    <w:p w14:paraId="7D777796" w14:textId="65F2B872" w:rsidR="00E85DB6" w:rsidRPr="00065D2F" w:rsidRDefault="00E85DB6" w:rsidP="00E85DB6">
      <w:pPr>
        <w:rPr>
          <w:rFonts w:ascii="Times New Roman" w:hAnsi="Times New Roman" w:cs="Times New Roman"/>
          <w:bCs/>
          <w:iCs/>
          <w:sz w:val="20"/>
          <w:szCs w:val="20"/>
        </w:rPr>
      </w:pPr>
      <w:bookmarkStart w:id="62" w:name="_Toc488693788"/>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7</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8B69E4" w:rsidRPr="00065D2F">
        <w:rPr>
          <w:rFonts w:ascii="Times New Roman" w:hAnsi="Times New Roman" w:cs="Times New Roman"/>
          <w:b/>
          <w:sz w:val="20"/>
          <w:szCs w:val="20"/>
        </w:rPr>
        <w:t xml:space="preserve"> </w:t>
      </w:r>
      <w:r w:rsidR="008B69E4" w:rsidRPr="00065D2F">
        <w:rPr>
          <w:rFonts w:ascii="Times New Roman" w:eastAsia="Calibri" w:hAnsi="Times New Roman" w:cs="Times New Roman"/>
          <w:kern w:val="24"/>
          <w:sz w:val="20"/>
          <w:szCs w:val="20"/>
        </w:rPr>
        <w:t xml:space="preserve">Color-color plots displaying IRAC data and compositional models. Position of the Uranian moon mean geometric albedos, converted into magnitudes, contained within box 1 in (a – c). Circles represent Ariel, diamonds Umbriel, triangles Titania, and squares </w:t>
      </w:r>
      <w:r w:rsidR="00887775" w:rsidRPr="00065D2F">
        <w:rPr>
          <w:rFonts w:ascii="Times New Roman" w:eastAsia="Calibri" w:hAnsi="Times New Roman" w:cs="Times New Roman"/>
          <w:kern w:val="24"/>
          <w:sz w:val="20"/>
          <w:szCs w:val="20"/>
        </w:rPr>
        <w:t xml:space="preserve">Oberon in all three plots (blue symbols – leading hemisphere albedos, orange symbols – </w:t>
      </w:r>
      <w:r w:rsidR="008B69E4" w:rsidRPr="00065D2F">
        <w:rPr>
          <w:rFonts w:ascii="Times New Roman" w:eastAsia="Calibri" w:hAnsi="Times New Roman" w:cs="Times New Roman"/>
          <w:kern w:val="24"/>
          <w:sz w:val="20"/>
          <w:szCs w:val="20"/>
        </w:rPr>
        <w:t>trailing hemisphere albedos</w:t>
      </w:r>
      <w:r w:rsidR="00887775" w:rsidRPr="00065D2F">
        <w:rPr>
          <w:rFonts w:ascii="Times New Roman" w:eastAsia="Calibri" w:hAnsi="Times New Roman" w:cs="Times New Roman"/>
          <w:kern w:val="24"/>
          <w:sz w:val="20"/>
          <w:szCs w:val="20"/>
        </w:rPr>
        <w:t>)</w:t>
      </w:r>
      <w:r w:rsidR="008B69E4" w:rsidRPr="00065D2F">
        <w:rPr>
          <w:rFonts w:ascii="Times New Roman" w:eastAsia="Calibri" w:hAnsi="Times New Roman" w:cs="Times New Roman"/>
          <w:kern w:val="24"/>
          <w:sz w:val="20"/>
          <w:szCs w:val="20"/>
        </w:rPr>
        <w:t>. (</w:t>
      </w:r>
      <w:r w:rsidR="008B69E4" w:rsidRPr="00065D2F">
        <w:rPr>
          <w:rFonts w:ascii="Times New Roman" w:eastAsia="Calibri" w:hAnsi="Times New Roman" w:cs="Times New Roman"/>
          <w:b/>
          <w:bCs/>
          <w:kern w:val="24"/>
          <w:sz w:val="20"/>
          <w:szCs w:val="20"/>
        </w:rPr>
        <w:t>a</w:t>
      </w:r>
      <w:r w:rsidR="008B69E4" w:rsidRPr="00065D2F">
        <w:rPr>
          <w:rFonts w:ascii="Times New Roman" w:eastAsia="Calibri" w:hAnsi="Times New Roman" w:cs="Times New Roman"/>
          <w:kern w:val="24"/>
          <w:sz w:val="20"/>
          <w:szCs w:val="20"/>
        </w:rPr>
        <w:t>) This plot includes magnitudes for pure species: H</w:t>
      </w:r>
      <w:r w:rsidR="008B69E4" w:rsidRPr="00065D2F">
        <w:rPr>
          <w:rFonts w:ascii="Times New Roman" w:eastAsia="Calibri" w:hAnsi="Times New Roman" w:cs="Times New Roman"/>
          <w:kern w:val="24"/>
          <w:position w:val="-5"/>
          <w:sz w:val="20"/>
          <w:szCs w:val="20"/>
          <w:vertAlign w:val="subscript"/>
        </w:rPr>
        <w:t>2</w:t>
      </w:r>
      <w:r w:rsidR="008B69E4" w:rsidRPr="00065D2F">
        <w:rPr>
          <w:rFonts w:ascii="Times New Roman" w:eastAsia="Calibri" w:hAnsi="Times New Roman" w:cs="Times New Roman"/>
          <w:kern w:val="24"/>
          <w:sz w:val="20"/>
          <w:szCs w:val="20"/>
        </w:rPr>
        <w:t>O ice – blue circles, CO</w:t>
      </w:r>
      <w:r w:rsidR="008B69E4" w:rsidRPr="00065D2F">
        <w:rPr>
          <w:rFonts w:ascii="Times New Roman" w:eastAsia="Calibri" w:hAnsi="Times New Roman" w:cs="Times New Roman"/>
          <w:kern w:val="24"/>
          <w:position w:val="-5"/>
          <w:sz w:val="20"/>
          <w:szCs w:val="20"/>
          <w:vertAlign w:val="subscript"/>
        </w:rPr>
        <w:t>2</w:t>
      </w:r>
      <w:r w:rsidR="008B69E4" w:rsidRPr="00065D2F">
        <w:rPr>
          <w:rFonts w:ascii="Times New Roman" w:eastAsia="Calibri" w:hAnsi="Times New Roman" w:cs="Times New Roman"/>
          <w:kern w:val="24"/>
          <w:sz w:val="20"/>
          <w:szCs w:val="20"/>
        </w:rPr>
        <w:t xml:space="preserve"> ice – green circles, amorphous C – gold circles. (</w:t>
      </w:r>
      <w:r w:rsidR="008B69E4" w:rsidRPr="00065D2F">
        <w:rPr>
          <w:rFonts w:ascii="Times New Roman" w:eastAsia="Calibri" w:hAnsi="Times New Roman" w:cs="Times New Roman"/>
          <w:b/>
          <w:bCs/>
          <w:kern w:val="24"/>
          <w:sz w:val="20"/>
          <w:szCs w:val="20"/>
        </w:rPr>
        <w:t>b</w:t>
      </w:r>
      <w:r w:rsidR="008B69E4" w:rsidRPr="00065D2F">
        <w:rPr>
          <w:rFonts w:ascii="Times New Roman" w:eastAsia="Calibri" w:hAnsi="Times New Roman" w:cs="Times New Roman"/>
          <w:kern w:val="24"/>
          <w:sz w:val="20"/>
          <w:szCs w:val="20"/>
        </w:rPr>
        <w:t>)</w:t>
      </w:r>
      <w:r w:rsidR="008B69E4" w:rsidRPr="00065D2F">
        <w:rPr>
          <w:rFonts w:ascii="Times New Roman" w:eastAsia="Calibri" w:hAnsi="Times New Roman" w:cs="Times New Roman"/>
          <w:b/>
          <w:bCs/>
          <w:kern w:val="24"/>
          <w:sz w:val="20"/>
          <w:szCs w:val="20"/>
        </w:rPr>
        <w:t xml:space="preserve"> </w:t>
      </w:r>
      <w:r w:rsidR="008B69E4" w:rsidRPr="00065D2F">
        <w:rPr>
          <w:rFonts w:ascii="Times New Roman" w:eastAsia="Calibri" w:hAnsi="Times New Roman" w:cs="Times New Roman"/>
          <w:kern w:val="24"/>
          <w:sz w:val="20"/>
          <w:szCs w:val="20"/>
        </w:rPr>
        <w:t>Same as (a) with best fit models for the mean tr</w:t>
      </w:r>
      <w:r w:rsidR="00887775" w:rsidRPr="00065D2F">
        <w:rPr>
          <w:rFonts w:ascii="Times New Roman" w:eastAsia="Calibri" w:hAnsi="Times New Roman" w:cs="Times New Roman"/>
          <w:kern w:val="24"/>
          <w:sz w:val="20"/>
          <w:szCs w:val="20"/>
        </w:rPr>
        <w:t xml:space="preserve">ailing hemisphere SpeX spectra </w:t>
      </w:r>
      <w:r w:rsidR="00DA1AAE" w:rsidRPr="00065D2F">
        <w:rPr>
          <w:rFonts w:ascii="Times New Roman" w:eastAsia="Calibri" w:hAnsi="Times New Roman" w:cs="Times New Roman"/>
          <w:kern w:val="24"/>
          <w:sz w:val="20"/>
          <w:szCs w:val="20"/>
        </w:rPr>
        <w:t>(</w:t>
      </w:r>
      <w:r w:rsidR="008B69E4" w:rsidRPr="00065D2F">
        <w:rPr>
          <w:rFonts w:ascii="Times New Roman" w:eastAsia="Calibri" w:hAnsi="Times New Roman" w:cs="Times New Roman"/>
          <w:kern w:val="24"/>
          <w:sz w:val="20"/>
          <w:szCs w:val="20"/>
        </w:rPr>
        <w:t>box 2</w:t>
      </w:r>
      <w:r w:rsidR="00DA1AAE" w:rsidRPr="00065D2F">
        <w:rPr>
          <w:rFonts w:ascii="Times New Roman" w:eastAsia="Calibri" w:hAnsi="Times New Roman" w:cs="Times New Roman"/>
          <w:kern w:val="24"/>
          <w:sz w:val="20"/>
          <w:szCs w:val="20"/>
        </w:rPr>
        <w:t>)</w:t>
      </w:r>
      <w:r w:rsidR="008B69E4" w:rsidRPr="00065D2F">
        <w:rPr>
          <w:rFonts w:ascii="Times New Roman" w:eastAsia="Calibri" w:hAnsi="Times New Roman" w:cs="Times New Roman"/>
          <w:kern w:val="24"/>
          <w:sz w:val="20"/>
          <w:szCs w:val="20"/>
        </w:rPr>
        <w:t>. (</w:t>
      </w:r>
      <w:r w:rsidR="008B69E4" w:rsidRPr="00065D2F">
        <w:rPr>
          <w:rFonts w:ascii="Times New Roman" w:eastAsia="Calibri" w:hAnsi="Times New Roman" w:cs="Times New Roman"/>
          <w:b/>
          <w:bCs/>
          <w:kern w:val="24"/>
          <w:sz w:val="20"/>
          <w:szCs w:val="20"/>
        </w:rPr>
        <w:t>c</w:t>
      </w:r>
      <w:r w:rsidR="008B69E4" w:rsidRPr="00065D2F">
        <w:rPr>
          <w:rFonts w:ascii="Times New Roman" w:eastAsia="Calibri" w:hAnsi="Times New Roman" w:cs="Times New Roman"/>
          <w:kern w:val="24"/>
          <w:sz w:val="20"/>
          <w:szCs w:val="20"/>
        </w:rPr>
        <w:t>) Same as (b) with a different set of best fit SpeX models composed of only H</w:t>
      </w:r>
      <w:r w:rsidR="008B69E4" w:rsidRPr="00065D2F">
        <w:rPr>
          <w:rFonts w:ascii="Times New Roman" w:eastAsia="Calibri" w:hAnsi="Times New Roman" w:cs="Times New Roman"/>
          <w:kern w:val="24"/>
          <w:position w:val="-5"/>
          <w:sz w:val="20"/>
          <w:szCs w:val="20"/>
          <w:vertAlign w:val="subscript"/>
        </w:rPr>
        <w:t>2</w:t>
      </w:r>
      <w:r w:rsidR="008B69E4" w:rsidRPr="00065D2F">
        <w:rPr>
          <w:rFonts w:ascii="Times New Roman" w:eastAsia="Calibri" w:hAnsi="Times New Roman" w:cs="Times New Roman"/>
          <w:kern w:val="24"/>
          <w:sz w:val="20"/>
          <w:szCs w:val="20"/>
        </w:rPr>
        <w:t>O ice and amorphous carbon (black colored shapes</w:t>
      </w:r>
      <w:r w:rsidR="00DA1AAE" w:rsidRPr="00065D2F">
        <w:rPr>
          <w:rFonts w:ascii="Times New Roman" w:eastAsia="Calibri" w:hAnsi="Times New Roman" w:cs="Times New Roman"/>
          <w:kern w:val="24"/>
          <w:sz w:val="20"/>
          <w:szCs w:val="20"/>
        </w:rPr>
        <w:t xml:space="preserve">, </w:t>
      </w:r>
      <w:r w:rsidR="008B69E4" w:rsidRPr="00065D2F">
        <w:rPr>
          <w:rFonts w:ascii="Times New Roman" w:eastAsia="Calibri" w:hAnsi="Times New Roman" w:cs="Times New Roman"/>
          <w:kern w:val="24"/>
          <w:sz w:val="20"/>
          <w:szCs w:val="20"/>
        </w:rPr>
        <w:t>box 3</w:t>
      </w:r>
      <w:r w:rsidR="00DA1AAE" w:rsidRPr="00065D2F">
        <w:rPr>
          <w:rFonts w:ascii="Times New Roman" w:eastAsia="Calibri" w:hAnsi="Times New Roman" w:cs="Times New Roman"/>
          <w:kern w:val="24"/>
          <w:sz w:val="20"/>
          <w:szCs w:val="20"/>
        </w:rPr>
        <w:t>)</w:t>
      </w:r>
      <w:r w:rsidR="008B69E4" w:rsidRPr="00065D2F">
        <w:rPr>
          <w:rFonts w:ascii="Times New Roman" w:eastAsia="Calibri" w:hAnsi="Times New Roman" w:cs="Times New Roman"/>
          <w:kern w:val="24"/>
          <w:sz w:val="20"/>
          <w:szCs w:val="20"/>
        </w:rPr>
        <w:t>. The red asterisk in box 1 (labeled 4 in 7c) represents an IRAC best fit model.</w:t>
      </w:r>
      <w:bookmarkEnd w:id="62"/>
    </w:p>
    <w:p w14:paraId="6B33AAC1" w14:textId="77777777" w:rsidR="00E85DB6" w:rsidRPr="00065D2F" w:rsidRDefault="00E85DB6" w:rsidP="005F2B0B">
      <w:pPr>
        <w:rPr>
          <w:rFonts w:ascii="Times New Roman" w:hAnsi="Times New Roman" w:cs="Times New Roman"/>
          <w:b/>
          <w:bCs/>
          <w:iCs/>
          <w:sz w:val="20"/>
          <w:szCs w:val="20"/>
        </w:rPr>
      </w:pPr>
    </w:p>
    <w:p w14:paraId="382A924B" w14:textId="7A169534" w:rsidR="0098418E" w:rsidRPr="00065D2F" w:rsidRDefault="0098418E" w:rsidP="00E85DB6">
      <w:pPr>
        <w:rPr>
          <w:rFonts w:ascii="Times New Roman" w:eastAsia="Calibri" w:hAnsi="Times New Roman" w:cs="Times New Roman"/>
          <w:kern w:val="24"/>
          <w:sz w:val="20"/>
          <w:szCs w:val="20"/>
        </w:rPr>
      </w:pPr>
      <w:bookmarkStart w:id="63" w:name="_Toc488693789"/>
      <w:r w:rsidRPr="00065D2F">
        <w:rPr>
          <w:rFonts w:ascii="Times New Roman" w:hAnsi="Times New Roman" w:cs="Times New Roman"/>
          <w:b/>
          <w:noProof/>
          <w:sz w:val="20"/>
          <w:szCs w:val="20"/>
        </w:rPr>
        <w:lastRenderedPageBreak/>
        <w:drawing>
          <wp:anchor distT="0" distB="0" distL="114300" distR="114300" simplePos="0" relativeHeight="251665408" behindDoc="0" locked="0" layoutInCell="1" allowOverlap="1" wp14:anchorId="6BC2A57D" wp14:editId="1F750D10">
            <wp:simplePos x="0" y="0"/>
            <wp:positionH relativeFrom="column">
              <wp:posOffset>-48260</wp:posOffset>
            </wp:positionH>
            <wp:positionV relativeFrom="paragraph">
              <wp:posOffset>0</wp:posOffset>
            </wp:positionV>
            <wp:extent cx="5359400" cy="3242310"/>
            <wp:effectExtent l="0" t="0" r="0" b="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359400" cy="3242310"/>
                    </a:xfrm>
                    <a:prstGeom prst="rect">
                      <a:avLst/>
                    </a:prstGeom>
                  </pic:spPr>
                </pic:pic>
              </a:graphicData>
            </a:graphic>
            <wp14:sizeRelH relativeFrom="margin">
              <wp14:pctWidth>0</wp14:pctWidth>
            </wp14:sizeRelH>
            <wp14:sizeRelV relativeFrom="margin">
              <wp14:pctHeight>0</wp14:pctHeight>
            </wp14:sizeRelV>
          </wp:anchor>
        </w:drawing>
      </w:r>
      <w:r w:rsidR="00E85DB6"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00E85DB6" w:rsidRPr="00065D2F">
        <w:rPr>
          <w:rFonts w:ascii="Times New Roman" w:hAnsi="Times New Roman" w:cs="Times New Roman"/>
          <w:b/>
          <w:sz w:val="20"/>
          <w:szCs w:val="20"/>
        </w:rPr>
        <w:t>.</w:t>
      </w:r>
      <w:r w:rsidR="00E85DB6" w:rsidRPr="00065D2F">
        <w:rPr>
          <w:rFonts w:ascii="Times New Roman" w:hAnsi="Times New Roman" w:cs="Times New Roman"/>
          <w:b/>
          <w:sz w:val="20"/>
          <w:szCs w:val="20"/>
        </w:rPr>
        <w:fldChar w:fldCharType="begin"/>
      </w:r>
      <w:r w:rsidR="00E85DB6" w:rsidRPr="00065D2F">
        <w:rPr>
          <w:rFonts w:ascii="Times New Roman" w:hAnsi="Times New Roman" w:cs="Times New Roman"/>
          <w:b/>
          <w:sz w:val="20"/>
          <w:szCs w:val="20"/>
        </w:rPr>
        <w:instrText xml:space="preserve"> SEQ Figure \* ARABIC \s 1 </w:instrText>
      </w:r>
      <w:r w:rsidR="00E85DB6"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8</w:t>
      </w:r>
      <w:r w:rsidR="00E85DB6" w:rsidRPr="00065D2F">
        <w:rPr>
          <w:rFonts w:ascii="Times New Roman" w:hAnsi="Times New Roman" w:cs="Times New Roman"/>
          <w:b/>
          <w:noProof/>
          <w:sz w:val="20"/>
          <w:szCs w:val="20"/>
        </w:rPr>
        <w:fldChar w:fldCharType="end"/>
      </w:r>
      <w:r w:rsidR="00E85DB6" w:rsidRPr="00065D2F">
        <w:rPr>
          <w:rFonts w:ascii="Times New Roman" w:hAnsi="Times New Roman" w:cs="Times New Roman"/>
          <w:b/>
          <w:sz w:val="20"/>
          <w:szCs w:val="20"/>
        </w:rPr>
        <w:t>.</w:t>
      </w:r>
      <w:r w:rsidRPr="00065D2F">
        <w:rPr>
          <w:rFonts w:ascii="Times New Roman" w:hAnsi="Times New Roman" w:cs="Times New Roman"/>
          <w:b/>
          <w:sz w:val="20"/>
          <w:szCs w:val="20"/>
        </w:rPr>
        <w:t xml:space="preserve"> </w:t>
      </w:r>
      <w:r w:rsidR="00DA1AAE" w:rsidRPr="00065D2F">
        <w:rPr>
          <w:rFonts w:ascii="Times New Roman" w:eastAsia="Calibri" w:hAnsi="Times New Roman" w:cs="Times New Roman"/>
          <w:kern w:val="24"/>
          <w:sz w:val="20"/>
          <w:szCs w:val="20"/>
        </w:rPr>
        <w:t>A</w:t>
      </w:r>
      <w:r w:rsidR="007E4DDC" w:rsidRPr="00065D2F">
        <w:rPr>
          <w:rFonts w:ascii="Times New Roman" w:eastAsia="Calibri" w:hAnsi="Times New Roman" w:cs="Times New Roman"/>
          <w:kern w:val="24"/>
          <w:sz w:val="20"/>
          <w:szCs w:val="20"/>
        </w:rPr>
        <w:t>reas for the 1.52-</w:t>
      </w:r>
      <w:r w:rsidRPr="00065D2F">
        <w:rPr>
          <w:rFonts w:ascii="Times New Roman" w:eastAsia="Calibri" w:hAnsi="Times New Roman" w:cs="Times New Roman"/>
          <w:kern w:val="24"/>
          <w:sz w:val="20"/>
          <w:szCs w:val="20"/>
        </w:rPr>
        <w:t>µm (bottom s</w:t>
      </w:r>
      <w:r w:rsidR="007E4DDC" w:rsidRPr="00065D2F">
        <w:rPr>
          <w:rFonts w:ascii="Times New Roman" w:eastAsia="Calibri" w:hAnsi="Times New Roman" w:cs="Times New Roman"/>
          <w:kern w:val="24"/>
          <w:sz w:val="20"/>
          <w:szCs w:val="20"/>
        </w:rPr>
        <w:t>et of data points) and the 2.02-</w:t>
      </w:r>
      <w:r w:rsidRPr="00065D2F">
        <w:rPr>
          <w:rFonts w:ascii="Times New Roman" w:eastAsia="Calibri" w:hAnsi="Times New Roman" w:cs="Times New Roman"/>
          <w:kern w:val="24"/>
          <w:sz w:val="20"/>
          <w:szCs w:val="20"/>
        </w:rPr>
        <w:t>µm (top set of data points) H</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O ice bands, as a function of satellite longitude: green triangles (Rivkin), blue filled circles (Grundy et al., 2003, 2006), and red diamonds (Cartwright). Duplicate longitudes shown to highlight periodic trends in H</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O ice abundance (gray-toned regions). Black dashed lines represent sinusoidal model fits, and yellow lines represent the mean band area.</w:t>
      </w:r>
      <w:bookmarkEnd w:id="63"/>
      <w:r w:rsidRPr="00065D2F">
        <w:rPr>
          <w:rFonts w:ascii="Times New Roman" w:eastAsia="Calibri" w:hAnsi="Times New Roman" w:cs="Times New Roman"/>
          <w:kern w:val="24"/>
          <w:sz w:val="20"/>
          <w:szCs w:val="20"/>
        </w:rPr>
        <w:t xml:space="preserve"> </w:t>
      </w:r>
    </w:p>
    <w:p w14:paraId="543B1B8A" w14:textId="77777777" w:rsidR="0098418E" w:rsidRPr="00065D2F" w:rsidRDefault="0098418E" w:rsidP="00E85DB6">
      <w:pPr>
        <w:rPr>
          <w:rFonts w:ascii="Times New Roman" w:eastAsia="Calibri" w:hAnsi="Times New Roman" w:cs="Times New Roman"/>
          <w:kern w:val="24"/>
          <w:sz w:val="20"/>
          <w:szCs w:val="20"/>
        </w:rPr>
      </w:pPr>
    </w:p>
    <w:p w14:paraId="7A9C643B" w14:textId="77777777" w:rsidR="0098418E" w:rsidRPr="00065D2F" w:rsidRDefault="0098418E" w:rsidP="00E85DB6">
      <w:pPr>
        <w:rPr>
          <w:rFonts w:ascii="Times New Roman" w:eastAsia="Calibri" w:hAnsi="Times New Roman" w:cs="Times New Roman"/>
          <w:kern w:val="24"/>
          <w:sz w:val="20"/>
          <w:szCs w:val="20"/>
        </w:rPr>
      </w:pPr>
    </w:p>
    <w:p w14:paraId="5CBE293D" w14:textId="77777777" w:rsidR="0098418E" w:rsidRPr="00065D2F" w:rsidRDefault="0098418E" w:rsidP="00E85DB6">
      <w:pPr>
        <w:rPr>
          <w:rFonts w:ascii="Times New Roman" w:eastAsia="Calibri" w:hAnsi="Times New Roman" w:cs="Times New Roman"/>
          <w:kern w:val="24"/>
          <w:sz w:val="20"/>
          <w:szCs w:val="20"/>
        </w:rPr>
      </w:pPr>
    </w:p>
    <w:p w14:paraId="0640E21B" w14:textId="77777777" w:rsidR="0098418E" w:rsidRPr="00065D2F" w:rsidRDefault="0098418E" w:rsidP="00E85DB6">
      <w:pPr>
        <w:rPr>
          <w:rFonts w:ascii="Times New Roman" w:eastAsia="Calibri" w:hAnsi="Times New Roman" w:cs="Times New Roman"/>
          <w:kern w:val="24"/>
          <w:sz w:val="20"/>
          <w:szCs w:val="20"/>
        </w:rPr>
      </w:pPr>
    </w:p>
    <w:p w14:paraId="022ECA3A" w14:textId="77777777" w:rsidR="0098418E" w:rsidRPr="00065D2F" w:rsidRDefault="0098418E" w:rsidP="00E85DB6">
      <w:pPr>
        <w:rPr>
          <w:rFonts w:ascii="Times New Roman" w:eastAsia="Calibri" w:hAnsi="Times New Roman" w:cs="Times New Roman"/>
          <w:kern w:val="24"/>
          <w:sz w:val="20"/>
          <w:szCs w:val="20"/>
        </w:rPr>
      </w:pPr>
    </w:p>
    <w:p w14:paraId="5810D12F" w14:textId="77777777" w:rsidR="0098418E" w:rsidRPr="00065D2F" w:rsidRDefault="0098418E" w:rsidP="00E85DB6">
      <w:pPr>
        <w:rPr>
          <w:rFonts w:ascii="Times New Roman" w:eastAsia="Calibri" w:hAnsi="Times New Roman" w:cs="Times New Roman"/>
          <w:kern w:val="24"/>
          <w:sz w:val="20"/>
          <w:szCs w:val="20"/>
        </w:rPr>
      </w:pPr>
    </w:p>
    <w:p w14:paraId="1835E82C" w14:textId="77777777" w:rsidR="0098418E" w:rsidRPr="00065D2F" w:rsidRDefault="0098418E" w:rsidP="00E85DB6">
      <w:pPr>
        <w:rPr>
          <w:rFonts w:ascii="Times New Roman" w:eastAsia="Calibri" w:hAnsi="Times New Roman" w:cs="Times New Roman"/>
          <w:kern w:val="24"/>
          <w:sz w:val="20"/>
          <w:szCs w:val="20"/>
        </w:rPr>
      </w:pPr>
    </w:p>
    <w:p w14:paraId="6718A045" w14:textId="77777777" w:rsidR="0098418E" w:rsidRPr="00065D2F" w:rsidRDefault="0098418E" w:rsidP="00E85DB6">
      <w:pPr>
        <w:rPr>
          <w:rFonts w:ascii="Times New Roman" w:eastAsia="Calibri" w:hAnsi="Times New Roman" w:cs="Times New Roman"/>
          <w:kern w:val="24"/>
          <w:sz w:val="20"/>
          <w:szCs w:val="20"/>
        </w:rPr>
      </w:pPr>
    </w:p>
    <w:p w14:paraId="36C9716D" w14:textId="77777777" w:rsidR="0098418E" w:rsidRPr="00065D2F" w:rsidRDefault="0098418E" w:rsidP="00E85DB6">
      <w:pPr>
        <w:rPr>
          <w:rFonts w:ascii="Times New Roman" w:eastAsia="Calibri" w:hAnsi="Times New Roman" w:cs="Times New Roman"/>
          <w:kern w:val="24"/>
          <w:sz w:val="20"/>
          <w:szCs w:val="20"/>
        </w:rPr>
      </w:pPr>
    </w:p>
    <w:p w14:paraId="69112DD3" w14:textId="77777777" w:rsidR="0098418E" w:rsidRPr="00065D2F" w:rsidRDefault="0098418E" w:rsidP="00E85DB6">
      <w:pPr>
        <w:rPr>
          <w:rFonts w:ascii="Times New Roman" w:eastAsia="Calibri" w:hAnsi="Times New Roman" w:cs="Times New Roman"/>
          <w:kern w:val="24"/>
          <w:sz w:val="20"/>
          <w:szCs w:val="20"/>
        </w:rPr>
      </w:pPr>
    </w:p>
    <w:p w14:paraId="5317DF94" w14:textId="77777777" w:rsidR="0098418E" w:rsidRPr="00065D2F" w:rsidRDefault="0098418E" w:rsidP="00E85DB6">
      <w:pPr>
        <w:rPr>
          <w:rFonts w:ascii="Times New Roman" w:eastAsia="Calibri" w:hAnsi="Times New Roman" w:cs="Times New Roman"/>
          <w:kern w:val="24"/>
          <w:sz w:val="20"/>
          <w:szCs w:val="20"/>
        </w:rPr>
      </w:pPr>
    </w:p>
    <w:p w14:paraId="55E90822" w14:textId="77777777" w:rsidR="0098418E" w:rsidRPr="00065D2F" w:rsidRDefault="0098418E" w:rsidP="00E85DB6">
      <w:pPr>
        <w:rPr>
          <w:rFonts w:ascii="Times New Roman" w:eastAsia="Calibri" w:hAnsi="Times New Roman" w:cs="Times New Roman"/>
          <w:kern w:val="24"/>
          <w:sz w:val="20"/>
          <w:szCs w:val="20"/>
        </w:rPr>
      </w:pPr>
    </w:p>
    <w:p w14:paraId="67E9D23F" w14:textId="77777777" w:rsidR="0098418E" w:rsidRPr="00065D2F" w:rsidRDefault="0098418E" w:rsidP="00E85DB6">
      <w:pPr>
        <w:rPr>
          <w:rFonts w:ascii="Times New Roman" w:eastAsia="Calibri" w:hAnsi="Times New Roman" w:cs="Times New Roman"/>
          <w:kern w:val="24"/>
          <w:sz w:val="20"/>
          <w:szCs w:val="20"/>
        </w:rPr>
      </w:pPr>
    </w:p>
    <w:p w14:paraId="1033A92F" w14:textId="77777777" w:rsidR="0098418E" w:rsidRPr="00065D2F" w:rsidRDefault="0098418E" w:rsidP="00E85DB6">
      <w:pPr>
        <w:rPr>
          <w:rFonts w:ascii="Times New Roman" w:eastAsia="Calibri" w:hAnsi="Times New Roman" w:cs="Times New Roman"/>
          <w:kern w:val="24"/>
          <w:sz w:val="20"/>
          <w:szCs w:val="20"/>
        </w:rPr>
      </w:pPr>
    </w:p>
    <w:p w14:paraId="28EE31F0" w14:textId="77777777" w:rsidR="00E85DB6" w:rsidRPr="00065D2F" w:rsidRDefault="00E85DB6" w:rsidP="005F2B0B">
      <w:pPr>
        <w:rPr>
          <w:rFonts w:ascii="Times New Roman" w:hAnsi="Times New Roman" w:cs="Times New Roman"/>
          <w:b/>
          <w:bCs/>
          <w:iCs/>
          <w:sz w:val="20"/>
          <w:szCs w:val="20"/>
        </w:rPr>
      </w:pPr>
    </w:p>
    <w:p w14:paraId="54FE9110" w14:textId="77777777" w:rsidR="0098418E" w:rsidRPr="00065D2F" w:rsidRDefault="0098418E" w:rsidP="005F2B0B">
      <w:pPr>
        <w:rPr>
          <w:rFonts w:ascii="Times New Roman" w:hAnsi="Times New Roman" w:cs="Times New Roman"/>
          <w:b/>
          <w:bCs/>
          <w:iCs/>
          <w:sz w:val="20"/>
          <w:szCs w:val="20"/>
        </w:rPr>
      </w:pPr>
    </w:p>
    <w:p w14:paraId="450FFA97" w14:textId="77777777" w:rsidR="00E85DB6" w:rsidRPr="00065D2F" w:rsidRDefault="00E85DB6" w:rsidP="005F2B0B">
      <w:pPr>
        <w:rPr>
          <w:rFonts w:ascii="Times New Roman" w:hAnsi="Times New Roman" w:cs="Times New Roman"/>
          <w:b/>
          <w:bCs/>
          <w:iCs/>
          <w:sz w:val="20"/>
          <w:szCs w:val="20"/>
        </w:rPr>
      </w:pPr>
    </w:p>
    <w:p w14:paraId="110D3C4A" w14:textId="77777777" w:rsidR="00E85DB6" w:rsidRPr="00065D2F" w:rsidRDefault="00E85DB6" w:rsidP="005F2B0B">
      <w:pPr>
        <w:rPr>
          <w:rFonts w:ascii="Times New Roman" w:hAnsi="Times New Roman" w:cs="Times New Roman"/>
          <w:b/>
          <w:bCs/>
          <w:iCs/>
          <w:sz w:val="20"/>
          <w:szCs w:val="20"/>
        </w:rPr>
      </w:pPr>
    </w:p>
    <w:p w14:paraId="43CE96A9" w14:textId="77777777" w:rsidR="00E85DB6" w:rsidRPr="00065D2F" w:rsidRDefault="00E85DB6" w:rsidP="005F2B0B">
      <w:pPr>
        <w:rPr>
          <w:rFonts w:ascii="Times New Roman" w:hAnsi="Times New Roman" w:cs="Times New Roman"/>
          <w:b/>
          <w:bCs/>
          <w:iCs/>
          <w:sz w:val="20"/>
          <w:szCs w:val="20"/>
        </w:rPr>
      </w:pPr>
    </w:p>
    <w:p w14:paraId="67769893" w14:textId="77777777" w:rsidR="00E85DB6" w:rsidRPr="00065D2F" w:rsidRDefault="00E85DB6" w:rsidP="005F2B0B">
      <w:pPr>
        <w:rPr>
          <w:rFonts w:ascii="Times New Roman" w:hAnsi="Times New Roman" w:cs="Times New Roman"/>
          <w:b/>
          <w:bCs/>
          <w:iCs/>
          <w:sz w:val="20"/>
          <w:szCs w:val="20"/>
        </w:rPr>
      </w:pPr>
    </w:p>
    <w:p w14:paraId="4BC82EAC" w14:textId="77777777" w:rsidR="0098418E" w:rsidRPr="00065D2F" w:rsidRDefault="0098418E" w:rsidP="00E85DB6">
      <w:pPr>
        <w:rPr>
          <w:rFonts w:ascii="Times New Roman" w:hAnsi="Times New Roman" w:cs="Times New Roman"/>
          <w:b/>
          <w:sz w:val="20"/>
          <w:szCs w:val="20"/>
        </w:rPr>
      </w:pPr>
    </w:p>
    <w:p w14:paraId="59B34C35" w14:textId="77777777" w:rsidR="0098418E" w:rsidRPr="00065D2F" w:rsidRDefault="0098418E" w:rsidP="00E85DB6">
      <w:pPr>
        <w:rPr>
          <w:rFonts w:ascii="Times New Roman" w:hAnsi="Times New Roman" w:cs="Times New Roman"/>
          <w:b/>
          <w:sz w:val="20"/>
          <w:szCs w:val="20"/>
        </w:rPr>
      </w:pPr>
    </w:p>
    <w:p w14:paraId="4E7F7148" w14:textId="77777777" w:rsidR="0098418E" w:rsidRPr="00065D2F" w:rsidRDefault="0098418E" w:rsidP="00E85DB6">
      <w:pPr>
        <w:rPr>
          <w:rFonts w:ascii="Times New Roman" w:hAnsi="Times New Roman" w:cs="Times New Roman"/>
          <w:b/>
          <w:sz w:val="20"/>
          <w:szCs w:val="20"/>
        </w:rPr>
      </w:pPr>
    </w:p>
    <w:p w14:paraId="0A29C3CE" w14:textId="77777777" w:rsidR="0098418E" w:rsidRPr="00065D2F" w:rsidRDefault="0098418E" w:rsidP="00E85DB6">
      <w:pPr>
        <w:rPr>
          <w:rFonts w:ascii="Times New Roman" w:hAnsi="Times New Roman" w:cs="Times New Roman"/>
          <w:b/>
          <w:sz w:val="20"/>
          <w:szCs w:val="20"/>
        </w:rPr>
      </w:pPr>
    </w:p>
    <w:p w14:paraId="7F4977D8" w14:textId="77777777" w:rsidR="001A27A7" w:rsidRPr="00065D2F" w:rsidRDefault="001A27A7" w:rsidP="00E85DB6">
      <w:pPr>
        <w:rPr>
          <w:rFonts w:ascii="Times New Roman" w:hAnsi="Times New Roman" w:cs="Times New Roman"/>
          <w:b/>
          <w:sz w:val="20"/>
          <w:szCs w:val="20"/>
        </w:rPr>
      </w:pPr>
    </w:p>
    <w:p w14:paraId="40879AA5" w14:textId="77777777" w:rsidR="001A27A7" w:rsidRPr="00065D2F" w:rsidRDefault="001A27A7" w:rsidP="00E85DB6">
      <w:pPr>
        <w:rPr>
          <w:rFonts w:ascii="Times New Roman" w:hAnsi="Times New Roman" w:cs="Times New Roman"/>
          <w:b/>
          <w:sz w:val="20"/>
          <w:szCs w:val="20"/>
        </w:rPr>
      </w:pPr>
    </w:p>
    <w:p w14:paraId="2D448B7A" w14:textId="77777777" w:rsidR="001A27A7" w:rsidRPr="00065D2F" w:rsidRDefault="00DA1AAE" w:rsidP="00E85DB6">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anchor distT="0" distB="0" distL="114300" distR="114300" simplePos="0" relativeHeight="251668480" behindDoc="0" locked="0" layoutInCell="1" allowOverlap="1" wp14:anchorId="12BEFB11" wp14:editId="6882D0CA">
            <wp:simplePos x="0" y="0"/>
            <wp:positionH relativeFrom="margin">
              <wp:align>right</wp:align>
            </wp:positionH>
            <wp:positionV relativeFrom="paragraph">
              <wp:posOffset>8255</wp:posOffset>
            </wp:positionV>
            <wp:extent cx="5392439" cy="3498112"/>
            <wp:effectExtent l="0" t="0" r="0" b="762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392439" cy="3498112"/>
                    </a:xfrm>
                    <a:prstGeom prst="rect">
                      <a:avLst/>
                    </a:prstGeom>
                  </pic:spPr>
                </pic:pic>
              </a:graphicData>
            </a:graphic>
            <wp14:sizeRelH relativeFrom="margin">
              <wp14:pctWidth>0</wp14:pctWidth>
            </wp14:sizeRelH>
            <wp14:sizeRelV relativeFrom="margin">
              <wp14:pctHeight>0</wp14:pctHeight>
            </wp14:sizeRelV>
          </wp:anchor>
        </w:drawing>
      </w:r>
    </w:p>
    <w:p w14:paraId="39A79180" w14:textId="77777777" w:rsidR="001A27A7" w:rsidRPr="00065D2F" w:rsidRDefault="001A27A7" w:rsidP="00E85DB6">
      <w:pPr>
        <w:rPr>
          <w:rFonts w:ascii="Times New Roman" w:hAnsi="Times New Roman" w:cs="Times New Roman"/>
          <w:b/>
          <w:sz w:val="20"/>
          <w:szCs w:val="20"/>
        </w:rPr>
      </w:pPr>
    </w:p>
    <w:p w14:paraId="6C85AE98" w14:textId="77777777" w:rsidR="001A27A7" w:rsidRPr="00065D2F" w:rsidRDefault="001A27A7" w:rsidP="00E85DB6">
      <w:pPr>
        <w:rPr>
          <w:rFonts w:ascii="Times New Roman" w:hAnsi="Times New Roman" w:cs="Times New Roman"/>
          <w:b/>
          <w:sz w:val="20"/>
          <w:szCs w:val="20"/>
        </w:rPr>
      </w:pPr>
    </w:p>
    <w:p w14:paraId="5F87E7EA" w14:textId="77777777" w:rsidR="001A27A7" w:rsidRPr="00065D2F" w:rsidRDefault="001A27A7" w:rsidP="00E85DB6">
      <w:pPr>
        <w:rPr>
          <w:rFonts w:ascii="Times New Roman" w:hAnsi="Times New Roman" w:cs="Times New Roman"/>
          <w:b/>
          <w:sz w:val="20"/>
          <w:szCs w:val="20"/>
        </w:rPr>
      </w:pPr>
    </w:p>
    <w:p w14:paraId="7BD8EF05" w14:textId="77777777" w:rsidR="001A27A7" w:rsidRPr="00065D2F" w:rsidRDefault="001A27A7" w:rsidP="00E85DB6">
      <w:pPr>
        <w:rPr>
          <w:rFonts w:ascii="Times New Roman" w:hAnsi="Times New Roman" w:cs="Times New Roman"/>
          <w:b/>
          <w:sz w:val="20"/>
          <w:szCs w:val="20"/>
        </w:rPr>
      </w:pPr>
    </w:p>
    <w:p w14:paraId="4C568C0D" w14:textId="77777777" w:rsidR="001A27A7" w:rsidRPr="00065D2F" w:rsidRDefault="001A27A7" w:rsidP="00E85DB6">
      <w:pPr>
        <w:rPr>
          <w:rFonts w:ascii="Times New Roman" w:hAnsi="Times New Roman" w:cs="Times New Roman"/>
          <w:b/>
          <w:sz w:val="20"/>
          <w:szCs w:val="20"/>
        </w:rPr>
      </w:pPr>
    </w:p>
    <w:p w14:paraId="2F47A4AB" w14:textId="77777777" w:rsidR="001A27A7" w:rsidRPr="00065D2F" w:rsidRDefault="001A27A7" w:rsidP="00E85DB6">
      <w:pPr>
        <w:rPr>
          <w:rFonts w:ascii="Times New Roman" w:hAnsi="Times New Roman" w:cs="Times New Roman"/>
          <w:b/>
          <w:sz w:val="20"/>
          <w:szCs w:val="20"/>
        </w:rPr>
      </w:pPr>
    </w:p>
    <w:p w14:paraId="6A84F4B5" w14:textId="77777777" w:rsidR="001A27A7" w:rsidRPr="00065D2F" w:rsidRDefault="001A27A7" w:rsidP="00E85DB6">
      <w:pPr>
        <w:rPr>
          <w:rFonts w:ascii="Times New Roman" w:hAnsi="Times New Roman" w:cs="Times New Roman"/>
          <w:b/>
          <w:sz w:val="20"/>
          <w:szCs w:val="20"/>
        </w:rPr>
      </w:pPr>
    </w:p>
    <w:p w14:paraId="09ACB3A0" w14:textId="77777777" w:rsidR="0098418E" w:rsidRPr="00065D2F" w:rsidRDefault="0098418E" w:rsidP="00E85DB6">
      <w:pPr>
        <w:rPr>
          <w:rFonts w:ascii="Times New Roman" w:hAnsi="Times New Roman" w:cs="Times New Roman"/>
          <w:b/>
          <w:sz w:val="20"/>
          <w:szCs w:val="20"/>
        </w:rPr>
      </w:pPr>
    </w:p>
    <w:p w14:paraId="4173BBDE" w14:textId="77777777" w:rsidR="001A27A7" w:rsidRPr="00065D2F" w:rsidRDefault="001A27A7" w:rsidP="00E85DB6">
      <w:pPr>
        <w:rPr>
          <w:rFonts w:ascii="Times New Roman" w:hAnsi="Times New Roman" w:cs="Times New Roman"/>
          <w:b/>
          <w:sz w:val="20"/>
          <w:szCs w:val="20"/>
        </w:rPr>
      </w:pPr>
    </w:p>
    <w:p w14:paraId="0FFB1D13" w14:textId="77777777" w:rsidR="001A27A7" w:rsidRPr="00065D2F" w:rsidRDefault="001A27A7" w:rsidP="00E85DB6">
      <w:pPr>
        <w:rPr>
          <w:rFonts w:ascii="Times New Roman" w:hAnsi="Times New Roman" w:cs="Times New Roman"/>
          <w:b/>
          <w:sz w:val="20"/>
          <w:szCs w:val="20"/>
        </w:rPr>
      </w:pPr>
    </w:p>
    <w:p w14:paraId="2F972B2F" w14:textId="77777777" w:rsidR="001A27A7" w:rsidRPr="00065D2F" w:rsidRDefault="001A27A7" w:rsidP="00E85DB6">
      <w:pPr>
        <w:rPr>
          <w:rFonts w:ascii="Times New Roman" w:hAnsi="Times New Roman" w:cs="Times New Roman"/>
          <w:b/>
          <w:sz w:val="20"/>
          <w:szCs w:val="20"/>
        </w:rPr>
      </w:pPr>
    </w:p>
    <w:p w14:paraId="55607646" w14:textId="77777777" w:rsidR="001A27A7" w:rsidRPr="00065D2F" w:rsidRDefault="001A27A7" w:rsidP="00E85DB6">
      <w:pPr>
        <w:rPr>
          <w:rFonts w:ascii="Times New Roman" w:hAnsi="Times New Roman" w:cs="Times New Roman"/>
          <w:b/>
          <w:sz w:val="20"/>
          <w:szCs w:val="20"/>
        </w:rPr>
      </w:pPr>
    </w:p>
    <w:p w14:paraId="70A65137" w14:textId="77777777" w:rsidR="001A27A7" w:rsidRPr="00065D2F" w:rsidRDefault="001A27A7" w:rsidP="00E85DB6">
      <w:pPr>
        <w:rPr>
          <w:rFonts w:ascii="Times New Roman" w:hAnsi="Times New Roman" w:cs="Times New Roman"/>
          <w:b/>
          <w:sz w:val="20"/>
          <w:szCs w:val="20"/>
        </w:rPr>
      </w:pPr>
    </w:p>
    <w:p w14:paraId="37869980" w14:textId="77777777" w:rsidR="001A27A7" w:rsidRPr="00065D2F" w:rsidRDefault="001A27A7" w:rsidP="00E85DB6">
      <w:pPr>
        <w:rPr>
          <w:rFonts w:ascii="Times New Roman" w:hAnsi="Times New Roman" w:cs="Times New Roman"/>
          <w:b/>
          <w:sz w:val="20"/>
          <w:szCs w:val="20"/>
        </w:rPr>
      </w:pPr>
    </w:p>
    <w:p w14:paraId="41BB9A58" w14:textId="77777777" w:rsidR="001A27A7" w:rsidRPr="00065D2F" w:rsidRDefault="001A27A7" w:rsidP="00E85DB6">
      <w:pPr>
        <w:rPr>
          <w:rFonts w:ascii="Times New Roman" w:hAnsi="Times New Roman" w:cs="Times New Roman"/>
          <w:b/>
          <w:sz w:val="20"/>
          <w:szCs w:val="20"/>
        </w:rPr>
      </w:pPr>
    </w:p>
    <w:p w14:paraId="551CE973" w14:textId="77777777" w:rsidR="001A27A7" w:rsidRPr="00065D2F" w:rsidRDefault="001A27A7" w:rsidP="00E85DB6">
      <w:pPr>
        <w:rPr>
          <w:rFonts w:ascii="Times New Roman" w:hAnsi="Times New Roman" w:cs="Times New Roman"/>
          <w:b/>
          <w:sz w:val="20"/>
          <w:szCs w:val="20"/>
        </w:rPr>
      </w:pPr>
    </w:p>
    <w:p w14:paraId="5134C58E" w14:textId="77777777" w:rsidR="001A27A7" w:rsidRPr="00065D2F" w:rsidRDefault="001A27A7" w:rsidP="00E85DB6">
      <w:pPr>
        <w:rPr>
          <w:rFonts w:ascii="Times New Roman" w:hAnsi="Times New Roman" w:cs="Times New Roman"/>
          <w:b/>
          <w:sz w:val="20"/>
          <w:szCs w:val="20"/>
        </w:rPr>
      </w:pPr>
    </w:p>
    <w:p w14:paraId="708BBE30" w14:textId="77777777" w:rsidR="00DA1AAE" w:rsidRPr="00065D2F" w:rsidRDefault="00DA1AAE" w:rsidP="00E85DB6">
      <w:pPr>
        <w:rPr>
          <w:rFonts w:ascii="Times New Roman" w:hAnsi="Times New Roman" w:cs="Times New Roman"/>
          <w:b/>
          <w:sz w:val="20"/>
          <w:szCs w:val="20"/>
        </w:rPr>
      </w:pPr>
    </w:p>
    <w:p w14:paraId="3C0C1CF7" w14:textId="77777777" w:rsidR="00DA1AAE" w:rsidRPr="00065D2F" w:rsidRDefault="00DA1AAE" w:rsidP="00E85DB6">
      <w:pPr>
        <w:rPr>
          <w:rFonts w:ascii="Times New Roman" w:hAnsi="Times New Roman" w:cs="Times New Roman"/>
          <w:b/>
          <w:sz w:val="20"/>
          <w:szCs w:val="20"/>
        </w:rPr>
      </w:pPr>
    </w:p>
    <w:p w14:paraId="37C00E5E" w14:textId="77777777" w:rsidR="00DA1AAE" w:rsidRPr="00065D2F" w:rsidRDefault="00DA1AAE" w:rsidP="00E85DB6">
      <w:pPr>
        <w:rPr>
          <w:rFonts w:ascii="Times New Roman" w:hAnsi="Times New Roman" w:cs="Times New Roman"/>
          <w:b/>
          <w:sz w:val="20"/>
          <w:szCs w:val="20"/>
        </w:rPr>
      </w:pPr>
    </w:p>
    <w:p w14:paraId="5DF3EF6F" w14:textId="77777777" w:rsidR="00DA1AAE" w:rsidRPr="00065D2F" w:rsidRDefault="00DA1AAE" w:rsidP="00E85DB6">
      <w:pPr>
        <w:rPr>
          <w:rFonts w:ascii="Times New Roman" w:hAnsi="Times New Roman" w:cs="Times New Roman"/>
          <w:b/>
          <w:sz w:val="20"/>
          <w:szCs w:val="20"/>
        </w:rPr>
      </w:pPr>
    </w:p>
    <w:p w14:paraId="72355382" w14:textId="77777777" w:rsidR="00DA1AAE" w:rsidRPr="00065D2F" w:rsidRDefault="00DA1AAE" w:rsidP="00E85DB6">
      <w:pPr>
        <w:rPr>
          <w:rFonts w:ascii="Times New Roman" w:hAnsi="Times New Roman" w:cs="Times New Roman"/>
          <w:b/>
          <w:sz w:val="20"/>
          <w:szCs w:val="20"/>
        </w:rPr>
      </w:pPr>
    </w:p>
    <w:p w14:paraId="02D1886F" w14:textId="77777777" w:rsidR="00DA1AAE" w:rsidRPr="00065D2F" w:rsidRDefault="00DA1AAE" w:rsidP="00E85DB6">
      <w:pPr>
        <w:rPr>
          <w:rFonts w:ascii="Times New Roman" w:hAnsi="Times New Roman" w:cs="Times New Roman"/>
          <w:b/>
          <w:sz w:val="20"/>
          <w:szCs w:val="20"/>
        </w:rPr>
      </w:pPr>
    </w:p>
    <w:p w14:paraId="3B6BB482" w14:textId="3860ED23" w:rsidR="00E85DB6" w:rsidRPr="00065D2F" w:rsidRDefault="00E85DB6" w:rsidP="00E85DB6">
      <w:pPr>
        <w:rPr>
          <w:rFonts w:ascii="Times New Roman" w:hAnsi="Times New Roman" w:cs="Times New Roman"/>
          <w:b/>
          <w:bCs/>
          <w:iCs/>
          <w:sz w:val="20"/>
          <w:szCs w:val="20"/>
        </w:rPr>
      </w:pPr>
      <w:bookmarkStart w:id="64" w:name="_Toc488693790"/>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9</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1A27A7" w:rsidRPr="00065D2F">
        <w:rPr>
          <w:rFonts w:ascii="Times New Roman" w:hAnsi="Times New Roman" w:cs="Times New Roman"/>
          <w:b/>
          <w:sz w:val="20"/>
          <w:szCs w:val="20"/>
        </w:rPr>
        <w:t xml:space="preserve"> </w:t>
      </w:r>
      <w:r w:rsidR="001A27A7" w:rsidRPr="00065D2F">
        <w:rPr>
          <w:rFonts w:ascii="Times New Roman" w:eastAsia="Calibri" w:hAnsi="Times New Roman" w:cs="Times New Roman"/>
          <w:kern w:val="24"/>
          <w:sz w:val="20"/>
          <w:szCs w:val="20"/>
        </w:rPr>
        <w:t>Mean leading (blue diamonds) and trailing (orange circles)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band areas (</w:t>
      </w:r>
      <w:r w:rsidR="001A27A7" w:rsidRPr="00065D2F">
        <w:rPr>
          <w:rFonts w:ascii="Times New Roman" w:eastAsia="Calibri" w:hAnsi="Times New Roman" w:cs="Times New Roman"/>
          <w:b/>
          <w:bCs/>
          <w:kern w:val="24"/>
          <w:sz w:val="20"/>
          <w:szCs w:val="20"/>
        </w:rPr>
        <w:t>a, b</w:t>
      </w:r>
      <w:r w:rsidR="001A27A7" w:rsidRPr="00065D2F">
        <w:rPr>
          <w:rFonts w:ascii="Times New Roman" w:eastAsia="Calibri" w:hAnsi="Times New Roman" w:cs="Times New Roman"/>
          <w:kern w:val="24"/>
          <w:sz w:val="20"/>
          <w:szCs w:val="20"/>
        </w:rPr>
        <w:t>) and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band depths (</w:t>
      </w:r>
      <w:r w:rsidR="001A27A7" w:rsidRPr="00065D2F">
        <w:rPr>
          <w:rFonts w:ascii="Times New Roman" w:eastAsia="Calibri" w:hAnsi="Times New Roman" w:cs="Times New Roman"/>
          <w:b/>
          <w:bCs/>
          <w:kern w:val="24"/>
          <w:sz w:val="20"/>
          <w:szCs w:val="20"/>
        </w:rPr>
        <w:t>c, d</w:t>
      </w:r>
      <w:r w:rsidR="001A27A7" w:rsidRPr="00065D2F">
        <w:rPr>
          <w:rFonts w:ascii="Times New Roman" w:eastAsia="Calibri" w:hAnsi="Times New Roman" w:cs="Times New Roman"/>
          <w:kern w:val="24"/>
          <w:sz w:val="20"/>
          <w:szCs w:val="20"/>
        </w:rPr>
        <w:t>) as a function of I band geometric albedos. Ar = Ariel, Um = Umbriel, Ti = Titania, and Ob = Oberon.</w:t>
      </w:r>
      <w:bookmarkEnd w:id="64"/>
    </w:p>
    <w:p w14:paraId="2DF8C32F" w14:textId="77777777" w:rsidR="00E85DB6" w:rsidRPr="00065D2F" w:rsidRDefault="00E85DB6" w:rsidP="005F2B0B">
      <w:pPr>
        <w:rPr>
          <w:rFonts w:ascii="Times New Roman" w:hAnsi="Times New Roman" w:cs="Times New Roman"/>
          <w:b/>
          <w:bCs/>
          <w:iCs/>
          <w:sz w:val="20"/>
          <w:szCs w:val="20"/>
        </w:rPr>
      </w:pPr>
    </w:p>
    <w:p w14:paraId="3B64B864" w14:textId="77777777" w:rsidR="00E85DB6" w:rsidRPr="00065D2F" w:rsidRDefault="00E85DB6" w:rsidP="005F2B0B">
      <w:pPr>
        <w:rPr>
          <w:rFonts w:ascii="Times New Roman" w:hAnsi="Times New Roman" w:cs="Times New Roman"/>
          <w:b/>
          <w:bCs/>
          <w:iCs/>
          <w:sz w:val="20"/>
          <w:szCs w:val="20"/>
        </w:rPr>
      </w:pPr>
    </w:p>
    <w:p w14:paraId="2202B7C3" w14:textId="77777777" w:rsidR="001A27A7" w:rsidRPr="00065D2F" w:rsidRDefault="001A27A7" w:rsidP="005F2B0B">
      <w:pPr>
        <w:rPr>
          <w:rFonts w:ascii="Times New Roman" w:hAnsi="Times New Roman" w:cs="Times New Roman"/>
          <w:b/>
          <w:bCs/>
          <w:iCs/>
          <w:sz w:val="20"/>
          <w:szCs w:val="20"/>
        </w:rPr>
      </w:pPr>
    </w:p>
    <w:p w14:paraId="5D5068BD" w14:textId="77777777" w:rsidR="001A27A7" w:rsidRPr="00065D2F" w:rsidRDefault="001A27A7" w:rsidP="005F2B0B">
      <w:pPr>
        <w:rPr>
          <w:rFonts w:ascii="Times New Roman" w:hAnsi="Times New Roman" w:cs="Times New Roman"/>
          <w:b/>
          <w:bCs/>
          <w:iCs/>
          <w:sz w:val="20"/>
          <w:szCs w:val="20"/>
        </w:rPr>
      </w:pPr>
    </w:p>
    <w:p w14:paraId="70CEFDA3" w14:textId="77777777" w:rsidR="001A27A7" w:rsidRPr="00065D2F" w:rsidRDefault="001A27A7" w:rsidP="005F2B0B">
      <w:pPr>
        <w:rPr>
          <w:rFonts w:ascii="Times New Roman" w:hAnsi="Times New Roman" w:cs="Times New Roman"/>
          <w:b/>
          <w:bCs/>
          <w:iCs/>
          <w:sz w:val="20"/>
          <w:szCs w:val="20"/>
        </w:rPr>
      </w:pPr>
    </w:p>
    <w:p w14:paraId="4FE55465" w14:textId="77777777" w:rsidR="001A27A7" w:rsidRPr="00065D2F" w:rsidRDefault="001A27A7" w:rsidP="005F2B0B">
      <w:pPr>
        <w:rPr>
          <w:rFonts w:ascii="Times New Roman" w:hAnsi="Times New Roman" w:cs="Times New Roman"/>
          <w:b/>
          <w:bCs/>
          <w:iCs/>
          <w:sz w:val="20"/>
          <w:szCs w:val="20"/>
        </w:rPr>
      </w:pPr>
    </w:p>
    <w:p w14:paraId="2BE37C09" w14:textId="77777777" w:rsidR="001A27A7" w:rsidRPr="00065D2F" w:rsidRDefault="001A27A7" w:rsidP="005F2B0B">
      <w:pPr>
        <w:rPr>
          <w:rFonts w:ascii="Times New Roman" w:hAnsi="Times New Roman" w:cs="Times New Roman"/>
          <w:b/>
          <w:bCs/>
          <w:iCs/>
          <w:sz w:val="20"/>
          <w:szCs w:val="20"/>
        </w:rPr>
      </w:pPr>
    </w:p>
    <w:p w14:paraId="511A3AD6" w14:textId="77777777" w:rsidR="001A27A7" w:rsidRPr="00065D2F" w:rsidRDefault="001A27A7" w:rsidP="005F2B0B">
      <w:pPr>
        <w:rPr>
          <w:rFonts w:ascii="Times New Roman" w:hAnsi="Times New Roman" w:cs="Times New Roman"/>
          <w:b/>
          <w:bCs/>
          <w:iCs/>
          <w:sz w:val="20"/>
          <w:szCs w:val="20"/>
        </w:rPr>
      </w:pPr>
    </w:p>
    <w:p w14:paraId="76500E36" w14:textId="77777777" w:rsidR="001A27A7" w:rsidRPr="00065D2F" w:rsidRDefault="001A27A7" w:rsidP="005F2B0B">
      <w:pPr>
        <w:rPr>
          <w:rFonts w:ascii="Times New Roman" w:hAnsi="Times New Roman" w:cs="Times New Roman"/>
          <w:b/>
          <w:bCs/>
          <w:iCs/>
          <w:sz w:val="20"/>
          <w:szCs w:val="20"/>
        </w:rPr>
      </w:pPr>
    </w:p>
    <w:p w14:paraId="783E3216" w14:textId="77777777" w:rsidR="001A27A7" w:rsidRPr="00065D2F" w:rsidRDefault="001A27A7" w:rsidP="005F2B0B">
      <w:pPr>
        <w:rPr>
          <w:rFonts w:ascii="Times New Roman" w:hAnsi="Times New Roman" w:cs="Times New Roman"/>
          <w:b/>
          <w:bCs/>
          <w:iCs/>
          <w:sz w:val="20"/>
          <w:szCs w:val="20"/>
        </w:rPr>
      </w:pPr>
    </w:p>
    <w:p w14:paraId="05147B98" w14:textId="77777777" w:rsidR="001A27A7" w:rsidRPr="00065D2F" w:rsidRDefault="001A27A7" w:rsidP="005F2B0B">
      <w:pPr>
        <w:rPr>
          <w:rFonts w:ascii="Times New Roman" w:hAnsi="Times New Roman" w:cs="Times New Roman"/>
          <w:b/>
          <w:bCs/>
          <w:iCs/>
          <w:sz w:val="20"/>
          <w:szCs w:val="20"/>
        </w:rPr>
      </w:pPr>
    </w:p>
    <w:p w14:paraId="7DD62499" w14:textId="77777777" w:rsidR="001A27A7" w:rsidRPr="00065D2F" w:rsidRDefault="001A27A7" w:rsidP="005F2B0B">
      <w:pPr>
        <w:rPr>
          <w:rFonts w:ascii="Times New Roman" w:hAnsi="Times New Roman" w:cs="Times New Roman"/>
          <w:b/>
          <w:bCs/>
          <w:iCs/>
          <w:sz w:val="20"/>
          <w:szCs w:val="20"/>
        </w:rPr>
      </w:pPr>
    </w:p>
    <w:p w14:paraId="1B46EC22" w14:textId="77777777" w:rsidR="001A27A7" w:rsidRPr="00065D2F" w:rsidRDefault="001A27A7" w:rsidP="005F2B0B">
      <w:pPr>
        <w:rPr>
          <w:rFonts w:ascii="Times New Roman" w:hAnsi="Times New Roman" w:cs="Times New Roman"/>
          <w:b/>
          <w:bCs/>
          <w:iCs/>
          <w:sz w:val="20"/>
          <w:szCs w:val="20"/>
        </w:rPr>
      </w:pPr>
    </w:p>
    <w:p w14:paraId="0ADD9338" w14:textId="77777777" w:rsidR="001A27A7" w:rsidRPr="00065D2F" w:rsidRDefault="001A27A7" w:rsidP="005F2B0B">
      <w:pPr>
        <w:rPr>
          <w:rFonts w:ascii="Times New Roman" w:hAnsi="Times New Roman" w:cs="Times New Roman"/>
          <w:b/>
          <w:bCs/>
          <w:iCs/>
          <w:sz w:val="20"/>
          <w:szCs w:val="20"/>
        </w:rPr>
      </w:pPr>
    </w:p>
    <w:p w14:paraId="71658E07" w14:textId="77777777" w:rsidR="001A27A7" w:rsidRPr="00065D2F" w:rsidRDefault="001A27A7" w:rsidP="005F2B0B">
      <w:pPr>
        <w:rPr>
          <w:rFonts w:ascii="Times New Roman" w:hAnsi="Times New Roman" w:cs="Times New Roman"/>
          <w:b/>
          <w:bCs/>
          <w:iCs/>
          <w:sz w:val="20"/>
          <w:szCs w:val="20"/>
        </w:rPr>
      </w:pPr>
    </w:p>
    <w:p w14:paraId="600695B5" w14:textId="77777777" w:rsidR="001A27A7" w:rsidRPr="00065D2F" w:rsidRDefault="001A27A7" w:rsidP="005F2B0B">
      <w:pPr>
        <w:rPr>
          <w:rFonts w:ascii="Times New Roman" w:hAnsi="Times New Roman" w:cs="Times New Roman"/>
          <w:b/>
          <w:bCs/>
          <w:iCs/>
          <w:sz w:val="20"/>
          <w:szCs w:val="20"/>
        </w:rPr>
      </w:pPr>
    </w:p>
    <w:p w14:paraId="77AA21A2" w14:textId="77777777" w:rsidR="001A27A7" w:rsidRPr="00065D2F" w:rsidRDefault="001A27A7" w:rsidP="005F2B0B">
      <w:pPr>
        <w:rPr>
          <w:rFonts w:ascii="Times New Roman" w:hAnsi="Times New Roman" w:cs="Times New Roman"/>
          <w:b/>
          <w:bCs/>
          <w:iCs/>
          <w:sz w:val="20"/>
          <w:szCs w:val="20"/>
        </w:rPr>
      </w:pPr>
    </w:p>
    <w:p w14:paraId="54D93EBC" w14:textId="77777777" w:rsidR="001A27A7" w:rsidRPr="00065D2F" w:rsidRDefault="001A27A7" w:rsidP="005F2B0B">
      <w:pPr>
        <w:rPr>
          <w:rFonts w:ascii="Times New Roman" w:hAnsi="Times New Roman" w:cs="Times New Roman"/>
          <w:b/>
          <w:bCs/>
          <w:iCs/>
          <w:sz w:val="20"/>
          <w:szCs w:val="20"/>
        </w:rPr>
      </w:pPr>
    </w:p>
    <w:p w14:paraId="2D4887F1" w14:textId="77777777" w:rsidR="001A27A7" w:rsidRPr="00065D2F" w:rsidRDefault="001A27A7" w:rsidP="005F2B0B">
      <w:pPr>
        <w:rPr>
          <w:rFonts w:ascii="Times New Roman" w:hAnsi="Times New Roman" w:cs="Times New Roman"/>
          <w:b/>
          <w:bCs/>
          <w:iCs/>
          <w:sz w:val="20"/>
          <w:szCs w:val="20"/>
        </w:rPr>
      </w:pPr>
    </w:p>
    <w:p w14:paraId="5293F3A1" w14:textId="77777777" w:rsidR="001A27A7" w:rsidRPr="00065D2F" w:rsidRDefault="001A27A7" w:rsidP="005F2B0B">
      <w:pPr>
        <w:rPr>
          <w:rFonts w:ascii="Times New Roman" w:hAnsi="Times New Roman" w:cs="Times New Roman"/>
          <w:b/>
          <w:bCs/>
          <w:iCs/>
          <w:sz w:val="20"/>
          <w:szCs w:val="20"/>
        </w:rPr>
      </w:pPr>
    </w:p>
    <w:p w14:paraId="10F6417B" w14:textId="77777777" w:rsidR="001A27A7" w:rsidRPr="00065D2F" w:rsidRDefault="001A27A7" w:rsidP="005F2B0B">
      <w:pPr>
        <w:rPr>
          <w:rFonts w:ascii="Times New Roman" w:hAnsi="Times New Roman" w:cs="Times New Roman"/>
          <w:b/>
          <w:bCs/>
          <w:iCs/>
          <w:sz w:val="20"/>
          <w:szCs w:val="20"/>
        </w:rPr>
      </w:pPr>
    </w:p>
    <w:p w14:paraId="523AC4EE" w14:textId="77777777" w:rsidR="001A27A7" w:rsidRPr="00065D2F" w:rsidRDefault="001A27A7" w:rsidP="005F2B0B">
      <w:pPr>
        <w:rPr>
          <w:rFonts w:ascii="Times New Roman" w:hAnsi="Times New Roman" w:cs="Times New Roman"/>
          <w:b/>
          <w:bCs/>
          <w:iCs/>
          <w:sz w:val="20"/>
          <w:szCs w:val="20"/>
        </w:rPr>
      </w:pPr>
    </w:p>
    <w:p w14:paraId="33A1AF9C" w14:textId="77777777" w:rsidR="001A27A7" w:rsidRPr="00065D2F" w:rsidRDefault="001A27A7" w:rsidP="005F2B0B">
      <w:pPr>
        <w:rPr>
          <w:rFonts w:ascii="Times New Roman" w:hAnsi="Times New Roman" w:cs="Times New Roman"/>
          <w:b/>
          <w:bCs/>
          <w:iCs/>
          <w:sz w:val="20"/>
          <w:szCs w:val="20"/>
        </w:rPr>
      </w:pPr>
    </w:p>
    <w:p w14:paraId="5CDAC2A5" w14:textId="77777777" w:rsidR="001A27A7" w:rsidRPr="00065D2F" w:rsidRDefault="001A27A7" w:rsidP="005F2B0B">
      <w:pPr>
        <w:rPr>
          <w:rFonts w:ascii="Times New Roman" w:hAnsi="Times New Roman" w:cs="Times New Roman"/>
          <w:b/>
          <w:bCs/>
          <w:iCs/>
          <w:sz w:val="20"/>
          <w:szCs w:val="20"/>
        </w:rPr>
      </w:pPr>
    </w:p>
    <w:p w14:paraId="4F6A1F03" w14:textId="77777777" w:rsidR="001A27A7" w:rsidRPr="00065D2F" w:rsidRDefault="001A27A7" w:rsidP="005F2B0B">
      <w:pPr>
        <w:rPr>
          <w:rFonts w:ascii="Times New Roman" w:hAnsi="Times New Roman" w:cs="Times New Roman"/>
          <w:b/>
          <w:bCs/>
          <w:iCs/>
          <w:sz w:val="20"/>
          <w:szCs w:val="20"/>
        </w:rPr>
      </w:pPr>
      <w:r w:rsidRPr="00065D2F">
        <w:rPr>
          <w:rFonts w:ascii="Times New Roman" w:hAnsi="Times New Roman" w:cs="Times New Roman"/>
          <w:b/>
          <w:bCs/>
          <w:iCs/>
          <w:noProof/>
          <w:sz w:val="20"/>
          <w:szCs w:val="20"/>
        </w:rPr>
        <w:lastRenderedPageBreak/>
        <w:drawing>
          <wp:anchor distT="0" distB="0" distL="114300" distR="114300" simplePos="0" relativeHeight="251671552" behindDoc="0" locked="0" layoutInCell="1" allowOverlap="1" wp14:anchorId="2F1AF08A" wp14:editId="7D90B523">
            <wp:simplePos x="0" y="0"/>
            <wp:positionH relativeFrom="column">
              <wp:posOffset>138755</wp:posOffset>
            </wp:positionH>
            <wp:positionV relativeFrom="paragraph">
              <wp:posOffset>12877</wp:posOffset>
            </wp:positionV>
            <wp:extent cx="4828918" cy="2957288"/>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28918" cy="2957288"/>
                    </a:xfrm>
                    <a:prstGeom prst="rect">
                      <a:avLst/>
                    </a:prstGeom>
                  </pic:spPr>
                </pic:pic>
              </a:graphicData>
            </a:graphic>
          </wp:anchor>
        </w:drawing>
      </w:r>
    </w:p>
    <w:p w14:paraId="3534A596" w14:textId="77777777" w:rsidR="001A27A7" w:rsidRPr="00065D2F" w:rsidRDefault="001A27A7" w:rsidP="005F2B0B">
      <w:pPr>
        <w:rPr>
          <w:rFonts w:ascii="Times New Roman" w:hAnsi="Times New Roman" w:cs="Times New Roman"/>
          <w:b/>
          <w:bCs/>
          <w:iCs/>
          <w:sz w:val="20"/>
          <w:szCs w:val="20"/>
        </w:rPr>
      </w:pPr>
    </w:p>
    <w:p w14:paraId="3FC129C2" w14:textId="77777777" w:rsidR="00E85DB6" w:rsidRPr="00065D2F" w:rsidRDefault="00E85DB6" w:rsidP="005F2B0B">
      <w:pPr>
        <w:rPr>
          <w:rFonts w:ascii="Times New Roman" w:hAnsi="Times New Roman" w:cs="Times New Roman"/>
          <w:b/>
          <w:bCs/>
          <w:iCs/>
          <w:sz w:val="20"/>
          <w:szCs w:val="20"/>
        </w:rPr>
      </w:pPr>
    </w:p>
    <w:p w14:paraId="706BCF24" w14:textId="77777777" w:rsidR="001A27A7" w:rsidRPr="00065D2F" w:rsidRDefault="001A27A7" w:rsidP="005F2B0B">
      <w:pPr>
        <w:rPr>
          <w:rFonts w:ascii="Times New Roman" w:hAnsi="Times New Roman" w:cs="Times New Roman"/>
          <w:b/>
          <w:bCs/>
          <w:iCs/>
          <w:sz w:val="20"/>
          <w:szCs w:val="20"/>
        </w:rPr>
      </w:pPr>
    </w:p>
    <w:p w14:paraId="72F685D8" w14:textId="77777777" w:rsidR="001A27A7" w:rsidRPr="00065D2F" w:rsidRDefault="001A27A7" w:rsidP="005F2B0B">
      <w:pPr>
        <w:rPr>
          <w:rFonts w:ascii="Times New Roman" w:hAnsi="Times New Roman" w:cs="Times New Roman"/>
          <w:b/>
          <w:bCs/>
          <w:iCs/>
          <w:sz w:val="20"/>
          <w:szCs w:val="20"/>
        </w:rPr>
      </w:pPr>
    </w:p>
    <w:p w14:paraId="7679B3B7" w14:textId="77777777" w:rsidR="001A27A7" w:rsidRPr="00065D2F" w:rsidRDefault="001A27A7" w:rsidP="005F2B0B">
      <w:pPr>
        <w:rPr>
          <w:rFonts w:ascii="Times New Roman" w:hAnsi="Times New Roman" w:cs="Times New Roman"/>
          <w:b/>
          <w:bCs/>
          <w:iCs/>
          <w:sz w:val="20"/>
          <w:szCs w:val="20"/>
        </w:rPr>
      </w:pPr>
    </w:p>
    <w:p w14:paraId="35F06440" w14:textId="77777777" w:rsidR="001A27A7" w:rsidRPr="00065D2F" w:rsidRDefault="001A27A7" w:rsidP="005F2B0B">
      <w:pPr>
        <w:rPr>
          <w:rFonts w:ascii="Times New Roman" w:hAnsi="Times New Roman" w:cs="Times New Roman"/>
          <w:b/>
          <w:bCs/>
          <w:iCs/>
          <w:sz w:val="20"/>
          <w:szCs w:val="20"/>
        </w:rPr>
      </w:pPr>
    </w:p>
    <w:p w14:paraId="6242ACF6" w14:textId="77777777" w:rsidR="001A27A7" w:rsidRPr="00065D2F" w:rsidRDefault="001A27A7" w:rsidP="005F2B0B">
      <w:pPr>
        <w:rPr>
          <w:rFonts w:ascii="Times New Roman" w:hAnsi="Times New Roman" w:cs="Times New Roman"/>
          <w:b/>
          <w:bCs/>
          <w:iCs/>
          <w:sz w:val="20"/>
          <w:szCs w:val="20"/>
        </w:rPr>
      </w:pPr>
    </w:p>
    <w:p w14:paraId="32F23EAC" w14:textId="77777777" w:rsidR="001A27A7" w:rsidRPr="00065D2F" w:rsidRDefault="001A27A7" w:rsidP="005F2B0B">
      <w:pPr>
        <w:rPr>
          <w:rFonts w:ascii="Times New Roman" w:hAnsi="Times New Roman" w:cs="Times New Roman"/>
          <w:b/>
          <w:bCs/>
          <w:iCs/>
          <w:sz w:val="20"/>
          <w:szCs w:val="20"/>
        </w:rPr>
      </w:pPr>
    </w:p>
    <w:p w14:paraId="125B1624" w14:textId="77777777" w:rsidR="001A27A7" w:rsidRPr="00065D2F" w:rsidRDefault="001A27A7" w:rsidP="005F2B0B">
      <w:pPr>
        <w:rPr>
          <w:rFonts w:ascii="Times New Roman" w:hAnsi="Times New Roman" w:cs="Times New Roman"/>
          <w:b/>
          <w:bCs/>
          <w:iCs/>
          <w:sz w:val="20"/>
          <w:szCs w:val="20"/>
        </w:rPr>
      </w:pPr>
    </w:p>
    <w:p w14:paraId="4B6D2BC2" w14:textId="77777777" w:rsidR="001A27A7" w:rsidRPr="00065D2F" w:rsidRDefault="001A27A7" w:rsidP="005F2B0B">
      <w:pPr>
        <w:rPr>
          <w:rFonts w:ascii="Times New Roman" w:hAnsi="Times New Roman" w:cs="Times New Roman"/>
          <w:b/>
          <w:bCs/>
          <w:iCs/>
          <w:sz w:val="20"/>
          <w:szCs w:val="20"/>
        </w:rPr>
      </w:pPr>
    </w:p>
    <w:p w14:paraId="363492A9" w14:textId="77777777" w:rsidR="001A27A7" w:rsidRPr="00065D2F" w:rsidRDefault="001A27A7" w:rsidP="005F2B0B">
      <w:pPr>
        <w:rPr>
          <w:rFonts w:ascii="Times New Roman" w:hAnsi="Times New Roman" w:cs="Times New Roman"/>
          <w:b/>
          <w:bCs/>
          <w:iCs/>
          <w:sz w:val="20"/>
          <w:szCs w:val="20"/>
        </w:rPr>
      </w:pPr>
    </w:p>
    <w:p w14:paraId="19EB276D" w14:textId="77777777" w:rsidR="001A27A7" w:rsidRPr="00065D2F" w:rsidRDefault="001A27A7" w:rsidP="005F2B0B">
      <w:pPr>
        <w:rPr>
          <w:rFonts w:ascii="Times New Roman" w:hAnsi="Times New Roman" w:cs="Times New Roman"/>
          <w:b/>
          <w:bCs/>
          <w:iCs/>
          <w:sz w:val="20"/>
          <w:szCs w:val="20"/>
        </w:rPr>
      </w:pPr>
    </w:p>
    <w:p w14:paraId="6D5445C1" w14:textId="77777777" w:rsidR="001A27A7" w:rsidRPr="00065D2F" w:rsidRDefault="001A27A7" w:rsidP="005F2B0B">
      <w:pPr>
        <w:rPr>
          <w:rFonts w:ascii="Times New Roman" w:hAnsi="Times New Roman" w:cs="Times New Roman"/>
          <w:b/>
          <w:bCs/>
          <w:iCs/>
          <w:sz w:val="20"/>
          <w:szCs w:val="20"/>
        </w:rPr>
      </w:pPr>
    </w:p>
    <w:p w14:paraId="5504F00D" w14:textId="77777777" w:rsidR="001A27A7" w:rsidRPr="00065D2F" w:rsidRDefault="001A27A7" w:rsidP="005F2B0B">
      <w:pPr>
        <w:rPr>
          <w:rFonts w:ascii="Times New Roman" w:hAnsi="Times New Roman" w:cs="Times New Roman"/>
          <w:b/>
          <w:bCs/>
          <w:iCs/>
          <w:sz w:val="20"/>
          <w:szCs w:val="20"/>
        </w:rPr>
      </w:pPr>
    </w:p>
    <w:p w14:paraId="397A1524" w14:textId="77777777" w:rsidR="001A27A7" w:rsidRPr="00065D2F" w:rsidRDefault="001A27A7" w:rsidP="005F2B0B">
      <w:pPr>
        <w:rPr>
          <w:rFonts w:ascii="Times New Roman" w:hAnsi="Times New Roman" w:cs="Times New Roman"/>
          <w:b/>
          <w:bCs/>
          <w:iCs/>
          <w:sz w:val="20"/>
          <w:szCs w:val="20"/>
        </w:rPr>
      </w:pPr>
    </w:p>
    <w:p w14:paraId="1B89C791" w14:textId="77777777" w:rsidR="001A27A7" w:rsidRPr="00065D2F" w:rsidRDefault="001A27A7" w:rsidP="005F2B0B">
      <w:pPr>
        <w:rPr>
          <w:rFonts w:ascii="Times New Roman" w:hAnsi="Times New Roman" w:cs="Times New Roman"/>
          <w:b/>
          <w:bCs/>
          <w:iCs/>
          <w:sz w:val="20"/>
          <w:szCs w:val="20"/>
        </w:rPr>
      </w:pPr>
    </w:p>
    <w:p w14:paraId="0FB9D614" w14:textId="77777777" w:rsidR="001A27A7" w:rsidRPr="00065D2F" w:rsidRDefault="001A27A7" w:rsidP="005F2B0B">
      <w:pPr>
        <w:rPr>
          <w:rFonts w:ascii="Times New Roman" w:hAnsi="Times New Roman" w:cs="Times New Roman"/>
          <w:b/>
          <w:bCs/>
          <w:iCs/>
          <w:sz w:val="20"/>
          <w:szCs w:val="20"/>
        </w:rPr>
      </w:pPr>
    </w:p>
    <w:p w14:paraId="67566CEB" w14:textId="77777777" w:rsidR="001A27A7" w:rsidRPr="00065D2F" w:rsidRDefault="001A27A7" w:rsidP="005F2B0B">
      <w:pPr>
        <w:rPr>
          <w:rFonts w:ascii="Times New Roman" w:hAnsi="Times New Roman" w:cs="Times New Roman"/>
          <w:b/>
          <w:bCs/>
          <w:iCs/>
          <w:sz w:val="20"/>
          <w:szCs w:val="20"/>
        </w:rPr>
      </w:pPr>
    </w:p>
    <w:p w14:paraId="799D614A" w14:textId="77777777" w:rsidR="001A27A7" w:rsidRPr="00065D2F" w:rsidRDefault="001A27A7" w:rsidP="005F2B0B">
      <w:pPr>
        <w:rPr>
          <w:rFonts w:ascii="Times New Roman" w:hAnsi="Times New Roman" w:cs="Times New Roman"/>
          <w:b/>
          <w:bCs/>
          <w:iCs/>
          <w:sz w:val="20"/>
          <w:szCs w:val="20"/>
        </w:rPr>
      </w:pPr>
    </w:p>
    <w:p w14:paraId="25AA3FA2" w14:textId="77777777" w:rsidR="00E85DB6" w:rsidRPr="00065D2F" w:rsidRDefault="00E85DB6" w:rsidP="005F2B0B">
      <w:pPr>
        <w:rPr>
          <w:rFonts w:ascii="Times New Roman" w:hAnsi="Times New Roman" w:cs="Times New Roman"/>
          <w:b/>
          <w:bCs/>
          <w:iCs/>
          <w:sz w:val="20"/>
          <w:szCs w:val="20"/>
        </w:rPr>
      </w:pPr>
    </w:p>
    <w:p w14:paraId="0F57E520" w14:textId="4A2B7E50" w:rsidR="00E85DB6" w:rsidRPr="00065D2F" w:rsidRDefault="00E85DB6" w:rsidP="00E85DB6">
      <w:pPr>
        <w:rPr>
          <w:rFonts w:ascii="Times New Roman" w:eastAsia="Calibri" w:hAnsi="Times New Roman" w:cs="Times New Roman"/>
          <w:b/>
          <w:bCs/>
          <w:kern w:val="24"/>
          <w:sz w:val="20"/>
          <w:szCs w:val="20"/>
        </w:rPr>
      </w:pPr>
      <w:bookmarkStart w:id="65" w:name="_Toc488693791"/>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10</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1A27A7" w:rsidRPr="00065D2F">
        <w:rPr>
          <w:rFonts w:ascii="Times New Roman" w:hAnsi="Times New Roman" w:cs="Times New Roman"/>
          <w:b/>
          <w:sz w:val="20"/>
          <w:szCs w:val="20"/>
        </w:rPr>
        <w:t xml:space="preserve"> </w:t>
      </w:r>
      <w:r w:rsidR="001A27A7" w:rsidRPr="00065D2F">
        <w:rPr>
          <w:rFonts w:ascii="Times New Roman" w:eastAsia="Calibri" w:hAnsi="Times New Roman" w:cs="Times New Roman"/>
          <w:kern w:val="24"/>
          <w:sz w:val="20"/>
          <w:szCs w:val="20"/>
        </w:rPr>
        <w:t>(</w:t>
      </w:r>
      <w:r w:rsidR="001A27A7" w:rsidRPr="00065D2F">
        <w:rPr>
          <w:rFonts w:ascii="Times New Roman" w:eastAsia="Calibri" w:hAnsi="Times New Roman" w:cs="Times New Roman"/>
          <w:b/>
          <w:bCs/>
          <w:kern w:val="24"/>
          <w:sz w:val="20"/>
          <w:szCs w:val="20"/>
        </w:rPr>
        <w:t>a</w:t>
      </w:r>
      <w:r w:rsidR="001A27A7" w:rsidRPr="00065D2F">
        <w:rPr>
          <w:rFonts w:ascii="Times New Roman" w:eastAsia="Calibri" w:hAnsi="Times New Roman" w:cs="Times New Roman"/>
          <w:kern w:val="24"/>
          <w:sz w:val="20"/>
          <w:szCs w:val="20"/>
        </w:rPr>
        <w:t>) Ratios between the mean leading and trailing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 xml:space="preserve">O ice band areas for the </w:t>
      </w:r>
      <w:r w:rsidR="007E4DDC" w:rsidRPr="00065D2F">
        <w:rPr>
          <w:rFonts w:ascii="Times New Roman" w:eastAsia="Calibri" w:hAnsi="Times New Roman" w:cs="Times New Roman"/>
          <w:kern w:val="24"/>
          <w:sz w:val="20"/>
          <w:szCs w:val="20"/>
        </w:rPr>
        <w:t>1.52-µm (blue squares) and 2.02-</w:t>
      </w:r>
      <w:r w:rsidR="001A27A7" w:rsidRPr="00065D2F">
        <w:rPr>
          <w:rFonts w:ascii="Times New Roman" w:eastAsia="Calibri" w:hAnsi="Times New Roman" w:cs="Times New Roman"/>
          <w:kern w:val="24"/>
          <w:sz w:val="20"/>
          <w:szCs w:val="20"/>
        </w:rPr>
        <w:t>µm (red triangles) bands, as a function of orbital radius. (</w:t>
      </w:r>
      <w:r w:rsidR="001A27A7" w:rsidRPr="00065D2F">
        <w:rPr>
          <w:rFonts w:ascii="Times New Roman" w:eastAsia="Calibri" w:hAnsi="Times New Roman" w:cs="Times New Roman"/>
          <w:b/>
          <w:bCs/>
          <w:kern w:val="24"/>
          <w:sz w:val="20"/>
          <w:szCs w:val="20"/>
        </w:rPr>
        <w:t>b</w:t>
      </w:r>
      <w:r w:rsidR="001A27A7" w:rsidRPr="00065D2F">
        <w:rPr>
          <w:rFonts w:ascii="Times New Roman" w:eastAsia="Calibri" w:hAnsi="Times New Roman" w:cs="Times New Roman"/>
          <w:kern w:val="24"/>
          <w:sz w:val="20"/>
          <w:szCs w:val="20"/>
        </w:rPr>
        <w:t>) Ratios between the mean leading and trailing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ice band depths for the 1.52</w:t>
      </w:r>
      <w:r w:rsidR="007E4DDC" w:rsidRPr="00065D2F">
        <w:rPr>
          <w:rFonts w:ascii="Times New Roman" w:eastAsia="Calibri" w:hAnsi="Times New Roman" w:cs="Times New Roman"/>
          <w:kern w:val="24"/>
          <w:sz w:val="20"/>
          <w:szCs w:val="20"/>
        </w:rPr>
        <w:t>-µm (blue squares) and 2.02-</w:t>
      </w:r>
      <w:r w:rsidR="001A27A7" w:rsidRPr="00065D2F">
        <w:rPr>
          <w:rFonts w:ascii="Times New Roman" w:eastAsia="Calibri" w:hAnsi="Times New Roman" w:cs="Times New Roman"/>
          <w:kern w:val="24"/>
          <w:sz w:val="20"/>
          <w:szCs w:val="20"/>
        </w:rPr>
        <w:t>µm (red triangles) bands, as a function of orbital radius. (</w:t>
      </w:r>
      <w:r w:rsidR="001A27A7" w:rsidRPr="00065D2F">
        <w:rPr>
          <w:rFonts w:ascii="Times New Roman" w:eastAsia="Calibri" w:hAnsi="Times New Roman" w:cs="Times New Roman"/>
          <w:b/>
          <w:bCs/>
          <w:kern w:val="24"/>
          <w:sz w:val="20"/>
          <w:szCs w:val="20"/>
        </w:rPr>
        <w:t>c</w:t>
      </w:r>
      <w:r w:rsidR="001A27A7" w:rsidRPr="00065D2F">
        <w:rPr>
          <w:rFonts w:ascii="Times New Roman" w:eastAsia="Calibri" w:hAnsi="Times New Roman" w:cs="Times New Roman"/>
          <w:kern w:val="24"/>
          <w:sz w:val="20"/>
          <w:szCs w:val="20"/>
        </w:rPr>
        <w:t>) Same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band area data points shown in (</w:t>
      </w:r>
      <w:r w:rsidR="001A27A7" w:rsidRPr="00065D2F">
        <w:rPr>
          <w:rFonts w:ascii="Times New Roman" w:eastAsia="Calibri" w:hAnsi="Times New Roman" w:cs="Times New Roman"/>
          <w:b/>
          <w:bCs/>
          <w:kern w:val="24"/>
          <w:sz w:val="20"/>
          <w:szCs w:val="20"/>
        </w:rPr>
        <w:t>a</w:t>
      </w:r>
      <w:r w:rsidR="001A27A7" w:rsidRPr="00065D2F">
        <w:rPr>
          <w:rFonts w:ascii="Times New Roman" w:eastAsia="Calibri" w:hAnsi="Times New Roman" w:cs="Times New Roman"/>
          <w:kern w:val="24"/>
          <w:sz w:val="20"/>
          <w:szCs w:val="20"/>
        </w:rPr>
        <w:t>), but as a function of I band geometric albedo. (</w:t>
      </w:r>
      <w:r w:rsidR="001A27A7" w:rsidRPr="00065D2F">
        <w:rPr>
          <w:rFonts w:ascii="Times New Roman" w:eastAsia="Calibri" w:hAnsi="Times New Roman" w:cs="Times New Roman"/>
          <w:b/>
          <w:bCs/>
          <w:kern w:val="24"/>
          <w:sz w:val="20"/>
          <w:szCs w:val="20"/>
        </w:rPr>
        <w:t>d</w:t>
      </w:r>
      <w:r w:rsidR="001A27A7" w:rsidRPr="00065D2F">
        <w:rPr>
          <w:rFonts w:ascii="Times New Roman" w:eastAsia="Calibri" w:hAnsi="Times New Roman" w:cs="Times New Roman"/>
          <w:kern w:val="24"/>
          <w:sz w:val="20"/>
          <w:szCs w:val="20"/>
        </w:rPr>
        <w:t>) Same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band depths shown in (</w:t>
      </w:r>
      <w:r w:rsidR="001A27A7" w:rsidRPr="00065D2F">
        <w:rPr>
          <w:rFonts w:ascii="Times New Roman" w:eastAsia="Calibri" w:hAnsi="Times New Roman" w:cs="Times New Roman"/>
          <w:b/>
          <w:bCs/>
          <w:kern w:val="24"/>
          <w:sz w:val="20"/>
          <w:szCs w:val="20"/>
        </w:rPr>
        <w:t>b</w:t>
      </w:r>
      <w:r w:rsidR="001A27A7" w:rsidRPr="00065D2F">
        <w:rPr>
          <w:rFonts w:ascii="Times New Roman" w:eastAsia="Calibri" w:hAnsi="Times New Roman" w:cs="Times New Roman"/>
          <w:kern w:val="24"/>
          <w:sz w:val="20"/>
          <w:szCs w:val="20"/>
        </w:rPr>
        <w:t>), but as a function of I band geometric albedo. Ar = Ariel, Um = Umbriel, Ti = Titania, and Ob = Oberon.</w:t>
      </w:r>
      <w:bookmarkEnd w:id="65"/>
      <w:r w:rsidR="001A27A7" w:rsidRPr="00065D2F">
        <w:rPr>
          <w:rFonts w:ascii="Times New Roman" w:eastAsia="Calibri" w:hAnsi="Times New Roman" w:cs="Times New Roman"/>
          <w:b/>
          <w:bCs/>
          <w:kern w:val="24"/>
          <w:sz w:val="20"/>
          <w:szCs w:val="20"/>
        </w:rPr>
        <w:t xml:space="preserve"> </w:t>
      </w:r>
    </w:p>
    <w:p w14:paraId="39FDA3BD" w14:textId="77777777" w:rsidR="001A27A7" w:rsidRPr="00065D2F" w:rsidRDefault="001A27A7" w:rsidP="00E85DB6">
      <w:pPr>
        <w:rPr>
          <w:rFonts w:ascii="Times New Roman" w:eastAsia="Calibri" w:hAnsi="Times New Roman" w:cs="Times New Roman"/>
          <w:b/>
          <w:bCs/>
          <w:kern w:val="24"/>
          <w:sz w:val="20"/>
          <w:szCs w:val="20"/>
        </w:rPr>
      </w:pPr>
    </w:p>
    <w:p w14:paraId="527F5C75" w14:textId="77777777" w:rsidR="001A27A7" w:rsidRPr="00065D2F" w:rsidRDefault="001A27A7" w:rsidP="00E85DB6">
      <w:pPr>
        <w:rPr>
          <w:rFonts w:ascii="Times New Roman" w:eastAsia="Calibri" w:hAnsi="Times New Roman" w:cs="Times New Roman"/>
          <w:b/>
          <w:bCs/>
          <w:kern w:val="24"/>
          <w:sz w:val="20"/>
          <w:szCs w:val="20"/>
        </w:rPr>
      </w:pPr>
    </w:p>
    <w:p w14:paraId="7B0AC353" w14:textId="77777777" w:rsidR="001A27A7" w:rsidRPr="00065D2F" w:rsidRDefault="001A27A7" w:rsidP="00E85DB6">
      <w:pPr>
        <w:rPr>
          <w:rFonts w:ascii="Times New Roman" w:eastAsia="Calibri" w:hAnsi="Times New Roman" w:cs="Times New Roman"/>
          <w:b/>
          <w:bCs/>
          <w:kern w:val="24"/>
          <w:sz w:val="20"/>
          <w:szCs w:val="20"/>
        </w:rPr>
      </w:pPr>
    </w:p>
    <w:p w14:paraId="66F44AA6" w14:textId="77777777" w:rsidR="001A27A7" w:rsidRPr="00065D2F" w:rsidRDefault="001A27A7" w:rsidP="00E85DB6">
      <w:pPr>
        <w:rPr>
          <w:rFonts w:ascii="Times New Roman" w:eastAsia="Calibri" w:hAnsi="Times New Roman" w:cs="Times New Roman"/>
          <w:b/>
          <w:bCs/>
          <w:kern w:val="24"/>
          <w:sz w:val="20"/>
          <w:szCs w:val="20"/>
        </w:rPr>
      </w:pPr>
    </w:p>
    <w:p w14:paraId="44E0BA1D" w14:textId="77777777" w:rsidR="001A27A7" w:rsidRPr="00065D2F" w:rsidRDefault="001A27A7" w:rsidP="00E85DB6">
      <w:pPr>
        <w:rPr>
          <w:rFonts w:ascii="Times New Roman" w:eastAsia="Calibri" w:hAnsi="Times New Roman" w:cs="Times New Roman"/>
          <w:b/>
          <w:bCs/>
          <w:kern w:val="24"/>
          <w:sz w:val="20"/>
          <w:szCs w:val="20"/>
        </w:rPr>
      </w:pPr>
    </w:p>
    <w:p w14:paraId="7C50D561" w14:textId="77777777" w:rsidR="001A27A7" w:rsidRPr="00065D2F" w:rsidRDefault="001A27A7" w:rsidP="00E85DB6">
      <w:pPr>
        <w:rPr>
          <w:rFonts w:ascii="Times New Roman" w:eastAsia="Calibri" w:hAnsi="Times New Roman" w:cs="Times New Roman"/>
          <w:b/>
          <w:bCs/>
          <w:kern w:val="24"/>
          <w:sz w:val="20"/>
          <w:szCs w:val="20"/>
        </w:rPr>
      </w:pPr>
    </w:p>
    <w:p w14:paraId="4416EB31" w14:textId="77777777" w:rsidR="001A27A7" w:rsidRPr="00065D2F" w:rsidRDefault="001A27A7" w:rsidP="00E85DB6">
      <w:pPr>
        <w:rPr>
          <w:rFonts w:ascii="Times New Roman" w:eastAsia="Calibri" w:hAnsi="Times New Roman" w:cs="Times New Roman"/>
          <w:b/>
          <w:bCs/>
          <w:kern w:val="24"/>
          <w:sz w:val="20"/>
          <w:szCs w:val="20"/>
        </w:rPr>
      </w:pPr>
    </w:p>
    <w:p w14:paraId="3E498181" w14:textId="77777777" w:rsidR="001A27A7" w:rsidRPr="00065D2F" w:rsidRDefault="001A27A7" w:rsidP="00E85DB6">
      <w:pPr>
        <w:rPr>
          <w:rFonts w:ascii="Times New Roman" w:eastAsia="Calibri" w:hAnsi="Times New Roman" w:cs="Times New Roman"/>
          <w:b/>
          <w:bCs/>
          <w:kern w:val="24"/>
          <w:sz w:val="20"/>
          <w:szCs w:val="20"/>
        </w:rPr>
      </w:pPr>
    </w:p>
    <w:p w14:paraId="24FA0F60" w14:textId="77777777" w:rsidR="001A27A7" w:rsidRPr="00065D2F" w:rsidRDefault="001A27A7" w:rsidP="00E85DB6">
      <w:pPr>
        <w:rPr>
          <w:rFonts w:ascii="Times New Roman" w:eastAsia="Calibri" w:hAnsi="Times New Roman" w:cs="Times New Roman"/>
          <w:b/>
          <w:bCs/>
          <w:kern w:val="24"/>
          <w:sz w:val="20"/>
          <w:szCs w:val="20"/>
        </w:rPr>
      </w:pPr>
    </w:p>
    <w:p w14:paraId="282CA3BA" w14:textId="77777777" w:rsidR="001A27A7" w:rsidRPr="00065D2F" w:rsidRDefault="001A27A7" w:rsidP="00E85DB6">
      <w:pPr>
        <w:rPr>
          <w:rFonts w:ascii="Times New Roman" w:eastAsia="Calibri" w:hAnsi="Times New Roman" w:cs="Times New Roman"/>
          <w:b/>
          <w:bCs/>
          <w:kern w:val="24"/>
          <w:sz w:val="20"/>
          <w:szCs w:val="20"/>
        </w:rPr>
      </w:pPr>
    </w:p>
    <w:p w14:paraId="5391E5D8" w14:textId="77777777" w:rsidR="001A27A7" w:rsidRPr="00065D2F" w:rsidRDefault="001A27A7" w:rsidP="00E85DB6">
      <w:pPr>
        <w:rPr>
          <w:rFonts w:ascii="Times New Roman" w:eastAsia="Calibri" w:hAnsi="Times New Roman" w:cs="Times New Roman"/>
          <w:b/>
          <w:bCs/>
          <w:kern w:val="24"/>
          <w:sz w:val="20"/>
          <w:szCs w:val="20"/>
        </w:rPr>
      </w:pPr>
    </w:p>
    <w:p w14:paraId="1F2B700E" w14:textId="77777777" w:rsidR="001A27A7" w:rsidRPr="00065D2F" w:rsidRDefault="001A27A7" w:rsidP="00E85DB6">
      <w:pPr>
        <w:rPr>
          <w:rFonts w:ascii="Times New Roman" w:eastAsia="Calibri" w:hAnsi="Times New Roman" w:cs="Times New Roman"/>
          <w:b/>
          <w:bCs/>
          <w:kern w:val="24"/>
          <w:sz w:val="20"/>
          <w:szCs w:val="20"/>
        </w:rPr>
      </w:pPr>
    </w:p>
    <w:p w14:paraId="607681BB" w14:textId="77777777" w:rsidR="001A27A7" w:rsidRPr="00065D2F" w:rsidRDefault="001A27A7" w:rsidP="00E85DB6">
      <w:pPr>
        <w:rPr>
          <w:rFonts w:ascii="Times New Roman" w:eastAsia="Calibri" w:hAnsi="Times New Roman" w:cs="Times New Roman"/>
          <w:b/>
          <w:bCs/>
          <w:kern w:val="24"/>
          <w:sz w:val="20"/>
          <w:szCs w:val="20"/>
        </w:rPr>
      </w:pPr>
    </w:p>
    <w:p w14:paraId="3D5BC910" w14:textId="77777777" w:rsidR="001A27A7" w:rsidRPr="00065D2F" w:rsidRDefault="001A27A7" w:rsidP="00E85DB6">
      <w:pPr>
        <w:rPr>
          <w:rFonts w:ascii="Times New Roman" w:eastAsia="Calibri" w:hAnsi="Times New Roman" w:cs="Times New Roman"/>
          <w:b/>
          <w:bCs/>
          <w:kern w:val="24"/>
          <w:sz w:val="20"/>
          <w:szCs w:val="20"/>
        </w:rPr>
      </w:pPr>
    </w:p>
    <w:p w14:paraId="053D3465" w14:textId="77777777" w:rsidR="001A27A7" w:rsidRPr="00065D2F" w:rsidRDefault="001A27A7" w:rsidP="00E85DB6">
      <w:pPr>
        <w:rPr>
          <w:rFonts w:ascii="Times New Roman" w:eastAsia="Calibri" w:hAnsi="Times New Roman" w:cs="Times New Roman"/>
          <w:b/>
          <w:bCs/>
          <w:kern w:val="24"/>
          <w:sz w:val="20"/>
          <w:szCs w:val="20"/>
        </w:rPr>
      </w:pPr>
    </w:p>
    <w:p w14:paraId="180FC868" w14:textId="77777777" w:rsidR="001A27A7" w:rsidRPr="00065D2F" w:rsidRDefault="001A27A7" w:rsidP="00E85DB6">
      <w:pPr>
        <w:rPr>
          <w:rFonts w:ascii="Times New Roman" w:eastAsia="Calibri" w:hAnsi="Times New Roman" w:cs="Times New Roman"/>
          <w:b/>
          <w:bCs/>
          <w:kern w:val="24"/>
          <w:sz w:val="20"/>
          <w:szCs w:val="20"/>
        </w:rPr>
      </w:pPr>
    </w:p>
    <w:p w14:paraId="3087FCB9" w14:textId="77777777" w:rsidR="001A27A7" w:rsidRPr="00065D2F" w:rsidRDefault="001A27A7" w:rsidP="00E85DB6">
      <w:pPr>
        <w:rPr>
          <w:rFonts w:ascii="Times New Roman" w:eastAsia="Calibri" w:hAnsi="Times New Roman" w:cs="Times New Roman"/>
          <w:b/>
          <w:bCs/>
          <w:kern w:val="24"/>
          <w:sz w:val="20"/>
          <w:szCs w:val="20"/>
        </w:rPr>
      </w:pPr>
    </w:p>
    <w:p w14:paraId="6BF70EDC" w14:textId="77777777" w:rsidR="001A27A7" w:rsidRPr="00065D2F" w:rsidRDefault="001A27A7" w:rsidP="00E85DB6">
      <w:pPr>
        <w:rPr>
          <w:rFonts w:ascii="Times New Roman" w:eastAsia="Calibri" w:hAnsi="Times New Roman" w:cs="Times New Roman"/>
          <w:b/>
          <w:bCs/>
          <w:kern w:val="24"/>
          <w:sz w:val="20"/>
          <w:szCs w:val="20"/>
        </w:rPr>
      </w:pPr>
    </w:p>
    <w:p w14:paraId="0001FCF8" w14:textId="77777777" w:rsidR="001A27A7" w:rsidRPr="00065D2F" w:rsidRDefault="001A27A7" w:rsidP="00E85DB6">
      <w:pPr>
        <w:rPr>
          <w:rFonts w:ascii="Times New Roman" w:eastAsia="Calibri" w:hAnsi="Times New Roman" w:cs="Times New Roman"/>
          <w:b/>
          <w:bCs/>
          <w:kern w:val="24"/>
          <w:sz w:val="20"/>
          <w:szCs w:val="20"/>
        </w:rPr>
      </w:pPr>
    </w:p>
    <w:p w14:paraId="6752710F" w14:textId="77777777" w:rsidR="001A27A7" w:rsidRPr="00065D2F" w:rsidRDefault="001A27A7" w:rsidP="00E85DB6">
      <w:pPr>
        <w:rPr>
          <w:rFonts w:ascii="Times New Roman" w:eastAsia="Calibri" w:hAnsi="Times New Roman" w:cs="Times New Roman"/>
          <w:b/>
          <w:bCs/>
          <w:kern w:val="24"/>
          <w:sz w:val="20"/>
          <w:szCs w:val="20"/>
        </w:rPr>
      </w:pPr>
    </w:p>
    <w:p w14:paraId="60C84AC7" w14:textId="77777777" w:rsidR="001A27A7" w:rsidRPr="00065D2F" w:rsidRDefault="001A27A7" w:rsidP="00E85DB6">
      <w:pPr>
        <w:rPr>
          <w:rFonts w:ascii="Times New Roman" w:eastAsia="Calibri" w:hAnsi="Times New Roman" w:cs="Times New Roman"/>
          <w:b/>
          <w:bCs/>
          <w:kern w:val="24"/>
          <w:sz w:val="20"/>
          <w:szCs w:val="20"/>
        </w:rPr>
      </w:pPr>
    </w:p>
    <w:p w14:paraId="7EE9A56E" w14:textId="77777777" w:rsidR="001A27A7" w:rsidRPr="00065D2F" w:rsidRDefault="001A27A7" w:rsidP="00E85DB6">
      <w:pPr>
        <w:rPr>
          <w:rFonts w:ascii="Times New Roman" w:eastAsia="Calibri" w:hAnsi="Times New Roman" w:cs="Times New Roman"/>
          <w:b/>
          <w:bCs/>
          <w:kern w:val="24"/>
          <w:sz w:val="20"/>
          <w:szCs w:val="20"/>
        </w:rPr>
      </w:pPr>
    </w:p>
    <w:p w14:paraId="647C77CD" w14:textId="77777777" w:rsidR="001A27A7" w:rsidRPr="00065D2F" w:rsidRDefault="001A27A7" w:rsidP="00E85DB6">
      <w:pPr>
        <w:rPr>
          <w:rFonts w:ascii="Times New Roman" w:eastAsia="Calibri" w:hAnsi="Times New Roman" w:cs="Times New Roman"/>
          <w:b/>
          <w:bCs/>
          <w:kern w:val="24"/>
          <w:sz w:val="20"/>
          <w:szCs w:val="20"/>
        </w:rPr>
      </w:pPr>
    </w:p>
    <w:p w14:paraId="160CE3A5" w14:textId="77777777" w:rsidR="001A27A7" w:rsidRPr="00065D2F" w:rsidRDefault="001A27A7" w:rsidP="00E85DB6">
      <w:pPr>
        <w:rPr>
          <w:rFonts w:ascii="Times New Roman" w:hAnsi="Times New Roman" w:cs="Times New Roman"/>
          <w:b/>
          <w:bCs/>
          <w:iCs/>
          <w:sz w:val="20"/>
          <w:szCs w:val="20"/>
        </w:rPr>
      </w:pPr>
    </w:p>
    <w:p w14:paraId="0785E133" w14:textId="77777777" w:rsidR="00E85DB6" w:rsidRPr="00065D2F" w:rsidRDefault="00E85DB6" w:rsidP="005F2B0B">
      <w:pPr>
        <w:rPr>
          <w:rFonts w:ascii="Times New Roman" w:hAnsi="Times New Roman" w:cs="Times New Roman"/>
          <w:b/>
          <w:bCs/>
          <w:iCs/>
          <w:sz w:val="20"/>
          <w:szCs w:val="20"/>
        </w:rPr>
      </w:pPr>
    </w:p>
    <w:p w14:paraId="361D141B" w14:textId="77777777" w:rsidR="001A27A7" w:rsidRPr="00065D2F" w:rsidRDefault="001A27A7" w:rsidP="00E85DB6">
      <w:pPr>
        <w:rPr>
          <w:rFonts w:ascii="Times New Roman" w:hAnsi="Times New Roman" w:cs="Times New Roman"/>
          <w:b/>
          <w:sz w:val="20"/>
          <w:szCs w:val="20"/>
        </w:rPr>
      </w:pPr>
    </w:p>
    <w:p w14:paraId="14991A97" w14:textId="77777777" w:rsidR="001A27A7" w:rsidRPr="00065D2F" w:rsidRDefault="0036355F" w:rsidP="00E85DB6">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anchor distT="0" distB="0" distL="114300" distR="114300" simplePos="0" relativeHeight="251674624" behindDoc="0" locked="0" layoutInCell="1" allowOverlap="1" wp14:anchorId="5EAF896A" wp14:editId="3382052A">
            <wp:simplePos x="0" y="0"/>
            <wp:positionH relativeFrom="column">
              <wp:posOffset>110505</wp:posOffset>
            </wp:positionH>
            <wp:positionV relativeFrom="paragraph">
              <wp:posOffset>1728</wp:posOffset>
            </wp:positionV>
            <wp:extent cx="4902830" cy="1672497"/>
            <wp:effectExtent l="0" t="0" r="0" b="4445"/>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02830" cy="1672497"/>
                    </a:xfrm>
                    <a:prstGeom prst="rect">
                      <a:avLst/>
                    </a:prstGeom>
                  </pic:spPr>
                </pic:pic>
              </a:graphicData>
            </a:graphic>
          </wp:anchor>
        </w:drawing>
      </w:r>
    </w:p>
    <w:p w14:paraId="509DD0F8" w14:textId="77777777" w:rsidR="001A27A7" w:rsidRPr="00065D2F" w:rsidRDefault="001A27A7" w:rsidP="00E85DB6">
      <w:pPr>
        <w:rPr>
          <w:rFonts w:ascii="Times New Roman" w:hAnsi="Times New Roman" w:cs="Times New Roman"/>
          <w:b/>
          <w:sz w:val="20"/>
          <w:szCs w:val="20"/>
        </w:rPr>
      </w:pPr>
    </w:p>
    <w:p w14:paraId="5166AA30" w14:textId="77777777" w:rsidR="001A27A7" w:rsidRPr="00065D2F" w:rsidRDefault="001A27A7" w:rsidP="00E85DB6">
      <w:pPr>
        <w:rPr>
          <w:rFonts w:ascii="Times New Roman" w:hAnsi="Times New Roman" w:cs="Times New Roman"/>
          <w:b/>
          <w:sz w:val="20"/>
          <w:szCs w:val="20"/>
        </w:rPr>
      </w:pPr>
    </w:p>
    <w:p w14:paraId="6A9BC316" w14:textId="77777777" w:rsidR="001A27A7" w:rsidRPr="00065D2F" w:rsidRDefault="001A27A7" w:rsidP="00E85DB6">
      <w:pPr>
        <w:rPr>
          <w:rFonts w:ascii="Times New Roman" w:hAnsi="Times New Roman" w:cs="Times New Roman"/>
          <w:b/>
          <w:sz w:val="20"/>
          <w:szCs w:val="20"/>
        </w:rPr>
      </w:pPr>
    </w:p>
    <w:p w14:paraId="7498000D" w14:textId="77777777" w:rsidR="001A27A7" w:rsidRPr="00065D2F" w:rsidRDefault="001A27A7" w:rsidP="00E85DB6">
      <w:pPr>
        <w:rPr>
          <w:rFonts w:ascii="Times New Roman" w:hAnsi="Times New Roman" w:cs="Times New Roman"/>
          <w:b/>
          <w:sz w:val="20"/>
          <w:szCs w:val="20"/>
        </w:rPr>
      </w:pPr>
    </w:p>
    <w:p w14:paraId="0646E37E" w14:textId="77777777" w:rsidR="001A27A7" w:rsidRPr="00065D2F" w:rsidRDefault="001A27A7" w:rsidP="00E85DB6">
      <w:pPr>
        <w:rPr>
          <w:rFonts w:ascii="Times New Roman" w:hAnsi="Times New Roman" w:cs="Times New Roman"/>
          <w:b/>
          <w:sz w:val="20"/>
          <w:szCs w:val="20"/>
        </w:rPr>
      </w:pPr>
    </w:p>
    <w:p w14:paraId="68921A7C" w14:textId="77777777" w:rsidR="001A27A7" w:rsidRPr="00065D2F" w:rsidRDefault="001A27A7" w:rsidP="00E85DB6">
      <w:pPr>
        <w:rPr>
          <w:rFonts w:ascii="Times New Roman" w:hAnsi="Times New Roman" w:cs="Times New Roman"/>
          <w:b/>
          <w:sz w:val="20"/>
          <w:szCs w:val="20"/>
        </w:rPr>
      </w:pPr>
    </w:p>
    <w:p w14:paraId="480EEC5A" w14:textId="77777777" w:rsidR="001A27A7" w:rsidRPr="00065D2F" w:rsidRDefault="001A27A7" w:rsidP="00E85DB6">
      <w:pPr>
        <w:rPr>
          <w:rFonts w:ascii="Times New Roman" w:hAnsi="Times New Roman" w:cs="Times New Roman"/>
          <w:b/>
          <w:sz w:val="20"/>
          <w:szCs w:val="20"/>
        </w:rPr>
      </w:pPr>
    </w:p>
    <w:p w14:paraId="7F8E0259" w14:textId="77777777" w:rsidR="001A27A7" w:rsidRPr="00065D2F" w:rsidRDefault="001A27A7" w:rsidP="00E85DB6">
      <w:pPr>
        <w:rPr>
          <w:rFonts w:ascii="Times New Roman" w:hAnsi="Times New Roman" w:cs="Times New Roman"/>
          <w:b/>
          <w:sz w:val="20"/>
          <w:szCs w:val="20"/>
        </w:rPr>
      </w:pPr>
    </w:p>
    <w:p w14:paraId="05FCFF61" w14:textId="77777777" w:rsidR="001A27A7" w:rsidRPr="00065D2F" w:rsidRDefault="001A27A7" w:rsidP="00E85DB6">
      <w:pPr>
        <w:rPr>
          <w:rFonts w:ascii="Times New Roman" w:hAnsi="Times New Roman" w:cs="Times New Roman"/>
          <w:b/>
          <w:sz w:val="20"/>
          <w:szCs w:val="20"/>
        </w:rPr>
      </w:pPr>
    </w:p>
    <w:p w14:paraId="55DDE735" w14:textId="77777777" w:rsidR="001A27A7" w:rsidRPr="00065D2F" w:rsidRDefault="001A27A7" w:rsidP="00E85DB6">
      <w:pPr>
        <w:rPr>
          <w:rFonts w:ascii="Times New Roman" w:hAnsi="Times New Roman" w:cs="Times New Roman"/>
          <w:b/>
          <w:sz w:val="20"/>
          <w:szCs w:val="20"/>
        </w:rPr>
      </w:pPr>
    </w:p>
    <w:p w14:paraId="3CFBB438" w14:textId="77777777" w:rsidR="0036355F" w:rsidRPr="00065D2F" w:rsidRDefault="0036355F" w:rsidP="00E85DB6">
      <w:pPr>
        <w:rPr>
          <w:rFonts w:ascii="Times New Roman" w:hAnsi="Times New Roman" w:cs="Times New Roman"/>
          <w:b/>
          <w:sz w:val="20"/>
          <w:szCs w:val="20"/>
        </w:rPr>
      </w:pPr>
    </w:p>
    <w:p w14:paraId="1F3DABA0" w14:textId="6817BA81" w:rsidR="00E85DB6" w:rsidRPr="00065D2F" w:rsidRDefault="00E85DB6" w:rsidP="00E85DB6">
      <w:pPr>
        <w:rPr>
          <w:rFonts w:ascii="Times New Roman" w:hAnsi="Times New Roman" w:cs="Times New Roman"/>
          <w:b/>
          <w:bCs/>
          <w:iCs/>
          <w:sz w:val="20"/>
          <w:szCs w:val="20"/>
        </w:rPr>
      </w:pPr>
      <w:bookmarkStart w:id="66" w:name="_Toc488693792"/>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11</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1A27A7" w:rsidRPr="00065D2F">
        <w:rPr>
          <w:rFonts w:ascii="Times New Roman" w:eastAsia="Calibri" w:hAnsi="Times New Roman" w:cs="Times New Roman"/>
          <w:b/>
          <w:bCs/>
          <w:kern w:val="24"/>
          <w:sz w:val="20"/>
          <w:szCs w:val="20"/>
        </w:rPr>
        <w:t xml:space="preserve"> (a) </w:t>
      </w:r>
      <w:r w:rsidR="001A27A7" w:rsidRPr="00065D2F">
        <w:rPr>
          <w:rFonts w:ascii="Times New Roman" w:eastAsia="Calibri" w:hAnsi="Times New Roman" w:cs="Times New Roman"/>
          <w:kern w:val="24"/>
          <w:sz w:val="20"/>
          <w:szCs w:val="20"/>
        </w:rPr>
        <w:t>Rati</w:t>
      </w:r>
      <w:r w:rsidR="007E4DDC" w:rsidRPr="00065D2F">
        <w:rPr>
          <w:rFonts w:ascii="Times New Roman" w:eastAsia="Calibri" w:hAnsi="Times New Roman" w:cs="Times New Roman"/>
          <w:kern w:val="24"/>
          <w:sz w:val="20"/>
          <w:szCs w:val="20"/>
        </w:rPr>
        <w:t>os of the mean 1.52-µm and 2.02-</w:t>
      </w:r>
      <w:r w:rsidR="001A27A7" w:rsidRPr="00065D2F">
        <w:rPr>
          <w:rFonts w:ascii="Times New Roman" w:eastAsia="Calibri" w:hAnsi="Times New Roman" w:cs="Times New Roman"/>
          <w:kern w:val="24"/>
          <w:sz w:val="20"/>
          <w:szCs w:val="20"/>
        </w:rPr>
        <w:t xml:space="preserve">µm band areas on the leading (blue squares) and trailing (red triangles) hemispheres of the Uranian satellites as a function of geometric albedo. </w:t>
      </w:r>
      <w:r w:rsidR="001A27A7" w:rsidRPr="00065D2F">
        <w:rPr>
          <w:rFonts w:ascii="Times New Roman" w:eastAsia="Calibri" w:hAnsi="Times New Roman" w:cs="Times New Roman"/>
          <w:b/>
          <w:bCs/>
          <w:kern w:val="24"/>
          <w:sz w:val="20"/>
          <w:szCs w:val="20"/>
        </w:rPr>
        <w:t xml:space="preserve">(b) </w:t>
      </w:r>
      <w:r w:rsidR="007E4DDC" w:rsidRPr="00065D2F">
        <w:rPr>
          <w:rFonts w:ascii="Times New Roman" w:eastAsia="Calibri" w:hAnsi="Times New Roman" w:cs="Times New Roman"/>
          <w:kern w:val="24"/>
          <w:sz w:val="20"/>
          <w:szCs w:val="20"/>
        </w:rPr>
        <w:t>Mean 1.52-µm / mean 2.02-</w:t>
      </w:r>
      <w:r w:rsidR="001A27A7" w:rsidRPr="00065D2F">
        <w:rPr>
          <w:rFonts w:ascii="Times New Roman" w:eastAsia="Calibri" w:hAnsi="Times New Roman" w:cs="Times New Roman"/>
          <w:kern w:val="24"/>
          <w:sz w:val="20"/>
          <w:szCs w:val="20"/>
        </w:rPr>
        <w:t>µm band area ratios for the leading (blue squares) and trailing (red triangles) hemispheres of the Uranian satellites as a function of orbital radius.  Ar = Ariel, Um = Umbriel, Ti = Titania, and Ob = Oberon.</w:t>
      </w:r>
      <w:bookmarkEnd w:id="66"/>
      <w:r w:rsidR="001A27A7" w:rsidRPr="00065D2F">
        <w:rPr>
          <w:rFonts w:ascii="Times New Roman" w:eastAsia="Calibri" w:hAnsi="Times New Roman" w:cs="Times New Roman"/>
          <w:b/>
          <w:bCs/>
          <w:kern w:val="24"/>
          <w:sz w:val="20"/>
          <w:szCs w:val="20"/>
        </w:rPr>
        <w:t xml:space="preserve"> </w:t>
      </w:r>
    </w:p>
    <w:p w14:paraId="1BEDE674" w14:textId="77777777" w:rsidR="00E85DB6" w:rsidRPr="00065D2F" w:rsidRDefault="00E85DB6" w:rsidP="005F2B0B">
      <w:pPr>
        <w:rPr>
          <w:rFonts w:ascii="Times New Roman" w:hAnsi="Times New Roman" w:cs="Times New Roman"/>
          <w:b/>
          <w:bCs/>
          <w:iCs/>
          <w:sz w:val="20"/>
          <w:szCs w:val="20"/>
        </w:rPr>
      </w:pPr>
    </w:p>
    <w:p w14:paraId="10AEB501" w14:textId="77777777" w:rsidR="001A27A7" w:rsidRPr="00065D2F" w:rsidRDefault="001A27A7" w:rsidP="005F2B0B">
      <w:pPr>
        <w:rPr>
          <w:rFonts w:ascii="Times New Roman" w:hAnsi="Times New Roman" w:cs="Times New Roman"/>
          <w:b/>
          <w:bCs/>
          <w:iCs/>
          <w:sz w:val="20"/>
          <w:szCs w:val="20"/>
        </w:rPr>
      </w:pPr>
    </w:p>
    <w:p w14:paraId="19629812" w14:textId="77777777" w:rsidR="001A27A7" w:rsidRPr="00065D2F" w:rsidRDefault="001A27A7" w:rsidP="005F2B0B">
      <w:pPr>
        <w:rPr>
          <w:rFonts w:ascii="Times New Roman" w:hAnsi="Times New Roman" w:cs="Times New Roman"/>
          <w:b/>
          <w:bCs/>
          <w:iCs/>
          <w:sz w:val="20"/>
          <w:szCs w:val="20"/>
        </w:rPr>
      </w:pPr>
    </w:p>
    <w:p w14:paraId="7670A08F" w14:textId="77777777" w:rsidR="001A27A7" w:rsidRPr="00065D2F" w:rsidRDefault="001A27A7" w:rsidP="005F2B0B">
      <w:pPr>
        <w:rPr>
          <w:rFonts w:ascii="Times New Roman" w:hAnsi="Times New Roman" w:cs="Times New Roman"/>
          <w:b/>
          <w:bCs/>
          <w:iCs/>
          <w:sz w:val="20"/>
          <w:szCs w:val="20"/>
        </w:rPr>
      </w:pPr>
    </w:p>
    <w:p w14:paraId="59CC8CBA" w14:textId="77777777" w:rsidR="001A27A7" w:rsidRPr="00065D2F" w:rsidRDefault="001A27A7" w:rsidP="005F2B0B">
      <w:pPr>
        <w:rPr>
          <w:rFonts w:ascii="Times New Roman" w:hAnsi="Times New Roman" w:cs="Times New Roman"/>
          <w:b/>
          <w:bCs/>
          <w:iCs/>
          <w:sz w:val="20"/>
          <w:szCs w:val="20"/>
        </w:rPr>
      </w:pPr>
    </w:p>
    <w:p w14:paraId="173FA24D" w14:textId="77777777" w:rsidR="001A27A7" w:rsidRPr="00065D2F" w:rsidRDefault="001A27A7" w:rsidP="005F2B0B">
      <w:pPr>
        <w:rPr>
          <w:rFonts w:ascii="Times New Roman" w:hAnsi="Times New Roman" w:cs="Times New Roman"/>
          <w:b/>
          <w:bCs/>
          <w:iCs/>
          <w:sz w:val="20"/>
          <w:szCs w:val="20"/>
        </w:rPr>
      </w:pPr>
    </w:p>
    <w:p w14:paraId="7F421892" w14:textId="77777777" w:rsidR="001A27A7" w:rsidRPr="00065D2F" w:rsidRDefault="001A27A7" w:rsidP="005F2B0B">
      <w:pPr>
        <w:rPr>
          <w:rFonts w:ascii="Times New Roman" w:hAnsi="Times New Roman" w:cs="Times New Roman"/>
          <w:b/>
          <w:bCs/>
          <w:iCs/>
          <w:sz w:val="20"/>
          <w:szCs w:val="20"/>
        </w:rPr>
      </w:pPr>
    </w:p>
    <w:p w14:paraId="25B58683" w14:textId="77777777" w:rsidR="001A27A7" w:rsidRPr="00065D2F" w:rsidRDefault="001A27A7" w:rsidP="005F2B0B">
      <w:pPr>
        <w:rPr>
          <w:rFonts w:ascii="Times New Roman" w:hAnsi="Times New Roman" w:cs="Times New Roman"/>
          <w:b/>
          <w:bCs/>
          <w:iCs/>
          <w:sz w:val="20"/>
          <w:szCs w:val="20"/>
        </w:rPr>
      </w:pPr>
    </w:p>
    <w:p w14:paraId="3FF6119A" w14:textId="77777777" w:rsidR="001A27A7" w:rsidRPr="00065D2F" w:rsidRDefault="001A27A7" w:rsidP="005F2B0B">
      <w:pPr>
        <w:rPr>
          <w:rFonts w:ascii="Times New Roman" w:hAnsi="Times New Roman" w:cs="Times New Roman"/>
          <w:b/>
          <w:bCs/>
          <w:iCs/>
          <w:sz w:val="20"/>
          <w:szCs w:val="20"/>
        </w:rPr>
      </w:pPr>
    </w:p>
    <w:p w14:paraId="5E0E1BC2" w14:textId="77777777" w:rsidR="001A27A7" w:rsidRPr="00065D2F" w:rsidRDefault="001A27A7" w:rsidP="005F2B0B">
      <w:pPr>
        <w:rPr>
          <w:rFonts w:ascii="Times New Roman" w:hAnsi="Times New Roman" w:cs="Times New Roman"/>
          <w:b/>
          <w:bCs/>
          <w:iCs/>
          <w:sz w:val="20"/>
          <w:szCs w:val="20"/>
        </w:rPr>
      </w:pPr>
    </w:p>
    <w:p w14:paraId="5E4BC102" w14:textId="77777777" w:rsidR="001A27A7" w:rsidRPr="00065D2F" w:rsidRDefault="001A27A7" w:rsidP="005F2B0B">
      <w:pPr>
        <w:rPr>
          <w:rFonts w:ascii="Times New Roman" w:hAnsi="Times New Roman" w:cs="Times New Roman"/>
          <w:b/>
          <w:bCs/>
          <w:iCs/>
          <w:sz w:val="20"/>
          <w:szCs w:val="20"/>
        </w:rPr>
      </w:pPr>
    </w:p>
    <w:p w14:paraId="1B385A45" w14:textId="77777777" w:rsidR="001A27A7" w:rsidRPr="00065D2F" w:rsidRDefault="001A27A7" w:rsidP="005F2B0B">
      <w:pPr>
        <w:rPr>
          <w:rFonts w:ascii="Times New Roman" w:hAnsi="Times New Roman" w:cs="Times New Roman"/>
          <w:b/>
          <w:bCs/>
          <w:iCs/>
          <w:sz w:val="20"/>
          <w:szCs w:val="20"/>
        </w:rPr>
      </w:pPr>
    </w:p>
    <w:p w14:paraId="5BEBDC29" w14:textId="77777777" w:rsidR="001A27A7" w:rsidRPr="00065D2F" w:rsidRDefault="001A27A7" w:rsidP="005F2B0B">
      <w:pPr>
        <w:rPr>
          <w:rFonts w:ascii="Times New Roman" w:hAnsi="Times New Roman" w:cs="Times New Roman"/>
          <w:b/>
          <w:bCs/>
          <w:iCs/>
          <w:sz w:val="20"/>
          <w:szCs w:val="20"/>
        </w:rPr>
      </w:pPr>
    </w:p>
    <w:p w14:paraId="0269FB99" w14:textId="77777777" w:rsidR="001A27A7" w:rsidRPr="00065D2F" w:rsidRDefault="001A27A7" w:rsidP="005F2B0B">
      <w:pPr>
        <w:rPr>
          <w:rFonts w:ascii="Times New Roman" w:hAnsi="Times New Roman" w:cs="Times New Roman"/>
          <w:b/>
          <w:bCs/>
          <w:iCs/>
          <w:sz w:val="20"/>
          <w:szCs w:val="20"/>
        </w:rPr>
      </w:pPr>
    </w:p>
    <w:p w14:paraId="36E5C2DF" w14:textId="77777777" w:rsidR="001A27A7" w:rsidRPr="00065D2F" w:rsidRDefault="001A27A7" w:rsidP="005F2B0B">
      <w:pPr>
        <w:rPr>
          <w:rFonts w:ascii="Times New Roman" w:hAnsi="Times New Roman" w:cs="Times New Roman"/>
          <w:b/>
          <w:bCs/>
          <w:iCs/>
          <w:sz w:val="20"/>
          <w:szCs w:val="20"/>
        </w:rPr>
      </w:pPr>
    </w:p>
    <w:p w14:paraId="2771B7E3" w14:textId="77777777" w:rsidR="001A27A7" w:rsidRPr="00065D2F" w:rsidRDefault="001A27A7" w:rsidP="005F2B0B">
      <w:pPr>
        <w:rPr>
          <w:rFonts w:ascii="Times New Roman" w:hAnsi="Times New Roman" w:cs="Times New Roman"/>
          <w:b/>
          <w:bCs/>
          <w:iCs/>
          <w:sz w:val="20"/>
          <w:szCs w:val="20"/>
        </w:rPr>
      </w:pPr>
    </w:p>
    <w:p w14:paraId="50A845E6" w14:textId="77777777" w:rsidR="001A27A7" w:rsidRPr="00065D2F" w:rsidRDefault="001A27A7" w:rsidP="005F2B0B">
      <w:pPr>
        <w:rPr>
          <w:rFonts w:ascii="Times New Roman" w:hAnsi="Times New Roman" w:cs="Times New Roman"/>
          <w:b/>
          <w:bCs/>
          <w:iCs/>
          <w:sz w:val="20"/>
          <w:szCs w:val="20"/>
        </w:rPr>
      </w:pPr>
    </w:p>
    <w:p w14:paraId="628E5880" w14:textId="77777777" w:rsidR="001A27A7" w:rsidRPr="00065D2F" w:rsidRDefault="001A27A7" w:rsidP="005F2B0B">
      <w:pPr>
        <w:rPr>
          <w:rFonts w:ascii="Times New Roman" w:hAnsi="Times New Roman" w:cs="Times New Roman"/>
          <w:b/>
          <w:bCs/>
          <w:iCs/>
          <w:sz w:val="20"/>
          <w:szCs w:val="20"/>
        </w:rPr>
      </w:pPr>
    </w:p>
    <w:p w14:paraId="09E61F70" w14:textId="77777777" w:rsidR="001A27A7" w:rsidRPr="00065D2F" w:rsidRDefault="001A27A7" w:rsidP="005F2B0B">
      <w:pPr>
        <w:rPr>
          <w:rFonts w:ascii="Times New Roman" w:hAnsi="Times New Roman" w:cs="Times New Roman"/>
          <w:b/>
          <w:bCs/>
          <w:iCs/>
          <w:sz w:val="20"/>
          <w:szCs w:val="20"/>
        </w:rPr>
      </w:pPr>
    </w:p>
    <w:p w14:paraId="5C50C59B" w14:textId="77777777" w:rsidR="001A27A7" w:rsidRPr="00065D2F" w:rsidRDefault="001A27A7" w:rsidP="005F2B0B">
      <w:pPr>
        <w:rPr>
          <w:rFonts w:ascii="Times New Roman" w:hAnsi="Times New Roman" w:cs="Times New Roman"/>
          <w:b/>
          <w:bCs/>
          <w:iCs/>
          <w:sz w:val="20"/>
          <w:szCs w:val="20"/>
        </w:rPr>
      </w:pPr>
    </w:p>
    <w:p w14:paraId="21B9B4CF" w14:textId="77777777" w:rsidR="001A27A7" w:rsidRPr="00065D2F" w:rsidRDefault="001A27A7" w:rsidP="005F2B0B">
      <w:pPr>
        <w:rPr>
          <w:rFonts w:ascii="Times New Roman" w:hAnsi="Times New Roman" w:cs="Times New Roman"/>
          <w:b/>
          <w:bCs/>
          <w:iCs/>
          <w:sz w:val="20"/>
          <w:szCs w:val="20"/>
        </w:rPr>
      </w:pPr>
    </w:p>
    <w:p w14:paraId="6C5A3972" w14:textId="77777777" w:rsidR="001A27A7" w:rsidRPr="00065D2F" w:rsidRDefault="001A27A7" w:rsidP="005F2B0B">
      <w:pPr>
        <w:rPr>
          <w:rFonts w:ascii="Times New Roman" w:hAnsi="Times New Roman" w:cs="Times New Roman"/>
          <w:b/>
          <w:bCs/>
          <w:iCs/>
          <w:sz w:val="20"/>
          <w:szCs w:val="20"/>
        </w:rPr>
      </w:pPr>
    </w:p>
    <w:p w14:paraId="5C5AB8DB" w14:textId="77777777" w:rsidR="001A27A7" w:rsidRPr="00065D2F" w:rsidRDefault="001A27A7" w:rsidP="005F2B0B">
      <w:pPr>
        <w:rPr>
          <w:rFonts w:ascii="Times New Roman" w:hAnsi="Times New Roman" w:cs="Times New Roman"/>
          <w:b/>
          <w:bCs/>
          <w:iCs/>
          <w:sz w:val="20"/>
          <w:szCs w:val="20"/>
        </w:rPr>
      </w:pPr>
    </w:p>
    <w:p w14:paraId="1F729FDF" w14:textId="77777777" w:rsidR="001A27A7" w:rsidRPr="00065D2F" w:rsidRDefault="001A27A7" w:rsidP="005F2B0B">
      <w:pPr>
        <w:rPr>
          <w:rFonts w:ascii="Times New Roman" w:hAnsi="Times New Roman" w:cs="Times New Roman"/>
          <w:b/>
          <w:bCs/>
          <w:iCs/>
          <w:sz w:val="20"/>
          <w:szCs w:val="20"/>
        </w:rPr>
      </w:pPr>
    </w:p>
    <w:p w14:paraId="0B6C0096" w14:textId="77777777" w:rsidR="001A27A7" w:rsidRPr="00065D2F" w:rsidRDefault="001A27A7" w:rsidP="005F2B0B">
      <w:pPr>
        <w:rPr>
          <w:rFonts w:ascii="Times New Roman" w:hAnsi="Times New Roman" w:cs="Times New Roman"/>
          <w:b/>
          <w:bCs/>
          <w:iCs/>
          <w:sz w:val="20"/>
          <w:szCs w:val="20"/>
        </w:rPr>
      </w:pPr>
    </w:p>
    <w:p w14:paraId="495F3469" w14:textId="77777777" w:rsidR="001A27A7" w:rsidRPr="00065D2F" w:rsidRDefault="001A27A7" w:rsidP="005F2B0B">
      <w:pPr>
        <w:rPr>
          <w:rFonts w:ascii="Times New Roman" w:hAnsi="Times New Roman" w:cs="Times New Roman"/>
          <w:b/>
          <w:bCs/>
          <w:iCs/>
          <w:sz w:val="20"/>
          <w:szCs w:val="20"/>
        </w:rPr>
      </w:pPr>
    </w:p>
    <w:p w14:paraId="646A89A4" w14:textId="77777777" w:rsidR="001A27A7" w:rsidRPr="00065D2F" w:rsidRDefault="001A27A7" w:rsidP="005F2B0B">
      <w:pPr>
        <w:rPr>
          <w:rFonts w:ascii="Times New Roman" w:hAnsi="Times New Roman" w:cs="Times New Roman"/>
          <w:b/>
          <w:bCs/>
          <w:iCs/>
          <w:sz w:val="20"/>
          <w:szCs w:val="20"/>
        </w:rPr>
      </w:pPr>
    </w:p>
    <w:p w14:paraId="662F4F30" w14:textId="77777777" w:rsidR="001A27A7" w:rsidRPr="00065D2F" w:rsidRDefault="001A27A7" w:rsidP="005F2B0B">
      <w:pPr>
        <w:rPr>
          <w:rFonts w:ascii="Times New Roman" w:hAnsi="Times New Roman" w:cs="Times New Roman"/>
          <w:b/>
          <w:bCs/>
          <w:iCs/>
          <w:sz w:val="20"/>
          <w:szCs w:val="20"/>
        </w:rPr>
      </w:pPr>
    </w:p>
    <w:p w14:paraId="3FFDD2E2" w14:textId="77777777" w:rsidR="001A27A7" w:rsidRPr="00065D2F" w:rsidRDefault="001A27A7" w:rsidP="005F2B0B">
      <w:pPr>
        <w:rPr>
          <w:rFonts w:ascii="Times New Roman" w:hAnsi="Times New Roman" w:cs="Times New Roman"/>
          <w:b/>
          <w:bCs/>
          <w:iCs/>
          <w:sz w:val="20"/>
          <w:szCs w:val="20"/>
        </w:rPr>
      </w:pPr>
    </w:p>
    <w:p w14:paraId="078FF7E7" w14:textId="77777777" w:rsidR="001A27A7" w:rsidRPr="00065D2F" w:rsidRDefault="001A27A7" w:rsidP="005F2B0B">
      <w:pPr>
        <w:rPr>
          <w:rFonts w:ascii="Times New Roman" w:hAnsi="Times New Roman" w:cs="Times New Roman"/>
          <w:b/>
          <w:bCs/>
          <w:iCs/>
          <w:sz w:val="20"/>
          <w:szCs w:val="20"/>
        </w:rPr>
      </w:pPr>
    </w:p>
    <w:p w14:paraId="39261D8E" w14:textId="77777777" w:rsidR="001A27A7" w:rsidRPr="00065D2F" w:rsidRDefault="001A27A7" w:rsidP="005F2B0B">
      <w:pPr>
        <w:rPr>
          <w:rFonts w:ascii="Times New Roman" w:hAnsi="Times New Roman" w:cs="Times New Roman"/>
          <w:b/>
          <w:bCs/>
          <w:iCs/>
          <w:sz w:val="20"/>
          <w:szCs w:val="20"/>
        </w:rPr>
      </w:pPr>
    </w:p>
    <w:p w14:paraId="064892C0" w14:textId="77777777" w:rsidR="001A27A7" w:rsidRPr="00065D2F" w:rsidRDefault="001A27A7" w:rsidP="005F2B0B">
      <w:pPr>
        <w:rPr>
          <w:rFonts w:ascii="Times New Roman" w:hAnsi="Times New Roman" w:cs="Times New Roman"/>
          <w:b/>
          <w:bCs/>
          <w:iCs/>
          <w:sz w:val="20"/>
          <w:szCs w:val="20"/>
        </w:rPr>
      </w:pPr>
    </w:p>
    <w:p w14:paraId="29329223" w14:textId="77777777" w:rsidR="001A27A7" w:rsidRPr="00065D2F" w:rsidRDefault="001A27A7" w:rsidP="005F2B0B">
      <w:pPr>
        <w:rPr>
          <w:rFonts w:ascii="Times New Roman" w:hAnsi="Times New Roman" w:cs="Times New Roman"/>
          <w:b/>
          <w:bCs/>
          <w:iCs/>
          <w:sz w:val="20"/>
          <w:szCs w:val="20"/>
        </w:rPr>
      </w:pPr>
    </w:p>
    <w:p w14:paraId="141D2002" w14:textId="77777777" w:rsidR="00E85DB6" w:rsidRPr="00065D2F" w:rsidRDefault="00E85DB6" w:rsidP="005F2B0B">
      <w:pPr>
        <w:rPr>
          <w:rFonts w:ascii="Times New Roman" w:hAnsi="Times New Roman" w:cs="Times New Roman"/>
          <w:b/>
          <w:bCs/>
          <w:iCs/>
          <w:sz w:val="20"/>
          <w:szCs w:val="20"/>
        </w:rPr>
      </w:pPr>
    </w:p>
    <w:p w14:paraId="3C61B7A8" w14:textId="77777777" w:rsidR="00E85DB6" w:rsidRPr="00065D2F" w:rsidRDefault="00E85DB6" w:rsidP="005F2B0B">
      <w:pPr>
        <w:rPr>
          <w:rFonts w:ascii="Times New Roman" w:hAnsi="Times New Roman" w:cs="Times New Roman"/>
          <w:b/>
          <w:bCs/>
          <w:iCs/>
          <w:sz w:val="20"/>
          <w:szCs w:val="20"/>
        </w:rPr>
      </w:pPr>
    </w:p>
    <w:p w14:paraId="0BCF7416" w14:textId="77777777" w:rsidR="00E85DB6" w:rsidRPr="00065D2F" w:rsidRDefault="00E85DB6" w:rsidP="005F2B0B">
      <w:pPr>
        <w:rPr>
          <w:rFonts w:ascii="Times New Roman" w:hAnsi="Times New Roman" w:cs="Times New Roman"/>
          <w:b/>
          <w:bCs/>
          <w:iCs/>
          <w:sz w:val="20"/>
          <w:szCs w:val="20"/>
        </w:rPr>
      </w:pPr>
    </w:p>
    <w:p w14:paraId="30A5317B" w14:textId="77777777" w:rsidR="001A27A7" w:rsidRPr="00065D2F" w:rsidRDefault="001A27A7" w:rsidP="00E85DB6">
      <w:pPr>
        <w:rPr>
          <w:rFonts w:ascii="Times New Roman" w:hAnsi="Times New Roman" w:cs="Times New Roman"/>
          <w:b/>
          <w:sz w:val="20"/>
          <w:szCs w:val="20"/>
        </w:rPr>
      </w:pPr>
      <w:r w:rsidRPr="00065D2F">
        <w:rPr>
          <w:rFonts w:ascii="Times New Roman" w:hAnsi="Times New Roman" w:cs="Times New Roman"/>
          <w:b/>
          <w:noProof/>
          <w:sz w:val="20"/>
          <w:szCs w:val="20"/>
        </w:rPr>
        <w:lastRenderedPageBreak/>
        <w:drawing>
          <wp:anchor distT="0" distB="0" distL="114300" distR="114300" simplePos="0" relativeHeight="251677696" behindDoc="0" locked="0" layoutInCell="1" allowOverlap="1" wp14:anchorId="60869833" wp14:editId="1E0CE311">
            <wp:simplePos x="0" y="0"/>
            <wp:positionH relativeFrom="column">
              <wp:posOffset>512916</wp:posOffset>
            </wp:positionH>
            <wp:positionV relativeFrom="paragraph">
              <wp:posOffset>148856</wp:posOffset>
            </wp:positionV>
            <wp:extent cx="3840480" cy="5492415"/>
            <wp:effectExtent l="0" t="0" r="7620" b="0"/>
            <wp:wrapTight wrapText="bothSides">
              <wp:wrapPolygon edited="0">
                <wp:start x="0" y="0"/>
                <wp:lineTo x="0" y="21503"/>
                <wp:lineTo x="21536" y="21503"/>
                <wp:lineTo x="21536" y="0"/>
                <wp:lineTo x="0" y="0"/>
              </wp:wrapPolygon>
            </wp:wrapTight>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840480" cy="5492415"/>
                    </a:xfrm>
                    <a:prstGeom prst="rect">
                      <a:avLst/>
                    </a:prstGeom>
                  </pic:spPr>
                </pic:pic>
              </a:graphicData>
            </a:graphic>
          </wp:anchor>
        </w:drawing>
      </w:r>
    </w:p>
    <w:p w14:paraId="4C680C15" w14:textId="77777777" w:rsidR="001A27A7" w:rsidRPr="00065D2F" w:rsidRDefault="001A27A7" w:rsidP="00E85DB6">
      <w:pPr>
        <w:rPr>
          <w:rFonts w:ascii="Times New Roman" w:hAnsi="Times New Roman" w:cs="Times New Roman"/>
          <w:b/>
          <w:sz w:val="20"/>
          <w:szCs w:val="20"/>
        </w:rPr>
      </w:pPr>
    </w:p>
    <w:p w14:paraId="4EA457A5" w14:textId="77777777" w:rsidR="001A27A7" w:rsidRPr="00065D2F" w:rsidRDefault="001A27A7" w:rsidP="00E85DB6">
      <w:pPr>
        <w:rPr>
          <w:rFonts w:ascii="Times New Roman" w:hAnsi="Times New Roman" w:cs="Times New Roman"/>
          <w:b/>
          <w:sz w:val="20"/>
          <w:szCs w:val="20"/>
        </w:rPr>
      </w:pPr>
    </w:p>
    <w:p w14:paraId="11C342DD" w14:textId="77777777" w:rsidR="001A27A7" w:rsidRPr="00065D2F" w:rsidRDefault="001A27A7" w:rsidP="00E85DB6">
      <w:pPr>
        <w:rPr>
          <w:rFonts w:ascii="Times New Roman" w:hAnsi="Times New Roman" w:cs="Times New Roman"/>
          <w:b/>
          <w:sz w:val="20"/>
          <w:szCs w:val="20"/>
        </w:rPr>
      </w:pPr>
    </w:p>
    <w:p w14:paraId="0AE8DDAC" w14:textId="77777777" w:rsidR="001A27A7" w:rsidRPr="00065D2F" w:rsidRDefault="001A27A7" w:rsidP="00E85DB6">
      <w:pPr>
        <w:rPr>
          <w:rFonts w:ascii="Times New Roman" w:hAnsi="Times New Roman" w:cs="Times New Roman"/>
          <w:b/>
          <w:sz w:val="20"/>
          <w:szCs w:val="20"/>
        </w:rPr>
      </w:pPr>
    </w:p>
    <w:p w14:paraId="228CCA9B" w14:textId="77777777" w:rsidR="001A27A7" w:rsidRPr="00065D2F" w:rsidRDefault="001A27A7" w:rsidP="00E85DB6">
      <w:pPr>
        <w:rPr>
          <w:rFonts w:ascii="Times New Roman" w:hAnsi="Times New Roman" w:cs="Times New Roman"/>
          <w:b/>
          <w:sz w:val="20"/>
          <w:szCs w:val="20"/>
        </w:rPr>
      </w:pPr>
    </w:p>
    <w:p w14:paraId="0E455BDA" w14:textId="77777777" w:rsidR="001A27A7" w:rsidRPr="00065D2F" w:rsidRDefault="001A27A7" w:rsidP="00E85DB6">
      <w:pPr>
        <w:rPr>
          <w:rFonts w:ascii="Times New Roman" w:hAnsi="Times New Roman" w:cs="Times New Roman"/>
          <w:b/>
          <w:sz w:val="20"/>
          <w:szCs w:val="20"/>
        </w:rPr>
      </w:pPr>
    </w:p>
    <w:p w14:paraId="15E16EDF" w14:textId="77777777" w:rsidR="001A27A7" w:rsidRPr="00065D2F" w:rsidRDefault="001A27A7" w:rsidP="00E85DB6">
      <w:pPr>
        <w:rPr>
          <w:rFonts w:ascii="Times New Roman" w:hAnsi="Times New Roman" w:cs="Times New Roman"/>
          <w:b/>
          <w:sz w:val="20"/>
          <w:szCs w:val="20"/>
        </w:rPr>
      </w:pPr>
    </w:p>
    <w:p w14:paraId="04672F17" w14:textId="77777777" w:rsidR="001A27A7" w:rsidRPr="00065D2F" w:rsidRDefault="001A27A7" w:rsidP="00E85DB6">
      <w:pPr>
        <w:rPr>
          <w:rFonts w:ascii="Times New Roman" w:hAnsi="Times New Roman" w:cs="Times New Roman"/>
          <w:b/>
          <w:sz w:val="20"/>
          <w:szCs w:val="20"/>
        </w:rPr>
      </w:pPr>
    </w:p>
    <w:p w14:paraId="0586432D" w14:textId="77777777" w:rsidR="001A27A7" w:rsidRPr="00065D2F" w:rsidRDefault="001A27A7" w:rsidP="00E85DB6">
      <w:pPr>
        <w:rPr>
          <w:rFonts w:ascii="Times New Roman" w:hAnsi="Times New Roman" w:cs="Times New Roman"/>
          <w:b/>
          <w:sz w:val="20"/>
          <w:szCs w:val="20"/>
        </w:rPr>
      </w:pPr>
    </w:p>
    <w:p w14:paraId="0ACBC335" w14:textId="77777777" w:rsidR="001A27A7" w:rsidRPr="00065D2F" w:rsidRDefault="001A27A7" w:rsidP="00E85DB6">
      <w:pPr>
        <w:rPr>
          <w:rFonts w:ascii="Times New Roman" w:hAnsi="Times New Roman" w:cs="Times New Roman"/>
          <w:b/>
          <w:sz w:val="20"/>
          <w:szCs w:val="20"/>
        </w:rPr>
      </w:pPr>
    </w:p>
    <w:p w14:paraId="460C8206" w14:textId="77777777" w:rsidR="001A27A7" w:rsidRPr="00065D2F" w:rsidRDefault="001A27A7" w:rsidP="00E85DB6">
      <w:pPr>
        <w:rPr>
          <w:rFonts w:ascii="Times New Roman" w:hAnsi="Times New Roman" w:cs="Times New Roman"/>
          <w:b/>
          <w:sz w:val="20"/>
          <w:szCs w:val="20"/>
        </w:rPr>
      </w:pPr>
    </w:p>
    <w:p w14:paraId="68E4FBBD" w14:textId="77777777" w:rsidR="001A27A7" w:rsidRPr="00065D2F" w:rsidRDefault="001A27A7" w:rsidP="00E85DB6">
      <w:pPr>
        <w:rPr>
          <w:rFonts w:ascii="Times New Roman" w:hAnsi="Times New Roman" w:cs="Times New Roman"/>
          <w:b/>
          <w:sz w:val="20"/>
          <w:szCs w:val="20"/>
        </w:rPr>
      </w:pPr>
    </w:p>
    <w:p w14:paraId="339A8084" w14:textId="77777777" w:rsidR="001A27A7" w:rsidRPr="00065D2F" w:rsidRDefault="001A27A7" w:rsidP="00E85DB6">
      <w:pPr>
        <w:rPr>
          <w:rFonts w:ascii="Times New Roman" w:hAnsi="Times New Roman" w:cs="Times New Roman"/>
          <w:b/>
          <w:sz w:val="20"/>
          <w:szCs w:val="20"/>
        </w:rPr>
      </w:pPr>
    </w:p>
    <w:p w14:paraId="49410F49" w14:textId="77777777" w:rsidR="001A27A7" w:rsidRPr="00065D2F" w:rsidRDefault="001A27A7" w:rsidP="00E85DB6">
      <w:pPr>
        <w:rPr>
          <w:rFonts w:ascii="Times New Roman" w:hAnsi="Times New Roman" w:cs="Times New Roman"/>
          <w:b/>
          <w:sz w:val="20"/>
          <w:szCs w:val="20"/>
        </w:rPr>
      </w:pPr>
    </w:p>
    <w:p w14:paraId="5FF43A5C" w14:textId="77777777" w:rsidR="001A27A7" w:rsidRPr="00065D2F" w:rsidRDefault="001A27A7" w:rsidP="00E85DB6">
      <w:pPr>
        <w:rPr>
          <w:rFonts w:ascii="Times New Roman" w:hAnsi="Times New Roman" w:cs="Times New Roman"/>
          <w:b/>
          <w:sz w:val="20"/>
          <w:szCs w:val="20"/>
        </w:rPr>
      </w:pPr>
    </w:p>
    <w:p w14:paraId="376FC945" w14:textId="77777777" w:rsidR="001A27A7" w:rsidRPr="00065D2F" w:rsidRDefault="001A27A7" w:rsidP="00E85DB6">
      <w:pPr>
        <w:rPr>
          <w:rFonts w:ascii="Times New Roman" w:hAnsi="Times New Roman" w:cs="Times New Roman"/>
          <w:b/>
          <w:sz w:val="20"/>
          <w:szCs w:val="20"/>
        </w:rPr>
      </w:pPr>
    </w:p>
    <w:p w14:paraId="56891A7B" w14:textId="77777777" w:rsidR="001A27A7" w:rsidRPr="00065D2F" w:rsidRDefault="001A27A7" w:rsidP="00E85DB6">
      <w:pPr>
        <w:rPr>
          <w:rFonts w:ascii="Times New Roman" w:hAnsi="Times New Roman" w:cs="Times New Roman"/>
          <w:b/>
          <w:sz w:val="20"/>
          <w:szCs w:val="20"/>
        </w:rPr>
      </w:pPr>
    </w:p>
    <w:p w14:paraId="64C9C649" w14:textId="77777777" w:rsidR="001A27A7" w:rsidRPr="00065D2F" w:rsidRDefault="001A27A7" w:rsidP="00E85DB6">
      <w:pPr>
        <w:rPr>
          <w:rFonts w:ascii="Times New Roman" w:hAnsi="Times New Roman" w:cs="Times New Roman"/>
          <w:b/>
          <w:sz w:val="20"/>
          <w:szCs w:val="20"/>
        </w:rPr>
      </w:pPr>
    </w:p>
    <w:p w14:paraId="2BC8C40D" w14:textId="77777777" w:rsidR="001A27A7" w:rsidRPr="00065D2F" w:rsidRDefault="001A27A7" w:rsidP="00E85DB6">
      <w:pPr>
        <w:rPr>
          <w:rFonts w:ascii="Times New Roman" w:hAnsi="Times New Roman" w:cs="Times New Roman"/>
          <w:b/>
          <w:sz w:val="20"/>
          <w:szCs w:val="20"/>
        </w:rPr>
      </w:pPr>
    </w:p>
    <w:p w14:paraId="5015DEEB" w14:textId="77777777" w:rsidR="001A27A7" w:rsidRPr="00065D2F" w:rsidRDefault="001A27A7" w:rsidP="00E85DB6">
      <w:pPr>
        <w:rPr>
          <w:rFonts w:ascii="Times New Roman" w:hAnsi="Times New Roman" w:cs="Times New Roman"/>
          <w:b/>
          <w:sz w:val="20"/>
          <w:szCs w:val="20"/>
        </w:rPr>
      </w:pPr>
    </w:p>
    <w:p w14:paraId="7215C00D" w14:textId="77777777" w:rsidR="001A27A7" w:rsidRPr="00065D2F" w:rsidRDefault="001A27A7" w:rsidP="00E85DB6">
      <w:pPr>
        <w:rPr>
          <w:rFonts w:ascii="Times New Roman" w:hAnsi="Times New Roman" w:cs="Times New Roman"/>
          <w:b/>
          <w:sz w:val="20"/>
          <w:szCs w:val="20"/>
        </w:rPr>
      </w:pPr>
    </w:p>
    <w:p w14:paraId="47759507" w14:textId="77777777" w:rsidR="001A27A7" w:rsidRPr="00065D2F" w:rsidRDefault="001A27A7" w:rsidP="00E85DB6">
      <w:pPr>
        <w:rPr>
          <w:rFonts w:ascii="Times New Roman" w:hAnsi="Times New Roman" w:cs="Times New Roman"/>
          <w:b/>
          <w:sz w:val="20"/>
          <w:szCs w:val="20"/>
        </w:rPr>
      </w:pPr>
    </w:p>
    <w:p w14:paraId="04E31360" w14:textId="77777777" w:rsidR="001A27A7" w:rsidRPr="00065D2F" w:rsidRDefault="001A27A7" w:rsidP="00E85DB6">
      <w:pPr>
        <w:rPr>
          <w:rFonts w:ascii="Times New Roman" w:hAnsi="Times New Roman" w:cs="Times New Roman"/>
          <w:b/>
          <w:sz w:val="20"/>
          <w:szCs w:val="20"/>
        </w:rPr>
      </w:pPr>
    </w:p>
    <w:p w14:paraId="166AF796" w14:textId="77777777" w:rsidR="001A27A7" w:rsidRPr="00065D2F" w:rsidRDefault="001A27A7" w:rsidP="00E85DB6">
      <w:pPr>
        <w:rPr>
          <w:rFonts w:ascii="Times New Roman" w:hAnsi="Times New Roman" w:cs="Times New Roman"/>
          <w:b/>
          <w:sz w:val="20"/>
          <w:szCs w:val="20"/>
        </w:rPr>
      </w:pPr>
    </w:p>
    <w:p w14:paraId="20A8E154" w14:textId="77777777" w:rsidR="001A27A7" w:rsidRPr="00065D2F" w:rsidRDefault="001A27A7" w:rsidP="00E85DB6">
      <w:pPr>
        <w:rPr>
          <w:rFonts w:ascii="Times New Roman" w:hAnsi="Times New Roman" w:cs="Times New Roman"/>
          <w:b/>
          <w:sz w:val="20"/>
          <w:szCs w:val="20"/>
        </w:rPr>
      </w:pPr>
    </w:p>
    <w:p w14:paraId="09D910F6" w14:textId="77777777" w:rsidR="001A27A7" w:rsidRPr="00065D2F" w:rsidRDefault="001A27A7" w:rsidP="00E85DB6">
      <w:pPr>
        <w:rPr>
          <w:rFonts w:ascii="Times New Roman" w:hAnsi="Times New Roman" w:cs="Times New Roman"/>
          <w:b/>
          <w:sz w:val="20"/>
          <w:szCs w:val="20"/>
        </w:rPr>
      </w:pPr>
    </w:p>
    <w:p w14:paraId="676C5EBE" w14:textId="77777777" w:rsidR="001A27A7" w:rsidRPr="00065D2F" w:rsidRDefault="001A27A7" w:rsidP="00E85DB6">
      <w:pPr>
        <w:rPr>
          <w:rFonts w:ascii="Times New Roman" w:hAnsi="Times New Roman" w:cs="Times New Roman"/>
          <w:b/>
          <w:sz w:val="20"/>
          <w:szCs w:val="20"/>
        </w:rPr>
      </w:pPr>
    </w:p>
    <w:p w14:paraId="437B93C3" w14:textId="77777777" w:rsidR="001A27A7" w:rsidRPr="00065D2F" w:rsidRDefault="001A27A7" w:rsidP="00E85DB6">
      <w:pPr>
        <w:rPr>
          <w:rFonts w:ascii="Times New Roman" w:hAnsi="Times New Roman" w:cs="Times New Roman"/>
          <w:b/>
          <w:sz w:val="20"/>
          <w:szCs w:val="20"/>
        </w:rPr>
      </w:pPr>
    </w:p>
    <w:p w14:paraId="76E07987" w14:textId="77777777" w:rsidR="001A27A7" w:rsidRPr="00065D2F" w:rsidRDefault="001A27A7" w:rsidP="00E85DB6">
      <w:pPr>
        <w:rPr>
          <w:rFonts w:ascii="Times New Roman" w:hAnsi="Times New Roman" w:cs="Times New Roman"/>
          <w:b/>
          <w:sz w:val="20"/>
          <w:szCs w:val="20"/>
        </w:rPr>
      </w:pPr>
    </w:p>
    <w:p w14:paraId="1CA31A25" w14:textId="77777777" w:rsidR="001A27A7" w:rsidRPr="00065D2F" w:rsidRDefault="001A27A7" w:rsidP="00E85DB6">
      <w:pPr>
        <w:rPr>
          <w:rFonts w:ascii="Times New Roman" w:hAnsi="Times New Roman" w:cs="Times New Roman"/>
          <w:b/>
          <w:sz w:val="20"/>
          <w:szCs w:val="20"/>
        </w:rPr>
      </w:pPr>
    </w:p>
    <w:p w14:paraId="382EB8B6" w14:textId="77777777" w:rsidR="001A27A7" w:rsidRPr="00065D2F" w:rsidRDefault="001A27A7" w:rsidP="00E85DB6">
      <w:pPr>
        <w:rPr>
          <w:rFonts w:ascii="Times New Roman" w:hAnsi="Times New Roman" w:cs="Times New Roman"/>
          <w:b/>
          <w:sz w:val="20"/>
          <w:szCs w:val="20"/>
        </w:rPr>
      </w:pPr>
    </w:p>
    <w:p w14:paraId="7370EB97" w14:textId="77777777" w:rsidR="001A27A7" w:rsidRPr="00065D2F" w:rsidRDefault="001A27A7" w:rsidP="00E85DB6">
      <w:pPr>
        <w:rPr>
          <w:rFonts w:ascii="Times New Roman" w:hAnsi="Times New Roman" w:cs="Times New Roman"/>
          <w:b/>
          <w:sz w:val="20"/>
          <w:szCs w:val="20"/>
        </w:rPr>
      </w:pPr>
    </w:p>
    <w:p w14:paraId="4E0AF904" w14:textId="77777777" w:rsidR="001A27A7" w:rsidRPr="00065D2F" w:rsidRDefault="001A27A7" w:rsidP="00E85DB6">
      <w:pPr>
        <w:rPr>
          <w:rFonts w:ascii="Times New Roman" w:hAnsi="Times New Roman" w:cs="Times New Roman"/>
          <w:b/>
          <w:sz w:val="20"/>
          <w:szCs w:val="20"/>
        </w:rPr>
      </w:pPr>
    </w:p>
    <w:p w14:paraId="15FFDD5B" w14:textId="77777777" w:rsidR="001A27A7" w:rsidRPr="00065D2F" w:rsidRDefault="001A27A7" w:rsidP="00E85DB6">
      <w:pPr>
        <w:rPr>
          <w:rFonts w:ascii="Times New Roman" w:hAnsi="Times New Roman" w:cs="Times New Roman"/>
          <w:b/>
          <w:sz w:val="20"/>
          <w:szCs w:val="20"/>
        </w:rPr>
      </w:pPr>
    </w:p>
    <w:p w14:paraId="13DBA9CD" w14:textId="77777777" w:rsidR="001A27A7" w:rsidRPr="00065D2F" w:rsidRDefault="001A27A7" w:rsidP="00E85DB6">
      <w:pPr>
        <w:rPr>
          <w:rFonts w:ascii="Times New Roman" w:hAnsi="Times New Roman" w:cs="Times New Roman"/>
          <w:b/>
          <w:sz w:val="20"/>
          <w:szCs w:val="20"/>
        </w:rPr>
      </w:pPr>
    </w:p>
    <w:p w14:paraId="6D0DEAB9" w14:textId="77777777" w:rsidR="001A27A7" w:rsidRPr="00065D2F" w:rsidRDefault="001A27A7" w:rsidP="00E85DB6">
      <w:pPr>
        <w:rPr>
          <w:rFonts w:ascii="Times New Roman" w:hAnsi="Times New Roman" w:cs="Times New Roman"/>
          <w:b/>
          <w:sz w:val="20"/>
          <w:szCs w:val="20"/>
        </w:rPr>
      </w:pPr>
    </w:p>
    <w:p w14:paraId="49F29F76" w14:textId="77777777" w:rsidR="001A27A7" w:rsidRPr="00065D2F" w:rsidRDefault="001A27A7" w:rsidP="00E85DB6">
      <w:pPr>
        <w:rPr>
          <w:rFonts w:ascii="Times New Roman" w:hAnsi="Times New Roman" w:cs="Times New Roman"/>
          <w:b/>
          <w:sz w:val="20"/>
          <w:szCs w:val="20"/>
        </w:rPr>
      </w:pPr>
    </w:p>
    <w:p w14:paraId="7BDC4D34" w14:textId="77777777" w:rsidR="001A27A7" w:rsidRPr="00065D2F" w:rsidRDefault="001A27A7" w:rsidP="00E85DB6">
      <w:pPr>
        <w:rPr>
          <w:rFonts w:ascii="Times New Roman" w:hAnsi="Times New Roman" w:cs="Times New Roman"/>
          <w:b/>
          <w:sz w:val="20"/>
          <w:szCs w:val="20"/>
        </w:rPr>
      </w:pPr>
    </w:p>
    <w:p w14:paraId="4D8AADD7" w14:textId="0B99F4ED" w:rsidR="00E85DB6" w:rsidRPr="00065D2F" w:rsidRDefault="00E85DB6" w:rsidP="005F2B0B">
      <w:pPr>
        <w:rPr>
          <w:rFonts w:ascii="Times New Roman" w:hAnsi="Times New Roman" w:cs="Times New Roman"/>
          <w:b/>
          <w:bCs/>
          <w:iCs/>
          <w:sz w:val="20"/>
          <w:szCs w:val="20"/>
        </w:rPr>
      </w:pPr>
      <w:bookmarkStart w:id="67" w:name="_Toc488693793"/>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1A27A7" w:rsidRPr="00065D2F">
        <w:rPr>
          <w:rFonts w:ascii="Times New Roman" w:hAnsi="Times New Roman" w:cs="Times New Roman"/>
          <w:b/>
          <w:sz w:val="20"/>
          <w:szCs w:val="20"/>
        </w:rPr>
        <w:t xml:space="preserve"> </w:t>
      </w:r>
      <w:r w:rsidR="00B0588E" w:rsidRPr="00065D2F">
        <w:rPr>
          <w:rFonts w:ascii="Times New Roman" w:eastAsia="Calibri" w:hAnsi="Times New Roman" w:cs="Times New Roman"/>
          <w:kern w:val="24"/>
          <w:sz w:val="20"/>
          <w:szCs w:val="20"/>
        </w:rPr>
        <w:t>(</w:t>
      </w:r>
      <w:r w:rsidR="00B0588E" w:rsidRPr="00065D2F">
        <w:rPr>
          <w:rFonts w:ascii="Times New Roman" w:eastAsia="Calibri" w:hAnsi="Times New Roman" w:cs="Times New Roman"/>
          <w:b/>
          <w:bCs/>
          <w:kern w:val="24"/>
          <w:sz w:val="20"/>
          <w:szCs w:val="20"/>
        </w:rPr>
        <w:t>a</w:t>
      </w:r>
      <w:r w:rsidR="00B0588E" w:rsidRPr="00065D2F">
        <w:rPr>
          <w:rFonts w:ascii="Times New Roman" w:eastAsia="Calibri" w:hAnsi="Times New Roman" w:cs="Times New Roman"/>
          <w:kern w:val="24"/>
          <w:sz w:val="20"/>
          <w:szCs w:val="20"/>
        </w:rPr>
        <w:t xml:space="preserve">) </w:t>
      </w:r>
      <w:r w:rsidR="001A27A7" w:rsidRPr="00065D2F">
        <w:rPr>
          <w:rFonts w:ascii="Times New Roman" w:eastAsia="Calibri" w:hAnsi="Times New Roman" w:cs="Times New Roman"/>
          <w:kern w:val="24"/>
          <w:sz w:val="20"/>
          <w:szCs w:val="20"/>
        </w:rPr>
        <w:t>Mean</w:t>
      </w:r>
      <w:r w:rsidR="001A27A7" w:rsidRPr="00065D2F">
        <w:rPr>
          <w:rFonts w:ascii="Times New Roman" w:eastAsia="Calibri" w:hAnsi="Times New Roman" w:cs="Times New Roman"/>
          <w:b/>
          <w:bCs/>
          <w:kern w:val="24"/>
          <w:sz w:val="20"/>
          <w:szCs w:val="20"/>
        </w:rPr>
        <w:t xml:space="preserve"> </w:t>
      </w:r>
      <w:r w:rsidR="001A27A7" w:rsidRPr="00065D2F">
        <w:rPr>
          <w:rFonts w:ascii="Times New Roman" w:eastAsia="Calibri" w:hAnsi="Times New Roman" w:cs="Times New Roman"/>
          <w:kern w:val="24"/>
          <w:sz w:val="20"/>
          <w:szCs w:val="20"/>
        </w:rPr>
        <w:t>CO</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 xml:space="preserve"> band areas, (</w:t>
      </w:r>
      <w:r w:rsidR="001A27A7" w:rsidRPr="00065D2F">
        <w:rPr>
          <w:rFonts w:ascii="Times New Roman" w:eastAsia="Calibri" w:hAnsi="Times New Roman" w:cs="Times New Roman"/>
          <w:b/>
          <w:bCs/>
          <w:kern w:val="24"/>
          <w:sz w:val="20"/>
          <w:szCs w:val="20"/>
        </w:rPr>
        <w:t>b</w:t>
      </w:r>
      <w:r w:rsidR="001A27A7" w:rsidRPr="00065D2F">
        <w:rPr>
          <w:rFonts w:ascii="Times New Roman" w:eastAsia="Calibri" w:hAnsi="Times New Roman" w:cs="Times New Roman"/>
          <w:kern w:val="24"/>
          <w:sz w:val="20"/>
          <w:szCs w:val="20"/>
        </w:rPr>
        <w:t>) mean 1.52</w:t>
      </w:r>
      <w:r w:rsidR="007E4DDC" w:rsidRPr="00065D2F">
        <w:rPr>
          <w:rFonts w:ascii="Times New Roman" w:eastAsia="Calibri" w:hAnsi="Times New Roman" w:cs="Times New Roman"/>
          <w:kern w:val="24"/>
          <w:sz w:val="20"/>
          <w:szCs w:val="20"/>
        </w:rPr>
        <w:t>-</w:t>
      </w:r>
      <w:r w:rsidR="001A27A7" w:rsidRPr="00065D2F">
        <w:rPr>
          <w:rFonts w:ascii="Times New Roman" w:eastAsia="Calibri" w:hAnsi="Times New Roman" w:cs="Times New Roman"/>
          <w:kern w:val="24"/>
          <w:sz w:val="20"/>
          <w:szCs w:val="20"/>
        </w:rPr>
        <w:t>µm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band areas, and (</w:t>
      </w:r>
      <w:r w:rsidR="001A27A7" w:rsidRPr="00065D2F">
        <w:rPr>
          <w:rFonts w:ascii="Times New Roman" w:eastAsia="Calibri" w:hAnsi="Times New Roman" w:cs="Times New Roman"/>
          <w:b/>
          <w:bCs/>
          <w:kern w:val="24"/>
          <w:sz w:val="20"/>
          <w:szCs w:val="20"/>
        </w:rPr>
        <w:t>c</w:t>
      </w:r>
      <w:r w:rsidR="007E4DDC" w:rsidRPr="00065D2F">
        <w:rPr>
          <w:rFonts w:ascii="Times New Roman" w:eastAsia="Calibri" w:hAnsi="Times New Roman" w:cs="Times New Roman"/>
          <w:kern w:val="24"/>
          <w:sz w:val="20"/>
          <w:szCs w:val="20"/>
        </w:rPr>
        <w:t>) mean 2.02-</w:t>
      </w:r>
      <w:r w:rsidR="001A27A7" w:rsidRPr="00065D2F">
        <w:rPr>
          <w:rFonts w:ascii="Times New Roman" w:eastAsia="Calibri" w:hAnsi="Times New Roman" w:cs="Times New Roman"/>
          <w:kern w:val="24"/>
          <w:sz w:val="20"/>
          <w:szCs w:val="20"/>
        </w:rPr>
        <w:t>µm H</w:t>
      </w:r>
      <w:r w:rsidR="001A27A7" w:rsidRPr="00065D2F">
        <w:rPr>
          <w:rFonts w:ascii="Times New Roman" w:eastAsia="Calibri" w:hAnsi="Times New Roman" w:cs="Times New Roman"/>
          <w:kern w:val="24"/>
          <w:position w:val="-5"/>
          <w:sz w:val="20"/>
          <w:szCs w:val="20"/>
          <w:vertAlign w:val="subscript"/>
        </w:rPr>
        <w:t>2</w:t>
      </w:r>
      <w:r w:rsidR="001A27A7" w:rsidRPr="00065D2F">
        <w:rPr>
          <w:rFonts w:ascii="Times New Roman" w:eastAsia="Calibri" w:hAnsi="Times New Roman" w:cs="Times New Roman"/>
          <w:kern w:val="24"/>
          <w:sz w:val="20"/>
          <w:szCs w:val="20"/>
        </w:rPr>
        <w:t>O band areas as a function of orbital radius (blue diamonds – leading hemisphere, filled orange circles – trailing hemisphere). Ar = Ariel, Um = Umbriel, Ti = Titania, and Ob = Oberon.</w:t>
      </w:r>
      <w:bookmarkEnd w:id="67"/>
      <w:r w:rsidR="001A27A7" w:rsidRPr="00065D2F">
        <w:rPr>
          <w:rFonts w:ascii="Times New Roman" w:eastAsia="Calibri" w:hAnsi="Times New Roman" w:cs="Times New Roman"/>
          <w:b/>
          <w:bCs/>
          <w:kern w:val="24"/>
          <w:sz w:val="20"/>
          <w:szCs w:val="20"/>
        </w:rPr>
        <w:t xml:space="preserve"> </w:t>
      </w:r>
    </w:p>
    <w:p w14:paraId="5C3BE4F3" w14:textId="77777777" w:rsidR="00E85DB6" w:rsidRPr="00065D2F" w:rsidRDefault="00E85DB6" w:rsidP="005F2B0B">
      <w:pPr>
        <w:rPr>
          <w:rFonts w:ascii="Times New Roman" w:hAnsi="Times New Roman" w:cs="Times New Roman"/>
          <w:b/>
          <w:bCs/>
          <w:iCs/>
          <w:sz w:val="20"/>
          <w:szCs w:val="20"/>
        </w:rPr>
      </w:pPr>
    </w:p>
    <w:p w14:paraId="00CB21F0" w14:textId="77777777" w:rsidR="00E85DB6" w:rsidRPr="00065D2F" w:rsidRDefault="00E85DB6" w:rsidP="005F2B0B">
      <w:pPr>
        <w:rPr>
          <w:rFonts w:ascii="Times New Roman" w:hAnsi="Times New Roman" w:cs="Times New Roman"/>
          <w:b/>
          <w:bCs/>
          <w:iCs/>
          <w:sz w:val="20"/>
          <w:szCs w:val="20"/>
        </w:rPr>
      </w:pPr>
    </w:p>
    <w:p w14:paraId="0BE197A2" w14:textId="77777777" w:rsidR="00E85DB6" w:rsidRPr="00065D2F" w:rsidRDefault="00E85DB6" w:rsidP="005F2B0B">
      <w:pPr>
        <w:rPr>
          <w:rFonts w:ascii="Times New Roman" w:hAnsi="Times New Roman" w:cs="Times New Roman"/>
          <w:b/>
          <w:bCs/>
          <w:iCs/>
          <w:sz w:val="20"/>
          <w:szCs w:val="20"/>
        </w:rPr>
      </w:pPr>
    </w:p>
    <w:p w14:paraId="6882D21B" w14:textId="77777777" w:rsidR="00B0588E" w:rsidRPr="00065D2F" w:rsidRDefault="00B0588E" w:rsidP="005F2B0B">
      <w:pPr>
        <w:rPr>
          <w:rFonts w:ascii="Times New Roman" w:hAnsi="Times New Roman" w:cs="Times New Roman"/>
          <w:b/>
          <w:bCs/>
          <w:iCs/>
          <w:sz w:val="20"/>
          <w:szCs w:val="20"/>
        </w:rPr>
      </w:pPr>
    </w:p>
    <w:p w14:paraId="7DC33A3F" w14:textId="77777777" w:rsidR="00B0588E" w:rsidRPr="00065D2F" w:rsidRDefault="00B0588E" w:rsidP="005F2B0B">
      <w:pPr>
        <w:rPr>
          <w:rFonts w:ascii="Times New Roman" w:hAnsi="Times New Roman" w:cs="Times New Roman"/>
          <w:b/>
          <w:bCs/>
          <w:iCs/>
          <w:sz w:val="20"/>
          <w:szCs w:val="20"/>
        </w:rPr>
      </w:pPr>
    </w:p>
    <w:p w14:paraId="459E82B7" w14:textId="77777777" w:rsidR="00B0588E" w:rsidRPr="00065D2F" w:rsidRDefault="00B0588E" w:rsidP="005F2B0B">
      <w:pPr>
        <w:rPr>
          <w:rFonts w:ascii="Times New Roman" w:hAnsi="Times New Roman" w:cs="Times New Roman"/>
          <w:b/>
          <w:bCs/>
          <w:iCs/>
          <w:sz w:val="20"/>
          <w:szCs w:val="20"/>
        </w:rPr>
      </w:pPr>
    </w:p>
    <w:p w14:paraId="6D097BD2" w14:textId="77777777" w:rsidR="00B0588E" w:rsidRPr="00065D2F" w:rsidRDefault="00B0588E" w:rsidP="005F2B0B">
      <w:pPr>
        <w:rPr>
          <w:rFonts w:ascii="Times New Roman" w:hAnsi="Times New Roman" w:cs="Times New Roman"/>
          <w:b/>
          <w:bCs/>
          <w:iCs/>
          <w:sz w:val="20"/>
          <w:szCs w:val="20"/>
        </w:rPr>
      </w:pPr>
    </w:p>
    <w:p w14:paraId="1FE02339" w14:textId="77777777" w:rsidR="00B0588E" w:rsidRPr="00065D2F" w:rsidRDefault="00B0588E" w:rsidP="005F2B0B">
      <w:pPr>
        <w:rPr>
          <w:rFonts w:ascii="Times New Roman" w:hAnsi="Times New Roman" w:cs="Times New Roman"/>
          <w:b/>
          <w:bCs/>
          <w:iCs/>
          <w:sz w:val="20"/>
          <w:szCs w:val="20"/>
        </w:rPr>
      </w:pPr>
    </w:p>
    <w:p w14:paraId="74B405F7" w14:textId="77777777" w:rsidR="00B0588E" w:rsidRPr="00065D2F" w:rsidRDefault="00B0588E" w:rsidP="005F2B0B">
      <w:pPr>
        <w:rPr>
          <w:rFonts w:ascii="Times New Roman" w:hAnsi="Times New Roman" w:cs="Times New Roman"/>
          <w:b/>
          <w:bCs/>
          <w:iCs/>
          <w:sz w:val="20"/>
          <w:szCs w:val="20"/>
        </w:rPr>
      </w:pPr>
    </w:p>
    <w:p w14:paraId="3955C0C7" w14:textId="77777777" w:rsidR="00B0588E" w:rsidRPr="00065D2F" w:rsidRDefault="00B0588E" w:rsidP="005F2B0B">
      <w:pPr>
        <w:rPr>
          <w:rFonts w:ascii="Times New Roman" w:hAnsi="Times New Roman" w:cs="Times New Roman"/>
          <w:b/>
          <w:bCs/>
          <w:iCs/>
          <w:sz w:val="20"/>
          <w:szCs w:val="20"/>
        </w:rPr>
      </w:pPr>
    </w:p>
    <w:p w14:paraId="29D16970" w14:textId="77777777" w:rsidR="00B0588E" w:rsidRPr="00065D2F" w:rsidRDefault="00B0588E" w:rsidP="005F2B0B">
      <w:pPr>
        <w:rPr>
          <w:rFonts w:ascii="Times New Roman" w:hAnsi="Times New Roman" w:cs="Times New Roman"/>
          <w:b/>
          <w:bCs/>
          <w:iCs/>
          <w:sz w:val="20"/>
          <w:szCs w:val="20"/>
        </w:rPr>
      </w:pPr>
    </w:p>
    <w:p w14:paraId="61C6AAAD" w14:textId="18AF03DC" w:rsidR="00E85DB6" w:rsidRPr="00065D2F" w:rsidRDefault="00242307" w:rsidP="00E85DB6">
      <w:pPr>
        <w:rPr>
          <w:rFonts w:ascii="Times New Roman" w:hAnsi="Times New Roman" w:cs="Times New Roman"/>
          <w:b/>
          <w:bCs/>
          <w:iCs/>
          <w:sz w:val="20"/>
          <w:szCs w:val="20"/>
        </w:rPr>
      </w:pPr>
      <w:bookmarkStart w:id="68" w:name="_Toc488693794"/>
      <w:r w:rsidRPr="00065D2F">
        <w:rPr>
          <w:rFonts w:ascii="Times New Roman" w:hAnsi="Times New Roman" w:cs="Times New Roman"/>
          <w:b/>
          <w:bCs/>
          <w:iCs/>
          <w:noProof/>
          <w:sz w:val="20"/>
          <w:szCs w:val="20"/>
        </w:rPr>
        <w:lastRenderedPageBreak/>
        <w:drawing>
          <wp:anchor distT="0" distB="0" distL="114300" distR="114300" simplePos="0" relativeHeight="251680768" behindDoc="0" locked="0" layoutInCell="1" allowOverlap="1" wp14:anchorId="0E2E4E6A" wp14:editId="200D2951">
            <wp:simplePos x="0" y="0"/>
            <wp:positionH relativeFrom="margin">
              <wp:align>left</wp:align>
            </wp:positionH>
            <wp:positionV relativeFrom="paragraph">
              <wp:posOffset>0</wp:posOffset>
            </wp:positionV>
            <wp:extent cx="5381625" cy="2838450"/>
            <wp:effectExtent l="0" t="0" r="9525" b="0"/>
            <wp:wrapTight wrapText="bothSides">
              <wp:wrapPolygon edited="0">
                <wp:start x="0" y="0"/>
                <wp:lineTo x="0" y="21455"/>
                <wp:lineTo x="21562" y="21455"/>
                <wp:lineTo x="21562" y="0"/>
                <wp:lineTo x="0" y="0"/>
              </wp:wrapPolygon>
            </wp:wrapTight>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81625" cy="2838450"/>
                    </a:xfrm>
                    <a:prstGeom prst="rect">
                      <a:avLst/>
                    </a:prstGeom>
                  </pic:spPr>
                </pic:pic>
              </a:graphicData>
            </a:graphic>
            <wp14:sizeRelH relativeFrom="margin">
              <wp14:pctWidth>0</wp14:pctWidth>
            </wp14:sizeRelH>
            <wp14:sizeRelV relativeFrom="margin">
              <wp14:pctHeight>0</wp14:pctHeight>
            </wp14:sizeRelV>
          </wp:anchor>
        </w:drawing>
      </w:r>
      <w:r w:rsidR="00E85DB6"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00E85DB6" w:rsidRPr="00065D2F">
        <w:rPr>
          <w:rFonts w:ascii="Times New Roman" w:hAnsi="Times New Roman" w:cs="Times New Roman"/>
          <w:b/>
          <w:sz w:val="20"/>
          <w:szCs w:val="20"/>
        </w:rPr>
        <w:t>.</w:t>
      </w:r>
      <w:r w:rsidR="00E85DB6" w:rsidRPr="00065D2F">
        <w:rPr>
          <w:rFonts w:ascii="Times New Roman" w:hAnsi="Times New Roman" w:cs="Times New Roman"/>
          <w:b/>
          <w:sz w:val="20"/>
          <w:szCs w:val="20"/>
        </w:rPr>
        <w:fldChar w:fldCharType="begin"/>
      </w:r>
      <w:r w:rsidR="00E85DB6" w:rsidRPr="00065D2F">
        <w:rPr>
          <w:rFonts w:ascii="Times New Roman" w:hAnsi="Times New Roman" w:cs="Times New Roman"/>
          <w:b/>
          <w:sz w:val="20"/>
          <w:szCs w:val="20"/>
        </w:rPr>
        <w:instrText xml:space="preserve"> SEQ Figure \* ARABIC \s 1 </w:instrText>
      </w:r>
      <w:r w:rsidR="00E85DB6"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13</w:t>
      </w:r>
      <w:r w:rsidR="00E85DB6" w:rsidRPr="00065D2F">
        <w:rPr>
          <w:rFonts w:ascii="Times New Roman" w:hAnsi="Times New Roman" w:cs="Times New Roman"/>
          <w:b/>
          <w:noProof/>
          <w:sz w:val="20"/>
          <w:szCs w:val="20"/>
        </w:rPr>
        <w:fldChar w:fldCharType="end"/>
      </w:r>
      <w:r w:rsidR="00E85DB6" w:rsidRPr="00065D2F">
        <w:rPr>
          <w:rFonts w:ascii="Times New Roman" w:hAnsi="Times New Roman" w:cs="Times New Roman"/>
          <w:b/>
          <w:sz w:val="20"/>
          <w:szCs w:val="20"/>
        </w:rPr>
        <w:t>.</w:t>
      </w:r>
      <w:r w:rsidRPr="00065D2F">
        <w:rPr>
          <w:rFonts w:ascii="Times New Roman" w:hAnsi="Times New Roman" w:cs="Times New Roman"/>
          <w:b/>
          <w:sz w:val="20"/>
          <w:szCs w:val="20"/>
        </w:rPr>
        <w:t xml:space="preserve"> </w:t>
      </w:r>
      <w:r w:rsidRPr="00065D2F">
        <w:rPr>
          <w:rFonts w:ascii="Times New Roman" w:eastAsia="Calibri" w:hAnsi="Times New Roman" w:cs="Times New Roman"/>
          <w:kern w:val="24"/>
          <w:sz w:val="20"/>
          <w:szCs w:val="20"/>
        </w:rPr>
        <w:t>Red curve represents the e-folding absorption length for crystalline H</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O ice (80 K) as a function of wavelength. Green dashed lines highlight the H</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O penetration depths in the wavelength regions where CO</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 xml:space="preserve"> combination and overtone bands (~0.1 mm) and the CO</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 xml:space="preserve"> asymmetric stretch fundamental (~0.01 mm) are present. IRAC spectral response curves</w:t>
      </w:r>
      <w:r w:rsidR="0036355F" w:rsidRPr="00065D2F">
        <w:rPr>
          <w:rFonts w:ascii="Times New Roman" w:eastAsia="Calibri" w:hAnsi="Times New Roman" w:cs="Times New Roman"/>
          <w:kern w:val="24"/>
          <w:sz w:val="20"/>
          <w:szCs w:val="20"/>
        </w:rPr>
        <w:t xml:space="preserve"> are indicated</w:t>
      </w:r>
      <w:r w:rsidRPr="00065D2F">
        <w:rPr>
          <w:rFonts w:ascii="Times New Roman" w:eastAsia="Calibri" w:hAnsi="Times New Roman" w:cs="Times New Roman"/>
          <w:kern w:val="24"/>
          <w:sz w:val="20"/>
          <w:szCs w:val="20"/>
        </w:rPr>
        <w:t xml:space="preserve"> (black dotted lines).</w:t>
      </w:r>
      <w:bookmarkEnd w:id="68"/>
    </w:p>
    <w:p w14:paraId="1D8EA982" w14:textId="77777777" w:rsidR="00E85DB6" w:rsidRPr="00065D2F" w:rsidRDefault="00E85DB6" w:rsidP="005F2B0B">
      <w:pPr>
        <w:rPr>
          <w:rFonts w:ascii="Times New Roman" w:hAnsi="Times New Roman" w:cs="Times New Roman"/>
          <w:b/>
          <w:bCs/>
          <w:iCs/>
          <w:sz w:val="20"/>
          <w:szCs w:val="20"/>
        </w:rPr>
      </w:pPr>
    </w:p>
    <w:p w14:paraId="0509A0F8" w14:textId="77777777" w:rsidR="00E85DB6" w:rsidRPr="00065D2F" w:rsidRDefault="00E85DB6" w:rsidP="005F2B0B">
      <w:pPr>
        <w:rPr>
          <w:rFonts w:ascii="Times New Roman" w:hAnsi="Times New Roman" w:cs="Times New Roman"/>
          <w:b/>
          <w:bCs/>
          <w:iCs/>
          <w:sz w:val="20"/>
          <w:szCs w:val="20"/>
        </w:rPr>
      </w:pPr>
    </w:p>
    <w:p w14:paraId="5D70FB2C" w14:textId="77777777" w:rsidR="00E85DB6" w:rsidRPr="00065D2F" w:rsidRDefault="00E85DB6" w:rsidP="005F2B0B">
      <w:pPr>
        <w:rPr>
          <w:rFonts w:ascii="Times New Roman" w:hAnsi="Times New Roman" w:cs="Times New Roman"/>
          <w:b/>
          <w:bCs/>
          <w:iCs/>
          <w:sz w:val="20"/>
          <w:szCs w:val="20"/>
        </w:rPr>
      </w:pPr>
    </w:p>
    <w:p w14:paraId="52609FD9" w14:textId="77777777" w:rsidR="00E85DB6" w:rsidRPr="00065D2F" w:rsidRDefault="00E85DB6" w:rsidP="005F2B0B">
      <w:pPr>
        <w:rPr>
          <w:rFonts w:ascii="Times New Roman" w:hAnsi="Times New Roman" w:cs="Times New Roman"/>
          <w:b/>
          <w:bCs/>
          <w:iCs/>
          <w:sz w:val="20"/>
          <w:szCs w:val="20"/>
        </w:rPr>
      </w:pPr>
    </w:p>
    <w:p w14:paraId="5FE13201" w14:textId="77777777" w:rsidR="00242307" w:rsidRPr="00065D2F" w:rsidRDefault="00242307" w:rsidP="005F2B0B">
      <w:pPr>
        <w:rPr>
          <w:rFonts w:ascii="Times New Roman" w:hAnsi="Times New Roman" w:cs="Times New Roman"/>
          <w:b/>
          <w:bCs/>
          <w:iCs/>
          <w:sz w:val="20"/>
          <w:szCs w:val="20"/>
        </w:rPr>
      </w:pPr>
    </w:p>
    <w:p w14:paraId="5D4838F6" w14:textId="77777777" w:rsidR="00242307" w:rsidRPr="00065D2F" w:rsidRDefault="00242307" w:rsidP="005F2B0B">
      <w:pPr>
        <w:rPr>
          <w:rFonts w:ascii="Times New Roman" w:hAnsi="Times New Roman" w:cs="Times New Roman"/>
          <w:b/>
          <w:bCs/>
          <w:iCs/>
          <w:sz w:val="20"/>
          <w:szCs w:val="20"/>
        </w:rPr>
      </w:pPr>
    </w:p>
    <w:p w14:paraId="36BE2516" w14:textId="77777777" w:rsidR="00242307" w:rsidRPr="00065D2F" w:rsidRDefault="00242307" w:rsidP="005F2B0B">
      <w:pPr>
        <w:rPr>
          <w:rFonts w:ascii="Times New Roman" w:hAnsi="Times New Roman" w:cs="Times New Roman"/>
          <w:b/>
          <w:bCs/>
          <w:iCs/>
          <w:sz w:val="20"/>
          <w:szCs w:val="20"/>
        </w:rPr>
      </w:pPr>
    </w:p>
    <w:p w14:paraId="37A1902A" w14:textId="77777777" w:rsidR="00242307" w:rsidRPr="00065D2F" w:rsidRDefault="00242307" w:rsidP="005F2B0B">
      <w:pPr>
        <w:rPr>
          <w:rFonts w:ascii="Times New Roman" w:hAnsi="Times New Roman" w:cs="Times New Roman"/>
          <w:b/>
          <w:bCs/>
          <w:iCs/>
          <w:sz w:val="20"/>
          <w:szCs w:val="20"/>
        </w:rPr>
      </w:pPr>
    </w:p>
    <w:p w14:paraId="4C24668F" w14:textId="77777777" w:rsidR="00242307" w:rsidRPr="00065D2F" w:rsidRDefault="00242307" w:rsidP="005F2B0B">
      <w:pPr>
        <w:rPr>
          <w:rFonts w:ascii="Times New Roman" w:hAnsi="Times New Roman" w:cs="Times New Roman"/>
          <w:b/>
          <w:bCs/>
          <w:iCs/>
          <w:sz w:val="20"/>
          <w:szCs w:val="20"/>
        </w:rPr>
      </w:pPr>
    </w:p>
    <w:p w14:paraId="2B7F6AD8" w14:textId="77777777" w:rsidR="00242307" w:rsidRPr="00065D2F" w:rsidRDefault="00242307" w:rsidP="005F2B0B">
      <w:pPr>
        <w:rPr>
          <w:rFonts w:ascii="Times New Roman" w:hAnsi="Times New Roman" w:cs="Times New Roman"/>
          <w:b/>
          <w:bCs/>
          <w:iCs/>
          <w:sz w:val="20"/>
          <w:szCs w:val="20"/>
        </w:rPr>
      </w:pPr>
    </w:p>
    <w:p w14:paraId="5232B3B7" w14:textId="77777777" w:rsidR="00242307" w:rsidRPr="00065D2F" w:rsidRDefault="00242307" w:rsidP="005F2B0B">
      <w:pPr>
        <w:rPr>
          <w:rFonts w:ascii="Times New Roman" w:hAnsi="Times New Roman" w:cs="Times New Roman"/>
          <w:b/>
          <w:bCs/>
          <w:iCs/>
          <w:sz w:val="20"/>
          <w:szCs w:val="20"/>
        </w:rPr>
      </w:pPr>
    </w:p>
    <w:p w14:paraId="7E2545C0" w14:textId="77777777" w:rsidR="00242307" w:rsidRPr="00065D2F" w:rsidRDefault="00242307" w:rsidP="005F2B0B">
      <w:pPr>
        <w:rPr>
          <w:rFonts w:ascii="Times New Roman" w:hAnsi="Times New Roman" w:cs="Times New Roman"/>
          <w:b/>
          <w:bCs/>
          <w:iCs/>
          <w:sz w:val="20"/>
          <w:szCs w:val="20"/>
        </w:rPr>
      </w:pPr>
    </w:p>
    <w:p w14:paraId="76F1C185" w14:textId="77777777" w:rsidR="00242307" w:rsidRPr="00065D2F" w:rsidRDefault="00242307" w:rsidP="005F2B0B">
      <w:pPr>
        <w:rPr>
          <w:rFonts w:ascii="Times New Roman" w:hAnsi="Times New Roman" w:cs="Times New Roman"/>
          <w:b/>
          <w:bCs/>
          <w:iCs/>
          <w:sz w:val="20"/>
          <w:szCs w:val="20"/>
        </w:rPr>
      </w:pPr>
    </w:p>
    <w:p w14:paraId="339A0560" w14:textId="77777777" w:rsidR="00242307" w:rsidRPr="00065D2F" w:rsidRDefault="00242307" w:rsidP="005F2B0B">
      <w:pPr>
        <w:rPr>
          <w:rFonts w:ascii="Times New Roman" w:hAnsi="Times New Roman" w:cs="Times New Roman"/>
          <w:b/>
          <w:bCs/>
          <w:iCs/>
          <w:sz w:val="20"/>
          <w:szCs w:val="20"/>
        </w:rPr>
      </w:pPr>
    </w:p>
    <w:p w14:paraId="36CD09AB" w14:textId="77777777" w:rsidR="00242307" w:rsidRPr="00065D2F" w:rsidRDefault="00242307" w:rsidP="005F2B0B">
      <w:pPr>
        <w:rPr>
          <w:rFonts w:ascii="Times New Roman" w:hAnsi="Times New Roman" w:cs="Times New Roman"/>
          <w:b/>
          <w:bCs/>
          <w:iCs/>
          <w:sz w:val="20"/>
          <w:szCs w:val="20"/>
        </w:rPr>
      </w:pPr>
    </w:p>
    <w:p w14:paraId="72F8BE22" w14:textId="77777777" w:rsidR="00242307" w:rsidRPr="00065D2F" w:rsidRDefault="00242307" w:rsidP="005F2B0B">
      <w:pPr>
        <w:rPr>
          <w:rFonts w:ascii="Times New Roman" w:hAnsi="Times New Roman" w:cs="Times New Roman"/>
          <w:b/>
          <w:bCs/>
          <w:iCs/>
          <w:sz w:val="20"/>
          <w:szCs w:val="20"/>
        </w:rPr>
      </w:pPr>
    </w:p>
    <w:p w14:paraId="4BA31676" w14:textId="77777777" w:rsidR="00242307" w:rsidRPr="00065D2F" w:rsidRDefault="00242307" w:rsidP="005F2B0B">
      <w:pPr>
        <w:rPr>
          <w:rFonts w:ascii="Times New Roman" w:hAnsi="Times New Roman" w:cs="Times New Roman"/>
          <w:b/>
          <w:bCs/>
          <w:iCs/>
          <w:sz w:val="20"/>
          <w:szCs w:val="20"/>
        </w:rPr>
      </w:pPr>
    </w:p>
    <w:p w14:paraId="4AA18D4D" w14:textId="77777777" w:rsidR="00242307" w:rsidRPr="00065D2F" w:rsidRDefault="00242307" w:rsidP="005F2B0B">
      <w:pPr>
        <w:rPr>
          <w:rFonts w:ascii="Times New Roman" w:hAnsi="Times New Roman" w:cs="Times New Roman"/>
          <w:b/>
          <w:bCs/>
          <w:iCs/>
          <w:sz w:val="20"/>
          <w:szCs w:val="20"/>
        </w:rPr>
      </w:pPr>
    </w:p>
    <w:p w14:paraId="32B6940C" w14:textId="77777777" w:rsidR="00242307" w:rsidRPr="00065D2F" w:rsidRDefault="00242307" w:rsidP="005F2B0B">
      <w:pPr>
        <w:rPr>
          <w:rFonts w:ascii="Times New Roman" w:hAnsi="Times New Roman" w:cs="Times New Roman"/>
          <w:b/>
          <w:bCs/>
          <w:iCs/>
          <w:sz w:val="20"/>
          <w:szCs w:val="20"/>
        </w:rPr>
      </w:pPr>
    </w:p>
    <w:p w14:paraId="215A585E" w14:textId="77777777" w:rsidR="00242307" w:rsidRPr="00065D2F" w:rsidRDefault="00242307" w:rsidP="005F2B0B">
      <w:pPr>
        <w:rPr>
          <w:rFonts w:ascii="Times New Roman" w:hAnsi="Times New Roman" w:cs="Times New Roman"/>
          <w:b/>
          <w:bCs/>
          <w:iCs/>
          <w:sz w:val="20"/>
          <w:szCs w:val="20"/>
        </w:rPr>
      </w:pPr>
    </w:p>
    <w:p w14:paraId="21FCD6FB" w14:textId="77777777" w:rsidR="00242307" w:rsidRPr="00065D2F" w:rsidRDefault="00242307" w:rsidP="005F2B0B">
      <w:pPr>
        <w:rPr>
          <w:rFonts w:ascii="Times New Roman" w:hAnsi="Times New Roman" w:cs="Times New Roman"/>
          <w:b/>
          <w:bCs/>
          <w:iCs/>
          <w:sz w:val="20"/>
          <w:szCs w:val="20"/>
        </w:rPr>
      </w:pPr>
    </w:p>
    <w:p w14:paraId="7BD023F0" w14:textId="77777777" w:rsidR="00242307" w:rsidRPr="00065D2F" w:rsidRDefault="00242307" w:rsidP="005F2B0B">
      <w:pPr>
        <w:rPr>
          <w:rFonts w:ascii="Times New Roman" w:hAnsi="Times New Roman" w:cs="Times New Roman"/>
          <w:b/>
          <w:bCs/>
          <w:iCs/>
          <w:sz w:val="20"/>
          <w:szCs w:val="20"/>
        </w:rPr>
      </w:pPr>
    </w:p>
    <w:p w14:paraId="7AFF9656" w14:textId="77777777" w:rsidR="00242307" w:rsidRPr="00065D2F" w:rsidRDefault="00242307" w:rsidP="005F2B0B">
      <w:pPr>
        <w:rPr>
          <w:rFonts w:ascii="Times New Roman" w:hAnsi="Times New Roman" w:cs="Times New Roman"/>
          <w:b/>
          <w:bCs/>
          <w:iCs/>
          <w:sz w:val="20"/>
          <w:szCs w:val="20"/>
        </w:rPr>
      </w:pPr>
    </w:p>
    <w:p w14:paraId="3A374DAA" w14:textId="77777777" w:rsidR="00242307" w:rsidRPr="00065D2F" w:rsidRDefault="00242307" w:rsidP="005F2B0B">
      <w:pPr>
        <w:rPr>
          <w:rFonts w:ascii="Times New Roman" w:hAnsi="Times New Roman" w:cs="Times New Roman"/>
          <w:b/>
          <w:bCs/>
          <w:iCs/>
          <w:sz w:val="20"/>
          <w:szCs w:val="20"/>
        </w:rPr>
      </w:pPr>
    </w:p>
    <w:p w14:paraId="76AB464D" w14:textId="77777777" w:rsidR="00242307" w:rsidRPr="00065D2F" w:rsidRDefault="00242307" w:rsidP="005F2B0B">
      <w:pPr>
        <w:rPr>
          <w:rFonts w:ascii="Times New Roman" w:hAnsi="Times New Roman" w:cs="Times New Roman"/>
          <w:b/>
          <w:bCs/>
          <w:iCs/>
          <w:sz w:val="20"/>
          <w:szCs w:val="20"/>
        </w:rPr>
      </w:pPr>
    </w:p>
    <w:p w14:paraId="23B4E61F" w14:textId="77777777" w:rsidR="00242307" w:rsidRPr="00065D2F" w:rsidRDefault="00242307" w:rsidP="005F2B0B">
      <w:pPr>
        <w:rPr>
          <w:rFonts w:ascii="Times New Roman" w:hAnsi="Times New Roman" w:cs="Times New Roman"/>
          <w:b/>
          <w:bCs/>
          <w:iCs/>
          <w:sz w:val="20"/>
          <w:szCs w:val="20"/>
        </w:rPr>
      </w:pPr>
    </w:p>
    <w:p w14:paraId="6DECE756" w14:textId="77777777" w:rsidR="00242307" w:rsidRPr="00065D2F" w:rsidRDefault="00242307" w:rsidP="005F2B0B">
      <w:pPr>
        <w:rPr>
          <w:rFonts w:ascii="Times New Roman" w:hAnsi="Times New Roman" w:cs="Times New Roman"/>
          <w:b/>
          <w:bCs/>
          <w:iCs/>
          <w:sz w:val="20"/>
          <w:szCs w:val="20"/>
        </w:rPr>
      </w:pPr>
    </w:p>
    <w:p w14:paraId="3473B14C" w14:textId="77777777" w:rsidR="00242307" w:rsidRPr="00065D2F" w:rsidRDefault="00242307" w:rsidP="005F2B0B">
      <w:pPr>
        <w:rPr>
          <w:rFonts w:ascii="Times New Roman" w:hAnsi="Times New Roman" w:cs="Times New Roman"/>
          <w:b/>
          <w:bCs/>
          <w:iCs/>
          <w:sz w:val="20"/>
          <w:szCs w:val="20"/>
        </w:rPr>
      </w:pPr>
    </w:p>
    <w:p w14:paraId="55658F8B" w14:textId="77777777" w:rsidR="00E85DB6" w:rsidRPr="00065D2F" w:rsidRDefault="00E85DB6" w:rsidP="00E85DB6">
      <w:pPr>
        <w:rPr>
          <w:rFonts w:ascii="Times New Roman" w:hAnsi="Times New Roman" w:cs="Times New Roman"/>
          <w:b/>
          <w:bCs/>
          <w:iCs/>
          <w:sz w:val="20"/>
          <w:szCs w:val="20"/>
        </w:rPr>
      </w:pPr>
    </w:p>
    <w:p w14:paraId="3440A6A8" w14:textId="77777777" w:rsidR="002308FA" w:rsidRPr="00065D2F" w:rsidRDefault="002308FA" w:rsidP="002C17F8">
      <w:pPr>
        <w:pStyle w:val="Heading3"/>
      </w:pPr>
      <w:bookmarkStart w:id="69" w:name="_Toc488694372"/>
      <w:r w:rsidRPr="00065D2F">
        <w:lastRenderedPageBreak/>
        <w:t>Appendix 1-A</w:t>
      </w:r>
      <w:r w:rsidR="00F92D9B" w:rsidRPr="00065D2F">
        <w:t>: IRTF/SpeX spectra analyzed in this study</w:t>
      </w:r>
      <w:bookmarkEnd w:id="69"/>
    </w:p>
    <w:p w14:paraId="2F4648BC" w14:textId="77777777" w:rsidR="00E85DB6" w:rsidRPr="00065D2F" w:rsidRDefault="00F92D9B" w:rsidP="005F2B0B">
      <w:pPr>
        <w:rPr>
          <w:rFonts w:ascii="Times New Roman" w:hAnsi="Times New Roman" w:cs="Times New Roman"/>
          <w:b/>
          <w:bCs/>
          <w:iCs/>
          <w:sz w:val="20"/>
          <w:szCs w:val="20"/>
        </w:rPr>
      </w:pPr>
      <w:r w:rsidRPr="00065D2F">
        <w:rPr>
          <w:rFonts w:ascii="Times New Roman" w:hAnsi="Times New Roman" w:cs="Times New Roman"/>
          <w:noProof/>
        </w:rPr>
        <w:drawing>
          <wp:anchor distT="0" distB="0" distL="114300" distR="114300" simplePos="0" relativeHeight="251682816" behindDoc="0" locked="0" layoutInCell="1" allowOverlap="1" wp14:anchorId="39C5F023" wp14:editId="1FC17DBB">
            <wp:simplePos x="0" y="0"/>
            <wp:positionH relativeFrom="margin">
              <wp:align>right</wp:align>
            </wp:positionH>
            <wp:positionV relativeFrom="paragraph">
              <wp:posOffset>182425</wp:posOffset>
            </wp:positionV>
            <wp:extent cx="5486400" cy="6522720"/>
            <wp:effectExtent l="0" t="0" r="0" b="0"/>
            <wp:wrapSquare wrapText="bothSides"/>
            <wp:docPr id="56" name="Picture 56" descr="C:\Users\rcart_000\AppData\Local\Microsoft\Windows\INetCache\Content.Word\MS_figureA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rcart_000\AppData\Local\Microsoft\Windows\INetCache\Content.Word\MS_figureA1.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652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115A3" w14:textId="23160BE9" w:rsidR="00F92D9B" w:rsidRPr="00065D2F" w:rsidRDefault="00F92D9B" w:rsidP="00F92D9B">
      <w:pPr>
        <w:rPr>
          <w:rFonts w:ascii="Times New Roman" w:hAnsi="Times New Roman" w:cs="Times New Roman"/>
        </w:rPr>
      </w:pPr>
      <w:bookmarkStart w:id="70" w:name="_Toc488693795"/>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SpeX spectra of Ariel,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bookmarkEnd w:id="70"/>
    </w:p>
    <w:p w14:paraId="4587D0AD" w14:textId="77777777" w:rsidR="00E85DB6" w:rsidRPr="00065D2F" w:rsidRDefault="00E85DB6" w:rsidP="005F2B0B">
      <w:pPr>
        <w:rPr>
          <w:rFonts w:ascii="Times New Roman" w:hAnsi="Times New Roman" w:cs="Times New Roman"/>
          <w:bCs/>
          <w:iCs/>
          <w:sz w:val="20"/>
          <w:szCs w:val="20"/>
        </w:rPr>
      </w:pPr>
    </w:p>
    <w:p w14:paraId="065D5B1C" w14:textId="77777777" w:rsidR="00E85DB6" w:rsidRPr="00065D2F" w:rsidRDefault="00E85DB6" w:rsidP="005F2B0B">
      <w:pPr>
        <w:rPr>
          <w:rFonts w:ascii="Times New Roman" w:hAnsi="Times New Roman" w:cs="Times New Roman"/>
          <w:b/>
          <w:bCs/>
          <w:iCs/>
          <w:sz w:val="20"/>
          <w:szCs w:val="20"/>
        </w:rPr>
      </w:pPr>
    </w:p>
    <w:p w14:paraId="467D07FB" w14:textId="77777777" w:rsidR="00E85DB6" w:rsidRPr="00065D2F" w:rsidRDefault="00F92D9B" w:rsidP="005F2B0B">
      <w:pPr>
        <w:rPr>
          <w:rFonts w:ascii="Times New Roman" w:hAnsi="Times New Roman" w:cs="Times New Roman"/>
          <w:b/>
          <w:bCs/>
          <w:iCs/>
          <w:sz w:val="20"/>
          <w:szCs w:val="20"/>
        </w:rPr>
      </w:pPr>
      <w:r w:rsidRPr="00065D2F">
        <w:rPr>
          <w:rFonts w:ascii="Times New Roman" w:hAnsi="Times New Roman" w:cs="Times New Roman"/>
          <w:noProof/>
        </w:rPr>
        <w:lastRenderedPageBreak/>
        <w:drawing>
          <wp:anchor distT="0" distB="0" distL="114300" distR="114300" simplePos="0" relativeHeight="251684864" behindDoc="0" locked="0" layoutInCell="1" allowOverlap="1" wp14:anchorId="2EF82018" wp14:editId="4A0DD8E5">
            <wp:simplePos x="0" y="0"/>
            <wp:positionH relativeFrom="margin">
              <wp:align>right</wp:align>
            </wp:positionH>
            <wp:positionV relativeFrom="paragraph">
              <wp:posOffset>0</wp:posOffset>
            </wp:positionV>
            <wp:extent cx="5486400" cy="4154170"/>
            <wp:effectExtent l="0" t="0" r="0" b="0"/>
            <wp:wrapSquare wrapText="bothSides"/>
            <wp:docPr id="3" name="Picture 3" descr="C:\Users\rcart_000\AppData\Local\Microsoft\Windows\INetCache\Content.Word\MS_figure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rcart_000\AppData\Local\Microsoft\Windows\INetCache\Content.Word\MS_figureA2.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4154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7F49C" w14:textId="5F156579" w:rsidR="00F92D9B" w:rsidRPr="00065D2F" w:rsidRDefault="007B2C21" w:rsidP="00F92D9B">
      <w:pPr>
        <w:rPr>
          <w:rFonts w:ascii="Times New Roman" w:hAnsi="Times New Roman" w:cs="Times New Roman"/>
          <w:sz w:val="20"/>
          <w:szCs w:val="20"/>
        </w:rPr>
      </w:pPr>
      <w:bookmarkStart w:id="71" w:name="_Toc488693796"/>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15</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F92D9B" w:rsidRPr="00065D2F">
        <w:rPr>
          <w:rFonts w:ascii="Times New Roman" w:hAnsi="Times New Roman" w:cs="Times New Roman"/>
          <w:sz w:val="20"/>
          <w:szCs w:val="20"/>
        </w:rPr>
        <w:t>SpeX spectra of Umbriel,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bookmarkEnd w:id="71"/>
    </w:p>
    <w:p w14:paraId="575FE900" w14:textId="77777777" w:rsidR="00F92D9B" w:rsidRPr="00065D2F" w:rsidRDefault="00F92D9B" w:rsidP="00F92D9B">
      <w:pPr>
        <w:rPr>
          <w:rFonts w:ascii="Times New Roman" w:hAnsi="Times New Roman" w:cs="Times New Roman"/>
          <w:sz w:val="20"/>
          <w:szCs w:val="20"/>
        </w:rPr>
      </w:pPr>
    </w:p>
    <w:p w14:paraId="157A8729" w14:textId="77777777" w:rsidR="00F92D9B" w:rsidRPr="00065D2F" w:rsidRDefault="00F92D9B" w:rsidP="00F92D9B">
      <w:pPr>
        <w:rPr>
          <w:rFonts w:ascii="Times New Roman" w:hAnsi="Times New Roman" w:cs="Times New Roman"/>
          <w:sz w:val="20"/>
          <w:szCs w:val="20"/>
        </w:rPr>
      </w:pPr>
    </w:p>
    <w:p w14:paraId="189FE16D" w14:textId="77777777" w:rsidR="00F92D9B" w:rsidRPr="00065D2F" w:rsidRDefault="00F92D9B" w:rsidP="00F92D9B">
      <w:pPr>
        <w:rPr>
          <w:rFonts w:ascii="Times New Roman" w:hAnsi="Times New Roman" w:cs="Times New Roman"/>
          <w:sz w:val="20"/>
          <w:szCs w:val="20"/>
        </w:rPr>
      </w:pPr>
    </w:p>
    <w:p w14:paraId="4897C88C" w14:textId="77777777" w:rsidR="00F92D9B" w:rsidRPr="00065D2F" w:rsidRDefault="00F92D9B" w:rsidP="00F92D9B">
      <w:pPr>
        <w:rPr>
          <w:rFonts w:ascii="Times New Roman" w:hAnsi="Times New Roman" w:cs="Times New Roman"/>
          <w:sz w:val="20"/>
          <w:szCs w:val="20"/>
        </w:rPr>
      </w:pPr>
    </w:p>
    <w:p w14:paraId="01F5744F" w14:textId="77777777" w:rsidR="00F92D9B" w:rsidRPr="00065D2F" w:rsidRDefault="00F92D9B" w:rsidP="00F92D9B">
      <w:pPr>
        <w:rPr>
          <w:rFonts w:ascii="Times New Roman" w:hAnsi="Times New Roman" w:cs="Times New Roman"/>
          <w:sz w:val="20"/>
          <w:szCs w:val="20"/>
        </w:rPr>
      </w:pPr>
    </w:p>
    <w:p w14:paraId="407BBF2F" w14:textId="77777777" w:rsidR="00F92D9B" w:rsidRPr="00065D2F" w:rsidRDefault="00F92D9B" w:rsidP="00F92D9B">
      <w:pPr>
        <w:rPr>
          <w:rFonts w:ascii="Times New Roman" w:hAnsi="Times New Roman" w:cs="Times New Roman"/>
          <w:sz w:val="20"/>
          <w:szCs w:val="20"/>
        </w:rPr>
      </w:pPr>
    </w:p>
    <w:p w14:paraId="666248AA" w14:textId="77777777" w:rsidR="00F92D9B" w:rsidRPr="00065D2F" w:rsidRDefault="00F92D9B" w:rsidP="00F92D9B">
      <w:pPr>
        <w:rPr>
          <w:rFonts w:ascii="Times New Roman" w:hAnsi="Times New Roman" w:cs="Times New Roman"/>
          <w:sz w:val="20"/>
          <w:szCs w:val="20"/>
        </w:rPr>
      </w:pPr>
    </w:p>
    <w:p w14:paraId="638A8363" w14:textId="77777777" w:rsidR="00F92D9B" w:rsidRPr="00065D2F" w:rsidRDefault="00F92D9B" w:rsidP="00F92D9B">
      <w:pPr>
        <w:rPr>
          <w:rFonts w:ascii="Times New Roman" w:hAnsi="Times New Roman" w:cs="Times New Roman"/>
          <w:sz w:val="20"/>
          <w:szCs w:val="20"/>
        </w:rPr>
      </w:pPr>
    </w:p>
    <w:p w14:paraId="53DF60CE" w14:textId="77777777" w:rsidR="00F92D9B" w:rsidRPr="00065D2F" w:rsidRDefault="00F92D9B" w:rsidP="00F92D9B">
      <w:pPr>
        <w:rPr>
          <w:rFonts w:ascii="Times New Roman" w:hAnsi="Times New Roman" w:cs="Times New Roman"/>
          <w:sz w:val="20"/>
          <w:szCs w:val="20"/>
        </w:rPr>
      </w:pPr>
    </w:p>
    <w:p w14:paraId="3B9191A2" w14:textId="77777777" w:rsidR="00F92D9B" w:rsidRPr="00065D2F" w:rsidRDefault="00F92D9B" w:rsidP="00F92D9B">
      <w:pPr>
        <w:rPr>
          <w:rFonts w:ascii="Times New Roman" w:hAnsi="Times New Roman" w:cs="Times New Roman"/>
          <w:sz w:val="20"/>
          <w:szCs w:val="20"/>
        </w:rPr>
      </w:pPr>
    </w:p>
    <w:p w14:paraId="5A8CC2AD" w14:textId="77777777" w:rsidR="00F92D9B" w:rsidRPr="00065D2F" w:rsidRDefault="00F92D9B" w:rsidP="00F92D9B">
      <w:pPr>
        <w:rPr>
          <w:rFonts w:ascii="Times New Roman" w:hAnsi="Times New Roman" w:cs="Times New Roman"/>
          <w:sz w:val="20"/>
          <w:szCs w:val="20"/>
        </w:rPr>
      </w:pPr>
    </w:p>
    <w:p w14:paraId="651543FB" w14:textId="77777777" w:rsidR="00F92D9B" w:rsidRPr="00065D2F" w:rsidRDefault="00F92D9B" w:rsidP="00F92D9B">
      <w:pPr>
        <w:rPr>
          <w:rFonts w:ascii="Times New Roman" w:hAnsi="Times New Roman" w:cs="Times New Roman"/>
          <w:sz w:val="20"/>
          <w:szCs w:val="20"/>
        </w:rPr>
      </w:pPr>
    </w:p>
    <w:p w14:paraId="7BDDEBEA" w14:textId="77777777" w:rsidR="00F92D9B" w:rsidRPr="00065D2F" w:rsidRDefault="00F92D9B" w:rsidP="00F92D9B">
      <w:pPr>
        <w:rPr>
          <w:rFonts w:ascii="Times New Roman" w:hAnsi="Times New Roman" w:cs="Times New Roman"/>
          <w:sz w:val="20"/>
          <w:szCs w:val="20"/>
        </w:rPr>
      </w:pPr>
    </w:p>
    <w:p w14:paraId="0BB07A41" w14:textId="77777777" w:rsidR="00F92D9B" w:rsidRPr="00065D2F" w:rsidRDefault="00F92D9B" w:rsidP="00F92D9B">
      <w:pPr>
        <w:rPr>
          <w:rFonts w:ascii="Times New Roman" w:hAnsi="Times New Roman" w:cs="Times New Roman"/>
          <w:sz w:val="20"/>
          <w:szCs w:val="20"/>
        </w:rPr>
      </w:pPr>
    </w:p>
    <w:p w14:paraId="0C4EC80A" w14:textId="77777777" w:rsidR="00F92D9B" w:rsidRPr="00065D2F" w:rsidRDefault="00F92D9B" w:rsidP="00F92D9B">
      <w:pPr>
        <w:rPr>
          <w:rFonts w:ascii="Times New Roman" w:hAnsi="Times New Roman" w:cs="Times New Roman"/>
          <w:sz w:val="20"/>
          <w:szCs w:val="20"/>
        </w:rPr>
      </w:pPr>
    </w:p>
    <w:p w14:paraId="455CD27E" w14:textId="77777777" w:rsidR="00F92D9B" w:rsidRPr="00065D2F" w:rsidRDefault="00F92D9B" w:rsidP="00F92D9B">
      <w:pPr>
        <w:rPr>
          <w:rFonts w:ascii="Times New Roman" w:hAnsi="Times New Roman" w:cs="Times New Roman"/>
          <w:sz w:val="20"/>
          <w:szCs w:val="20"/>
        </w:rPr>
      </w:pPr>
    </w:p>
    <w:p w14:paraId="150401B8" w14:textId="77777777" w:rsidR="00F92D9B" w:rsidRPr="00065D2F" w:rsidRDefault="00F92D9B" w:rsidP="00F92D9B">
      <w:pPr>
        <w:rPr>
          <w:rFonts w:ascii="Times New Roman" w:hAnsi="Times New Roman" w:cs="Times New Roman"/>
          <w:sz w:val="20"/>
          <w:szCs w:val="20"/>
        </w:rPr>
      </w:pPr>
    </w:p>
    <w:p w14:paraId="55C2B06E" w14:textId="77777777" w:rsidR="00F92D9B" w:rsidRPr="00065D2F" w:rsidRDefault="00F92D9B" w:rsidP="00F92D9B">
      <w:pPr>
        <w:rPr>
          <w:rFonts w:ascii="Times New Roman" w:hAnsi="Times New Roman" w:cs="Times New Roman"/>
          <w:sz w:val="20"/>
          <w:szCs w:val="20"/>
        </w:rPr>
      </w:pPr>
    </w:p>
    <w:p w14:paraId="28F75BD5" w14:textId="77777777" w:rsidR="00F92D9B" w:rsidRPr="00065D2F" w:rsidRDefault="00F92D9B" w:rsidP="00F92D9B">
      <w:pPr>
        <w:rPr>
          <w:rFonts w:ascii="Times New Roman" w:hAnsi="Times New Roman" w:cs="Times New Roman"/>
          <w:sz w:val="20"/>
          <w:szCs w:val="20"/>
        </w:rPr>
      </w:pPr>
    </w:p>
    <w:p w14:paraId="348AB520" w14:textId="77777777" w:rsidR="00F92D9B" w:rsidRPr="00065D2F" w:rsidRDefault="00F92D9B" w:rsidP="00F92D9B">
      <w:pPr>
        <w:rPr>
          <w:rFonts w:ascii="Times New Roman" w:hAnsi="Times New Roman" w:cs="Times New Roman"/>
          <w:sz w:val="20"/>
          <w:szCs w:val="20"/>
        </w:rPr>
      </w:pPr>
    </w:p>
    <w:p w14:paraId="48534FB0" w14:textId="77777777" w:rsidR="00F92D9B" w:rsidRPr="00065D2F" w:rsidRDefault="00F92D9B" w:rsidP="00F92D9B">
      <w:pPr>
        <w:rPr>
          <w:rFonts w:ascii="Times New Roman" w:hAnsi="Times New Roman" w:cs="Times New Roman"/>
          <w:b/>
          <w:sz w:val="20"/>
          <w:szCs w:val="20"/>
        </w:rPr>
      </w:pPr>
      <w:r w:rsidRPr="00065D2F">
        <w:rPr>
          <w:rFonts w:ascii="Times New Roman" w:hAnsi="Times New Roman" w:cs="Times New Roman"/>
          <w:noProof/>
        </w:rPr>
        <w:lastRenderedPageBreak/>
        <w:drawing>
          <wp:anchor distT="0" distB="0" distL="114300" distR="114300" simplePos="0" relativeHeight="251686912" behindDoc="0" locked="0" layoutInCell="1" allowOverlap="1" wp14:anchorId="519B4812" wp14:editId="772281FC">
            <wp:simplePos x="0" y="0"/>
            <wp:positionH relativeFrom="margin">
              <wp:align>right</wp:align>
            </wp:positionH>
            <wp:positionV relativeFrom="paragraph">
              <wp:posOffset>0</wp:posOffset>
            </wp:positionV>
            <wp:extent cx="5544185" cy="5501005"/>
            <wp:effectExtent l="0" t="0" r="0" b="0"/>
            <wp:wrapSquare wrapText="bothSides"/>
            <wp:docPr id="2" name="Picture 2" descr="C:\Users\rcart_000\AppData\Local\Microsoft\Windows\INetCache\Content.Word\MS_figureA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cart_000\AppData\Local\Microsoft\Windows\INetCache\Content.Word\MS_figureA3.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4185" cy="5501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4DC38" w14:textId="0AEFFF55" w:rsidR="00F92D9B" w:rsidRPr="00065D2F" w:rsidRDefault="007B2C21" w:rsidP="00F92D9B">
      <w:pPr>
        <w:rPr>
          <w:rFonts w:ascii="Times New Roman" w:hAnsi="Times New Roman" w:cs="Times New Roman"/>
          <w:sz w:val="20"/>
          <w:szCs w:val="20"/>
        </w:rPr>
      </w:pPr>
      <w:bookmarkStart w:id="72" w:name="_Toc488693797"/>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16</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F92D9B" w:rsidRPr="00065D2F">
        <w:rPr>
          <w:rFonts w:ascii="Times New Roman" w:hAnsi="Times New Roman" w:cs="Times New Roman"/>
          <w:sz w:val="20"/>
          <w:szCs w:val="20"/>
        </w:rPr>
        <w:t>SpeX spectra of Titania,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bookmarkEnd w:id="72"/>
    </w:p>
    <w:p w14:paraId="04211C8D" w14:textId="77777777" w:rsidR="00F92D9B" w:rsidRPr="00065D2F" w:rsidRDefault="00F92D9B" w:rsidP="00F92D9B">
      <w:pPr>
        <w:rPr>
          <w:rFonts w:ascii="Times New Roman" w:hAnsi="Times New Roman" w:cs="Times New Roman"/>
          <w:sz w:val="20"/>
          <w:szCs w:val="20"/>
        </w:rPr>
      </w:pPr>
    </w:p>
    <w:p w14:paraId="0550F64A" w14:textId="77777777" w:rsidR="00F92D9B" w:rsidRPr="00065D2F" w:rsidRDefault="00F92D9B" w:rsidP="00F92D9B">
      <w:pPr>
        <w:rPr>
          <w:rFonts w:ascii="Times New Roman" w:hAnsi="Times New Roman" w:cs="Times New Roman"/>
          <w:sz w:val="20"/>
          <w:szCs w:val="20"/>
        </w:rPr>
      </w:pPr>
    </w:p>
    <w:p w14:paraId="0E0516AE" w14:textId="77777777" w:rsidR="00F92D9B" w:rsidRPr="00065D2F" w:rsidRDefault="00F92D9B" w:rsidP="00F92D9B">
      <w:pPr>
        <w:rPr>
          <w:rFonts w:ascii="Times New Roman" w:hAnsi="Times New Roman" w:cs="Times New Roman"/>
          <w:sz w:val="20"/>
          <w:szCs w:val="20"/>
        </w:rPr>
      </w:pPr>
    </w:p>
    <w:p w14:paraId="7443C19D" w14:textId="77777777" w:rsidR="00F92D9B" w:rsidRPr="00065D2F" w:rsidRDefault="00F92D9B" w:rsidP="00F92D9B">
      <w:pPr>
        <w:rPr>
          <w:rFonts w:ascii="Times New Roman" w:hAnsi="Times New Roman" w:cs="Times New Roman"/>
          <w:sz w:val="20"/>
          <w:szCs w:val="20"/>
        </w:rPr>
      </w:pPr>
    </w:p>
    <w:p w14:paraId="66678AE9" w14:textId="77777777" w:rsidR="00F92D9B" w:rsidRPr="00065D2F" w:rsidRDefault="00F92D9B" w:rsidP="00F92D9B">
      <w:pPr>
        <w:rPr>
          <w:rFonts w:ascii="Times New Roman" w:hAnsi="Times New Roman" w:cs="Times New Roman"/>
          <w:sz w:val="20"/>
          <w:szCs w:val="20"/>
        </w:rPr>
      </w:pPr>
    </w:p>
    <w:p w14:paraId="2D48F59F" w14:textId="77777777" w:rsidR="00F92D9B" w:rsidRPr="00065D2F" w:rsidRDefault="00F92D9B" w:rsidP="00F92D9B">
      <w:pPr>
        <w:rPr>
          <w:rFonts w:ascii="Times New Roman" w:hAnsi="Times New Roman" w:cs="Times New Roman"/>
          <w:sz w:val="20"/>
          <w:szCs w:val="20"/>
        </w:rPr>
      </w:pPr>
    </w:p>
    <w:p w14:paraId="63039A98" w14:textId="77777777" w:rsidR="00F92D9B" w:rsidRPr="00065D2F" w:rsidRDefault="00F92D9B" w:rsidP="00F92D9B">
      <w:pPr>
        <w:rPr>
          <w:rFonts w:ascii="Times New Roman" w:hAnsi="Times New Roman" w:cs="Times New Roman"/>
          <w:sz w:val="20"/>
          <w:szCs w:val="20"/>
        </w:rPr>
      </w:pPr>
    </w:p>
    <w:p w14:paraId="1C4E9E26" w14:textId="77777777" w:rsidR="00F92D9B" w:rsidRPr="00065D2F" w:rsidRDefault="00F92D9B" w:rsidP="00F92D9B">
      <w:pPr>
        <w:rPr>
          <w:rFonts w:ascii="Times New Roman" w:hAnsi="Times New Roman" w:cs="Times New Roman"/>
          <w:sz w:val="20"/>
          <w:szCs w:val="20"/>
        </w:rPr>
      </w:pPr>
    </w:p>
    <w:p w14:paraId="0F15E4FC" w14:textId="77777777" w:rsidR="00F92D9B" w:rsidRPr="00065D2F" w:rsidRDefault="00F92D9B" w:rsidP="00F92D9B">
      <w:pPr>
        <w:rPr>
          <w:rFonts w:ascii="Times New Roman" w:hAnsi="Times New Roman" w:cs="Times New Roman"/>
          <w:sz w:val="20"/>
          <w:szCs w:val="20"/>
        </w:rPr>
      </w:pPr>
    </w:p>
    <w:p w14:paraId="55FE4E78" w14:textId="77777777" w:rsidR="00F92D9B" w:rsidRPr="00065D2F" w:rsidRDefault="00F92D9B" w:rsidP="00F92D9B">
      <w:pPr>
        <w:rPr>
          <w:rFonts w:ascii="Times New Roman" w:hAnsi="Times New Roman" w:cs="Times New Roman"/>
          <w:sz w:val="20"/>
          <w:szCs w:val="20"/>
        </w:rPr>
      </w:pPr>
    </w:p>
    <w:p w14:paraId="181530E8" w14:textId="77777777" w:rsidR="00F92D9B" w:rsidRPr="00065D2F" w:rsidRDefault="00F92D9B" w:rsidP="00F92D9B">
      <w:pPr>
        <w:rPr>
          <w:rFonts w:ascii="Times New Roman" w:hAnsi="Times New Roman" w:cs="Times New Roman"/>
          <w:sz w:val="20"/>
          <w:szCs w:val="20"/>
        </w:rPr>
      </w:pPr>
    </w:p>
    <w:p w14:paraId="0001E98F" w14:textId="77777777" w:rsidR="00F92D9B" w:rsidRPr="00065D2F" w:rsidRDefault="00F92D9B" w:rsidP="00F92D9B">
      <w:pPr>
        <w:rPr>
          <w:rFonts w:ascii="Times New Roman" w:hAnsi="Times New Roman" w:cs="Times New Roman"/>
          <w:sz w:val="20"/>
          <w:szCs w:val="20"/>
        </w:rPr>
      </w:pPr>
      <w:r w:rsidRPr="00065D2F">
        <w:rPr>
          <w:rFonts w:ascii="Times New Roman" w:hAnsi="Times New Roman" w:cs="Times New Roman"/>
          <w:noProof/>
        </w:rPr>
        <w:lastRenderedPageBreak/>
        <w:drawing>
          <wp:anchor distT="0" distB="0" distL="114300" distR="114300" simplePos="0" relativeHeight="251688960" behindDoc="0" locked="0" layoutInCell="1" allowOverlap="1" wp14:anchorId="2BE7D292" wp14:editId="1D4BF08B">
            <wp:simplePos x="0" y="0"/>
            <wp:positionH relativeFrom="margin">
              <wp:align>right</wp:align>
            </wp:positionH>
            <wp:positionV relativeFrom="paragraph">
              <wp:posOffset>0</wp:posOffset>
            </wp:positionV>
            <wp:extent cx="5527040" cy="5493385"/>
            <wp:effectExtent l="0" t="0" r="0" b="0"/>
            <wp:wrapSquare wrapText="bothSides"/>
            <wp:docPr id="1" name="Picture 1" descr="C:\Users\rcart_000\AppData\Local\Microsoft\Windows\INetCache\Content.Word\MS_figureA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cart_000\AppData\Local\Microsoft\Windows\INetCache\Content.Word\MS_figureA4.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7040" cy="549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9CC0B" w14:textId="329DCBB7" w:rsidR="00F92D9B" w:rsidRPr="00065D2F" w:rsidRDefault="007B2C21" w:rsidP="00F92D9B">
      <w:pPr>
        <w:rPr>
          <w:rFonts w:ascii="Times New Roman" w:hAnsi="Times New Roman" w:cs="Times New Roman"/>
          <w:sz w:val="20"/>
          <w:szCs w:val="20"/>
        </w:rPr>
      </w:pPr>
      <w:bookmarkStart w:id="73" w:name="_Toc488693798"/>
      <w:r w:rsidRPr="00065D2F">
        <w:rPr>
          <w:rFonts w:ascii="Times New Roman" w:hAnsi="Times New Roman" w:cs="Times New Roman"/>
          <w:b/>
          <w:sz w:val="20"/>
          <w:szCs w:val="20"/>
        </w:rPr>
        <w:t xml:space="preserve">Figure </w:t>
      </w:r>
      <w:r w:rsidR="00CA0C77">
        <w:rPr>
          <w:rFonts w:ascii="Times New Roman" w:hAnsi="Times New Roman" w:cs="Times New Roman"/>
          <w:b/>
          <w:sz w:val="20"/>
          <w:szCs w:val="20"/>
        </w:rPr>
        <w:t>1</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17</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F92D9B" w:rsidRPr="00065D2F">
        <w:rPr>
          <w:rFonts w:ascii="Times New Roman" w:hAnsi="Times New Roman" w:cs="Times New Roman"/>
          <w:sz w:val="20"/>
          <w:szCs w:val="20"/>
        </w:rPr>
        <w:t>SpeX spectra of Oberon, organized by increasing mid-observation satellite longitude (listed in top right-hand corner of each plot). Each spectrum has been normalized to its mean reflectance between 1.2 and 1.3 μm. The wavelength ranges of strong telluric bands are indicated by the gray-toned regions (1.08 –1.14 μm, 1.31 – 1.46 μm, and 1.78 – 1.96 μm).</w:t>
      </w:r>
      <w:bookmarkEnd w:id="73"/>
    </w:p>
    <w:p w14:paraId="49C5AB92" w14:textId="77777777" w:rsidR="00BB337B" w:rsidRPr="00065D2F" w:rsidRDefault="00BB337B" w:rsidP="005F2B0B">
      <w:pPr>
        <w:rPr>
          <w:rFonts w:ascii="Times New Roman" w:hAnsi="Times New Roman" w:cs="Times New Roman"/>
          <w:b/>
          <w:bCs/>
          <w:iCs/>
          <w:sz w:val="28"/>
          <w:szCs w:val="28"/>
        </w:rPr>
      </w:pPr>
    </w:p>
    <w:p w14:paraId="3F53E51E" w14:textId="77777777" w:rsidR="00F92D9B" w:rsidRPr="00065D2F" w:rsidRDefault="00F92D9B" w:rsidP="005F2B0B">
      <w:pPr>
        <w:rPr>
          <w:rFonts w:ascii="Times New Roman" w:hAnsi="Times New Roman" w:cs="Times New Roman"/>
          <w:b/>
          <w:bCs/>
          <w:iCs/>
          <w:sz w:val="28"/>
          <w:szCs w:val="28"/>
        </w:rPr>
      </w:pPr>
    </w:p>
    <w:p w14:paraId="10898B04" w14:textId="77777777" w:rsidR="00F92D9B" w:rsidRPr="00065D2F" w:rsidRDefault="00F92D9B" w:rsidP="005F2B0B">
      <w:pPr>
        <w:rPr>
          <w:rFonts w:ascii="Times New Roman" w:hAnsi="Times New Roman" w:cs="Times New Roman"/>
          <w:b/>
          <w:bCs/>
          <w:iCs/>
          <w:sz w:val="28"/>
          <w:szCs w:val="28"/>
        </w:rPr>
      </w:pPr>
    </w:p>
    <w:p w14:paraId="07A6C723" w14:textId="77777777" w:rsidR="00F92D9B" w:rsidRPr="00065D2F" w:rsidRDefault="00F92D9B" w:rsidP="005F2B0B">
      <w:pPr>
        <w:rPr>
          <w:rFonts w:ascii="Times New Roman" w:hAnsi="Times New Roman" w:cs="Times New Roman"/>
          <w:b/>
          <w:bCs/>
          <w:iCs/>
          <w:sz w:val="28"/>
          <w:szCs w:val="28"/>
        </w:rPr>
      </w:pPr>
    </w:p>
    <w:p w14:paraId="24324369" w14:textId="77777777" w:rsidR="00F92D9B" w:rsidRPr="00065D2F" w:rsidRDefault="00F92D9B" w:rsidP="005F2B0B">
      <w:pPr>
        <w:rPr>
          <w:rFonts w:ascii="Times New Roman" w:hAnsi="Times New Roman" w:cs="Times New Roman"/>
          <w:b/>
          <w:bCs/>
          <w:iCs/>
          <w:sz w:val="28"/>
          <w:szCs w:val="28"/>
        </w:rPr>
      </w:pPr>
    </w:p>
    <w:p w14:paraId="3750E7BD" w14:textId="77777777" w:rsidR="00F92D9B" w:rsidRPr="00065D2F" w:rsidRDefault="00F92D9B" w:rsidP="005F2B0B">
      <w:pPr>
        <w:rPr>
          <w:rFonts w:ascii="Times New Roman" w:hAnsi="Times New Roman" w:cs="Times New Roman"/>
          <w:b/>
          <w:bCs/>
          <w:iCs/>
          <w:sz w:val="28"/>
          <w:szCs w:val="28"/>
        </w:rPr>
      </w:pPr>
    </w:p>
    <w:p w14:paraId="35D71A46" w14:textId="77777777" w:rsidR="00F92D9B" w:rsidRPr="00065D2F" w:rsidRDefault="00F92D9B" w:rsidP="005F2B0B">
      <w:pPr>
        <w:rPr>
          <w:rFonts w:ascii="Times New Roman" w:hAnsi="Times New Roman" w:cs="Times New Roman"/>
          <w:b/>
          <w:bCs/>
          <w:iCs/>
          <w:sz w:val="28"/>
          <w:szCs w:val="28"/>
        </w:rPr>
      </w:pPr>
    </w:p>
    <w:p w14:paraId="1817B664" w14:textId="77777777" w:rsidR="00F92D9B" w:rsidRPr="00065D2F" w:rsidRDefault="00F92D9B" w:rsidP="005F2B0B">
      <w:pPr>
        <w:rPr>
          <w:rFonts w:ascii="Times New Roman" w:hAnsi="Times New Roman" w:cs="Times New Roman"/>
          <w:b/>
          <w:bCs/>
          <w:iCs/>
          <w:sz w:val="28"/>
          <w:szCs w:val="28"/>
        </w:rPr>
      </w:pPr>
    </w:p>
    <w:p w14:paraId="60BCCE54" w14:textId="77777777" w:rsidR="00DB63AD" w:rsidRPr="00065D2F" w:rsidRDefault="00DB63AD" w:rsidP="002C17F8">
      <w:pPr>
        <w:pStyle w:val="Heading3"/>
      </w:pPr>
      <w:bookmarkStart w:id="74" w:name="_Toc488694373"/>
      <w:r w:rsidRPr="00065D2F">
        <w:lastRenderedPageBreak/>
        <w:t>Appendix 1-B</w:t>
      </w:r>
      <w:r w:rsidR="009B3F19" w:rsidRPr="00065D2F">
        <w:t>.1.</w:t>
      </w:r>
      <w:r w:rsidRPr="00065D2F">
        <w:t xml:space="preserve"> Assessment of CO</w:t>
      </w:r>
      <w:r w:rsidRPr="00065D2F">
        <w:rPr>
          <w:vertAlign w:val="subscript"/>
        </w:rPr>
        <w:t>2</w:t>
      </w:r>
      <w:r w:rsidRPr="00065D2F">
        <w:t xml:space="preserve"> band areas</w:t>
      </w:r>
      <w:bookmarkEnd w:id="74"/>
    </w:p>
    <w:p w14:paraId="4644489A" w14:textId="76C12CF0" w:rsidR="00DB63AD" w:rsidRPr="00065D2F" w:rsidRDefault="00205110" w:rsidP="0071372F">
      <w:pPr>
        <w:pStyle w:val="NoSpacing"/>
      </w:pPr>
      <w:r w:rsidRPr="00065D2F">
        <w:tab/>
      </w:r>
      <w:r w:rsidR="00DB63AD" w:rsidRPr="00065D2F">
        <w:t>Our band parameter code indicates that CO</w:t>
      </w:r>
      <w:r w:rsidR="00DB63AD" w:rsidRPr="00065D2F">
        <w:rPr>
          <w:vertAlign w:val="subscript"/>
        </w:rPr>
        <w:t>2</w:t>
      </w:r>
      <w:r w:rsidR="00DB63AD" w:rsidRPr="00065D2F">
        <w:t xml:space="preserve"> ice is present in spectra collected over the trailing hemispheres of Ariel, Umbriel, Titania, and Oberon. Telluric CO</w:t>
      </w:r>
      <w:r w:rsidR="00DB63AD" w:rsidRPr="00065D2F">
        <w:rPr>
          <w:vertAlign w:val="subscript"/>
        </w:rPr>
        <w:t>2</w:t>
      </w:r>
      <w:r w:rsidR="00DB63AD" w:rsidRPr="00065D2F">
        <w:t xml:space="preserve"> and higher noise levels in spectra with low S/N could be contaminating the measured CO</w:t>
      </w:r>
      <w:r w:rsidR="00DB63AD" w:rsidRPr="00065D2F">
        <w:rPr>
          <w:vertAlign w:val="subscript"/>
        </w:rPr>
        <w:t>2</w:t>
      </w:r>
      <w:r w:rsidR="00DB63AD" w:rsidRPr="00065D2F">
        <w:t xml:space="preserve"> bands. In order to test for possible contamination of our CO</w:t>
      </w:r>
      <w:r w:rsidR="00DB63AD" w:rsidRPr="00065D2F">
        <w:rPr>
          <w:vertAlign w:val="subscript"/>
        </w:rPr>
        <w:t>2</w:t>
      </w:r>
      <w:r w:rsidR="00DB63AD" w:rsidRPr="00065D2F">
        <w:t xml:space="preserve"> band area measurements, we compared them to the CO</w:t>
      </w:r>
      <w:r w:rsidR="00DB63AD" w:rsidRPr="00065D2F">
        <w:rPr>
          <w:vertAlign w:val="subscript"/>
        </w:rPr>
        <w:t>2</w:t>
      </w:r>
      <w:r w:rsidR="00DB63AD" w:rsidRPr="00065D2F">
        <w:t xml:space="preserve"> band areas in a wide range of synthetic spectra generated using a Hapke-Mie numerical model. This hybrid numerical model utilizes Mie theory (e.g., Bohren and Huffman, 1983) to calculate the single scattering albedos for all species before passing these ratios to a Hapke equation that models scattering within a regolith (e.g., Hapke, 2002). This hybrid approach allows us to generate reliable synthetic spectra over a wider range of grain sizes than using Hapke-based codes alone (</w:t>
      </w:r>
      <w:r w:rsidR="005B2788" w:rsidRPr="00065D2F">
        <w:t>Moersch and Christensen, 1995</w:t>
      </w:r>
      <w:r w:rsidR="00DB63AD" w:rsidRPr="00065D2F">
        <w:t xml:space="preserve">). </w:t>
      </w:r>
    </w:p>
    <w:p w14:paraId="44A21EDA" w14:textId="77777777" w:rsidR="00DB63AD" w:rsidRPr="00065D2F" w:rsidRDefault="00205110" w:rsidP="0071372F">
      <w:pPr>
        <w:pStyle w:val="NoSpacing"/>
      </w:pPr>
      <w:r w:rsidRPr="00065D2F">
        <w:tab/>
      </w:r>
      <w:r w:rsidR="00DB63AD" w:rsidRPr="00065D2F">
        <w:t>In order to increase the S/N of the CO</w:t>
      </w:r>
      <w:r w:rsidR="00DB63AD" w:rsidRPr="00065D2F">
        <w:rPr>
          <w:vertAlign w:val="subscript"/>
        </w:rPr>
        <w:t>2</w:t>
      </w:r>
      <w:r w:rsidR="00DB63AD" w:rsidRPr="00065D2F">
        <w:t xml:space="preserve"> bands, we averaged multiple trailing hemisphere spectra together, generating one spectrum to represent the trailing hemisphere of each moon (Figure </w:t>
      </w:r>
      <w:r w:rsidR="002610D8" w:rsidRPr="00065D2F">
        <w:t>1-</w:t>
      </w:r>
      <w:r w:rsidR="00DB63AD" w:rsidRPr="00065D2F">
        <w:t>B</w:t>
      </w:r>
      <w:r w:rsidR="002610D8" w:rsidRPr="00065D2F">
        <w:t>.</w:t>
      </w:r>
      <w:r w:rsidR="00DB63AD" w:rsidRPr="00065D2F">
        <w:t>1</w:t>
      </w:r>
      <w:r w:rsidR="002610D8" w:rsidRPr="00065D2F">
        <w:t>5</w:t>
      </w:r>
      <w:r w:rsidR="00DB63AD" w:rsidRPr="00065D2F">
        <w:t>). We used individual spectra with visibly identifiable CO</w:t>
      </w:r>
      <w:r w:rsidR="00DB63AD" w:rsidRPr="00065D2F">
        <w:rPr>
          <w:vertAlign w:val="subscript"/>
        </w:rPr>
        <w:t>2</w:t>
      </w:r>
      <w:r w:rsidR="00DB63AD" w:rsidRPr="00065D2F">
        <w:t xml:space="preserve"> bands on Ariel (eight total spectra) and Umbriel (three spectra), along with the trailing hemisphere spectra with non-negative band areas on Titania and Oberon (three and four total spectra, respectively).</w:t>
      </w:r>
    </w:p>
    <w:p w14:paraId="1A86620C" w14:textId="77BDE494" w:rsidR="009B3F19" w:rsidRPr="00065D2F" w:rsidRDefault="00205110" w:rsidP="0071372F">
      <w:pPr>
        <w:pStyle w:val="NoSpacing"/>
      </w:pPr>
      <w:r w:rsidRPr="00065D2F">
        <w:tab/>
      </w:r>
      <w:r w:rsidR="00DB63AD" w:rsidRPr="00065D2F">
        <w:t>We then generated best fit models for these mean trailing hemisphere spectra using the Hapke-Mie model described above. The best fit spectral models (Figure 1-B.1</w:t>
      </w:r>
      <w:r w:rsidR="002610D8" w:rsidRPr="00065D2F">
        <w:t>5</w:t>
      </w:r>
      <w:r w:rsidR="00DB63AD" w:rsidRPr="00065D2F">
        <w:t>) are a combination of intimately mixed H</w:t>
      </w:r>
      <w:r w:rsidR="00DB63AD" w:rsidRPr="00065D2F">
        <w:rPr>
          <w:vertAlign w:val="subscript"/>
        </w:rPr>
        <w:t>2</w:t>
      </w:r>
      <w:r w:rsidR="00DB63AD" w:rsidRPr="00065D2F">
        <w:t>O ice and amorphous carbon and areally mixed CO</w:t>
      </w:r>
      <w:r w:rsidR="00DB63AD" w:rsidRPr="00065D2F">
        <w:rPr>
          <w:vertAlign w:val="subscript"/>
        </w:rPr>
        <w:t>2</w:t>
      </w:r>
      <w:r w:rsidR="00DB63AD" w:rsidRPr="00065D2F">
        <w:t xml:space="preserve"> ice (Table 1-B.1</w:t>
      </w:r>
      <w:r w:rsidR="002610D8" w:rsidRPr="00065D2F">
        <w:t>3</w:t>
      </w:r>
      <w:r w:rsidR="00DB63AD" w:rsidRPr="00065D2F">
        <w:t xml:space="preserve">). The relatively low albedos of the Uranian satellites, coupled with weak </w:t>
      </w:r>
      <w:r w:rsidR="00896F28" w:rsidRPr="00065D2F">
        <w:t>1.52-µm</w:t>
      </w:r>
      <w:r w:rsidR="007E4DDC" w:rsidRPr="00065D2F">
        <w:t xml:space="preserve"> and 2.02-</w:t>
      </w:r>
      <w:r w:rsidR="00DB63AD" w:rsidRPr="00065D2F">
        <w:t>μm H</w:t>
      </w:r>
      <w:r w:rsidR="00DB63AD" w:rsidRPr="00065D2F">
        <w:rPr>
          <w:vertAlign w:val="subscript"/>
        </w:rPr>
        <w:t>2</w:t>
      </w:r>
      <w:r w:rsidR="00DB63AD" w:rsidRPr="00065D2F">
        <w:t>O ice bands (and the absence of shorter wavelength H</w:t>
      </w:r>
      <w:r w:rsidR="00DB63AD" w:rsidRPr="00065D2F">
        <w:rPr>
          <w:vertAlign w:val="subscript"/>
        </w:rPr>
        <w:t>2</w:t>
      </w:r>
      <w:r w:rsidR="00DB63AD" w:rsidRPr="00065D2F">
        <w:t>O ice bands) suggests that their surfaces are covered by an intimate mixture of small H</w:t>
      </w:r>
      <w:r w:rsidR="00DB63AD" w:rsidRPr="00065D2F">
        <w:rPr>
          <w:vertAlign w:val="subscript"/>
        </w:rPr>
        <w:t>2</w:t>
      </w:r>
      <w:r w:rsidR="00DB63AD" w:rsidRPr="00065D2F">
        <w:t>O ice grains and dark, presumably carbonaceous grains (e.g., Brown and Cruikshank, 1983). The absence of the ~2.134 µm CO</w:t>
      </w:r>
      <w:r w:rsidR="00DB63AD" w:rsidRPr="00065D2F">
        <w:rPr>
          <w:vertAlign w:val="subscript"/>
        </w:rPr>
        <w:t>2</w:t>
      </w:r>
      <w:r w:rsidR="00DB63AD" w:rsidRPr="00065D2F">
        <w:t xml:space="preserve"> forbidden transition from our spectra, suggests that the detected CO</w:t>
      </w:r>
      <w:r w:rsidR="00DB63AD" w:rsidRPr="00065D2F">
        <w:rPr>
          <w:vertAlign w:val="subscript"/>
        </w:rPr>
        <w:t>2</w:t>
      </w:r>
      <w:r w:rsidR="00DB63AD" w:rsidRPr="00065D2F">
        <w:t xml:space="preserve"> is predominantly segregated from other species (i.e., areally mixed). These best fit models are sufficient for characterization of the CO</w:t>
      </w:r>
      <w:r w:rsidR="00DB63AD" w:rsidRPr="00065D2F">
        <w:rPr>
          <w:vertAlign w:val="subscript"/>
        </w:rPr>
        <w:t>2</w:t>
      </w:r>
      <w:r w:rsidR="00DB63AD" w:rsidRPr="00065D2F">
        <w:t xml:space="preserve"> bands present in the SpeX spectra; however, they only provide approximations of the H</w:t>
      </w:r>
      <w:r w:rsidR="00DB63AD" w:rsidRPr="00065D2F">
        <w:rPr>
          <w:vertAlign w:val="subscript"/>
        </w:rPr>
        <w:t>2</w:t>
      </w:r>
      <w:r w:rsidR="00DB63AD" w:rsidRPr="00065D2F">
        <w:t xml:space="preserve">O ice band shapes and the spectral continuum levels. </w:t>
      </w:r>
    </w:p>
    <w:p w14:paraId="306C1976" w14:textId="77777777" w:rsidR="009B3F19" w:rsidRPr="00065D2F" w:rsidRDefault="009B3F19" w:rsidP="002C17F8">
      <w:pPr>
        <w:pStyle w:val="Heading3"/>
      </w:pPr>
      <w:bookmarkStart w:id="75" w:name="_Toc488694374"/>
      <w:r w:rsidRPr="00065D2F">
        <w:t>Appendix 1-B.2. Analysis of mean spectra CO</w:t>
      </w:r>
      <w:r w:rsidRPr="00065D2F">
        <w:rPr>
          <w:vertAlign w:val="subscript"/>
        </w:rPr>
        <w:t>2</w:t>
      </w:r>
      <w:r w:rsidRPr="00065D2F">
        <w:t xml:space="preserve"> band areas and best fit models</w:t>
      </w:r>
      <w:bookmarkEnd w:id="75"/>
    </w:p>
    <w:p w14:paraId="3E199910" w14:textId="77777777" w:rsidR="009B3F19" w:rsidRPr="00065D2F" w:rsidRDefault="00205110" w:rsidP="0071372F">
      <w:pPr>
        <w:pStyle w:val="NoSpacing"/>
      </w:pPr>
      <w:r w:rsidRPr="00065D2F">
        <w:tab/>
      </w:r>
      <w:r w:rsidR="009B3F19" w:rsidRPr="00065D2F">
        <w:t>Gerakines et al. (2005) characterized the relative band strengths of pure CO</w:t>
      </w:r>
      <w:r w:rsidR="009B3F19" w:rsidRPr="00065D2F">
        <w:rPr>
          <w:vertAlign w:val="subscript"/>
        </w:rPr>
        <w:t>2</w:t>
      </w:r>
      <w:r w:rsidR="009B3F19" w:rsidRPr="00065D2F">
        <w:t xml:space="preserve"> ice combination and overtone bands between 1.9 and 2.1 μm, finding that CO</w:t>
      </w:r>
      <w:r w:rsidR="009B3F19" w:rsidRPr="00065D2F">
        <w:rPr>
          <w:vertAlign w:val="subscript"/>
        </w:rPr>
        <w:t>2</w:t>
      </w:r>
      <w:r w:rsidR="009B3F19" w:rsidRPr="00065D2F">
        <w:t xml:space="preserve"> band 2 (center near 2.012 μm) is the strongest band, followed by band 1 (centered near 1.966 μm), and finally band 3 (centered near 2.070 μm) is the weakest of the three. Therefore, if the observed spectral features on the Uranian satellites are dominated by pure CO</w:t>
      </w:r>
      <w:r w:rsidR="009B3F19" w:rsidRPr="00065D2F">
        <w:rPr>
          <w:vertAlign w:val="subscript"/>
        </w:rPr>
        <w:t xml:space="preserve">2 </w:t>
      </w:r>
      <w:r w:rsidR="009B3F19" w:rsidRPr="00065D2F">
        <w:t>ice, as suggested by the absence of the ~2.134 µm CO</w:t>
      </w:r>
      <w:r w:rsidR="009B3F19" w:rsidRPr="00065D2F">
        <w:rPr>
          <w:vertAlign w:val="subscript"/>
        </w:rPr>
        <w:t>2</w:t>
      </w:r>
      <w:r w:rsidR="009B3F19" w:rsidRPr="00065D2F">
        <w:t xml:space="preserve"> forbidden transition, they should display the same relative relationships. Consequently, the relative band area contributions of CO</w:t>
      </w:r>
      <w:r w:rsidR="009B3F19" w:rsidRPr="00065D2F">
        <w:rPr>
          <w:vertAlign w:val="subscript"/>
        </w:rPr>
        <w:t>2</w:t>
      </w:r>
      <w:r w:rsidR="009B3F19" w:rsidRPr="00065D2F">
        <w:t xml:space="preserve"> bands 1, 2, and 3 can be used to test for the dominant CO</w:t>
      </w:r>
      <w:r w:rsidR="009B3F19" w:rsidRPr="00065D2F">
        <w:rPr>
          <w:vertAlign w:val="subscript"/>
        </w:rPr>
        <w:t>2</w:t>
      </w:r>
      <w:r w:rsidR="009B3F19" w:rsidRPr="00065D2F">
        <w:t xml:space="preserve"> mixing regime (i.e., intimately mixed or segregated). </w:t>
      </w:r>
    </w:p>
    <w:p w14:paraId="7711C271" w14:textId="77777777" w:rsidR="009B3F19" w:rsidRPr="00065D2F" w:rsidRDefault="00205110" w:rsidP="0071372F">
      <w:pPr>
        <w:pStyle w:val="NoSpacing"/>
      </w:pPr>
      <w:r w:rsidRPr="00065D2F">
        <w:tab/>
      </w:r>
      <w:r w:rsidR="009B3F19" w:rsidRPr="00065D2F">
        <w:t>To this end, we measured CO</w:t>
      </w:r>
      <w:r w:rsidR="009B3F19" w:rsidRPr="00065D2F">
        <w:rPr>
          <w:vertAlign w:val="subscript"/>
        </w:rPr>
        <w:t>2</w:t>
      </w:r>
      <w:r w:rsidR="009B3F19" w:rsidRPr="00065D2F">
        <w:t xml:space="preserve"> band areas in the mean trailing hemisphere spectra and in the best fit models. The models provide a ‘control’ measurement for this analysis because we know the contribution of CO</w:t>
      </w:r>
      <w:r w:rsidR="009B3F19" w:rsidRPr="00065D2F">
        <w:rPr>
          <w:vertAlign w:val="subscript"/>
        </w:rPr>
        <w:t>2</w:t>
      </w:r>
      <w:r w:rsidR="009B3F19" w:rsidRPr="00065D2F">
        <w:t xml:space="preserve"> ice in each. We used two types of best fit </w:t>
      </w:r>
      <w:r w:rsidR="009B3F19" w:rsidRPr="00065D2F">
        <w:lastRenderedPageBreak/>
        <w:t>models: noise-free versions shown in Figure B1, and noise-added versions (example shown in Figure 1-B.</w:t>
      </w:r>
      <w:r w:rsidR="002610D8" w:rsidRPr="00065D2F">
        <w:t>16</w:t>
      </w:r>
      <w:r w:rsidR="009B3F19" w:rsidRPr="00065D2F">
        <w:t>). Given that the detected CO</w:t>
      </w:r>
      <w:r w:rsidR="009B3F19" w:rsidRPr="00065D2F">
        <w:rPr>
          <w:vertAlign w:val="subscript"/>
        </w:rPr>
        <w:t>2</w:t>
      </w:r>
      <w:r w:rsidR="009B3F19" w:rsidRPr="00065D2F">
        <w:t xml:space="preserve"> bands are weakest in our Oberon spectra, and therefore represent the CO</w:t>
      </w:r>
      <w:r w:rsidR="009B3F19" w:rsidRPr="00065D2F">
        <w:rPr>
          <w:vertAlign w:val="subscript"/>
        </w:rPr>
        <w:t>2</w:t>
      </w:r>
      <w:r w:rsidR="009B3F19" w:rsidRPr="00065D2F">
        <w:t xml:space="preserve"> bands most likely to be obscured by noise, we chose to replicate the point-to-point variation of the mean Oberon spectrum (between 1.9 and 2.1 µm) in all of our noise-added models. </w:t>
      </w:r>
    </w:p>
    <w:p w14:paraId="7F5D5BC3" w14:textId="77777777" w:rsidR="009B3F19" w:rsidRPr="00065D2F" w:rsidRDefault="00205110" w:rsidP="0071372F">
      <w:pPr>
        <w:pStyle w:val="NoSpacing"/>
      </w:pPr>
      <w:r w:rsidRPr="00065D2F">
        <w:tab/>
      </w:r>
      <w:r w:rsidR="002206AE" w:rsidRPr="00065D2F">
        <w:t>W</w:t>
      </w:r>
      <w:r w:rsidR="009B3F19" w:rsidRPr="00065D2F">
        <w:t>e measured the areas of the CO</w:t>
      </w:r>
      <w:r w:rsidR="009B3F19" w:rsidRPr="00065D2F">
        <w:rPr>
          <w:vertAlign w:val="subscript"/>
        </w:rPr>
        <w:t xml:space="preserve">2 </w:t>
      </w:r>
      <w:r w:rsidR="009B3F19" w:rsidRPr="00065D2F">
        <w:t>bands in the mean trailing hemisphere spectra and their best fit models. Next, we normalized individual band areas by the total area of the three bands to determine their relative contributions (for example, CO</w:t>
      </w:r>
      <w:r w:rsidR="009B3F19" w:rsidRPr="00065D2F">
        <w:rPr>
          <w:vertAlign w:val="subscript"/>
        </w:rPr>
        <w:t>2</w:t>
      </w:r>
      <w:r w:rsidR="009B3F19" w:rsidRPr="00065D2F">
        <w:t xml:space="preserve"> band 1 / (CO</w:t>
      </w:r>
      <w:r w:rsidR="009B3F19" w:rsidRPr="00065D2F">
        <w:rPr>
          <w:vertAlign w:val="subscript"/>
        </w:rPr>
        <w:t>2</w:t>
      </w:r>
      <w:r w:rsidR="009B3F19" w:rsidRPr="00065D2F">
        <w:t xml:space="preserve"> band 1 + CO</w:t>
      </w:r>
      <w:r w:rsidR="009B3F19" w:rsidRPr="00065D2F">
        <w:rPr>
          <w:vertAlign w:val="subscript"/>
        </w:rPr>
        <w:t>2</w:t>
      </w:r>
      <w:r w:rsidR="009B3F19" w:rsidRPr="00065D2F">
        <w:t xml:space="preserve"> band 2 + CO</w:t>
      </w:r>
      <w:r w:rsidR="009B3F19" w:rsidRPr="00065D2F">
        <w:rPr>
          <w:vertAlign w:val="subscript"/>
        </w:rPr>
        <w:t>2</w:t>
      </w:r>
      <w:r w:rsidR="009B3F19" w:rsidRPr="00065D2F">
        <w:t xml:space="preserve"> band 3)). The relative CO</w:t>
      </w:r>
      <w:r w:rsidR="009B3F19" w:rsidRPr="00065D2F">
        <w:rPr>
          <w:vertAlign w:val="subscript"/>
        </w:rPr>
        <w:t>2</w:t>
      </w:r>
      <w:r w:rsidR="009B3F19" w:rsidRPr="00065D2F">
        <w:t xml:space="preserve"> band ratios for the mean Ariel and Oberon spectra (Table 1-B.</w:t>
      </w:r>
      <w:r w:rsidR="002610D8" w:rsidRPr="00065D2F">
        <w:t>14</w:t>
      </w:r>
      <w:r w:rsidR="009B3F19" w:rsidRPr="00065D2F">
        <w:t>) are within 2% and 3% of the noise-free models (Table 1-B.</w:t>
      </w:r>
      <w:r w:rsidR="002610D8" w:rsidRPr="00065D2F">
        <w:t>15</w:t>
      </w:r>
      <w:r w:rsidR="009B3F19" w:rsidRPr="00065D2F">
        <w:t>) for these two moons, respectively.</w:t>
      </w:r>
      <w:r w:rsidR="009B3F19" w:rsidRPr="00065D2F" w:rsidDel="0084281B">
        <w:t xml:space="preserve"> </w:t>
      </w:r>
      <w:r w:rsidR="009B3F19" w:rsidRPr="00065D2F">
        <w:t>The ratios between the CO</w:t>
      </w:r>
      <w:r w:rsidR="009B3F19" w:rsidRPr="00065D2F">
        <w:rPr>
          <w:vertAlign w:val="subscript"/>
        </w:rPr>
        <w:t>2</w:t>
      </w:r>
      <w:r w:rsidR="009B3F19" w:rsidRPr="00065D2F">
        <w:t xml:space="preserve"> bands in the mean spectra of Umbriel and Titania vary by up to 8% for CO</w:t>
      </w:r>
      <w:r w:rsidR="009B3F19" w:rsidRPr="00065D2F">
        <w:rPr>
          <w:vertAlign w:val="subscript"/>
        </w:rPr>
        <w:t>2</w:t>
      </w:r>
      <w:r w:rsidR="009B3F19" w:rsidRPr="00065D2F">
        <w:t xml:space="preserve"> bands 1 and 2, but only 2% for CO</w:t>
      </w:r>
      <w:r w:rsidR="009B3F19" w:rsidRPr="00065D2F">
        <w:rPr>
          <w:vertAlign w:val="subscript"/>
        </w:rPr>
        <w:t>2</w:t>
      </w:r>
      <w:r w:rsidR="009B3F19" w:rsidRPr="00065D2F">
        <w:t xml:space="preserve"> band 3. The CO</w:t>
      </w:r>
      <w:r w:rsidR="009B3F19" w:rsidRPr="00065D2F">
        <w:rPr>
          <w:vertAlign w:val="subscript"/>
        </w:rPr>
        <w:t xml:space="preserve">2 </w:t>
      </w:r>
      <w:r w:rsidR="009B3F19" w:rsidRPr="00065D2F">
        <w:t>band area ratios for each mean spectrum display similar relationships with the band ratios in their corresponding best fit model. For example, CO</w:t>
      </w:r>
      <w:r w:rsidR="009B3F19" w:rsidRPr="00065D2F">
        <w:rPr>
          <w:vertAlign w:val="subscript"/>
        </w:rPr>
        <w:t>2</w:t>
      </w:r>
      <w:r w:rsidR="009B3F19" w:rsidRPr="00065D2F">
        <w:t xml:space="preserve"> band 2 is strongest in the mean spectra of Ariel, Umbriel, and Oberon (but not Titania), and CO</w:t>
      </w:r>
      <w:r w:rsidR="009B3F19" w:rsidRPr="00065D2F">
        <w:rPr>
          <w:vertAlign w:val="subscript"/>
        </w:rPr>
        <w:t>2</w:t>
      </w:r>
      <w:r w:rsidR="009B3F19" w:rsidRPr="00065D2F">
        <w:t xml:space="preserve"> band 3 is the weakest in all four spectra. </w:t>
      </w:r>
    </w:p>
    <w:p w14:paraId="3B964BA4" w14:textId="77777777" w:rsidR="009B3F19" w:rsidRPr="00065D2F" w:rsidRDefault="009B3F19" w:rsidP="002C17F8">
      <w:pPr>
        <w:pStyle w:val="Heading3"/>
      </w:pPr>
      <w:bookmarkStart w:id="76" w:name="_Toc488694375"/>
      <w:r w:rsidRPr="00065D2F">
        <w:t>Appendix 1-B.3. Analysis of relative CO</w:t>
      </w:r>
      <w:r w:rsidRPr="00065D2F">
        <w:rPr>
          <w:vertAlign w:val="subscript"/>
        </w:rPr>
        <w:t>2</w:t>
      </w:r>
      <w:r w:rsidRPr="00065D2F">
        <w:t xml:space="preserve"> band areas for synthetic spectra</w:t>
      </w:r>
      <w:bookmarkEnd w:id="76"/>
    </w:p>
    <w:p w14:paraId="0FE0998A" w14:textId="77777777" w:rsidR="009B3F19" w:rsidRPr="00065D2F" w:rsidRDefault="00205110" w:rsidP="0071372F">
      <w:pPr>
        <w:pStyle w:val="NoSpacing"/>
      </w:pPr>
      <w:r w:rsidRPr="00065D2F">
        <w:tab/>
      </w:r>
      <w:r w:rsidR="009B3F19" w:rsidRPr="00065D2F">
        <w:t>To further test the dominant CO</w:t>
      </w:r>
      <w:r w:rsidR="009B3F19" w:rsidRPr="00065D2F">
        <w:rPr>
          <w:vertAlign w:val="subscript"/>
        </w:rPr>
        <w:t>2</w:t>
      </w:r>
      <w:r w:rsidR="009B3F19" w:rsidRPr="00065D2F">
        <w:t xml:space="preserve"> mixing regime present in our spectra, we generated a range of noise-free and noise-added spectral models (1, 10, and 100 µm grain sizes), and investigated their relative CO</w:t>
      </w:r>
      <w:r w:rsidR="009B3F19" w:rsidRPr="00065D2F">
        <w:rPr>
          <w:vertAlign w:val="subscript"/>
        </w:rPr>
        <w:t>2</w:t>
      </w:r>
      <w:r w:rsidR="009B3F19" w:rsidRPr="00065D2F">
        <w:t xml:space="preserve"> band area contributions (Table 1-B.</w:t>
      </w:r>
      <w:r w:rsidR="002610D8" w:rsidRPr="00065D2F">
        <w:t>16</w:t>
      </w:r>
      <w:r w:rsidR="009B3F19" w:rsidRPr="00065D2F">
        <w:t>). We focus primarily on the noise-added synthetic spectra to highlight how point-to-point variations in spectra can alter CO</w:t>
      </w:r>
      <w:r w:rsidR="009B3F19" w:rsidRPr="00065D2F">
        <w:rPr>
          <w:vertAlign w:val="subscript"/>
        </w:rPr>
        <w:t>2</w:t>
      </w:r>
      <w:r w:rsidR="009B3F19" w:rsidRPr="00065D2F">
        <w:t xml:space="preserve"> band strengths, in particular when only minor amounts of CO</w:t>
      </w:r>
      <w:r w:rsidR="009B3F19" w:rsidRPr="00065D2F">
        <w:rPr>
          <w:vertAlign w:val="subscript"/>
        </w:rPr>
        <w:t>2</w:t>
      </w:r>
      <w:r w:rsidR="009B3F19" w:rsidRPr="00065D2F">
        <w:t xml:space="preserve"> are present (analogous to detected CO</w:t>
      </w:r>
      <w:r w:rsidR="009B3F19" w:rsidRPr="00065D2F">
        <w:rPr>
          <w:vertAlign w:val="subscript"/>
        </w:rPr>
        <w:t>2</w:t>
      </w:r>
      <w:r w:rsidR="009B3F19" w:rsidRPr="00065D2F">
        <w:t xml:space="preserve"> levels on Titania and Oberon). </w:t>
      </w:r>
    </w:p>
    <w:p w14:paraId="366EF722" w14:textId="77777777" w:rsidR="009B3F19" w:rsidRPr="00065D2F" w:rsidRDefault="009B3F19" w:rsidP="0071372F">
      <w:pPr>
        <w:pStyle w:val="NoSpacing"/>
      </w:pPr>
      <w:r w:rsidRPr="00065D2F">
        <w:t>We first investigated the relative band strengths of pure CO</w:t>
      </w:r>
      <w:r w:rsidRPr="00065D2F">
        <w:rPr>
          <w:vertAlign w:val="subscript"/>
        </w:rPr>
        <w:t>2</w:t>
      </w:r>
      <w:r w:rsidRPr="00065D2F">
        <w:t xml:space="preserve"> models using three different grain sizes (1, 10, and 100 μm): CO</w:t>
      </w:r>
      <w:r w:rsidRPr="00065D2F">
        <w:rPr>
          <w:vertAlign w:val="subscript"/>
        </w:rPr>
        <w:t>2</w:t>
      </w:r>
      <w:r w:rsidRPr="00065D2F">
        <w:t xml:space="preserve"> band 1 (34 – 36% of total area), CO</w:t>
      </w:r>
      <w:r w:rsidRPr="00065D2F">
        <w:rPr>
          <w:vertAlign w:val="subscript"/>
        </w:rPr>
        <w:t>2</w:t>
      </w:r>
      <w:r w:rsidRPr="00065D2F">
        <w:t xml:space="preserve"> band 2 (44 – 48%), and CO</w:t>
      </w:r>
      <w:r w:rsidRPr="00065D2F">
        <w:rPr>
          <w:vertAlign w:val="subscript"/>
        </w:rPr>
        <w:t xml:space="preserve">2 </w:t>
      </w:r>
      <w:r w:rsidRPr="00065D2F">
        <w:t>band 3 (18 – 21%). The CO</w:t>
      </w:r>
      <w:r w:rsidRPr="00065D2F">
        <w:rPr>
          <w:vertAlign w:val="subscript"/>
        </w:rPr>
        <w:t>2</w:t>
      </w:r>
      <w:r w:rsidRPr="00065D2F">
        <w:t xml:space="preserve"> band ratios for the mean spectra of Ariel (34 ± 2%, 45 ± 2%, 21 ± 1%, respectively) and Oberon (35 ± 11%, 44 ± 13%, 21 ± 7%, respectively) are nearly identical to those of pure CO</w:t>
      </w:r>
      <w:r w:rsidRPr="00065D2F">
        <w:rPr>
          <w:vertAlign w:val="subscript"/>
        </w:rPr>
        <w:t>2</w:t>
      </w:r>
      <w:r w:rsidRPr="00065D2F">
        <w:t xml:space="preserve"> ice. Although the band area ratios for Umbriel (26 ± 4%, 51 ± 6%, 23 ± 3%, respectively) and Titania (41 ± 8%, 38 ± 10%, 21 ± 5%, respectively) display some variation compared to the relative band ratios for the pure CO</w:t>
      </w:r>
      <w:r w:rsidRPr="00065D2F">
        <w:rPr>
          <w:vertAlign w:val="subscript"/>
        </w:rPr>
        <w:t>2</w:t>
      </w:r>
      <w:r w:rsidRPr="00065D2F">
        <w:t xml:space="preserve"> models, they are ≤ 2</w:t>
      </w:r>
      <w:r w:rsidR="00DF5713" w:rsidRPr="00065D2F">
        <w:rPr>
          <w:i/>
        </w:rPr>
        <w:t>σ</w:t>
      </w:r>
      <w:r w:rsidRPr="00065D2F">
        <w:t xml:space="preserve"> removed from the pure CO</w:t>
      </w:r>
      <w:r w:rsidRPr="00065D2F">
        <w:rPr>
          <w:vertAlign w:val="subscript"/>
        </w:rPr>
        <w:t>2</w:t>
      </w:r>
      <w:r w:rsidRPr="00065D2F">
        <w:t xml:space="preserve"> models. </w:t>
      </w:r>
    </w:p>
    <w:p w14:paraId="5A0BAF70" w14:textId="77777777" w:rsidR="009B3F19" w:rsidRPr="00065D2F" w:rsidRDefault="00205110" w:rsidP="0071372F">
      <w:pPr>
        <w:pStyle w:val="NoSpacing"/>
      </w:pPr>
      <w:r w:rsidRPr="00065D2F">
        <w:tab/>
      </w:r>
      <w:r w:rsidR="009B3F19" w:rsidRPr="00065D2F">
        <w:t>To test whether our band analysis code might incorrectly identify CO</w:t>
      </w:r>
      <w:r w:rsidR="009B3F19" w:rsidRPr="00065D2F">
        <w:rPr>
          <w:vertAlign w:val="subscript"/>
        </w:rPr>
        <w:t>2</w:t>
      </w:r>
      <w:r w:rsidR="009B3F19" w:rsidRPr="00065D2F">
        <w:t xml:space="preserve"> in spectra of pure H</w:t>
      </w:r>
      <w:r w:rsidR="009B3F19" w:rsidRPr="00065D2F">
        <w:rPr>
          <w:vertAlign w:val="subscript"/>
        </w:rPr>
        <w:t>2</w:t>
      </w:r>
      <w:r w:rsidR="009B3F19" w:rsidRPr="00065D2F">
        <w:t>O ice, we measured the ‘CO</w:t>
      </w:r>
      <w:r w:rsidR="009B3F19" w:rsidRPr="00065D2F">
        <w:rPr>
          <w:vertAlign w:val="subscript"/>
        </w:rPr>
        <w:t>2</w:t>
      </w:r>
      <w:r w:rsidR="009B3F19" w:rsidRPr="00065D2F">
        <w:t xml:space="preserve"> band areas’ in both noise-free and noise-added pure H</w:t>
      </w:r>
      <w:r w:rsidR="009B3F19" w:rsidRPr="00065D2F">
        <w:rPr>
          <w:vertAlign w:val="subscript"/>
        </w:rPr>
        <w:t>2</w:t>
      </w:r>
      <w:r w:rsidR="009B3F19" w:rsidRPr="00065D2F">
        <w:t>O ice models (1, 10, and 100 µm grain sizes). We found non-zero summed ‘CO</w:t>
      </w:r>
      <w:r w:rsidR="009B3F19" w:rsidRPr="00065D2F">
        <w:rPr>
          <w:vertAlign w:val="subscript"/>
        </w:rPr>
        <w:t>2</w:t>
      </w:r>
      <w:r w:rsidR="009B3F19" w:rsidRPr="00065D2F">
        <w:t xml:space="preserve"> band areas’ in the pure H</w:t>
      </w:r>
      <w:r w:rsidR="009B3F19" w:rsidRPr="00065D2F">
        <w:rPr>
          <w:vertAlign w:val="subscript"/>
        </w:rPr>
        <w:t>2</w:t>
      </w:r>
      <w:r w:rsidR="009B3F19" w:rsidRPr="00065D2F">
        <w:t>O ice models, but they are at least a factor of ~3 lower than the band areas in all four mean Uranian satellite spectra (Table 1-B.</w:t>
      </w:r>
      <w:r w:rsidR="002610D8" w:rsidRPr="00065D2F">
        <w:t>16</w:t>
      </w:r>
      <w:r w:rsidR="009B3F19" w:rsidRPr="00065D2F">
        <w:t>). We also measured the ‘CO</w:t>
      </w:r>
      <w:r w:rsidR="009B3F19" w:rsidRPr="00065D2F">
        <w:rPr>
          <w:vertAlign w:val="subscript"/>
        </w:rPr>
        <w:t>2</w:t>
      </w:r>
      <w:r w:rsidR="009B3F19" w:rsidRPr="00065D2F">
        <w:t xml:space="preserve"> bands areas’ of models composed of mixtures of different H</w:t>
      </w:r>
      <w:r w:rsidR="009B3F19" w:rsidRPr="00065D2F">
        <w:rPr>
          <w:vertAlign w:val="subscript"/>
        </w:rPr>
        <w:t>2</w:t>
      </w:r>
      <w:r w:rsidR="009B3F19" w:rsidRPr="00065D2F">
        <w:t>O ice grain sizes (Table 1-B.</w:t>
      </w:r>
      <w:r w:rsidR="002610D8" w:rsidRPr="00065D2F">
        <w:t>17</w:t>
      </w:r>
      <w:r w:rsidR="009B3F19" w:rsidRPr="00065D2F">
        <w:t>). We again found that the measured ‘CO</w:t>
      </w:r>
      <w:r w:rsidR="009B3F19" w:rsidRPr="00065D2F">
        <w:rPr>
          <w:vertAlign w:val="subscript"/>
        </w:rPr>
        <w:t>2</w:t>
      </w:r>
      <w:r w:rsidR="009B3F19" w:rsidRPr="00065D2F">
        <w:t xml:space="preserve"> bands’ are much lower than the mean Uranian satellite spectra.</w:t>
      </w:r>
    </w:p>
    <w:p w14:paraId="0D563E99" w14:textId="77777777" w:rsidR="009B3F19" w:rsidRPr="00065D2F" w:rsidRDefault="00205110" w:rsidP="0071372F">
      <w:pPr>
        <w:pStyle w:val="NoSpacing"/>
      </w:pPr>
      <w:r w:rsidRPr="00065D2F">
        <w:tab/>
      </w:r>
      <w:r w:rsidR="009B3F19" w:rsidRPr="00065D2F">
        <w:t>We also generated a wide range of models using areal and particulate mixtures of different H</w:t>
      </w:r>
      <w:r w:rsidR="009B3F19" w:rsidRPr="00065D2F">
        <w:rPr>
          <w:vertAlign w:val="subscript"/>
        </w:rPr>
        <w:t>2</w:t>
      </w:r>
      <w:r w:rsidR="009B3F19" w:rsidRPr="00065D2F">
        <w:t>O and CO</w:t>
      </w:r>
      <w:r w:rsidR="009B3F19" w:rsidRPr="00065D2F">
        <w:rPr>
          <w:vertAlign w:val="subscript"/>
        </w:rPr>
        <w:t xml:space="preserve">2 </w:t>
      </w:r>
      <w:r w:rsidR="009B3F19" w:rsidRPr="00065D2F">
        <w:t>grain sizes (along with amorphous C in our particulate mixtures) (Table 1-B.</w:t>
      </w:r>
      <w:r w:rsidR="002610D8" w:rsidRPr="00065D2F">
        <w:t>17</w:t>
      </w:r>
      <w:r w:rsidR="009B3F19" w:rsidRPr="00065D2F">
        <w:t>). At the lowest CO</w:t>
      </w:r>
      <w:r w:rsidR="009B3F19" w:rsidRPr="00065D2F">
        <w:rPr>
          <w:vertAlign w:val="subscript"/>
        </w:rPr>
        <w:t>2</w:t>
      </w:r>
      <w:r w:rsidR="009B3F19" w:rsidRPr="00065D2F">
        <w:t xml:space="preserve"> abundance levels we investigated (1% and 9% for areal and particulate mixtures, respectively), the measured band areas and relative CO</w:t>
      </w:r>
      <w:r w:rsidR="009B3F19" w:rsidRPr="00065D2F">
        <w:rPr>
          <w:vertAlign w:val="subscript"/>
        </w:rPr>
        <w:t xml:space="preserve">2 </w:t>
      </w:r>
      <w:r w:rsidR="009B3F19" w:rsidRPr="00065D2F">
        <w:lastRenderedPageBreak/>
        <w:t>band ratios are similar to the pure H</w:t>
      </w:r>
      <w:r w:rsidR="009B3F19" w:rsidRPr="00065D2F">
        <w:rPr>
          <w:vertAlign w:val="subscript"/>
        </w:rPr>
        <w:t>2</w:t>
      </w:r>
      <w:r w:rsidR="009B3F19" w:rsidRPr="00065D2F">
        <w:t>O ice models described above. At higher CO</w:t>
      </w:r>
      <w:r w:rsidR="009B3F19" w:rsidRPr="00065D2F">
        <w:rPr>
          <w:vertAlign w:val="subscript"/>
        </w:rPr>
        <w:t>2</w:t>
      </w:r>
      <w:r w:rsidR="009B3F19" w:rsidRPr="00065D2F">
        <w:t xml:space="preserve"> levels (≥ 5%), the measured band areas and relative band area ratios for the areal mixtures of H</w:t>
      </w:r>
      <w:r w:rsidR="009B3F19" w:rsidRPr="00065D2F">
        <w:rPr>
          <w:vertAlign w:val="subscript"/>
        </w:rPr>
        <w:t>2</w:t>
      </w:r>
      <w:r w:rsidR="009B3F19" w:rsidRPr="00065D2F">
        <w:t>O and CO</w:t>
      </w:r>
      <w:r w:rsidR="009B3F19" w:rsidRPr="00065D2F">
        <w:rPr>
          <w:vertAlign w:val="subscript"/>
        </w:rPr>
        <w:t xml:space="preserve">2 </w:t>
      </w:r>
      <w:r w:rsidR="009B3F19" w:rsidRPr="00065D2F">
        <w:t>are consistent with the best fit models for the mean Uranian satellite spectra. Much more CO</w:t>
      </w:r>
      <w:r w:rsidR="009B3F19" w:rsidRPr="00065D2F">
        <w:rPr>
          <w:vertAlign w:val="subscript"/>
        </w:rPr>
        <w:t>2</w:t>
      </w:r>
      <w:r w:rsidR="009B3F19" w:rsidRPr="00065D2F">
        <w:t xml:space="preserve"> ice (≥ 49%) is required before the CO</w:t>
      </w:r>
      <w:r w:rsidR="009B3F19" w:rsidRPr="00065D2F">
        <w:rPr>
          <w:vertAlign w:val="subscript"/>
        </w:rPr>
        <w:t>2</w:t>
      </w:r>
      <w:r w:rsidR="009B3F19" w:rsidRPr="00065D2F">
        <w:t xml:space="preserve"> band areas in the particulate mixture models can approximate the best fit models. Additionally, the relative band area ratios of the particulate models are not consistent with the mean spectra or their best fit models at any of the tested CO</w:t>
      </w:r>
      <w:r w:rsidR="009B3F19" w:rsidRPr="00065D2F">
        <w:rPr>
          <w:vertAlign w:val="subscript"/>
        </w:rPr>
        <w:t>2</w:t>
      </w:r>
      <w:r w:rsidR="009B3F19" w:rsidRPr="00065D2F">
        <w:t xml:space="preserve"> abundance levels. The particulate mixture shown in Figure 1-B.</w:t>
      </w:r>
      <w:r w:rsidR="002610D8" w:rsidRPr="00065D2F">
        <w:t>16</w:t>
      </w:r>
      <w:r w:rsidR="009B3F19" w:rsidRPr="00065D2F">
        <w:t xml:space="preserve"> (10 µm grains of H</w:t>
      </w:r>
      <w:r w:rsidR="009B3F19" w:rsidRPr="00065D2F">
        <w:rPr>
          <w:vertAlign w:val="subscript"/>
        </w:rPr>
        <w:t>2</w:t>
      </w:r>
      <w:r w:rsidR="009B3F19" w:rsidRPr="00065D2F">
        <w:t>O (9%), CO</w:t>
      </w:r>
      <w:r w:rsidR="009B3F19" w:rsidRPr="00065D2F">
        <w:rPr>
          <w:vertAlign w:val="subscript"/>
        </w:rPr>
        <w:t>2</w:t>
      </w:r>
      <w:r w:rsidR="009B3F19" w:rsidRPr="00065D2F">
        <w:t xml:space="preserve"> (89%), and amorphous C (2%)) has a comparable summed CO</w:t>
      </w:r>
      <w:r w:rsidR="009B3F19" w:rsidRPr="00065D2F">
        <w:rPr>
          <w:vertAlign w:val="subscript"/>
        </w:rPr>
        <w:t>2</w:t>
      </w:r>
      <w:r w:rsidR="009B3F19" w:rsidRPr="00065D2F">
        <w:t xml:space="preserve"> band area to the mean Ariel spectrum and its best fit model (Figure 1-B.</w:t>
      </w:r>
      <w:r w:rsidR="002610D8" w:rsidRPr="00065D2F">
        <w:t>16</w:t>
      </w:r>
      <w:r w:rsidR="009B3F19" w:rsidRPr="00065D2F">
        <w:t>). It is apparent that the H</w:t>
      </w:r>
      <w:r w:rsidR="009B3F19" w:rsidRPr="00065D2F">
        <w:rPr>
          <w:vertAlign w:val="subscript"/>
        </w:rPr>
        <w:t>2</w:t>
      </w:r>
      <w:r w:rsidR="009B3F19" w:rsidRPr="00065D2F">
        <w:t xml:space="preserve">O ice bands in the particulate mixture are much weaker than those in the mean Ariel spectrum. </w:t>
      </w:r>
    </w:p>
    <w:p w14:paraId="40AC1E11" w14:textId="77777777" w:rsidR="009B3F19" w:rsidRPr="00065D2F" w:rsidRDefault="009B3F19" w:rsidP="009B3F19">
      <w:pPr>
        <w:rPr>
          <w:rFonts w:ascii="Times New Roman" w:hAnsi="Times New Roman" w:cs="Times New Roman"/>
        </w:rPr>
      </w:pPr>
    </w:p>
    <w:p w14:paraId="260A4BA4" w14:textId="77777777" w:rsidR="009B3F19" w:rsidRPr="00065D2F" w:rsidRDefault="009B3F19" w:rsidP="009B3F19">
      <w:pPr>
        <w:rPr>
          <w:rFonts w:ascii="Times New Roman" w:hAnsi="Times New Roman" w:cs="Times New Roman"/>
        </w:rPr>
      </w:pPr>
    </w:p>
    <w:p w14:paraId="7404A7C5" w14:textId="77777777" w:rsidR="009B3F19" w:rsidRPr="00065D2F" w:rsidRDefault="009B3F19" w:rsidP="009B3F19">
      <w:pPr>
        <w:rPr>
          <w:rFonts w:ascii="Times New Roman" w:hAnsi="Times New Roman" w:cs="Times New Roman"/>
        </w:rPr>
      </w:pPr>
    </w:p>
    <w:p w14:paraId="71A51E8F" w14:textId="77777777" w:rsidR="009B3F19" w:rsidRPr="00065D2F" w:rsidRDefault="009B3F19" w:rsidP="009B3F19">
      <w:pPr>
        <w:rPr>
          <w:rFonts w:ascii="Times New Roman" w:hAnsi="Times New Roman" w:cs="Times New Roman"/>
        </w:rPr>
      </w:pPr>
    </w:p>
    <w:p w14:paraId="669246AA" w14:textId="77777777" w:rsidR="009B3F19" w:rsidRPr="00065D2F" w:rsidRDefault="009B3F19" w:rsidP="009B3F19">
      <w:pPr>
        <w:rPr>
          <w:rFonts w:ascii="Times New Roman" w:hAnsi="Times New Roman" w:cs="Times New Roman"/>
        </w:rPr>
      </w:pPr>
    </w:p>
    <w:p w14:paraId="14ADC532" w14:textId="77777777" w:rsidR="009B3F19" w:rsidRPr="00065D2F" w:rsidRDefault="009B3F19" w:rsidP="009B3F19">
      <w:pPr>
        <w:rPr>
          <w:rFonts w:ascii="Times New Roman" w:hAnsi="Times New Roman" w:cs="Times New Roman"/>
        </w:rPr>
      </w:pPr>
    </w:p>
    <w:p w14:paraId="6972D60B" w14:textId="77777777" w:rsidR="009B3F19" w:rsidRPr="00065D2F" w:rsidRDefault="009B3F19" w:rsidP="009B3F19">
      <w:pPr>
        <w:rPr>
          <w:rFonts w:ascii="Times New Roman" w:hAnsi="Times New Roman" w:cs="Times New Roman"/>
        </w:rPr>
      </w:pPr>
    </w:p>
    <w:p w14:paraId="758A5DC0" w14:textId="77777777" w:rsidR="009B3F19" w:rsidRPr="00065D2F" w:rsidRDefault="009B3F19" w:rsidP="009B3F19">
      <w:pPr>
        <w:rPr>
          <w:rFonts w:ascii="Times New Roman" w:hAnsi="Times New Roman" w:cs="Times New Roman"/>
        </w:rPr>
      </w:pPr>
    </w:p>
    <w:p w14:paraId="583B9552" w14:textId="77777777" w:rsidR="009B3F19" w:rsidRPr="00065D2F" w:rsidRDefault="009B3F19" w:rsidP="009B3F19">
      <w:pPr>
        <w:rPr>
          <w:rFonts w:ascii="Times New Roman" w:hAnsi="Times New Roman" w:cs="Times New Roman"/>
        </w:rPr>
      </w:pPr>
    </w:p>
    <w:p w14:paraId="00DC4D53" w14:textId="77777777" w:rsidR="009B3F19" w:rsidRPr="00065D2F" w:rsidRDefault="009B3F19" w:rsidP="009B3F19">
      <w:pPr>
        <w:rPr>
          <w:rFonts w:ascii="Times New Roman" w:hAnsi="Times New Roman" w:cs="Times New Roman"/>
        </w:rPr>
      </w:pPr>
    </w:p>
    <w:p w14:paraId="1E8F1729" w14:textId="77777777" w:rsidR="009B3F19" w:rsidRPr="00065D2F" w:rsidRDefault="009B3F19" w:rsidP="009B3F19">
      <w:pPr>
        <w:rPr>
          <w:rFonts w:ascii="Times New Roman" w:hAnsi="Times New Roman" w:cs="Times New Roman"/>
        </w:rPr>
      </w:pPr>
    </w:p>
    <w:p w14:paraId="72784799" w14:textId="77777777" w:rsidR="009B3F19" w:rsidRPr="00065D2F" w:rsidRDefault="009B3F19" w:rsidP="009B3F19">
      <w:pPr>
        <w:rPr>
          <w:rFonts w:ascii="Times New Roman" w:hAnsi="Times New Roman" w:cs="Times New Roman"/>
        </w:rPr>
      </w:pPr>
    </w:p>
    <w:p w14:paraId="0B5FBDC5" w14:textId="77777777" w:rsidR="009B3F19" w:rsidRPr="00065D2F" w:rsidRDefault="009B3F19" w:rsidP="009B3F19">
      <w:pPr>
        <w:rPr>
          <w:rFonts w:ascii="Times New Roman" w:hAnsi="Times New Roman" w:cs="Times New Roman"/>
        </w:rPr>
      </w:pPr>
    </w:p>
    <w:p w14:paraId="72FFF020" w14:textId="77777777" w:rsidR="009B3F19" w:rsidRPr="00065D2F" w:rsidRDefault="009B3F19" w:rsidP="009B3F19">
      <w:pPr>
        <w:rPr>
          <w:rFonts w:ascii="Times New Roman" w:hAnsi="Times New Roman" w:cs="Times New Roman"/>
        </w:rPr>
      </w:pPr>
    </w:p>
    <w:p w14:paraId="5FABF95A" w14:textId="77777777" w:rsidR="009B3F19" w:rsidRPr="00065D2F" w:rsidRDefault="009B3F19" w:rsidP="009B3F19">
      <w:pPr>
        <w:rPr>
          <w:rFonts w:ascii="Times New Roman" w:hAnsi="Times New Roman" w:cs="Times New Roman"/>
        </w:rPr>
      </w:pPr>
    </w:p>
    <w:p w14:paraId="6389EA1A" w14:textId="77777777" w:rsidR="009B3F19" w:rsidRPr="00065D2F" w:rsidRDefault="009B3F19" w:rsidP="009B3F19">
      <w:pPr>
        <w:rPr>
          <w:rFonts w:ascii="Times New Roman" w:hAnsi="Times New Roman" w:cs="Times New Roman"/>
        </w:rPr>
      </w:pPr>
    </w:p>
    <w:p w14:paraId="3CE6E3AD" w14:textId="77777777" w:rsidR="00A04E1A" w:rsidRPr="00065D2F" w:rsidRDefault="00A04E1A" w:rsidP="009B3F19">
      <w:pPr>
        <w:rPr>
          <w:rFonts w:ascii="Times New Roman" w:hAnsi="Times New Roman" w:cs="Times New Roman"/>
        </w:rPr>
      </w:pPr>
    </w:p>
    <w:p w14:paraId="00B943D6" w14:textId="77777777" w:rsidR="002610D8" w:rsidRPr="00065D2F" w:rsidRDefault="002610D8" w:rsidP="00A04E1A">
      <w:pPr>
        <w:pStyle w:val="Caption"/>
        <w:rPr>
          <w:b/>
          <w:color w:val="auto"/>
        </w:rPr>
        <w:sectPr w:rsidR="002610D8" w:rsidRPr="00065D2F" w:rsidSect="00262770">
          <w:type w:val="continuous"/>
          <w:pgSz w:w="12240" w:h="15840" w:code="1"/>
          <w:pgMar w:top="1440" w:right="1800" w:bottom="1872" w:left="1800" w:header="720" w:footer="1440" w:gutter="0"/>
          <w:cols w:space="720"/>
          <w:noEndnote/>
          <w:docGrid w:linePitch="360"/>
        </w:sectPr>
      </w:pPr>
    </w:p>
    <w:p w14:paraId="5E6C1001" w14:textId="019359EC" w:rsidR="00A04E1A" w:rsidRPr="00065D2F" w:rsidRDefault="00A04E1A" w:rsidP="00A04E1A">
      <w:pPr>
        <w:pStyle w:val="Caption"/>
        <w:rPr>
          <w:color w:val="auto"/>
        </w:rPr>
      </w:pPr>
      <w:bookmarkStart w:id="77" w:name="_Toc488693750"/>
      <w:r w:rsidRPr="00065D2F">
        <w:rPr>
          <w:b/>
          <w:color w:val="auto"/>
        </w:rPr>
        <w:lastRenderedPageBreak/>
        <w:t>Table B-</w:t>
      </w:r>
      <w:r w:rsidR="00CA0C77">
        <w:rPr>
          <w:b/>
          <w:color w:val="auto"/>
        </w:rPr>
        <w:t>1</w:t>
      </w:r>
      <w:r w:rsidRPr="00065D2F">
        <w:rPr>
          <w:b/>
          <w:color w:val="auto"/>
        </w:rPr>
        <w:t>.</w:t>
      </w:r>
      <w:r w:rsidRPr="00065D2F">
        <w:rPr>
          <w:b/>
          <w:color w:val="auto"/>
        </w:rPr>
        <w:fldChar w:fldCharType="begin"/>
      </w:r>
      <w:r w:rsidRPr="00065D2F">
        <w:rPr>
          <w:b/>
          <w:color w:val="auto"/>
        </w:rPr>
        <w:instrText xml:space="preserve"> SEQ Table \* ARABIC \s 1 </w:instrText>
      </w:r>
      <w:r w:rsidRPr="00065D2F">
        <w:rPr>
          <w:b/>
          <w:color w:val="auto"/>
        </w:rPr>
        <w:fldChar w:fldCharType="separate"/>
      </w:r>
      <w:r w:rsidR="00141329">
        <w:rPr>
          <w:b/>
          <w:noProof/>
          <w:color w:val="auto"/>
        </w:rPr>
        <w:t>14</w:t>
      </w:r>
      <w:r w:rsidRPr="00065D2F">
        <w:rPr>
          <w:b/>
          <w:noProof/>
          <w:color w:val="auto"/>
        </w:rPr>
        <w:fldChar w:fldCharType="end"/>
      </w:r>
      <w:r w:rsidRPr="00065D2F">
        <w:rPr>
          <w:b/>
          <w:color w:val="auto"/>
        </w:rPr>
        <w:t>.</w:t>
      </w:r>
      <w:r w:rsidRPr="00065D2F">
        <w:rPr>
          <w:color w:val="auto"/>
        </w:rPr>
        <w:t xml:space="preserve"> </w:t>
      </w:r>
      <w:r w:rsidR="002610D8" w:rsidRPr="00065D2F">
        <w:rPr>
          <w:color w:val="auto"/>
        </w:rPr>
        <w:t>Best fit synthetic spectra</w:t>
      </w:r>
      <w:r w:rsidRPr="00065D2F">
        <w:rPr>
          <w:color w:val="auto"/>
        </w:rPr>
        <w:t>.</w:t>
      </w:r>
      <w:bookmarkEnd w:id="77"/>
    </w:p>
    <w:tbl>
      <w:tblPr>
        <w:tblW w:w="4885" w:type="pct"/>
        <w:tblLook w:val="04A0" w:firstRow="1" w:lastRow="0" w:firstColumn="1" w:lastColumn="0" w:noHBand="0" w:noVBand="1"/>
      </w:tblPr>
      <w:tblGrid>
        <w:gridCol w:w="883"/>
        <w:gridCol w:w="2987"/>
        <w:gridCol w:w="900"/>
        <w:gridCol w:w="1350"/>
        <w:gridCol w:w="900"/>
        <w:gridCol w:w="1440"/>
        <w:gridCol w:w="1080"/>
        <w:gridCol w:w="1800"/>
        <w:gridCol w:w="900"/>
      </w:tblGrid>
      <w:tr w:rsidR="00AE504D" w:rsidRPr="00065D2F" w14:paraId="6E9E43EE" w14:textId="77777777" w:rsidTr="00326C0D">
        <w:trPr>
          <w:trHeight w:val="315"/>
        </w:trPr>
        <w:tc>
          <w:tcPr>
            <w:tcW w:w="883" w:type="dxa"/>
            <w:tcBorders>
              <w:top w:val="double" w:sz="6" w:space="0" w:color="auto"/>
              <w:left w:val="nil"/>
              <w:bottom w:val="nil"/>
              <w:right w:val="nil"/>
            </w:tcBorders>
            <w:shd w:val="clear" w:color="auto" w:fill="auto"/>
            <w:noWrap/>
            <w:vAlign w:val="bottom"/>
            <w:hideMark/>
          </w:tcPr>
          <w:p w14:paraId="72AED718" w14:textId="77777777" w:rsidR="002610D8" w:rsidRPr="00065D2F" w:rsidRDefault="002610D8" w:rsidP="002610D8">
            <w:pPr>
              <w:jc w:val="center"/>
              <w:rPr>
                <w:rFonts w:ascii="Times New Roman" w:hAnsi="Times New Roman" w:cs="Times New Roman"/>
                <w:sz w:val="20"/>
                <w:szCs w:val="20"/>
              </w:rPr>
            </w:pPr>
          </w:p>
        </w:tc>
        <w:tc>
          <w:tcPr>
            <w:tcW w:w="11357" w:type="dxa"/>
            <w:gridSpan w:val="8"/>
            <w:tcBorders>
              <w:top w:val="double" w:sz="6" w:space="0" w:color="auto"/>
              <w:left w:val="nil"/>
              <w:bottom w:val="nil"/>
              <w:right w:val="nil"/>
            </w:tcBorders>
            <w:shd w:val="clear" w:color="auto" w:fill="auto"/>
            <w:noWrap/>
            <w:vAlign w:val="bottom"/>
            <w:hideMark/>
          </w:tcPr>
          <w:p w14:paraId="387EAC2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Particulate Mixture Model Components</w:t>
            </w:r>
          </w:p>
        </w:tc>
      </w:tr>
      <w:tr w:rsidR="002610D8" w:rsidRPr="00065D2F" w14:paraId="693AC402" w14:textId="77777777" w:rsidTr="00326C0D">
        <w:trPr>
          <w:trHeight w:val="315"/>
        </w:trPr>
        <w:tc>
          <w:tcPr>
            <w:tcW w:w="883" w:type="dxa"/>
            <w:tcBorders>
              <w:top w:val="nil"/>
              <w:left w:val="nil"/>
              <w:bottom w:val="single" w:sz="4" w:space="0" w:color="auto"/>
              <w:right w:val="nil"/>
            </w:tcBorders>
            <w:shd w:val="clear" w:color="auto" w:fill="auto"/>
            <w:noWrap/>
            <w:vAlign w:val="bottom"/>
            <w:hideMark/>
          </w:tcPr>
          <w:p w14:paraId="48A0E86A"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2987" w:type="dxa"/>
            <w:tcBorders>
              <w:top w:val="nil"/>
              <w:left w:val="nil"/>
              <w:bottom w:val="single" w:sz="4" w:space="0" w:color="auto"/>
              <w:right w:val="nil"/>
            </w:tcBorders>
            <w:shd w:val="clear" w:color="auto" w:fill="auto"/>
            <w:vAlign w:val="bottom"/>
            <w:hideMark/>
          </w:tcPr>
          <w:p w14:paraId="6000F42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1</w:t>
            </w:r>
          </w:p>
        </w:tc>
        <w:tc>
          <w:tcPr>
            <w:tcW w:w="900" w:type="dxa"/>
            <w:tcBorders>
              <w:top w:val="nil"/>
              <w:left w:val="nil"/>
              <w:bottom w:val="single" w:sz="4" w:space="0" w:color="auto"/>
              <w:right w:val="nil"/>
            </w:tcBorders>
            <w:shd w:val="clear" w:color="auto" w:fill="auto"/>
            <w:vAlign w:val="bottom"/>
            <w:hideMark/>
          </w:tcPr>
          <w:p w14:paraId="1FA3B7F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350" w:type="dxa"/>
            <w:tcBorders>
              <w:top w:val="nil"/>
              <w:left w:val="nil"/>
              <w:bottom w:val="single" w:sz="4" w:space="0" w:color="auto"/>
              <w:right w:val="nil"/>
            </w:tcBorders>
            <w:shd w:val="clear" w:color="auto" w:fill="auto"/>
            <w:vAlign w:val="bottom"/>
            <w:hideMark/>
          </w:tcPr>
          <w:p w14:paraId="66D4535E"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2</w:t>
            </w:r>
          </w:p>
        </w:tc>
        <w:tc>
          <w:tcPr>
            <w:tcW w:w="900" w:type="dxa"/>
            <w:tcBorders>
              <w:top w:val="nil"/>
              <w:left w:val="nil"/>
              <w:bottom w:val="single" w:sz="4" w:space="0" w:color="auto"/>
              <w:right w:val="nil"/>
            </w:tcBorders>
            <w:shd w:val="clear" w:color="auto" w:fill="auto"/>
            <w:vAlign w:val="bottom"/>
            <w:hideMark/>
          </w:tcPr>
          <w:p w14:paraId="7A8F2D8A"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440" w:type="dxa"/>
            <w:tcBorders>
              <w:top w:val="nil"/>
              <w:left w:val="nil"/>
              <w:bottom w:val="single" w:sz="4" w:space="0" w:color="auto"/>
              <w:right w:val="nil"/>
            </w:tcBorders>
            <w:shd w:val="clear" w:color="auto" w:fill="auto"/>
            <w:vAlign w:val="bottom"/>
            <w:hideMark/>
          </w:tcPr>
          <w:p w14:paraId="61D2F2A7"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3</w:t>
            </w:r>
          </w:p>
        </w:tc>
        <w:tc>
          <w:tcPr>
            <w:tcW w:w="1080" w:type="dxa"/>
            <w:tcBorders>
              <w:top w:val="nil"/>
              <w:left w:val="nil"/>
              <w:bottom w:val="single" w:sz="4" w:space="0" w:color="auto"/>
              <w:right w:val="nil"/>
            </w:tcBorders>
            <w:shd w:val="clear" w:color="auto" w:fill="auto"/>
            <w:vAlign w:val="bottom"/>
            <w:hideMark/>
          </w:tcPr>
          <w:p w14:paraId="74B3E3AE"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800" w:type="dxa"/>
            <w:tcBorders>
              <w:top w:val="nil"/>
              <w:left w:val="nil"/>
              <w:bottom w:val="single" w:sz="4" w:space="0" w:color="auto"/>
              <w:right w:val="nil"/>
            </w:tcBorders>
            <w:shd w:val="clear" w:color="auto" w:fill="auto"/>
            <w:vAlign w:val="bottom"/>
            <w:hideMark/>
          </w:tcPr>
          <w:p w14:paraId="34328372"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4</w:t>
            </w:r>
          </w:p>
        </w:tc>
        <w:tc>
          <w:tcPr>
            <w:tcW w:w="900" w:type="dxa"/>
            <w:tcBorders>
              <w:top w:val="nil"/>
              <w:left w:val="nil"/>
              <w:bottom w:val="single" w:sz="4" w:space="0" w:color="auto"/>
              <w:right w:val="nil"/>
            </w:tcBorders>
            <w:shd w:val="clear" w:color="auto" w:fill="auto"/>
            <w:vAlign w:val="bottom"/>
            <w:hideMark/>
          </w:tcPr>
          <w:p w14:paraId="10E9825C"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r>
      <w:tr w:rsidR="002610D8" w:rsidRPr="00065D2F" w14:paraId="0FFE7940" w14:textId="77777777" w:rsidTr="00326C0D">
        <w:trPr>
          <w:trHeight w:val="300"/>
        </w:trPr>
        <w:tc>
          <w:tcPr>
            <w:tcW w:w="883" w:type="dxa"/>
            <w:tcBorders>
              <w:top w:val="nil"/>
              <w:left w:val="nil"/>
              <w:bottom w:val="nil"/>
              <w:right w:val="nil"/>
            </w:tcBorders>
            <w:shd w:val="clear" w:color="auto" w:fill="auto"/>
            <w:noWrap/>
            <w:vAlign w:val="bottom"/>
            <w:hideMark/>
          </w:tcPr>
          <w:p w14:paraId="0E7E709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2987" w:type="dxa"/>
            <w:tcBorders>
              <w:top w:val="nil"/>
              <w:left w:val="nil"/>
              <w:bottom w:val="nil"/>
              <w:right w:val="nil"/>
            </w:tcBorders>
            <w:shd w:val="clear" w:color="auto" w:fill="auto"/>
            <w:noWrap/>
            <w:vAlign w:val="bottom"/>
            <w:hideMark/>
          </w:tcPr>
          <w:p w14:paraId="23B25854"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nil"/>
              <w:right w:val="nil"/>
            </w:tcBorders>
            <w:shd w:val="clear" w:color="auto" w:fill="auto"/>
            <w:noWrap/>
            <w:vAlign w:val="bottom"/>
            <w:hideMark/>
          </w:tcPr>
          <w:p w14:paraId="0BF35194"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50</w:t>
            </w:r>
          </w:p>
        </w:tc>
        <w:tc>
          <w:tcPr>
            <w:tcW w:w="1350" w:type="dxa"/>
            <w:tcBorders>
              <w:top w:val="nil"/>
              <w:left w:val="nil"/>
              <w:bottom w:val="nil"/>
              <w:right w:val="nil"/>
            </w:tcBorders>
            <w:shd w:val="clear" w:color="auto" w:fill="auto"/>
            <w:noWrap/>
            <w:vAlign w:val="bottom"/>
            <w:hideMark/>
          </w:tcPr>
          <w:p w14:paraId="108D640C"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nil"/>
              <w:right w:val="nil"/>
            </w:tcBorders>
            <w:shd w:val="clear" w:color="auto" w:fill="auto"/>
            <w:noWrap/>
            <w:vAlign w:val="bottom"/>
            <w:hideMark/>
          </w:tcPr>
          <w:p w14:paraId="1B43EC90"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1440" w:type="dxa"/>
            <w:tcBorders>
              <w:top w:val="nil"/>
              <w:left w:val="nil"/>
              <w:bottom w:val="nil"/>
              <w:right w:val="nil"/>
            </w:tcBorders>
            <w:shd w:val="clear" w:color="auto" w:fill="auto"/>
            <w:noWrap/>
            <w:vAlign w:val="bottom"/>
            <w:hideMark/>
          </w:tcPr>
          <w:p w14:paraId="17D71FBD"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0.3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80" w:type="dxa"/>
            <w:tcBorders>
              <w:top w:val="nil"/>
              <w:left w:val="nil"/>
              <w:bottom w:val="nil"/>
              <w:right w:val="nil"/>
            </w:tcBorders>
            <w:shd w:val="clear" w:color="auto" w:fill="auto"/>
            <w:noWrap/>
            <w:vAlign w:val="bottom"/>
            <w:hideMark/>
          </w:tcPr>
          <w:p w14:paraId="32E95DD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800" w:type="dxa"/>
            <w:tcBorders>
              <w:top w:val="nil"/>
              <w:left w:val="nil"/>
              <w:bottom w:val="nil"/>
              <w:right w:val="nil"/>
            </w:tcBorders>
            <w:shd w:val="clear" w:color="auto" w:fill="auto"/>
            <w:noWrap/>
            <w:vAlign w:val="bottom"/>
            <w:hideMark/>
          </w:tcPr>
          <w:p w14:paraId="3DC0F1B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12.5 μm amorph C</w:t>
            </w:r>
          </w:p>
        </w:tc>
        <w:tc>
          <w:tcPr>
            <w:tcW w:w="900" w:type="dxa"/>
            <w:tcBorders>
              <w:top w:val="nil"/>
              <w:left w:val="nil"/>
              <w:bottom w:val="nil"/>
              <w:right w:val="nil"/>
            </w:tcBorders>
            <w:shd w:val="clear" w:color="auto" w:fill="auto"/>
            <w:noWrap/>
            <w:vAlign w:val="bottom"/>
            <w:hideMark/>
          </w:tcPr>
          <w:p w14:paraId="2E04FA2E"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2.2</w:t>
            </w:r>
          </w:p>
        </w:tc>
      </w:tr>
      <w:tr w:rsidR="002610D8" w:rsidRPr="00065D2F" w14:paraId="663ADEB1" w14:textId="77777777" w:rsidTr="00326C0D">
        <w:trPr>
          <w:trHeight w:val="300"/>
        </w:trPr>
        <w:tc>
          <w:tcPr>
            <w:tcW w:w="883" w:type="dxa"/>
            <w:tcBorders>
              <w:top w:val="nil"/>
              <w:left w:val="nil"/>
              <w:bottom w:val="nil"/>
              <w:right w:val="nil"/>
            </w:tcBorders>
            <w:shd w:val="clear" w:color="auto" w:fill="auto"/>
            <w:noWrap/>
            <w:vAlign w:val="bottom"/>
            <w:hideMark/>
          </w:tcPr>
          <w:p w14:paraId="307E4B1E"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2987" w:type="dxa"/>
            <w:tcBorders>
              <w:top w:val="nil"/>
              <w:left w:val="nil"/>
              <w:bottom w:val="nil"/>
              <w:right w:val="nil"/>
            </w:tcBorders>
            <w:shd w:val="clear" w:color="auto" w:fill="auto"/>
            <w:noWrap/>
            <w:vAlign w:val="bottom"/>
            <w:hideMark/>
          </w:tcPr>
          <w:p w14:paraId="78148095"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nil"/>
              <w:right w:val="nil"/>
            </w:tcBorders>
            <w:shd w:val="clear" w:color="auto" w:fill="auto"/>
            <w:noWrap/>
            <w:vAlign w:val="bottom"/>
            <w:hideMark/>
          </w:tcPr>
          <w:p w14:paraId="4595C74B"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25.05</w:t>
            </w:r>
          </w:p>
        </w:tc>
        <w:tc>
          <w:tcPr>
            <w:tcW w:w="1350" w:type="dxa"/>
            <w:tcBorders>
              <w:top w:val="nil"/>
              <w:left w:val="nil"/>
              <w:bottom w:val="nil"/>
              <w:right w:val="nil"/>
            </w:tcBorders>
            <w:shd w:val="clear" w:color="auto" w:fill="auto"/>
            <w:noWrap/>
            <w:vAlign w:val="bottom"/>
            <w:hideMark/>
          </w:tcPr>
          <w:p w14:paraId="1E0B692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nil"/>
              <w:right w:val="nil"/>
            </w:tcBorders>
            <w:shd w:val="clear" w:color="auto" w:fill="auto"/>
            <w:noWrap/>
            <w:vAlign w:val="bottom"/>
            <w:hideMark/>
          </w:tcPr>
          <w:p w14:paraId="36CCEB82"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1440" w:type="dxa"/>
            <w:tcBorders>
              <w:top w:val="nil"/>
              <w:left w:val="nil"/>
              <w:bottom w:val="nil"/>
              <w:right w:val="nil"/>
            </w:tcBorders>
            <w:shd w:val="clear" w:color="auto" w:fill="auto"/>
            <w:noWrap/>
            <w:vAlign w:val="bottom"/>
            <w:hideMark/>
          </w:tcPr>
          <w:p w14:paraId="6E73AFDE"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80" w:type="dxa"/>
            <w:tcBorders>
              <w:top w:val="nil"/>
              <w:left w:val="nil"/>
              <w:bottom w:val="nil"/>
              <w:right w:val="nil"/>
            </w:tcBorders>
            <w:shd w:val="clear" w:color="auto" w:fill="auto"/>
            <w:noWrap/>
            <w:vAlign w:val="bottom"/>
            <w:hideMark/>
          </w:tcPr>
          <w:p w14:paraId="672EC916"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1800" w:type="dxa"/>
            <w:tcBorders>
              <w:top w:val="nil"/>
              <w:left w:val="nil"/>
              <w:bottom w:val="nil"/>
              <w:right w:val="nil"/>
            </w:tcBorders>
            <w:shd w:val="clear" w:color="auto" w:fill="auto"/>
            <w:noWrap/>
            <w:vAlign w:val="bottom"/>
            <w:hideMark/>
          </w:tcPr>
          <w:p w14:paraId="08E5517F"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 μm amorph C</w:t>
            </w:r>
          </w:p>
        </w:tc>
        <w:tc>
          <w:tcPr>
            <w:tcW w:w="900" w:type="dxa"/>
            <w:tcBorders>
              <w:top w:val="nil"/>
              <w:left w:val="nil"/>
              <w:bottom w:val="nil"/>
              <w:right w:val="nil"/>
            </w:tcBorders>
            <w:shd w:val="clear" w:color="auto" w:fill="auto"/>
            <w:noWrap/>
            <w:vAlign w:val="bottom"/>
            <w:hideMark/>
          </w:tcPr>
          <w:p w14:paraId="60743C5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40</w:t>
            </w:r>
          </w:p>
        </w:tc>
      </w:tr>
      <w:tr w:rsidR="002610D8" w:rsidRPr="00065D2F" w14:paraId="4A988068" w14:textId="77777777" w:rsidTr="00326C0D">
        <w:trPr>
          <w:trHeight w:val="300"/>
        </w:trPr>
        <w:tc>
          <w:tcPr>
            <w:tcW w:w="883" w:type="dxa"/>
            <w:tcBorders>
              <w:top w:val="nil"/>
              <w:left w:val="nil"/>
              <w:bottom w:val="nil"/>
              <w:right w:val="nil"/>
            </w:tcBorders>
            <w:shd w:val="clear" w:color="auto" w:fill="auto"/>
            <w:noWrap/>
            <w:vAlign w:val="bottom"/>
            <w:hideMark/>
          </w:tcPr>
          <w:p w14:paraId="7B7E2262"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2987" w:type="dxa"/>
            <w:tcBorders>
              <w:top w:val="nil"/>
              <w:left w:val="nil"/>
              <w:bottom w:val="nil"/>
              <w:right w:val="nil"/>
            </w:tcBorders>
            <w:shd w:val="clear" w:color="auto" w:fill="auto"/>
            <w:noWrap/>
            <w:vAlign w:val="bottom"/>
            <w:hideMark/>
          </w:tcPr>
          <w:p w14:paraId="30FA13FF"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nil"/>
              <w:right w:val="nil"/>
            </w:tcBorders>
            <w:shd w:val="clear" w:color="auto" w:fill="auto"/>
            <w:noWrap/>
            <w:vAlign w:val="bottom"/>
            <w:hideMark/>
          </w:tcPr>
          <w:p w14:paraId="04DDE400"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1350" w:type="dxa"/>
            <w:tcBorders>
              <w:top w:val="nil"/>
              <w:left w:val="nil"/>
              <w:bottom w:val="nil"/>
              <w:right w:val="nil"/>
            </w:tcBorders>
            <w:shd w:val="clear" w:color="auto" w:fill="auto"/>
            <w:noWrap/>
            <w:vAlign w:val="bottom"/>
            <w:hideMark/>
          </w:tcPr>
          <w:p w14:paraId="4F80769E"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nil"/>
              <w:right w:val="nil"/>
            </w:tcBorders>
            <w:shd w:val="clear" w:color="auto" w:fill="auto"/>
            <w:noWrap/>
            <w:vAlign w:val="bottom"/>
            <w:hideMark/>
          </w:tcPr>
          <w:p w14:paraId="0E536218"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38.7</w:t>
            </w:r>
          </w:p>
        </w:tc>
        <w:tc>
          <w:tcPr>
            <w:tcW w:w="1440" w:type="dxa"/>
            <w:tcBorders>
              <w:top w:val="nil"/>
              <w:left w:val="nil"/>
              <w:bottom w:val="nil"/>
              <w:right w:val="nil"/>
            </w:tcBorders>
            <w:shd w:val="clear" w:color="auto" w:fill="auto"/>
            <w:noWrap/>
            <w:vAlign w:val="bottom"/>
            <w:hideMark/>
          </w:tcPr>
          <w:p w14:paraId="2FE6EC44"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80" w:type="dxa"/>
            <w:tcBorders>
              <w:top w:val="nil"/>
              <w:left w:val="nil"/>
              <w:bottom w:val="nil"/>
              <w:right w:val="nil"/>
            </w:tcBorders>
            <w:shd w:val="clear" w:color="auto" w:fill="auto"/>
            <w:noWrap/>
            <w:vAlign w:val="bottom"/>
            <w:hideMark/>
          </w:tcPr>
          <w:p w14:paraId="4902B35C"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00" w:type="dxa"/>
            <w:tcBorders>
              <w:top w:val="nil"/>
              <w:left w:val="nil"/>
              <w:bottom w:val="nil"/>
              <w:right w:val="nil"/>
            </w:tcBorders>
            <w:shd w:val="clear" w:color="auto" w:fill="auto"/>
            <w:noWrap/>
            <w:vAlign w:val="bottom"/>
            <w:hideMark/>
          </w:tcPr>
          <w:p w14:paraId="07A7B547"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amorph C</w:t>
            </w:r>
          </w:p>
        </w:tc>
        <w:tc>
          <w:tcPr>
            <w:tcW w:w="900" w:type="dxa"/>
            <w:tcBorders>
              <w:top w:val="nil"/>
              <w:left w:val="nil"/>
              <w:bottom w:val="nil"/>
              <w:right w:val="nil"/>
            </w:tcBorders>
            <w:shd w:val="clear" w:color="auto" w:fill="auto"/>
            <w:noWrap/>
            <w:vAlign w:val="bottom"/>
            <w:hideMark/>
          </w:tcPr>
          <w:p w14:paraId="47E22B00"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14</w:t>
            </w:r>
          </w:p>
        </w:tc>
      </w:tr>
      <w:tr w:rsidR="002610D8" w:rsidRPr="00065D2F" w14:paraId="1B4065D0" w14:textId="77777777" w:rsidTr="00326C0D">
        <w:trPr>
          <w:trHeight w:val="300"/>
        </w:trPr>
        <w:tc>
          <w:tcPr>
            <w:tcW w:w="883" w:type="dxa"/>
            <w:tcBorders>
              <w:top w:val="nil"/>
              <w:left w:val="nil"/>
              <w:bottom w:val="single" w:sz="4" w:space="0" w:color="auto"/>
              <w:right w:val="nil"/>
            </w:tcBorders>
            <w:shd w:val="clear" w:color="auto" w:fill="auto"/>
            <w:noWrap/>
            <w:vAlign w:val="bottom"/>
            <w:hideMark/>
          </w:tcPr>
          <w:p w14:paraId="5782F4B7"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2987" w:type="dxa"/>
            <w:tcBorders>
              <w:top w:val="nil"/>
              <w:left w:val="nil"/>
              <w:bottom w:val="single" w:sz="4" w:space="0" w:color="auto"/>
              <w:right w:val="nil"/>
            </w:tcBorders>
            <w:shd w:val="clear" w:color="auto" w:fill="auto"/>
            <w:noWrap/>
            <w:vAlign w:val="bottom"/>
            <w:hideMark/>
          </w:tcPr>
          <w:p w14:paraId="55F2EFA3"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single" w:sz="4" w:space="0" w:color="auto"/>
              <w:right w:val="nil"/>
            </w:tcBorders>
            <w:shd w:val="clear" w:color="auto" w:fill="auto"/>
            <w:noWrap/>
            <w:vAlign w:val="bottom"/>
            <w:hideMark/>
          </w:tcPr>
          <w:p w14:paraId="63E03447"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21.68</w:t>
            </w:r>
          </w:p>
        </w:tc>
        <w:tc>
          <w:tcPr>
            <w:tcW w:w="1350" w:type="dxa"/>
            <w:tcBorders>
              <w:top w:val="nil"/>
              <w:left w:val="nil"/>
              <w:bottom w:val="single" w:sz="4" w:space="0" w:color="auto"/>
              <w:right w:val="nil"/>
            </w:tcBorders>
            <w:shd w:val="clear" w:color="auto" w:fill="auto"/>
            <w:noWrap/>
            <w:vAlign w:val="bottom"/>
            <w:hideMark/>
          </w:tcPr>
          <w:p w14:paraId="2B426F7F"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00" w:type="dxa"/>
            <w:tcBorders>
              <w:top w:val="nil"/>
              <w:left w:val="nil"/>
              <w:bottom w:val="single" w:sz="4" w:space="0" w:color="auto"/>
              <w:right w:val="nil"/>
            </w:tcBorders>
            <w:shd w:val="clear" w:color="auto" w:fill="auto"/>
            <w:noWrap/>
            <w:vAlign w:val="bottom"/>
            <w:hideMark/>
          </w:tcPr>
          <w:p w14:paraId="2EBC1D9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52.9</w:t>
            </w:r>
          </w:p>
        </w:tc>
        <w:tc>
          <w:tcPr>
            <w:tcW w:w="1440" w:type="dxa"/>
            <w:tcBorders>
              <w:top w:val="nil"/>
              <w:left w:val="nil"/>
              <w:bottom w:val="single" w:sz="4" w:space="0" w:color="auto"/>
              <w:right w:val="nil"/>
            </w:tcBorders>
            <w:shd w:val="clear" w:color="auto" w:fill="auto"/>
            <w:noWrap/>
            <w:vAlign w:val="bottom"/>
            <w:hideMark/>
          </w:tcPr>
          <w:p w14:paraId="01C854D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80" w:type="dxa"/>
            <w:tcBorders>
              <w:top w:val="nil"/>
              <w:left w:val="nil"/>
              <w:bottom w:val="single" w:sz="4" w:space="0" w:color="auto"/>
              <w:right w:val="nil"/>
            </w:tcBorders>
            <w:shd w:val="clear" w:color="auto" w:fill="auto"/>
            <w:noWrap/>
            <w:vAlign w:val="bottom"/>
            <w:hideMark/>
          </w:tcPr>
          <w:p w14:paraId="7D6BA946"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0.32</w:t>
            </w:r>
          </w:p>
        </w:tc>
        <w:tc>
          <w:tcPr>
            <w:tcW w:w="1800" w:type="dxa"/>
            <w:tcBorders>
              <w:top w:val="nil"/>
              <w:left w:val="nil"/>
              <w:bottom w:val="single" w:sz="4" w:space="0" w:color="auto"/>
              <w:right w:val="nil"/>
            </w:tcBorders>
            <w:shd w:val="clear" w:color="auto" w:fill="auto"/>
            <w:noWrap/>
            <w:vAlign w:val="bottom"/>
            <w:hideMark/>
          </w:tcPr>
          <w:p w14:paraId="2649D53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7 μm amorph C</w:t>
            </w:r>
          </w:p>
        </w:tc>
        <w:tc>
          <w:tcPr>
            <w:tcW w:w="900" w:type="dxa"/>
            <w:tcBorders>
              <w:top w:val="nil"/>
              <w:left w:val="nil"/>
              <w:bottom w:val="single" w:sz="4" w:space="0" w:color="auto"/>
              <w:right w:val="nil"/>
            </w:tcBorders>
            <w:shd w:val="clear" w:color="auto" w:fill="auto"/>
            <w:noWrap/>
            <w:vAlign w:val="bottom"/>
            <w:hideMark/>
          </w:tcPr>
          <w:p w14:paraId="7985C0BF"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25.1</w:t>
            </w:r>
          </w:p>
        </w:tc>
      </w:tr>
      <w:tr w:rsidR="002610D8" w:rsidRPr="00065D2F" w14:paraId="3432B7C5" w14:textId="77777777" w:rsidTr="00326C0D">
        <w:trPr>
          <w:trHeight w:val="330"/>
        </w:trPr>
        <w:tc>
          <w:tcPr>
            <w:tcW w:w="883" w:type="dxa"/>
            <w:tcBorders>
              <w:top w:val="nil"/>
              <w:left w:val="nil"/>
              <w:bottom w:val="nil"/>
              <w:right w:val="nil"/>
            </w:tcBorders>
            <w:shd w:val="clear" w:color="auto" w:fill="auto"/>
            <w:noWrap/>
            <w:vAlign w:val="bottom"/>
            <w:hideMark/>
          </w:tcPr>
          <w:p w14:paraId="108E8AF2" w14:textId="77777777" w:rsidR="002610D8" w:rsidRPr="00065D2F" w:rsidRDefault="002610D8" w:rsidP="002610D8">
            <w:pPr>
              <w:jc w:val="center"/>
              <w:rPr>
                <w:rFonts w:ascii="Times New Roman" w:hAnsi="Times New Roman" w:cs="Times New Roman"/>
                <w:sz w:val="20"/>
                <w:szCs w:val="20"/>
              </w:rPr>
            </w:pPr>
          </w:p>
        </w:tc>
        <w:tc>
          <w:tcPr>
            <w:tcW w:w="8657" w:type="dxa"/>
            <w:gridSpan w:val="6"/>
            <w:tcBorders>
              <w:top w:val="single" w:sz="4" w:space="0" w:color="auto"/>
              <w:left w:val="nil"/>
              <w:bottom w:val="nil"/>
              <w:right w:val="nil"/>
            </w:tcBorders>
            <w:shd w:val="clear" w:color="auto" w:fill="auto"/>
            <w:noWrap/>
            <w:vAlign w:val="bottom"/>
            <w:hideMark/>
          </w:tcPr>
          <w:p w14:paraId="47752A1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Areal (Final) Mixture Model Components</w:t>
            </w:r>
          </w:p>
        </w:tc>
        <w:tc>
          <w:tcPr>
            <w:tcW w:w="1800" w:type="dxa"/>
            <w:tcBorders>
              <w:top w:val="nil"/>
              <w:left w:val="nil"/>
              <w:bottom w:val="nil"/>
              <w:right w:val="nil"/>
            </w:tcBorders>
            <w:shd w:val="clear" w:color="auto" w:fill="auto"/>
            <w:noWrap/>
            <w:vAlign w:val="bottom"/>
            <w:hideMark/>
          </w:tcPr>
          <w:p w14:paraId="74DCE628" w14:textId="77777777" w:rsidR="002610D8" w:rsidRPr="00065D2F" w:rsidRDefault="002610D8" w:rsidP="002610D8">
            <w:pPr>
              <w:jc w:val="center"/>
              <w:rPr>
                <w:rFonts w:ascii="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59768E02" w14:textId="77777777" w:rsidR="002610D8" w:rsidRPr="00065D2F" w:rsidRDefault="002610D8" w:rsidP="002610D8">
            <w:pPr>
              <w:jc w:val="center"/>
              <w:rPr>
                <w:rFonts w:ascii="Times New Roman" w:hAnsi="Times New Roman" w:cs="Times New Roman"/>
                <w:sz w:val="20"/>
                <w:szCs w:val="20"/>
              </w:rPr>
            </w:pPr>
          </w:p>
        </w:tc>
      </w:tr>
      <w:tr w:rsidR="002610D8" w:rsidRPr="00065D2F" w14:paraId="4BF3B3A7" w14:textId="77777777" w:rsidTr="00326C0D">
        <w:trPr>
          <w:trHeight w:val="315"/>
        </w:trPr>
        <w:tc>
          <w:tcPr>
            <w:tcW w:w="883" w:type="dxa"/>
            <w:tcBorders>
              <w:top w:val="nil"/>
              <w:left w:val="nil"/>
              <w:bottom w:val="nil"/>
              <w:right w:val="nil"/>
            </w:tcBorders>
            <w:shd w:val="clear" w:color="auto" w:fill="auto"/>
            <w:noWrap/>
            <w:vAlign w:val="bottom"/>
            <w:hideMark/>
          </w:tcPr>
          <w:p w14:paraId="18C0E0A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2987" w:type="dxa"/>
            <w:tcBorders>
              <w:top w:val="nil"/>
              <w:left w:val="nil"/>
              <w:bottom w:val="nil"/>
              <w:right w:val="nil"/>
            </w:tcBorders>
            <w:shd w:val="clear" w:color="auto" w:fill="auto"/>
            <w:noWrap/>
            <w:vAlign w:val="bottom"/>
            <w:hideMark/>
          </w:tcPr>
          <w:p w14:paraId="3A762EB8"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1</w:t>
            </w:r>
          </w:p>
        </w:tc>
        <w:tc>
          <w:tcPr>
            <w:tcW w:w="900" w:type="dxa"/>
            <w:tcBorders>
              <w:top w:val="nil"/>
              <w:left w:val="nil"/>
              <w:bottom w:val="nil"/>
              <w:right w:val="nil"/>
            </w:tcBorders>
            <w:shd w:val="clear" w:color="auto" w:fill="auto"/>
            <w:noWrap/>
            <w:vAlign w:val="bottom"/>
            <w:hideMark/>
          </w:tcPr>
          <w:p w14:paraId="62EB2574"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350" w:type="dxa"/>
            <w:tcBorders>
              <w:top w:val="nil"/>
              <w:left w:val="nil"/>
              <w:bottom w:val="nil"/>
              <w:right w:val="nil"/>
            </w:tcBorders>
            <w:shd w:val="clear" w:color="auto" w:fill="auto"/>
            <w:vAlign w:val="bottom"/>
            <w:hideMark/>
          </w:tcPr>
          <w:p w14:paraId="7208C075"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2</w:t>
            </w:r>
          </w:p>
        </w:tc>
        <w:tc>
          <w:tcPr>
            <w:tcW w:w="900" w:type="dxa"/>
            <w:tcBorders>
              <w:top w:val="nil"/>
              <w:left w:val="nil"/>
              <w:bottom w:val="nil"/>
              <w:right w:val="nil"/>
            </w:tcBorders>
            <w:shd w:val="clear" w:color="auto" w:fill="auto"/>
            <w:vAlign w:val="bottom"/>
            <w:hideMark/>
          </w:tcPr>
          <w:p w14:paraId="54CC493B"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440" w:type="dxa"/>
            <w:tcBorders>
              <w:top w:val="nil"/>
              <w:left w:val="nil"/>
              <w:bottom w:val="nil"/>
              <w:right w:val="nil"/>
            </w:tcBorders>
            <w:shd w:val="clear" w:color="auto" w:fill="auto"/>
            <w:vAlign w:val="bottom"/>
            <w:hideMark/>
          </w:tcPr>
          <w:p w14:paraId="3C2238AC"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Component 3</w:t>
            </w:r>
          </w:p>
        </w:tc>
        <w:tc>
          <w:tcPr>
            <w:tcW w:w="1080" w:type="dxa"/>
            <w:tcBorders>
              <w:top w:val="nil"/>
              <w:left w:val="nil"/>
              <w:bottom w:val="nil"/>
              <w:right w:val="nil"/>
            </w:tcBorders>
            <w:shd w:val="clear" w:color="auto" w:fill="auto"/>
            <w:vAlign w:val="bottom"/>
            <w:hideMark/>
          </w:tcPr>
          <w:p w14:paraId="07E4E8F8"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800" w:type="dxa"/>
            <w:tcBorders>
              <w:top w:val="nil"/>
              <w:left w:val="nil"/>
              <w:bottom w:val="nil"/>
              <w:right w:val="nil"/>
            </w:tcBorders>
            <w:shd w:val="clear" w:color="auto" w:fill="auto"/>
            <w:noWrap/>
            <w:vAlign w:val="bottom"/>
            <w:hideMark/>
          </w:tcPr>
          <w:p w14:paraId="73CA1455" w14:textId="77777777" w:rsidR="002610D8" w:rsidRPr="00065D2F" w:rsidRDefault="002610D8" w:rsidP="002610D8">
            <w:pPr>
              <w:jc w:val="center"/>
              <w:rPr>
                <w:rFonts w:ascii="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2A7B0175" w14:textId="77777777" w:rsidR="002610D8" w:rsidRPr="00065D2F" w:rsidRDefault="002610D8" w:rsidP="002610D8">
            <w:pPr>
              <w:jc w:val="center"/>
              <w:rPr>
                <w:rFonts w:ascii="Times New Roman" w:hAnsi="Times New Roman" w:cs="Times New Roman"/>
                <w:sz w:val="20"/>
                <w:szCs w:val="20"/>
              </w:rPr>
            </w:pPr>
          </w:p>
        </w:tc>
      </w:tr>
      <w:tr w:rsidR="002610D8" w:rsidRPr="00065D2F" w14:paraId="0267A068" w14:textId="77777777" w:rsidTr="00326C0D">
        <w:trPr>
          <w:trHeight w:val="300"/>
        </w:trPr>
        <w:tc>
          <w:tcPr>
            <w:tcW w:w="883" w:type="dxa"/>
            <w:tcBorders>
              <w:top w:val="single" w:sz="4" w:space="0" w:color="auto"/>
              <w:left w:val="nil"/>
              <w:bottom w:val="nil"/>
              <w:right w:val="nil"/>
            </w:tcBorders>
            <w:shd w:val="clear" w:color="auto" w:fill="auto"/>
            <w:noWrap/>
            <w:vAlign w:val="bottom"/>
            <w:hideMark/>
          </w:tcPr>
          <w:p w14:paraId="5F3FF8D0"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2987" w:type="dxa"/>
            <w:tcBorders>
              <w:top w:val="single" w:sz="4" w:space="0" w:color="auto"/>
              <w:left w:val="nil"/>
              <w:bottom w:val="nil"/>
              <w:right w:val="nil"/>
            </w:tcBorders>
            <w:shd w:val="clear" w:color="auto" w:fill="auto"/>
            <w:noWrap/>
            <w:vAlign w:val="bottom"/>
            <w:hideMark/>
          </w:tcPr>
          <w:p w14:paraId="34393A06"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particulate model described above</w:t>
            </w:r>
          </w:p>
        </w:tc>
        <w:tc>
          <w:tcPr>
            <w:tcW w:w="900" w:type="dxa"/>
            <w:tcBorders>
              <w:top w:val="single" w:sz="4" w:space="0" w:color="auto"/>
              <w:left w:val="nil"/>
              <w:bottom w:val="nil"/>
              <w:right w:val="nil"/>
            </w:tcBorders>
            <w:shd w:val="clear" w:color="auto" w:fill="auto"/>
            <w:noWrap/>
            <w:vAlign w:val="bottom"/>
            <w:hideMark/>
          </w:tcPr>
          <w:p w14:paraId="1273D8B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73</w:t>
            </w:r>
          </w:p>
        </w:tc>
        <w:tc>
          <w:tcPr>
            <w:tcW w:w="1350" w:type="dxa"/>
            <w:tcBorders>
              <w:top w:val="single" w:sz="4" w:space="0" w:color="auto"/>
              <w:left w:val="nil"/>
              <w:bottom w:val="nil"/>
              <w:right w:val="nil"/>
            </w:tcBorders>
            <w:shd w:val="clear" w:color="auto" w:fill="auto"/>
            <w:noWrap/>
            <w:vAlign w:val="bottom"/>
            <w:hideMark/>
          </w:tcPr>
          <w:p w14:paraId="014CAFFB"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900" w:type="dxa"/>
            <w:tcBorders>
              <w:top w:val="single" w:sz="4" w:space="0" w:color="auto"/>
              <w:left w:val="nil"/>
              <w:bottom w:val="nil"/>
              <w:right w:val="nil"/>
            </w:tcBorders>
            <w:shd w:val="clear" w:color="auto" w:fill="auto"/>
            <w:noWrap/>
            <w:vAlign w:val="bottom"/>
            <w:hideMark/>
          </w:tcPr>
          <w:p w14:paraId="7607F41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22.5</w:t>
            </w:r>
          </w:p>
        </w:tc>
        <w:tc>
          <w:tcPr>
            <w:tcW w:w="1440" w:type="dxa"/>
            <w:tcBorders>
              <w:top w:val="single" w:sz="4" w:space="0" w:color="auto"/>
              <w:left w:val="nil"/>
              <w:bottom w:val="nil"/>
              <w:right w:val="nil"/>
            </w:tcBorders>
            <w:shd w:val="clear" w:color="auto" w:fill="auto"/>
            <w:noWrap/>
            <w:vAlign w:val="bottom"/>
            <w:hideMark/>
          </w:tcPr>
          <w:p w14:paraId="2A2B1FBF"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50 μm CO</w:t>
            </w:r>
            <w:r w:rsidRPr="00065D2F">
              <w:rPr>
                <w:rFonts w:ascii="Times New Roman" w:hAnsi="Times New Roman" w:cs="Times New Roman"/>
                <w:sz w:val="20"/>
                <w:szCs w:val="20"/>
                <w:vertAlign w:val="subscript"/>
              </w:rPr>
              <w:t>2</w:t>
            </w:r>
          </w:p>
        </w:tc>
        <w:tc>
          <w:tcPr>
            <w:tcW w:w="1080" w:type="dxa"/>
            <w:tcBorders>
              <w:top w:val="single" w:sz="4" w:space="0" w:color="auto"/>
              <w:left w:val="nil"/>
              <w:bottom w:val="nil"/>
              <w:right w:val="nil"/>
            </w:tcBorders>
            <w:shd w:val="clear" w:color="auto" w:fill="auto"/>
            <w:noWrap/>
            <w:vAlign w:val="bottom"/>
            <w:hideMark/>
          </w:tcPr>
          <w:p w14:paraId="536DB33C"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4.5</w:t>
            </w:r>
          </w:p>
        </w:tc>
        <w:tc>
          <w:tcPr>
            <w:tcW w:w="1800" w:type="dxa"/>
            <w:tcBorders>
              <w:top w:val="nil"/>
              <w:left w:val="nil"/>
              <w:bottom w:val="nil"/>
              <w:right w:val="nil"/>
            </w:tcBorders>
            <w:shd w:val="clear" w:color="auto" w:fill="auto"/>
            <w:noWrap/>
            <w:vAlign w:val="bottom"/>
            <w:hideMark/>
          </w:tcPr>
          <w:p w14:paraId="3281DE43" w14:textId="77777777" w:rsidR="002610D8" w:rsidRPr="00065D2F" w:rsidRDefault="002610D8" w:rsidP="002610D8">
            <w:pPr>
              <w:jc w:val="center"/>
              <w:rPr>
                <w:rFonts w:ascii="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3B388589" w14:textId="77777777" w:rsidR="002610D8" w:rsidRPr="00065D2F" w:rsidRDefault="002610D8" w:rsidP="002610D8">
            <w:pPr>
              <w:jc w:val="center"/>
              <w:rPr>
                <w:rFonts w:ascii="Times New Roman" w:hAnsi="Times New Roman" w:cs="Times New Roman"/>
                <w:sz w:val="20"/>
                <w:szCs w:val="20"/>
              </w:rPr>
            </w:pPr>
          </w:p>
        </w:tc>
      </w:tr>
      <w:tr w:rsidR="002610D8" w:rsidRPr="00065D2F" w14:paraId="266483B9" w14:textId="77777777" w:rsidTr="00326C0D">
        <w:trPr>
          <w:trHeight w:val="300"/>
        </w:trPr>
        <w:tc>
          <w:tcPr>
            <w:tcW w:w="883" w:type="dxa"/>
            <w:tcBorders>
              <w:top w:val="nil"/>
              <w:left w:val="nil"/>
              <w:bottom w:val="nil"/>
              <w:right w:val="nil"/>
            </w:tcBorders>
            <w:shd w:val="clear" w:color="auto" w:fill="auto"/>
            <w:noWrap/>
            <w:vAlign w:val="bottom"/>
            <w:hideMark/>
          </w:tcPr>
          <w:p w14:paraId="5C815BC5"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2987" w:type="dxa"/>
            <w:tcBorders>
              <w:top w:val="nil"/>
              <w:left w:val="nil"/>
              <w:bottom w:val="nil"/>
              <w:right w:val="nil"/>
            </w:tcBorders>
            <w:shd w:val="clear" w:color="auto" w:fill="auto"/>
            <w:noWrap/>
            <w:vAlign w:val="bottom"/>
            <w:hideMark/>
          </w:tcPr>
          <w:p w14:paraId="69AA71ED"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particulate model described above</w:t>
            </w:r>
          </w:p>
        </w:tc>
        <w:tc>
          <w:tcPr>
            <w:tcW w:w="900" w:type="dxa"/>
            <w:tcBorders>
              <w:top w:val="nil"/>
              <w:left w:val="nil"/>
              <w:bottom w:val="nil"/>
              <w:right w:val="nil"/>
            </w:tcBorders>
            <w:shd w:val="clear" w:color="auto" w:fill="auto"/>
            <w:noWrap/>
            <w:vAlign w:val="bottom"/>
            <w:hideMark/>
          </w:tcPr>
          <w:p w14:paraId="4AE18E61"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92</w:t>
            </w:r>
          </w:p>
        </w:tc>
        <w:tc>
          <w:tcPr>
            <w:tcW w:w="1350" w:type="dxa"/>
            <w:tcBorders>
              <w:top w:val="nil"/>
              <w:left w:val="nil"/>
              <w:bottom w:val="nil"/>
              <w:right w:val="nil"/>
            </w:tcBorders>
            <w:shd w:val="clear" w:color="auto" w:fill="auto"/>
            <w:noWrap/>
            <w:vAlign w:val="bottom"/>
            <w:hideMark/>
          </w:tcPr>
          <w:p w14:paraId="4A1FEDB0"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 μm CO</w:t>
            </w:r>
            <w:r w:rsidRPr="00065D2F">
              <w:rPr>
                <w:rFonts w:ascii="Times New Roman" w:hAnsi="Times New Roman" w:cs="Times New Roman"/>
                <w:sz w:val="20"/>
                <w:szCs w:val="20"/>
                <w:vertAlign w:val="subscript"/>
              </w:rPr>
              <w:t>2</w:t>
            </w:r>
          </w:p>
        </w:tc>
        <w:tc>
          <w:tcPr>
            <w:tcW w:w="900" w:type="dxa"/>
            <w:tcBorders>
              <w:top w:val="nil"/>
              <w:left w:val="nil"/>
              <w:bottom w:val="nil"/>
              <w:right w:val="nil"/>
            </w:tcBorders>
            <w:shd w:val="clear" w:color="auto" w:fill="auto"/>
            <w:noWrap/>
            <w:vAlign w:val="bottom"/>
            <w:hideMark/>
          </w:tcPr>
          <w:p w14:paraId="45EE5998"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5.2</w:t>
            </w:r>
          </w:p>
        </w:tc>
        <w:tc>
          <w:tcPr>
            <w:tcW w:w="1440" w:type="dxa"/>
            <w:tcBorders>
              <w:top w:val="nil"/>
              <w:left w:val="nil"/>
              <w:bottom w:val="nil"/>
              <w:right w:val="nil"/>
            </w:tcBorders>
            <w:shd w:val="clear" w:color="auto" w:fill="auto"/>
            <w:noWrap/>
            <w:vAlign w:val="bottom"/>
            <w:hideMark/>
          </w:tcPr>
          <w:p w14:paraId="63F00232"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1080" w:type="dxa"/>
            <w:tcBorders>
              <w:top w:val="nil"/>
              <w:left w:val="nil"/>
              <w:bottom w:val="nil"/>
              <w:right w:val="nil"/>
            </w:tcBorders>
            <w:shd w:val="clear" w:color="auto" w:fill="auto"/>
            <w:noWrap/>
            <w:vAlign w:val="bottom"/>
            <w:hideMark/>
          </w:tcPr>
          <w:p w14:paraId="09911A2D"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2.8</w:t>
            </w:r>
          </w:p>
        </w:tc>
        <w:tc>
          <w:tcPr>
            <w:tcW w:w="1800" w:type="dxa"/>
            <w:tcBorders>
              <w:top w:val="nil"/>
              <w:left w:val="nil"/>
              <w:bottom w:val="nil"/>
              <w:right w:val="nil"/>
            </w:tcBorders>
            <w:shd w:val="clear" w:color="auto" w:fill="auto"/>
            <w:noWrap/>
            <w:vAlign w:val="bottom"/>
            <w:hideMark/>
          </w:tcPr>
          <w:p w14:paraId="1EA5D3F1" w14:textId="77777777" w:rsidR="002610D8" w:rsidRPr="00065D2F" w:rsidRDefault="002610D8" w:rsidP="002610D8">
            <w:pPr>
              <w:jc w:val="center"/>
              <w:rPr>
                <w:rFonts w:ascii="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5AC082BD" w14:textId="77777777" w:rsidR="002610D8" w:rsidRPr="00065D2F" w:rsidRDefault="002610D8" w:rsidP="002610D8">
            <w:pPr>
              <w:jc w:val="center"/>
              <w:rPr>
                <w:rFonts w:ascii="Times New Roman" w:hAnsi="Times New Roman" w:cs="Times New Roman"/>
                <w:sz w:val="20"/>
                <w:szCs w:val="20"/>
              </w:rPr>
            </w:pPr>
          </w:p>
        </w:tc>
      </w:tr>
      <w:tr w:rsidR="002610D8" w:rsidRPr="00065D2F" w14:paraId="48661AA8" w14:textId="77777777" w:rsidTr="00326C0D">
        <w:trPr>
          <w:trHeight w:val="300"/>
        </w:trPr>
        <w:tc>
          <w:tcPr>
            <w:tcW w:w="883" w:type="dxa"/>
            <w:tcBorders>
              <w:top w:val="nil"/>
              <w:left w:val="nil"/>
              <w:bottom w:val="nil"/>
              <w:right w:val="nil"/>
            </w:tcBorders>
            <w:shd w:val="clear" w:color="auto" w:fill="auto"/>
            <w:noWrap/>
            <w:vAlign w:val="bottom"/>
            <w:hideMark/>
          </w:tcPr>
          <w:p w14:paraId="791E1BBB"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2987" w:type="dxa"/>
            <w:tcBorders>
              <w:top w:val="nil"/>
              <w:left w:val="nil"/>
              <w:bottom w:val="nil"/>
              <w:right w:val="nil"/>
            </w:tcBorders>
            <w:shd w:val="clear" w:color="auto" w:fill="auto"/>
            <w:noWrap/>
            <w:vAlign w:val="bottom"/>
            <w:hideMark/>
          </w:tcPr>
          <w:p w14:paraId="131AD8BC"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particulate model described above</w:t>
            </w:r>
          </w:p>
        </w:tc>
        <w:tc>
          <w:tcPr>
            <w:tcW w:w="900" w:type="dxa"/>
            <w:tcBorders>
              <w:top w:val="nil"/>
              <w:left w:val="nil"/>
              <w:bottom w:val="nil"/>
              <w:right w:val="nil"/>
            </w:tcBorders>
            <w:shd w:val="clear" w:color="auto" w:fill="auto"/>
            <w:noWrap/>
            <w:vAlign w:val="bottom"/>
            <w:hideMark/>
          </w:tcPr>
          <w:p w14:paraId="07F96B42"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95</w:t>
            </w:r>
          </w:p>
        </w:tc>
        <w:tc>
          <w:tcPr>
            <w:tcW w:w="1350" w:type="dxa"/>
            <w:tcBorders>
              <w:top w:val="nil"/>
              <w:left w:val="nil"/>
              <w:bottom w:val="nil"/>
              <w:right w:val="nil"/>
            </w:tcBorders>
            <w:shd w:val="clear" w:color="auto" w:fill="auto"/>
            <w:noWrap/>
            <w:vAlign w:val="bottom"/>
            <w:hideMark/>
          </w:tcPr>
          <w:p w14:paraId="069476FB"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 μm CO</w:t>
            </w:r>
            <w:r w:rsidRPr="00065D2F">
              <w:rPr>
                <w:rFonts w:ascii="Times New Roman" w:hAnsi="Times New Roman" w:cs="Times New Roman"/>
                <w:sz w:val="20"/>
                <w:szCs w:val="20"/>
                <w:vertAlign w:val="subscript"/>
              </w:rPr>
              <w:t>2</w:t>
            </w:r>
          </w:p>
        </w:tc>
        <w:tc>
          <w:tcPr>
            <w:tcW w:w="900" w:type="dxa"/>
            <w:tcBorders>
              <w:top w:val="nil"/>
              <w:left w:val="nil"/>
              <w:bottom w:val="nil"/>
              <w:right w:val="nil"/>
            </w:tcBorders>
            <w:shd w:val="clear" w:color="auto" w:fill="auto"/>
            <w:noWrap/>
            <w:vAlign w:val="bottom"/>
            <w:hideMark/>
          </w:tcPr>
          <w:p w14:paraId="08A530E9"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440" w:type="dxa"/>
            <w:tcBorders>
              <w:top w:val="nil"/>
              <w:left w:val="nil"/>
              <w:bottom w:val="nil"/>
              <w:right w:val="nil"/>
            </w:tcBorders>
            <w:shd w:val="clear" w:color="auto" w:fill="auto"/>
            <w:noWrap/>
            <w:vAlign w:val="bottom"/>
            <w:hideMark/>
          </w:tcPr>
          <w:p w14:paraId="44521730"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1080" w:type="dxa"/>
            <w:tcBorders>
              <w:top w:val="nil"/>
              <w:left w:val="nil"/>
              <w:bottom w:val="nil"/>
              <w:right w:val="nil"/>
            </w:tcBorders>
            <w:shd w:val="clear" w:color="auto" w:fill="auto"/>
            <w:noWrap/>
            <w:vAlign w:val="bottom"/>
            <w:hideMark/>
          </w:tcPr>
          <w:p w14:paraId="1C505D4A"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4.0</w:t>
            </w:r>
          </w:p>
        </w:tc>
        <w:tc>
          <w:tcPr>
            <w:tcW w:w="1800" w:type="dxa"/>
            <w:tcBorders>
              <w:top w:val="nil"/>
              <w:left w:val="nil"/>
              <w:bottom w:val="nil"/>
              <w:right w:val="nil"/>
            </w:tcBorders>
            <w:shd w:val="clear" w:color="auto" w:fill="auto"/>
            <w:noWrap/>
            <w:vAlign w:val="bottom"/>
            <w:hideMark/>
          </w:tcPr>
          <w:p w14:paraId="521792FC" w14:textId="77777777" w:rsidR="002610D8" w:rsidRPr="00065D2F" w:rsidRDefault="002610D8" w:rsidP="002610D8">
            <w:pPr>
              <w:jc w:val="center"/>
              <w:rPr>
                <w:rFonts w:ascii="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6D6EA2BD" w14:textId="77777777" w:rsidR="002610D8" w:rsidRPr="00065D2F" w:rsidRDefault="002610D8" w:rsidP="002610D8">
            <w:pPr>
              <w:jc w:val="center"/>
              <w:rPr>
                <w:rFonts w:ascii="Times New Roman" w:hAnsi="Times New Roman" w:cs="Times New Roman"/>
                <w:sz w:val="20"/>
                <w:szCs w:val="20"/>
              </w:rPr>
            </w:pPr>
          </w:p>
        </w:tc>
      </w:tr>
      <w:tr w:rsidR="002610D8" w:rsidRPr="00065D2F" w14:paraId="739BFBFC" w14:textId="77777777" w:rsidTr="00326C0D">
        <w:trPr>
          <w:trHeight w:val="300"/>
        </w:trPr>
        <w:tc>
          <w:tcPr>
            <w:tcW w:w="883" w:type="dxa"/>
            <w:tcBorders>
              <w:top w:val="nil"/>
              <w:left w:val="nil"/>
              <w:bottom w:val="single" w:sz="4" w:space="0" w:color="auto"/>
              <w:right w:val="nil"/>
            </w:tcBorders>
            <w:shd w:val="clear" w:color="auto" w:fill="auto"/>
            <w:noWrap/>
            <w:vAlign w:val="bottom"/>
            <w:hideMark/>
          </w:tcPr>
          <w:p w14:paraId="10196B63"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2987" w:type="dxa"/>
            <w:tcBorders>
              <w:top w:val="nil"/>
              <w:left w:val="nil"/>
              <w:bottom w:val="single" w:sz="4" w:space="0" w:color="auto"/>
              <w:right w:val="nil"/>
            </w:tcBorders>
            <w:shd w:val="clear" w:color="auto" w:fill="auto"/>
            <w:noWrap/>
            <w:vAlign w:val="bottom"/>
            <w:hideMark/>
          </w:tcPr>
          <w:p w14:paraId="3A396BF7"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particulate model described above</w:t>
            </w:r>
          </w:p>
        </w:tc>
        <w:tc>
          <w:tcPr>
            <w:tcW w:w="900" w:type="dxa"/>
            <w:tcBorders>
              <w:top w:val="nil"/>
              <w:left w:val="nil"/>
              <w:bottom w:val="single" w:sz="4" w:space="0" w:color="auto"/>
              <w:right w:val="nil"/>
            </w:tcBorders>
            <w:shd w:val="clear" w:color="auto" w:fill="auto"/>
            <w:noWrap/>
            <w:vAlign w:val="bottom"/>
            <w:hideMark/>
          </w:tcPr>
          <w:p w14:paraId="47EFA2A5"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97</w:t>
            </w:r>
          </w:p>
        </w:tc>
        <w:tc>
          <w:tcPr>
            <w:tcW w:w="1350" w:type="dxa"/>
            <w:tcBorders>
              <w:top w:val="nil"/>
              <w:left w:val="nil"/>
              <w:bottom w:val="single" w:sz="4" w:space="0" w:color="auto"/>
              <w:right w:val="nil"/>
            </w:tcBorders>
            <w:shd w:val="clear" w:color="auto" w:fill="auto"/>
            <w:noWrap/>
            <w:vAlign w:val="bottom"/>
            <w:hideMark/>
          </w:tcPr>
          <w:p w14:paraId="4F3F6B75"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5 μm CO</w:t>
            </w:r>
            <w:r w:rsidRPr="00065D2F">
              <w:rPr>
                <w:rFonts w:ascii="Times New Roman" w:hAnsi="Times New Roman" w:cs="Times New Roman"/>
                <w:sz w:val="20"/>
                <w:szCs w:val="20"/>
                <w:vertAlign w:val="subscript"/>
              </w:rPr>
              <w:t>2</w:t>
            </w:r>
          </w:p>
        </w:tc>
        <w:tc>
          <w:tcPr>
            <w:tcW w:w="900" w:type="dxa"/>
            <w:tcBorders>
              <w:top w:val="nil"/>
              <w:left w:val="nil"/>
              <w:bottom w:val="single" w:sz="4" w:space="0" w:color="auto"/>
              <w:right w:val="nil"/>
            </w:tcBorders>
            <w:shd w:val="clear" w:color="auto" w:fill="auto"/>
            <w:noWrap/>
            <w:vAlign w:val="bottom"/>
            <w:hideMark/>
          </w:tcPr>
          <w:p w14:paraId="4F0A4756"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1.5</w:t>
            </w:r>
          </w:p>
        </w:tc>
        <w:tc>
          <w:tcPr>
            <w:tcW w:w="1440" w:type="dxa"/>
            <w:tcBorders>
              <w:top w:val="nil"/>
              <w:left w:val="nil"/>
              <w:bottom w:val="single" w:sz="4" w:space="0" w:color="auto"/>
              <w:right w:val="nil"/>
            </w:tcBorders>
            <w:shd w:val="clear" w:color="auto" w:fill="auto"/>
            <w:noWrap/>
            <w:vAlign w:val="bottom"/>
            <w:hideMark/>
          </w:tcPr>
          <w:p w14:paraId="585F944B"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1080" w:type="dxa"/>
            <w:tcBorders>
              <w:top w:val="nil"/>
              <w:left w:val="nil"/>
              <w:bottom w:val="single" w:sz="4" w:space="0" w:color="auto"/>
              <w:right w:val="nil"/>
            </w:tcBorders>
            <w:shd w:val="clear" w:color="auto" w:fill="auto"/>
            <w:noWrap/>
            <w:vAlign w:val="bottom"/>
            <w:hideMark/>
          </w:tcPr>
          <w:p w14:paraId="65C8EA38" w14:textId="77777777" w:rsidR="002610D8" w:rsidRPr="00065D2F" w:rsidRDefault="002610D8" w:rsidP="002610D8">
            <w:pPr>
              <w:jc w:val="center"/>
              <w:rPr>
                <w:rFonts w:ascii="Times New Roman" w:hAnsi="Times New Roman" w:cs="Times New Roman"/>
                <w:sz w:val="20"/>
                <w:szCs w:val="20"/>
              </w:rPr>
            </w:pPr>
            <w:r w:rsidRPr="00065D2F">
              <w:rPr>
                <w:rFonts w:ascii="Times New Roman" w:hAnsi="Times New Roman" w:cs="Times New Roman"/>
                <w:sz w:val="20"/>
                <w:szCs w:val="20"/>
              </w:rPr>
              <w:t>1.5</w:t>
            </w:r>
          </w:p>
        </w:tc>
        <w:tc>
          <w:tcPr>
            <w:tcW w:w="1800" w:type="dxa"/>
            <w:tcBorders>
              <w:top w:val="nil"/>
              <w:left w:val="nil"/>
              <w:bottom w:val="nil"/>
              <w:right w:val="nil"/>
            </w:tcBorders>
            <w:shd w:val="clear" w:color="auto" w:fill="auto"/>
            <w:noWrap/>
            <w:vAlign w:val="bottom"/>
            <w:hideMark/>
          </w:tcPr>
          <w:p w14:paraId="67CE528A" w14:textId="77777777" w:rsidR="002610D8" w:rsidRPr="00065D2F" w:rsidRDefault="002610D8" w:rsidP="002610D8">
            <w:pPr>
              <w:jc w:val="center"/>
              <w:rPr>
                <w:rFonts w:ascii="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71415D0F" w14:textId="77777777" w:rsidR="002610D8" w:rsidRPr="00065D2F" w:rsidRDefault="002610D8" w:rsidP="002610D8">
            <w:pPr>
              <w:jc w:val="center"/>
              <w:rPr>
                <w:rFonts w:ascii="Times New Roman" w:hAnsi="Times New Roman" w:cs="Times New Roman"/>
                <w:sz w:val="20"/>
                <w:szCs w:val="20"/>
              </w:rPr>
            </w:pPr>
          </w:p>
        </w:tc>
      </w:tr>
    </w:tbl>
    <w:p w14:paraId="421EF659" w14:textId="77777777" w:rsidR="002610D8" w:rsidRPr="00065D2F" w:rsidRDefault="002610D8" w:rsidP="002610D8">
      <w:pPr>
        <w:rPr>
          <w:rFonts w:ascii="Times New Roman" w:hAnsi="Times New Roman" w:cs="Times New Roman"/>
        </w:rPr>
        <w:sectPr w:rsidR="002610D8" w:rsidRPr="00065D2F" w:rsidSect="00262770">
          <w:type w:val="continuous"/>
          <w:pgSz w:w="15840" w:h="12240" w:orient="landscape" w:code="1"/>
          <w:pgMar w:top="1800" w:right="1440" w:bottom="1800" w:left="1872" w:header="720" w:footer="1440" w:gutter="0"/>
          <w:cols w:space="720"/>
          <w:noEndnote/>
          <w:docGrid w:linePitch="360"/>
        </w:sectPr>
      </w:pPr>
    </w:p>
    <w:p w14:paraId="38DD7B4A" w14:textId="77777777" w:rsidR="00CA2F98" w:rsidRPr="00065D2F" w:rsidRDefault="00CA2F98" w:rsidP="002610D8">
      <w:pPr>
        <w:pStyle w:val="Caption"/>
        <w:rPr>
          <w:b/>
          <w:color w:val="auto"/>
          <w:szCs w:val="20"/>
        </w:rPr>
      </w:pPr>
    </w:p>
    <w:p w14:paraId="23CFA040" w14:textId="77777777" w:rsidR="00CA2F98" w:rsidRPr="00065D2F" w:rsidRDefault="00CA2F98" w:rsidP="002610D8">
      <w:pPr>
        <w:pStyle w:val="Caption"/>
        <w:rPr>
          <w:b/>
          <w:color w:val="auto"/>
          <w:szCs w:val="20"/>
        </w:rPr>
      </w:pPr>
    </w:p>
    <w:p w14:paraId="6F436CF9" w14:textId="77777777" w:rsidR="00CA2F98" w:rsidRPr="00065D2F" w:rsidRDefault="00CA2F98" w:rsidP="002610D8">
      <w:pPr>
        <w:pStyle w:val="Caption"/>
        <w:rPr>
          <w:b/>
          <w:color w:val="auto"/>
          <w:szCs w:val="20"/>
        </w:rPr>
      </w:pPr>
    </w:p>
    <w:p w14:paraId="08B86F5E" w14:textId="77777777" w:rsidR="00CA2F98" w:rsidRPr="00065D2F" w:rsidRDefault="00CA2F98" w:rsidP="002610D8">
      <w:pPr>
        <w:pStyle w:val="Caption"/>
        <w:rPr>
          <w:b/>
          <w:color w:val="auto"/>
          <w:szCs w:val="20"/>
        </w:rPr>
      </w:pPr>
    </w:p>
    <w:p w14:paraId="269513A2" w14:textId="77777777" w:rsidR="00CA2F98" w:rsidRPr="00065D2F" w:rsidRDefault="00CA2F98" w:rsidP="002610D8">
      <w:pPr>
        <w:pStyle w:val="Caption"/>
        <w:rPr>
          <w:b/>
          <w:color w:val="auto"/>
          <w:szCs w:val="20"/>
        </w:rPr>
      </w:pPr>
    </w:p>
    <w:p w14:paraId="401F0751" w14:textId="77777777" w:rsidR="00CA2F98" w:rsidRPr="00065D2F" w:rsidRDefault="00CA2F98" w:rsidP="002610D8">
      <w:pPr>
        <w:pStyle w:val="Caption"/>
        <w:rPr>
          <w:b/>
          <w:color w:val="auto"/>
          <w:szCs w:val="20"/>
        </w:rPr>
      </w:pPr>
    </w:p>
    <w:p w14:paraId="016883A0" w14:textId="77777777" w:rsidR="00CA2F98" w:rsidRPr="00065D2F" w:rsidRDefault="00CA2F98" w:rsidP="002610D8">
      <w:pPr>
        <w:pStyle w:val="Caption"/>
        <w:rPr>
          <w:b/>
          <w:color w:val="auto"/>
          <w:szCs w:val="20"/>
        </w:rPr>
      </w:pPr>
    </w:p>
    <w:p w14:paraId="218E3265" w14:textId="77777777" w:rsidR="00CA2F98" w:rsidRPr="00065D2F" w:rsidRDefault="00CA2F98" w:rsidP="002610D8">
      <w:pPr>
        <w:pStyle w:val="Caption"/>
        <w:rPr>
          <w:b/>
          <w:color w:val="auto"/>
          <w:szCs w:val="20"/>
        </w:rPr>
      </w:pPr>
    </w:p>
    <w:p w14:paraId="6730190B" w14:textId="77777777" w:rsidR="00CA2F98" w:rsidRPr="00065D2F" w:rsidRDefault="00CA2F98" w:rsidP="002610D8">
      <w:pPr>
        <w:pStyle w:val="Caption"/>
        <w:rPr>
          <w:b/>
          <w:color w:val="auto"/>
          <w:szCs w:val="20"/>
        </w:rPr>
      </w:pPr>
    </w:p>
    <w:p w14:paraId="3B3DA3DC" w14:textId="77777777" w:rsidR="002610D8" w:rsidRPr="00065D2F" w:rsidRDefault="002610D8" w:rsidP="002610D8">
      <w:pPr>
        <w:pStyle w:val="Caption"/>
        <w:rPr>
          <w:color w:val="auto"/>
          <w:szCs w:val="20"/>
        </w:rPr>
      </w:pPr>
    </w:p>
    <w:p w14:paraId="46C3FD72" w14:textId="77777777" w:rsidR="00CA2F98" w:rsidRPr="00065D2F" w:rsidRDefault="00CA2F98" w:rsidP="00CA2F98">
      <w:pPr>
        <w:rPr>
          <w:rFonts w:ascii="Times New Roman" w:hAnsi="Times New Roman" w:cs="Times New Roman"/>
        </w:rPr>
      </w:pPr>
    </w:p>
    <w:p w14:paraId="67DEE60A" w14:textId="041DB3F2" w:rsidR="00CA2F98" w:rsidRPr="00065D2F" w:rsidRDefault="00CA2F98" w:rsidP="00CA2F98">
      <w:pPr>
        <w:pStyle w:val="Caption"/>
        <w:rPr>
          <w:color w:val="auto"/>
          <w:szCs w:val="20"/>
        </w:rPr>
      </w:pPr>
      <w:bookmarkStart w:id="78" w:name="_Toc488693751"/>
      <w:r w:rsidRPr="00065D2F">
        <w:rPr>
          <w:b/>
          <w:color w:val="auto"/>
          <w:szCs w:val="20"/>
        </w:rPr>
        <w:lastRenderedPageBreak/>
        <w:t>Table B-</w:t>
      </w:r>
      <w:r w:rsidR="00EA3D53">
        <w:rPr>
          <w:b/>
          <w:color w:val="auto"/>
          <w:szCs w:val="20"/>
        </w:rPr>
        <w:t>1</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15</w:t>
      </w:r>
      <w:r w:rsidRPr="00065D2F">
        <w:rPr>
          <w:b/>
          <w:noProof/>
          <w:color w:val="auto"/>
          <w:szCs w:val="20"/>
        </w:rPr>
        <w:fldChar w:fldCharType="end"/>
      </w:r>
      <w:r w:rsidRPr="00065D2F">
        <w:rPr>
          <w:b/>
          <w:color w:val="auto"/>
          <w:szCs w:val="20"/>
        </w:rPr>
        <w:t>.</w:t>
      </w:r>
      <w:r w:rsidRPr="00065D2F">
        <w:rPr>
          <w:color w:val="auto"/>
          <w:szCs w:val="20"/>
        </w:rPr>
        <w:t xml:space="preserve"> CO</w:t>
      </w:r>
      <w:r w:rsidRPr="00065D2F">
        <w:rPr>
          <w:color w:val="auto"/>
          <w:szCs w:val="20"/>
          <w:vertAlign w:val="subscript"/>
        </w:rPr>
        <w:t>2</w:t>
      </w:r>
      <w:r w:rsidRPr="00065D2F">
        <w:rPr>
          <w:color w:val="auto"/>
          <w:szCs w:val="20"/>
        </w:rPr>
        <w:t xml:space="preserve"> band areas for mean trailing hemisphere spectra.</w:t>
      </w:r>
      <w:bookmarkEnd w:id="78"/>
    </w:p>
    <w:tbl>
      <w:tblPr>
        <w:tblW w:w="5000" w:type="pct"/>
        <w:tblLayout w:type="fixed"/>
        <w:tblLook w:val="04A0" w:firstRow="1" w:lastRow="0" w:firstColumn="1" w:lastColumn="0" w:noHBand="0" w:noVBand="1"/>
      </w:tblPr>
      <w:tblGrid>
        <w:gridCol w:w="896"/>
        <w:gridCol w:w="806"/>
        <w:gridCol w:w="806"/>
        <w:gridCol w:w="806"/>
        <w:gridCol w:w="805"/>
        <w:gridCol w:w="805"/>
        <w:gridCol w:w="805"/>
        <w:gridCol w:w="716"/>
        <w:gridCol w:w="716"/>
        <w:gridCol w:w="805"/>
        <w:gridCol w:w="984"/>
        <w:gridCol w:w="805"/>
        <w:gridCol w:w="984"/>
        <w:gridCol w:w="805"/>
        <w:gridCol w:w="984"/>
      </w:tblGrid>
      <w:tr w:rsidR="00AE504D" w:rsidRPr="00065D2F" w14:paraId="1A82AE88" w14:textId="77777777" w:rsidTr="00326C0D">
        <w:trPr>
          <w:trHeight w:val="315"/>
        </w:trPr>
        <w:tc>
          <w:tcPr>
            <w:tcW w:w="900" w:type="dxa"/>
            <w:vMerge w:val="restart"/>
            <w:tcBorders>
              <w:top w:val="double" w:sz="6" w:space="0" w:color="auto"/>
              <w:left w:val="nil"/>
              <w:bottom w:val="nil"/>
              <w:right w:val="nil"/>
            </w:tcBorders>
            <w:shd w:val="clear" w:color="auto" w:fill="auto"/>
            <w:vAlign w:val="bottom"/>
            <w:hideMark/>
          </w:tcPr>
          <w:p w14:paraId="6D2BEF7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6300" w:type="dxa"/>
            <w:gridSpan w:val="8"/>
            <w:tcBorders>
              <w:top w:val="double" w:sz="6" w:space="0" w:color="auto"/>
              <w:left w:val="nil"/>
              <w:bottom w:val="nil"/>
              <w:right w:val="nil"/>
            </w:tcBorders>
            <w:shd w:val="clear" w:color="auto" w:fill="auto"/>
            <w:vAlign w:val="bottom"/>
            <w:hideMark/>
          </w:tcPr>
          <w:p w14:paraId="498F70C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Area (10</w:t>
            </w:r>
            <w:r w:rsidRPr="00065D2F">
              <w:rPr>
                <w:rFonts w:ascii="Times New Roman" w:hAnsi="Times New Roman" w:cs="Times New Roman"/>
                <w:sz w:val="20"/>
                <w:szCs w:val="20"/>
                <w:vertAlign w:val="superscript"/>
              </w:rPr>
              <w:t>-4</w:t>
            </w:r>
            <w:r w:rsidRPr="00065D2F">
              <w:rPr>
                <w:rFonts w:ascii="Times New Roman" w:hAnsi="Times New Roman" w:cs="Times New Roman"/>
                <w:sz w:val="20"/>
                <w:szCs w:val="20"/>
              </w:rPr>
              <w:t xml:space="preserve"> µm)</w:t>
            </w:r>
          </w:p>
        </w:tc>
        <w:tc>
          <w:tcPr>
            <w:tcW w:w="5400" w:type="dxa"/>
            <w:gridSpan w:val="6"/>
            <w:tcBorders>
              <w:top w:val="double" w:sz="6" w:space="0" w:color="auto"/>
              <w:left w:val="nil"/>
              <w:bottom w:val="nil"/>
              <w:right w:val="nil"/>
            </w:tcBorders>
            <w:shd w:val="clear" w:color="auto" w:fill="auto"/>
            <w:vAlign w:val="bottom"/>
            <w:hideMark/>
          </w:tcPr>
          <w:p w14:paraId="1EE6E24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Relative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Ratios</w:t>
            </w:r>
          </w:p>
        </w:tc>
      </w:tr>
      <w:tr w:rsidR="00AE504D" w:rsidRPr="00065D2F" w14:paraId="299906B9" w14:textId="77777777" w:rsidTr="00326C0D">
        <w:trPr>
          <w:trHeight w:val="555"/>
        </w:trPr>
        <w:tc>
          <w:tcPr>
            <w:tcW w:w="900" w:type="dxa"/>
            <w:vMerge/>
            <w:tcBorders>
              <w:top w:val="double" w:sz="6" w:space="0" w:color="auto"/>
              <w:left w:val="nil"/>
              <w:bottom w:val="nil"/>
              <w:right w:val="nil"/>
            </w:tcBorders>
            <w:vAlign w:val="center"/>
            <w:hideMark/>
          </w:tcPr>
          <w:p w14:paraId="226E65DC" w14:textId="77777777" w:rsidR="002610D8" w:rsidRPr="00065D2F" w:rsidRDefault="002610D8" w:rsidP="00EE773C">
            <w:pPr>
              <w:jc w:val="center"/>
              <w:rPr>
                <w:rFonts w:ascii="Times New Roman" w:hAnsi="Times New Roman" w:cs="Times New Roman"/>
                <w:sz w:val="20"/>
                <w:szCs w:val="20"/>
              </w:rPr>
            </w:pPr>
          </w:p>
        </w:tc>
        <w:tc>
          <w:tcPr>
            <w:tcW w:w="810" w:type="dxa"/>
            <w:tcBorders>
              <w:top w:val="nil"/>
              <w:left w:val="nil"/>
              <w:bottom w:val="nil"/>
              <w:right w:val="nil"/>
            </w:tcBorders>
            <w:shd w:val="clear" w:color="auto" w:fill="auto"/>
            <w:vAlign w:val="bottom"/>
            <w:hideMark/>
          </w:tcPr>
          <w:p w14:paraId="0046633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10" w:type="dxa"/>
            <w:tcBorders>
              <w:top w:val="nil"/>
              <w:left w:val="nil"/>
              <w:bottom w:val="nil"/>
              <w:right w:val="nil"/>
            </w:tcBorders>
            <w:shd w:val="clear" w:color="auto" w:fill="auto"/>
            <w:vAlign w:val="bottom"/>
            <w:hideMark/>
          </w:tcPr>
          <w:p w14:paraId="27591AF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810" w:type="dxa"/>
            <w:tcBorders>
              <w:top w:val="nil"/>
              <w:left w:val="nil"/>
              <w:bottom w:val="nil"/>
              <w:right w:val="nil"/>
            </w:tcBorders>
            <w:shd w:val="clear" w:color="auto" w:fill="auto"/>
            <w:vAlign w:val="bottom"/>
            <w:hideMark/>
          </w:tcPr>
          <w:p w14:paraId="206C0B0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810" w:type="dxa"/>
            <w:tcBorders>
              <w:top w:val="nil"/>
              <w:left w:val="nil"/>
              <w:bottom w:val="nil"/>
              <w:right w:val="nil"/>
            </w:tcBorders>
            <w:shd w:val="clear" w:color="auto" w:fill="auto"/>
            <w:vAlign w:val="bottom"/>
            <w:hideMark/>
          </w:tcPr>
          <w:p w14:paraId="6BEF4A6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810" w:type="dxa"/>
            <w:tcBorders>
              <w:top w:val="nil"/>
              <w:left w:val="nil"/>
              <w:bottom w:val="nil"/>
              <w:right w:val="nil"/>
            </w:tcBorders>
            <w:shd w:val="clear" w:color="auto" w:fill="auto"/>
            <w:vAlign w:val="bottom"/>
            <w:hideMark/>
          </w:tcPr>
          <w:p w14:paraId="56073DB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810" w:type="dxa"/>
            <w:tcBorders>
              <w:top w:val="nil"/>
              <w:left w:val="nil"/>
              <w:bottom w:val="nil"/>
              <w:right w:val="nil"/>
            </w:tcBorders>
            <w:shd w:val="clear" w:color="auto" w:fill="auto"/>
            <w:vAlign w:val="bottom"/>
            <w:hideMark/>
          </w:tcPr>
          <w:p w14:paraId="6ED79B1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ΔArea</w:t>
            </w:r>
          </w:p>
        </w:tc>
        <w:tc>
          <w:tcPr>
            <w:tcW w:w="720" w:type="dxa"/>
            <w:tcBorders>
              <w:top w:val="nil"/>
              <w:left w:val="nil"/>
              <w:bottom w:val="nil"/>
              <w:right w:val="nil"/>
            </w:tcBorders>
            <w:shd w:val="clear" w:color="auto" w:fill="auto"/>
            <w:vAlign w:val="bottom"/>
            <w:hideMark/>
          </w:tcPr>
          <w:p w14:paraId="606522E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Total Area</w:t>
            </w:r>
          </w:p>
        </w:tc>
        <w:tc>
          <w:tcPr>
            <w:tcW w:w="720" w:type="dxa"/>
            <w:tcBorders>
              <w:top w:val="nil"/>
              <w:left w:val="nil"/>
              <w:bottom w:val="nil"/>
              <w:right w:val="nil"/>
            </w:tcBorders>
            <w:shd w:val="clear" w:color="auto" w:fill="auto"/>
            <w:vAlign w:val="bottom"/>
            <w:hideMark/>
          </w:tcPr>
          <w:p w14:paraId="22FA0E8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Total Δarea</w:t>
            </w:r>
          </w:p>
        </w:tc>
        <w:tc>
          <w:tcPr>
            <w:tcW w:w="810" w:type="dxa"/>
            <w:tcBorders>
              <w:top w:val="nil"/>
              <w:left w:val="nil"/>
              <w:bottom w:val="nil"/>
              <w:right w:val="nil"/>
            </w:tcBorders>
            <w:shd w:val="clear" w:color="auto" w:fill="auto"/>
            <w:vAlign w:val="bottom"/>
            <w:hideMark/>
          </w:tcPr>
          <w:p w14:paraId="6E0D2E5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 (%)</w:t>
            </w:r>
          </w:p>
        </w:tc>
        <w:tc>
          <w:tcPr>
            <w:tcW w:w="990" w:type="dxa"/>
            <w:tcBorders>
              <w:top w:val="nil"/>
              <w:left w:val="nil"/>
              <w:bottom w:val="nil"/>
              <w:right w:val="nil"/>
            </w:tcBorders>
            <w:shd w:val="clear" w:color="auto" w:fill="auto"/>
            <w:vAlign w:val="bottom"/>
            <w:hideMark/>
          </w:tcPr>
          <w:p w14:paraId="0AB851E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ΔBand 1 (%)</w:t>
            </w:r>
          </w:p>
        </w:tc>
        <w:tc>
          <w:tcPr>
            <w:tcW w:w="810" w:type="dxa"/>
            <w:tcBorders>
              <w:top w:val="nil"/>
              <w:left w:val="nil"/>
              <w:bottom w:val="nil"/>
              <w:right w:val="nil"/>
            </w:tcBorders>
            <w:shd w:val="clear" w:color="auto" w:fill="auto"/>
            <w:vAlign w:val="bottom"/>
            <w:hideMark/>
          </w:tcPr>
          <w:p w14:paraId="5C2B7DC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 (%)</w:t>
            </w:r>
          </w:p>
        </w:tc>
        <w:tc>
          <w:tcPr>
            <w:tcW w:w="990" w:type="dxa"/>
            <w:tcBorders>
              <w:top w:val="nil"/>
              <w:left w:val="nil"/>
              <w:bottom w:val="nil"/>
              <w:right w:val="nil"/>
            </w:tcBorders>
            <w:shd w:val="clear" w:color="auto" w:fill="auto"/>
            <w:vAlign w:val="bottom"/>
            <w:hideMark/>
          </w:tcPr>
          <w:p w14:paraId="0B84701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ΔBand 2 (%)</w:t>
            </w:r>
          </w:p>
        </w:tc>
        <w:tc>
          <w:tcPr>
            <w:tcW w:w="810" w:type="dxa"/>
            <w:tcBorders>
              <w:top w:val="nil"/>
              <w:left w:val="nil"/>
              <w:bottom w:val="nil"/>
              <w:right w:val="nil"/>
            </w:tcBorders>
            <w:shd w:val="clear" w:color="auto" w:fill="auto"/>
            <w:vAlign w:val="bottom"/>
            <w:hideMark/>
          </w:tcPr>
          <w:p w14:paraId="72CC07E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 (%)</w:t>
            </w:r>
          </w:p>
        </w:tc>
        <w:tc>
          <w:tcPr>
            <w:tcW w:w="990" w:type="dxa"/>
            <w:tcBorders>
              <w:top w:val="nil"/>
              <w:left w:val="nil"/>
              <w:bottom w:val="nil"/>
              <w:right w:val="nil"/>
            </w:tcBorders>
            <w:shd w:val="clear" w:color="auto" w:fill="auto"/>
            <w:vAlign w:val="bottom"/>
            <w:hideMark/>
          </w:tcPr>
          <w:p w14:paraId="1859017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ΔBand 3 (%)</w:t>
            </w:r>
          </w:p>
        </w:tc>
      </w:tr>
      <w:tr w:rsidR="00AE504D" w:rsidRPr="00065D2F" w14:paraId="44587D10" w14:textId="77777777" w:rsidTr="00326C0D">
        <w:trPr>
          <w:trHeight w:val="300"/>
        </w:trPr>
        <w:tc>
          <w:tcPr>
            <w:tcW w:w="900" w:type="dxa"/>
            <w:tcBorders>
              <w:top w:val="single" w:sz="4" w:space="0" w:color="auto"/>
              <w:left w:val="nil"/>
              <w:bottom w:val="nil"/>
              <w:right w:val="nil"/>
            </w:tcBorders>
            <w:shd w:val="clear" w:color="auto" w:fill="auto"/>
            <w:vAlign w:val="bottom"/>
            <w:hideMark/>
          </w:tcPr>
          <w:p w14:paraId="6EA3A34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810" w:type="dxa"/>
            <w:tcBorders>
              <w:top w:val="single" w:sz="4" w:space="0" w:color="auto"/>
              <w:left w:val="nil"/>
              <w:bottom w:val="nil"/>
              <w:right w:val="nil"/>
            </w:tcBorders>
            <w:shd w:val="clear" w:color="auto" w:fill="auto"/>
            <w:noWrap/>
            <w:vAlign w:val="bottom"/>
            <w:hideMark/>
          </w:tcPr>
          <w:p w14:paraId="16BC8E6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4.65</w:t>
            </w:r>
          </w:p>
        </w:tc>
        <w:tc>
          <w:tcPr>
            <w:tcW w:w="810" w:type="dxa"/>
            <w:tcBorders>
              <w:top w:val="single" w:sz="4" w:space="0" w:color="auto"/>
              <w:left w:val="nil"/>
              <w:bottom w:val="nil"/>
              <w:right w:val="nil"/>
            </w:tcBorders>
            <w:shd w:val="clear" w:color="auto" w:fill="auto"/>
            <w:noWrap/>
            <w:vAlign w:val="bottom"/>
            <w:hideMark/>
          </w:tcPr>
          <w:p w14:paraId="5AAEC4C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0.22</w:t>
            </w:r>
          </w:p>
        </w:tc>
        <w:tc>
          <w:tcPr>
            <w:tcW w:w="810" w:type="dxa"/>
            <w:tcBorders>
              <w:top w:val="single" w:sz="4" w:space="0" w:color="auto"/>
              <w:left w:val="nil"/>
              <w:bottom w:val="nil"/>
              <w:right w:val="nil"/>
            </w:tcBorders>
            <w:shd w:val="clear" w:color="auto" w:fill="auto"/>
            <w:noWrap/>
            <w:vAlign w:val="bottom"/>
            <w:hideMark/>
          </w:tcPr>
          <w:p w14:paraId="7DBFE03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6.20</w:t>
            </w:r>
          </w:p>
        </w:tc>
        <w:tc>
          <w:tcPr>
            <w:tcW w:w="810" w:type="dxa"/>
            <w:tcBorders>
              <w:top w:val="single" w:sz="4" w:space="0" w:color="auto"/>
              <w:left w:val="nil"/>
              <w:bottom w:val="nil"/>
              <w:right w:val="nil"/>
            </w:tcBorders>
            <w:shd w:val="clear" w:color="auto" w:fill="auto"/>
            <w:noWrap/>
            <w:vAlign w:val="bottom"/>
            <w:hideMark/>
          </w:tcPr>
          <w:p w14:paraId="450929E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810" w:type="dxa"/>
            <w:tcBorders>
              <w:top w:val="single" w:sz="4" w:space="0" w:color="auto"/>
              <w:left w:val="nil"/>
              <w:bottom w:val="nil"/>
              <w:right w:val="nil"/>
            </w:tcBorders>
            <w:shd w:val="clear" w:color="auto" w:fill="auto"/>
            <w:noWrap/>
            <w:vAlign w:val="bottom"/>
            <w:hideMark/>
          </w:tcPr>
          <w:p w14:paraId="0B990B8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810" w:type="dxa"/>
            <w:tcBorders>
              <w:top w:val="single" w:sz="4" w:space="0" w:color="auto"/>
              <w:left w:val="nil"/>
              <w:bottom w:val="nil"/>
              <w:right w:val="nil"/>
            </w:tcBorders>
            <w:shd w:val="clear" w:color="auto" w:fill="auto"/>
            <w:noWrap/>
            <w:vAlign w:val="bottom"/>
            <w:hideMark/>
          </w:tcPr>
          <w:p w14:paraId="095C5C5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720" w:type="dxa"/>
            <w:tcBorders>
              <w:top w:val="single" w:sz="4" w:space="0" w:color="auto"/>
              <w:left w:val="nil"/>
              <w:bottom w:val="nil"/>
              <w:right w:val="nil"/>
            </w:tcBorders>
            <w:shd w:val="clear" w:color="auto" w:fill="auto"/>
            <w:noWrap/>
            <w:vAlign w:val="bottom"/>
            <w:hideMark/>
          </w:tcPr>
          <w:p w14:paraId="374F39B7" w14:textId="77777777" w:rsidR="002610D8" w:rsidRPr="00065D2F" w:rsidRDefault="002610D8" w:rsidP="00EE773C">
            <w:pPr>
              <w:jc w:val="center"/>
              <w:rPr>
                <w:rFonts w:ascii="Times New Roman" w:hAnsi="Times New Roman" w:cs="Times New Roman"/>
                <w:sz w:val="20"/>
                <w:szCs w:val="20"/>
              </w:rPr>
            </w:pPr>
            <w:bookmarkStart w:id="79" w:name="RANGE!H4:I4"/>
            <w:r w:rsidRPr="00065D2F">
              <w:rPr>
                <w:rFonts w:ascii="Times New Roman" w:hAnsi="Times New Roman" w:cs="Times New Roman"/>
                <w:sz w:val="20"/>
                <w:szCs w:val="20"/>
              </w:rPr>
              <w:t>13.75</w:t>
            </w:r>
            <w:bookmarkEnd w:id="79"/>
          </w:p>
        </w:tc>
        <w:tc>
          <w:tcPr>
            <w:tcW w:w="720" w:type="dxa"/>
            <w:tcBorders>
              <w:top w:val="single" w:sz="4" w:space="0" w:color="auto"/>
              <w:left w:val="nil"/>
              <w:bottom w:val="nil"/>
              <w:right w:val="nil"/>
            </w:tcBorders>
            <w:shd w:val="clear" w:color="auto" w:fill="auto"/>
            <w:noWrap/>
            <w:vAlign w:val="bottom"/>
            <w:hideMark/>
          </w:tcPr>
          <w:p w14:paraId="7565FF9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0.38</w:t>
            </w:r>
          </w:p>
        </w:tc>
        <w:tc>
          <w:tcPr>
            <w:tcW w:w="810" w:type="dxa"/>
            <w:tcBorders>
              <w:top w:val="single" w:sz="4" w:space="0" w:color="auto"/>
              <w:left w:val="nil"/>
              <w:bottom w:val="nil"/>
              <w:right w:val="nil"/>
            </w:tcBorders>
            <w:shd w:val="clear" w:color="auto" w:fill="auto"/>
            <w:noWrap/>
            <w:vAlign w:val="bottom"/>
            <w:hideMark/>
          </w:tcPr>
          <w:p w14:paraId="650B231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990" w:type="dxa"/>
            <w:tcBorders>
              <w:top w:val="single" w:sz="4" w:space="0" w:color="auto"/>
              <w:left w:val="nil"/>
              <w:bottom w:val="nil"/>
              <w:right w:val="nil"/>
            </w:tcBorders>
            <w:shd w:val="clear" w:color="auto" w:fill="auto"/>
            <w:noWrap/>
            <w:vAlign w:val="bottom"/>
            <w:hideMark/>
          </w:tcPr>
          <w:p w14:paraId="774DFE1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810" w:type="dxa"/>
            <w:tcBorders>
              <w:top w:val="single" w:sz="4" w:space="0" w:color="auto"/>
              <w:left w:val="nil"/>
              <w:bottom w:val="nil"/>
              <w:right w:val="nil"/>
            </w:tcBorders>
            <w:shd w:val="clear" w:color="auto" w:fill="auto"/>
            <w:noWrap/>
            <w:vAlign w:val="bottom"/>
            <w:hideMark/>
          </w:tcPr>
          <w:p w14:paraId="0619EFA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45</w:t>
            </w:r>
          </w:p>
        </w:tc>
        <w:tc>
          <w:tcPr>
            <w:tcW w:w="990" w:type="dxa"/>
            <w:tcBorders>
              <w:top w:val="single" w:sz="4" w:space="0" w:color="auto"/>
              <w:left w:val="nil"/>
              <w:bottom w:val="nil"/>
              <w:right w:val="nil"/>
            </w:tcBorders>
            <w:shd w:val="clear" w:color="auto" w:fill="auto"/>
            <w:noWrap/>
            <w:vAlign w:val="bottom"/>
            <w:hideMark/>
          </w:tcPr>
          <w:p w14:paraId="2C0AD8B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810" w:type="dxa"/>
            <w:tcBorders>
              <w:top w:val="single" w:sz="4" w:space="0" w:color="auto"/>
              <w:left w:val="nil"/>
              <w:bottom w:val="nil"/>
              <w:right w:val="nil"/>
            </w:tcBorders>
            <w:shd w:val="clear" w:color="auto" w:fill="auto"/>
            <w:noWrap/>
            <w:vAlign w:val="bottom"/>
            <w:hideMark/>
          </w:tcPr>
          <w:p w14:paraId="3728CD8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21</w:t>
            </w:r>
          </w:p>
        </w:tc>
        <w:tc>
          <w:tcPr>
            <w:tcW w:w="990" w:type="dxa"/>
            <w:tcBorders>
              <w:top w:val="single" w:sz="4" w:space="0" w:color="auto"/>
              <w:left w:val="nil"/>
              <w:bottom w:val="nil"/>
              <w:right w:val="nil"/>
            </w:tcBorders>
            <w:shd w:val="clear" w:color="auto" w:fill="auto"/>
            <w:noWrap/>
            <w:vAlign w:val="bottom"/>
            <w:hideMark/>
          </w:tcPr>
          <w:p w14:paraId="3361A73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w:t>
            </w:r>
          </w:p>
        </w:tc>
      </w:tr>
      <w:tr w:rsidR="00AE504D" w:rsidRPr="00065D2F" w14:paraId="4F600EBD" w14:textId="77777777" w:rsidTr="00326C0D">
        <w:trPr>
          <w:trHeight w:val="300"/>
        </w:trPr>
        <w:tc>
          <w:tcPr>
            <w:tcW w:w="900" w:type="dxa"/>
            <w:tcBorders>
              <w:top w:val="nil"/>
              <w:left w:val="nil"/>
              <w:bottom w:val="nil"/>
              <w:right w:val="nil"/>
            </w:tcBorders>
            <w:shd w:val="clear" w:color="auto" w:fill="auto"/>
            <w:vAlign w:val="bottom"/>
            <w:hideMark/>
          </w:tcPr>
          <w:p w14:paraId="11C29C5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810" w:type="dxa"/>
            <w:tcBorders>
              <w:top w:val="nil"/>
              <w:left w:val="nil"/>
              <w:bottom w:val="nil"/>
              <w:right w:val="nil"/>
            </w:tcBorders>
            <w:shd w:val="clear" w:color="auto" w:fill="auto"/>
            <w:noWrap/>
            <w:vAlign w:val="bottom"/>
            <w:hideMark/>
          </w:tcPr>
          <w:p w14:paraId="71F5758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1.61</w:t>
            </w:r>
          </w:p>
        </w:tc>
        <w:tc>
          <w:tcPr>
            <w:tcW w:w="810" w:type="dxa"/>
            <w:tcBorders>
              <w:top w:val="nil"/>
              <w:left w:val="nil"/>
              <w:bottom w:val="nil"/>
              <w:right w:val="nil"/>
            </w:tcBorders>
            <w:shd w:val="clear" w:color="auto" w:fill="auto"/>
            <w:noWrap/>
            <w:vAlign w:val="bottom"/>
            <w:hideMark/>
          </w:tcPr>
          <w:p w14:paraId="70AB6CE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810" w:type="dxa"/>
            <w:tcBorders>
              <w:top w:val="nil"/>
              <w:left w:val="nil"/>
              <w:bottom w:val="nil"/>
              <w:right w:val="nil"/>
            </w:tcBorders>
            <w:shd w:val="clear" w:color="auto" w:fill="auto"/>
            <w:noWrap/>
            <w:vAlign w:val="bottom"/>
            <w:hideMark/>
          </w:tcPr>
          <w:p w14:paraId="7B7E9DA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810" w:type="dxa"/>
            <w:tcBorders>
              <w:top w:val="nil"/>
              <w:left w:val="nil"/>
              <w:bottom w:val="nil"/>
              <w:right w:val="nil"/>
            </w:tcBorders>
            <w:shd w:val="clear" w:color="auto" w:fill="auto"/>
            <w:noWrap/>
            <w:vAlign w:val="bottom"/>
            <w:hideMark/>
          </w:tcPr>
          <w:p w14:paraId="4374177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0.31</w:t>
            </w:r>
          </w:p>
        </w:tc>
        <w:tc>
          <w:tcPr>
            <w:tcW w:w="810" w:type="dxa"/>
            <w:tcBorders>
              <w:top w:val="nil"/>
              <w:left w:val="nil"/>
              <w:bottom w:val="nil"/>
              <w:right w:val="nil"/>
            </w:tcBorders>
            <w:shd w:val="clear" w:color="auto" w:fill="auto"/>
            <w:noWrap/>
            <w:vAlign w:val="bottom"/>
            <w:hideMark/>
          </w:tcPr>
          <w:p w14:paraId="57B528C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1.42</w:t>
            </w:r>
          </w:p>
        </w:tc>
        <w:tc>
          <w:tcPr>
            <w:tcW w:w="810" w:type="dxa"/>
            <w:tcBorders>
              <w:top w:val="nil"/>
              <w:left w:val="nil"/>
              <w:bottom w:val="nil"/>
              <w:right w:val="nil"/>
            </w:tcBorders>
            <w:shd w:val="clear" w:color="auto" w:fill="auto"/>
            <w:noWrap/>
            <w:vAlign w:val="bottom"/>
            <w:hideMark/>
          </w:tcPr>
          <w:p w14:paraId="5BEAB13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720" w:type="dxa"/>
            <w:tcBorders>
              <w:top w:val="nil"/>
              <w:left w:val="nil"/>
              <w:bottom w:val="nil"/>
              <w:right w:val="nil"/>
            </w:tcBorders>
            <w:shd w:val="clear" w:color="auto" w:fill="auto"/>
            <w:noWrap/>
            <w:vAlign w:val="bottom"/>
            <w:hideMark/>
          </w:tcPr>
          <w:p w14:paraId="559C562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6.21</w:t>
            </w:r>
          </w:p>
        </w:tc>
        <w:tc>
          <w:tcPr>
            <w:tcW w:w="720" w:type="dxa"/>
            <w:tcBorders>
              <w:top w:val="nil"/>
              <w:left w:val="nil"/>
              <w:bottom w:val="nil"/>
              <w:right w:val="nil"/>
            </w:tcBorders>
            <w:shd w:val="clear" w:color="auto" w:fill="auto"/>
            <w:noWrap/>
            <w:vAlign w:val="bottom"/>
            <w:hideMark/>
          </w:tcPr>
          <w:p w14:paraId="69A2F11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0.43</w:t>
            </w:r>
          </w:p>
        </w:tc>
        <w:tc>
          <w:tcPr>
            <w:tcW w:w="810" w:type="dxa"/>
            <w:tcBorders>
              <w:top w:val="nil"/>
              <w:left w:val="nil"/>
              <w:bottom w:val="nil"/>
              <w:right w:val="nil"/>
            </w:tcBorders>
            <w:shd w:val="clear" w:color="auto" w:fill="auto"/>
            <w:noWrap/>
            <w:vAlign w:val="bottom"/>
            <w:hideMark/>
          </w:tcPr>
          <w:p w14:paraId="2B07B2A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w:t>
            </w:r>
          </w:p>
        </w:tc>
        <w:tc>
          <w:tcPr>
            <w:tcW w:w="990" w:type="dxa"/>
            <w:tcBorders>
              <w:top w:val="nil"/>
              <w:left w:val="nil"/>
              <w:bottom w:val="nil"/>
              <w:right w:val="nil"/>
            </w:tcBorders>
            <w:shd w:val="clear" w:color="auto" w:fill="auto"/>
            <w:noWrap/>
            <w:vAlign w:val="bottom"/>
            <w:hideMark/>
          </w:tcPr>
          <w:p w14:paraId="615EA74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810" w:type="dxa"/>
            <w:tcBorders>
              <w:top w:val="nil"/>
              <w:left w:val="nil"/>
              <w:bottom w:val="nil"/>
              <w:right w:val="nil"/>
            </w:tcBorders>
            <w:shd w:val="clear" w:color="auto" w:fill="auto"/>
            <w:noWrap/>
            <w:vAlign w:val="bottom"/>
            <w:hideMark/>
          </w:tcPr>
          <w:p w14:paraId="0745635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51</w:t>
            </w:r>
          </w:p>
        </w:tc>
        <w:tc>
          <w:tcPr>
            <w:tcW w:w="990" w:type="dxa"/>
            <w:tcBorders>
              <w:top w:val="nil"/>
              <w:left w:val="nil"/>
              <w:bottom w:val="nil"/>
              <w:right w:val="nil"/>
            </w:tcBorders>
            <w:shd w:val="clear" w:color="auto" w:fill="auto"/>
            <w:noWrap/>
            <w:vAlign w:val="bottom"/>
            <w:hideMark/>
          </w:tcPr>
          <w:p w14:paraId="0C00815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810" w:type="dxa"/>
            <w:tcBorders>
              <w:top w:val="nil"/>
              <w:left w:val="nil"/>
              <w:bottom w:val="nil"/>
              <w:right w:val="nil"/>
            </w:tcBorders>
            <w:shd w:val="clear" w:color="auto" w:fill="auto"/>
            <w:noWrap/>
            <w:vAlign w:val="bottom"/>
            <w:hideMark/>
          </w:tcPr>
          <w:p w14:paraId="0A6F52D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23</w:t>
            </w:r>
          </w:p>
        </w:tc>
        <w:tc>
          <w:tcPr>
            <w:tcW w:w="990" w:type="dxa"/>
            <w:tcBorders>
              <w:top w:val="nil"/>
              <w:left w:val="nil"/>
              <w:bottom w:val="nil"/>
              <w:right w:val="nil"/>
            </w:tcBorders>
            <w:shd w:val="clear" w:color="auto" w:fill="auto"/>
            <w:noWrap/>
            <w:vAlign w:val="bottom"/>
            <w:hideMark/>
          </w:tcPr>
          <w:p w14:paraId="6BCA6A6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w:t>
            </w:r>
          </w:p>
        </w:tc>
      </w:tr>
      <w:tr w:rsidR="00AE504D" w:rsidRPr="00065D2F" w14:paraId="73992BAA" w14:textId="77777777" w:rsidTr="00326C0D">
        <w:trPr>
          <w:trHeight w:val="300"/>
        </w:trPr>
        <w:tc>
          <w:tcPr>
            <w:tcW w:w="900" w:type="dxa"/>
            <w:tcBorders>
              <w:top w:val="nil"/>
              <w:left w:val="nil"/>
              <w:bottom w:val="nil"/>
              <w:right w:val="nil"/>
            </w:tcBorders>
            <w:shd w:val="clear" w:color="auto" w:fill="auto"/>
            <w:vAlign w:val="bottom"/>
            <w:hideMark/>
          </w:tcPr>
          <w:p w14:paraId="33223A1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810" w:type="dxa"/>
            <w:tcBorders>
              <w:top w:val="nil"/>
              <w:left w:val="nil"/>
              <w:bottom w:val="nil"/>
              <w:right w:val="nil"/>
            </w:tcBorders>
            <w:shd w:val="clear" w:color="auto" w:fill="auto"/>
            <w:noWrap/>
            <w:vAlign w:val="bottom"/>
            <w:hideMark/>
          </w:tcPr>
          <w:p w14:paraId="431C08A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1.43</w:t>
            </w:r>
          </w:p>
        </w:tc>
        <w:tc>
          <w:tcPr>
            <w:tcW w:w="810" w:type="dxa"/>
            <w:tcBorders>
              <w:top w:val="nil"/>
              <w:left w:val="nil"/>
              <w:bottom w:val="nil"/>
              <w:right w:val="nil"/>
            </w:tcBorders>
            <w:shd w:val="clear" w:color="auto" w:fill="auto"/>
            <w:noWrap/>
            <w:vAlign w:val="bottom"/>
            <w:hideMark/>
          </w:tcPr>
          <w:p w14:paraId="2584EF9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810" w:type="dxa"/>
            <w:tcBorders>
              <w:top w:val="nil"/>
              <w:left w:val="nil"/>
              <w:bottom w:val="nil"/>
              <w:right w:val="nil"/>
            </w:tcBorders>
            <w:shd w:val="clear" w:color="auto" w:fill="auto"/>
            <w:noWrap/>
            <w:vAlign w:val="bottom"/>
            <w:hideMark/>
          </w:tcPr>
          <w:p w14:paraId="77E9716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1.33</w:t>
            </w:r>
          </w:p>
        </w:tc>
        <w:tc>
          <w:tcPr>
            <w:tcW w:w="810" w:type="dxa"/>
            <w:tcBorders>
              <w:top w:val="nil"/>
              <w:left w:val="nil"/>
              <w:bottom w:val="nil"/>
              <w:right w:val="nil"/>
            </w:tcBorders>
            <w:shd w:val="clear" w:color="auto" w:fill="auto"/>
            <w:noWrap/>
            <w:vAlign w:val="bottom"/>
            <w:hideMark/>
          </w:tcPr>
          <w:p w14:paraId="51AFDFD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0.31</w:t>
            </w:r>
          </w:p>
        </w:tc>
        <w:tc>
          <w:tcPr>
            <w:tcW w:w="810" w:type="dxa"/>
            <w:tcBorders>
              <w:top w:val="nil"/>
              <w:left w:val="nil"/>
              <w:bottom w:val="nil"/>
              <w:right w:val="nil"/>
            </w:tcBorders>
            <w:shd w:val="clear" w:color="auto" w:fill="auto"/>
            <w:noWrap/>
            <w:vAlign w:val="bottom"/>
            <w:hideMark/>
          </w:tcPr>
          <w:p w14:paraId="632C400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0.71</w:t>
            </w:r>
          </w:p>
        </w:tc>
        <w:tc>
          <w:tcPr>
            <w:tcW w:w="810" w:type="dxa"/>
            <w:tcBorders>
              <w:top w:val="nil"/>
              <w:left w:val="nil"/>
              <w:bottom w:val="nil"/>
              <w:right w:val="nil"/>
            </w:tcBorders>
            <w:shd w:val="clear" w:color="auto" w:fill="auto"/>
            <w:noWrap/>
            <w:vAlign w:val="bottom"/>
            <w:hideMark/>
          </w:tcPr>
          <w:p w14:paraId="33A2555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720" w:type="dxa"/>
            <w:tcBorders>
              <w:top w:val="nil"/>
              <w:left w:val="nil"/>
              <w:bottom w:val="nil"/>
              <w:right w:val="nil"/>
            </w:tcBorders>
            <w:shd w:val="clear" w:color="auto" w:fill="auto"/>
            <w:noWrap/>
            <w:vAlign w:val="bottom"/>
            <w:hideMark/>
          </w:tcPr>
          <w:p w14:paraId="75AFE46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3.47</w:t>
            </w:r>
          </w:p>
        </w:tc>
        <w:tc>
          <w:tcPr>
            <w:tcW w:w="720" w:type="dxa"/>
            <w:tcBorders>
              <w:top w:val="nil"/>
              <w:left w:val="nil"/>
              <w:bottom w:val="nil"/>
              <w:right w:val="nil"/>
            </w:tcBorders>
            <w:shd w:val="clear" w:color="auto" w:fill="auto"/>
            <w:noWrap/>
            <w:vAlign w:val="bottom"/>
            <w:hideMark/>
          </w:tcPr>
          <w:p w14:paraId="77DA5DC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0.41</w:t>
            </w:r>
          </w:p>
        </w:tc>
        <w:tc>
          <w:tcPr>
            <w:tcW w:w="810" w:type="dxa"/>
            <w:tcBorders>
              <w:top w:val="nil"/>
              <w:left w:val="nil"/>
              <w:bottom w:val="nil"/>
              <w:right w:val="nil"/>
            </w:tcBorders>
            <w:shd w:val="clear" w:color="auto" w:fill="auto"/>
            <w:noWrap/>
            <w:vAlign w:val="bottom"/>
            <w:hideMark/>
          </w:tcPr>
          <w:p w14:paraId="0F4C2F4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41</w:t>
            </w:r>
          </w:p>
        </w:tc>
        <w:tc>
          <w:tcPr>
            <w:tcW w:w="990" w:type="dxa"/>
            <w:tcBorders>
              <w:top w:val="nil"/>
              <w:left w:val="nil"/>
              <w:bottom w:val="nil"/>
              <w:right w:val="nil"/>
            </w:tcBorders>
            <w:shd w:val="clear" w:color="auto" w:fill="auto"/>
            <w:noWrap/>
            <w:vAlign w:val="bottom"/>
            <w:hideMark/>
          </w:tcPr>
          <w:p w14:paraId="78BF63A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810" w:type="dxa"/>
            <w:tcBorders>
              <w:top w:val="nil"/>
              <w:left w:val="nil"/>
              <w:bottom w:val="nil"/>
              <w:right w:val="nil"/>
            </w:tcBorders>
            <w:shd w:val="clear" w:color="auto" w:fill="auto"/>
            <w:noWrap/>
            <w:vAlign w:val="bottom"/>
            <w:hideMark/>
          </w:tcPr>
          <w:p w14:paraId="615DFC5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38</w:t>
            </w:r>
          </w:p>
        </w:tc>
        <w:tc>
          <w:tcPr>
            <w:tcW w:w="990" w:type="dxa"/>
            <w:tcBorders>
              <w:top w:val="nil"/>
              <w:left w:val="nil"/>
              <w:bottom w:val="nil"/>
              <w:right w:val="nil"/>
            </w:tcBorders>
            <w:shd w:val="clear" w:color="auto" w:fill="auto"/>
            <w:noWrap/>
            <w:vAlign w:val="bottom"/>
            <w:hideMark/>
          </w:tcPr>
          <w:p w14:paraId="6DA6825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810" w:type="dxa"/>
            <w:tcBorders>
              <w:top w:val="nil"/>
              <w:left w:val="nil"/>
              <w:bottom w:val="nil"/>
              <w:right w:val="nil"/>
            </w:tcBorders>
            <w:shd w:val="clear" w:color="auto" w:fill="auto"/>
            <w:noWrap/>
            <w:vAlign w:val="bottom"/>
            <w:hideMark/>
          </w:tcPr>
          <w:p w14:paraId="27E2997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990" w:type="dxa"/>
            <w:tcBorders>
              <w:top w:val="nil"/>
              <w:left w:val="nil"/>
              <w:bottom w:val="nil"/>
              <w:right w:val="nil"/>
            </w:tcBorders>
            <w:shd w:val="clear" w:color="auto" w:fill="auto"/>
            <w:noWrap/>
            <w:vAlign w:val="bottom"/>
            <w:hideMark/>
          </w:tcPr>
          <w:p w14:paraId="3B2773F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w:t>
            </w:r>
          </w:p>
        </w:tc>
      </w:tr>
      <w:tr w:rsidR="00AE504D" w:rsidRPr="00065D2F" w14:paraId="040421B9" w14:textId="77777777" w:rsidTr="00326C0D">
        <w:trPr>
          <w:trHeight w:val="300"/>
        </w:trPr>
        <w:tc>
          <w:tcPr>
            <w:tcW w:w="900" w:type="dxa"/>
            <w:tcBorders>
              <w:top w:val="nil"/>
              <w:left w:val="nil"/>
              <w:bottom w:val="single" w:sz="4" w:space="0" w:color="auto"/>
              <w:right w:val="nil"/>
            </w:tcBorders>
            <w:shd w:val="clear" w:color="auto" w:fill="auto"/>
            <w:vAlign w:val="bottom"/>
            <w:hideMark/>
          </w:tcPr>
          <w:p w14:paraId="562CFD8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810" w:type="dxa"/>
            <w:tcBorders>
              <w:top w:val="nil"/>
              <w:left w:val="nil"/>
              <w:bottom w:val="single" w:sz="4" w:space="0" w:color="auto"/>
              <w:right w:val="nil"/>
            </w:tcBorders>
            <w:shd w:val="clear" w:color="auto" w:fill="auto"/>
            <w:noWrap/>
            <w:vAlign w:val="bottom"/>
            <w:hideMark/>
          </w:tcPr>
          <w:p w14:paraId="1707567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0.84</w:t>
            </w:r>
          </w:p>
        </w:tc>
        <w:tc>
          <w:tcPr>
            <w:tcW w:w="810" w:type="dxa"/>
            <w:tcBorders>
              <w:top w:val="nil"/>
              <w:left w:val="nil"/>
              <w:bottom w:val="single" w:sz="4" w:space="0" w:color="auto"/>
              <w:right w:val="nil"/>
            </w:tcBorders>
            <w:shd w:val="clear" w:color="auto" w:fill="auto"/>
            <w:noWrap/>
            <w:vAlign w:val="bottom"/>
            <w:hideMark/>
          </w:tcPr>
          <w:p w14:paraId="0F8C3FE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0.23</w:t>
            </w:r>
          </w:p>
        </w:tc>
        <w:tc>
          <w:tcPr>
            <w:tcW w:w="810" w:type="dxa"/>
            <w:tcBorders>
              <w:top w:val="nil"/>
              <w:left w:val="nil"/>
              <w:bottom w:val="single" w:sz="4" w:space="0" w:color="auto"/>
              <w:right w:val="nil"/>
            </w:tcBorders>
            <w:shd w:val="clear" w:color="auto" w:fill="auto"/>
            <w:noWrap/>
            <w:vAlign w:val="bottom"/>
            <w:hideMark/>
          </w:tcPr>
          <w:p w14:paraId="127CA81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1.07</w:t>
            </w:r>
          </w:p>
        </w:tc>
        <w:tc>
          <w:tcPr>
            <w:tcW w:w="810" w:type="dxa"/>
            <w:tcBorders>
              <w:top w:val="nil"/>
              <w:left w:val="nil"/>
              <w:bottom w:val="single" w:sz="4" w:space="0" w:color="auto"/>
              <w:right w:val="nil"/>
            </w:tcBorders>
            <w:shd w:val="clear" w:color="auto" w:fill="auto"/>
            <w:noWrap/>
            <w:vAlign w:val="bottom"/>
            <w:hideMark/>
          </w:tcPr>
          <w:p w14:paraId="534910A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0.25</w:t>
            </w:r>
          </w:p>
        </w:tc>
        <w:tc>
          <w:tcPr>
            <w:tcW w:w="810" w:type="dxa"/>
            <w:tcBorders>
              <w:top w:val="nil"/>
              <w:left w:val="nil"/>
              <w:bottom w:val="single" w:sz="4" w:space="0" w:color="auto"/>
              <w:right w:val="nil"/>
            </w:tcBorders>
            <w:shd w:val="clear" w:color="auto" w:fill="auto"/>
            <w:noWrap/>
            <w:vAlign w:val="bottom"/>
            <w:hideMark/>
          </w:tcPr>
          <w:p w14:paraId="3511E85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0.50</w:t>
            </w:r>
          </w:p>
        </w:tc>
        <w:tc>
          <w:tcPr>
            <w:tcW w:w="810" w:type="dxa"/>
            <w:tcBorders>
              <w:top w:val="nil"/>
              <w:left w:val="nil"/>
              <w:bottom w:val="single" w:sz="4" w:space="0" w:color="auto"/>
              <w:right w:val="nil"/>
            </w:tcBorders>
            <w:shd w:val="clear" w:color="auto" w:fill="auto"/>
            <w:noWrap/>
            <w:vAlign w:val="bottom"/>
            <w:hideMark/>
          </w:tcPr>
          <w:p w14:paraId="0B0BE2A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720" w:type="dxa"/>
            <w:tcBorders>
              <w:top w:val="nil"/>
              <w:left w:val="nil"/>
              <w:bottom w:val="single" w:sz="4" w:space="0" w:color="auto"/>
              <w:right w:val="nil"/>
            </w:tcBorders>
            <w:shd w:val="clear" w:color="auto" w:fill="auto"/>
            <w:noWrap/>
            <w:vAlign w:val="bottom"/>
            <w:hideMark/>
          </w:tcPr>
          <w:p w14:paraId="6202A9E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2.41</w:t>
            </w:r>
          </w:p>
        </w:tc>
        <w:tc>
          <w:tcPr>
            <w:tcW w:w="720" w:type="dxa"/>
            <w:tcBorders>
              <w:top w:val="nil"/>
              <w:left w:val="nil"/>
              <w:bottom w:val="single" w:sz="4" w:space="0" w:color="auto"/>
              <w:right w:val="nil"/>
            </w:tcBorders>
            <w:shd w:val="clear" w:color="auto" w:fill="auto"/>
            <w:noWrap/>
            <w:vAlign w:val="bottom"/>
            <w:hideMark/>
          </w:tcPr>
          <w:p w14:paraId="1B3C2A0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0.37</w:t>
            </w:r>
          </w:p>
        </w:tc>
        <w:tc>
          <w:tcPr>
            <w:tcW w:w="810" w:type="dxa"/>
            <w:tcBorders>
              <w:top w:val="nil"/>
              <w:left w:val="nil"/>
              <w:bottom w:val="single" w:sz="4" w:space="0" w:color="auto"/>
              <w:right w:val="nil"/>
            </w:tcBorders>
            <w:shd w:val="clear" w:color="auto" w:fill="auto"/>
            <w:noWrap/>
            <w:vAlign w:val="bottom"/>
            <w:hideMark/>
          </w:tcPr>
          <w:p w14:paraId="6E26249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35</w:t>
            </w:r>
          </w:p>
        </w:tc>
        <w:tc>
          <w:tcPr>
            <w:tcW w:w="990" w:type="dxa"/>
            <w:tcBorders>
              <w:top w:val="nil"/>
              <w:left w:val="nil"/>
              <w:bottom w:val="single" w:sz="4" w:space="0" w:color="auto"/>
              <w:right w:val="nil"/>
            </w:tcBorders>
            <w:shd w:val="clear" w:color="auto" w:fill="auto"/>
            <w:noWrap/>
            <w:vAlign w:val="bottom"/>
            <w:hideMark/>
          </w:tcPr>
          <w:p w14:paraId="485695F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810" w:type="dxa"/>
            <w:tcBorders>
              <w:top w:val="nil"/>
              <w:left w:val="nil"/>
              <w:bottom w:val="single" w:sz="4" w:space="0" w:color="auto"/>
              <w:right w:val="nil"/>
            </w:tcBorders>
            <w:shd w:val="clear" w:color="auto" w:fill="auto"/>
            <w:noWrap/>
            <w:vAlign w:val="bottom"/>
            <w:hideMark/>
          </w:tcPr>
          <w:p w14:paraId="3CC3E7C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44</w:t>
            </w:r>
          </w:p>
        </w:tc>
        <w:tc>
          <w:tcPr>
            <w:tcW w:w="990" w:type="dxa"/>
            <w:tcBorders>
              <w:top w:val="nil"/>
              <w:left w:val="nil"/>
              <w:bottom w:val="single" w:sz="4" w:space="0" w:color="auto"/>
              <w:right w:val="nil"/>
            </w:tcBorders>
            <w:shd w:val="clear" w:color="auto" w:fill="auto"/>
            <w:noWrap/>
            <w:vAlign w:val="bottom"/>
            <w:hideMark/>
          </w:tcPr>
          <w:p w14:paraId="42A0200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810" w:type="dxa"/>
            <w:tcBorders>
              <w:top w:val="nil"/>
              <w:left w:val="nil"/>
              <w:bottom w:val="single" w:sz="4" w:space="0" w:color="auto"/>
              <w:right w:val="nil"/>
            </w:tcBorders>
            <w:shd w:val="clear" w:color="auto" w:fill="auto"/>
            <w:noWrap/>
            <w:vAlign w:val="bottom"/>
            <w:hideMark/>
          </w:tcPr>
          <w:p w14:paraId="13F978C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21</w:t>
            </w:r>
          </w:p>
        </w:tc>
        <w:tc>
          <w:tcPr>
            <w:tcW w:w="990" w:type="dxa"/>
            <w:tcBorders>
              <w:top w:val="nil"/>
              <w:left w:val="nil"/>
              <w:bottom w:val="single" w:sz="4" w:space="0" w:color="auto"/>
              <w:right w:val="nil"/>
            </w:tcBorders>
            <w:shd w:val="clear" w:color="auto" w:fill="auto"/>
            <w:noWrap/>
            <w:vAlign w:val="bottom"/>
            <w:hideMark/>
          </w:tcPr>
          <w:p w14:paraId="649A06C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w:t>
            </w:r>
          </w:p>
        </w:tc>
      </w:tr>
    </w:tbl>
    <w:p w14:paraId="2D8E669D" w14:textId="77777777" w:rsidR="002610D8" w:rsidRPr="00065D2F" w:rsidRDefault="002610D8" w:rsidP="002610D8">
      <w:pPr>
        <w:rPr>
          <w:rFonts w:ascii="Times New Roman" w:hAnsi="Times New Roman" w:cs="Times New Roman"/>
        </w:rPr>
        <w:sectPr w:rsidR="002610D8" w:rsidRPr="00065D2F" w:rsidSect="00262770">
          <w:type w:val="continuous"/>
          <w:pgSz w:w="15840" w:h="12240" w:orient="landscape" w:code="1"/>
          <w:pgMar w:top="1800" w:right="1440" w:bottom="1800" w:left="1872" w:header="720" w:footer="1440" w:gutter="0"/>
          <w:cols w:space="720"/>
          <w:noEndnote/>
          <w:docGrid w:linePitch="360"/>
        </w:sectPr>
      </w:pPr>
    </w:p>
    <w:p w14:paraId="4B03558C" w14:textId="5BFB3027" w:rsidR="002610D8" w:rsidRPr="00065D2F" w:rsidRDefault="002610D8" w:rsidP="002610D8">
      <w:pPr>
        <w:pStyle w:val="Caption"/>
        <w:rPr>
          <w:color w:val="auto"/>
          <w:szCs w:val="20"/>
        </w:rPr>
      </w:pPr>
      <w:bookmarkStart w:id="80" w:name="_Toc488693752"/>
      <w:r w:rsidRPr="00065D2F">
        <w:rPr>
          <w:b/>
          <w:color w:val="auto"/>
          <w:szCs w:val="20"/>
        </w:rPr>
        <w:lastRenderedPageBreak/>
        <w:t>Table B-</w:t>
      </w:r>
      <w:r w:rsidR="00EA3D53">
        <w:rPr>
          <w:b/>
          <w:color w:val="auto"/>
          <w:szCs w:val="20"/>
        </w:rPr>
        <w:t>1</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16</w:t>
      </w:r>
      <w:r w:rsidRPr="00065D2F">
        <w:rPr>
          <w:b/>
          <w:noProof/>
          <w:color w:val="auto"/>
          <w:szCs w:val="20"/>
        </w:rPr>
        <w:fldChar w:fldCharType="end"/>
      </w:r>
      <w:r w:rsidRPr="00065D2F">
        <w:rPr>
          <w:b/>
          <w:color w:val="auto"/>
          <w:szCs w:val="20"/>
        </w:rPr>
        <w:t>.</w:t>
      </w:r>
      <w:r w:rsidRPr="00065D2F">
        <w:rPr>
          <w:color w:val="auto"/>
          <w:szCs w:val="20"/>
        </w:rPr>
        <w:t xml:space="preserve"> CO</w:t>
      </w:r>
      <w:r w:rsidRPr="00065D2F">
        <w:rPr>
          <w:color w:val="auto"/>
          <w:szCs w:val="20"/>
          <w:vertAlign w:val="subscript"/>
        </w:rPr>
        <w:t>2</w:t>
      </w:r>
      <w:r w:rsidRPr="00065D2F">
        <w:rPr>
          <w:color w:val="auto"/>
          <w:szCs w:val="20"/>
        </w:rPr>
        <w:t xml:space="preserve"> band areas for best fit synthetic spectra.</w:t>
      </w:r>
      <w:bookmarkEnd w:id="80"/>
    </w:p>
    <w:tbl>
      <w:tblPr>
        <w:tblW w:w="7380" w:type="dxa"/>
        <w:tblLayout w:type="fixed"/>
        <w:tblLook w:val="04A0" w:firstRow="1" w:lastRow="0" w:firstColumn="1" w:lastColumn="0" w:noHBand="0" w:noVBand="1"/>
      </w:tblPr>
      <w:tblGrid>
        <w:gridCol w:w="883"/>
        <w:gridCol w:w="917"/>
        <w:gridCol w:w="796"/>
        <w:gridCol w:w="824"/>
        <w:gridCol w:w="810"/>
        <w:gridCol w:w="720"/>
        <w:gridCol w:w="810"/>
        <w:gridCol w:w="810"/>
        <w:gridCol w:w="810"/>
      </w:tblGrid>
      <w:tr w:rsidR="00AE504D" w:rsidRPr="00065D2F" w14:paraId="7A31C400" w14:textId="77777777" w:rsidTr="002610D8">
        <w:trPr>
          <w:trHeight w:val="315"/>
        </w:trPr>
        <w:tc>
          <w:tcPr>
            <w:tcW w:w="883" w:type="dxa"/>
            <w:tcBorders>
              <w:top w:val="double" w:sz="6" w:space="0" w:color="auto"/>
              <w:left w:val="nil"/>
              <w:bottom w:val="nil"/>
              <w:right w:val="nil"/>
            </w:tcBorders>
            <w:shd w:val="clear" w:color="auto" w:fill="auto"/>
            <w:noWrap/>
            <w:vAlign w:val="bottom"/>
            <w:hideMark/>
          </w:tcPr>
          <w:p w14:paraId="59F5C4C2" w14:textId="77777777" w:rsidR="002610D8" w:rsidRPr="00065D2F" w:rsidRDefault="002610D8" w:rsidP="00EE773C">
            <w:pPr>
              <w:jc w:val="center"/>
              <w:rPr>
                <w:rFonts w:ascii="Times New Roman" w:hAnsi="Times New Roman" w:cs="Times New Roman"/>
                <w:sz w:val="20"/>
                <w:szCs w:val="20"/>
              </w:rPr>
            </w:pPr>
          </w:p>
        </w:tc>
        <w:tc>
          <w:tcPr>
            <w:tcW w:w="917" w:type="dxa"/>
            <w:tcBorders>
              <w:top w:val="double" w:sz="6" w:space="0" w:color="auto"/>
              <w:left w:val="nil"/>
              <w:bottom w:val="nil"/>
              <w:right w:val="nil"/>
            </w:tcBorders>
            <w:shd w:val="clear" w:color="auto" w:fill="auto"/>
            <w:noWrap/>
            <w:vAlign w:val="bottom"/>
            <w:hideMark/>
          </w:tcPr>
          <w:p w14:paraId="448A2BB4" w14:textId="77777777" w:rsidR="002610D8" w:rsidRPr="00065D2F" w:rsidRDefault="002610D8" w:rsidP="00EE773C">
            <w:pPr>
              <w:jc w:val="center"/>
              <w:rPr>
                <w:rFonts w:ascii="Times New Roman" w:hAnsi="Times New Roman" w:cs="Times New Roman"/>
                <w:sz w:val="20"/>
                <w:szCs w:val="20"/>
              </w:rPr>
            </w:pPr>
          </w:p>
        </w:tc>
        <w:tc>
          <w:tcPr>
            <w:tcW w:w="3150" w:type="dxa"/>
            <w:gridSpan w:val="4"/>
            <w:tcBorders>
              <w:top w:val="double" w:sz="6" w:space="0" w:color="auto"/>
              <w:left w:val="nil"/>
              <w:bottom w:val="nil"/>
              <w:right w:val="nil"/>
            </w:tcBorders>
            <w:shd w:val="clear" w:color="auto" w:fill="auto"/>
            <w:vAlign w:val="bottom"/>
            <w:hideMark/>
          </w:tcPr>
          <w:p w14:paraId="03BB817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Area (10</w:t>
            </w:r>
            <w:r w:rsidRPr="00065D2F">
              <w:rPr>
                <w:rFonts w:ascii="Times New Roman" w:hAnsi="Times New Roman" w:cs="Times New Roman"/>
                <w:sz w:val="20"/>
                <w:szCs w:val="20"/>
                <w:vertAlign w:val="superscript"/>
              </w:rPr>
              <w:t>-4</w:t>
            </w:r>
            <w:r w:rsidRPr="00065D2F">
              <w:rPr>
                <w:rFonts w:ascii="Times New Roman" w:hAnsi="Times New Roman" w:cs="Times New Roman"/>
                <w:sz w:val="20"/>
                <w:szCs w:val="20"/>
              </w:rPr>
              <w:t xml:space="preserve"> µm)</w:t>
            </w:r>
          </w:p>
        </w:tc>
        <w:tc>
          <w:tcPr>
            <w:tcW w:w="2430" w:type="dxa"/>
            <w:gridSpan w:val="3"/>
            <w:tcBorders>
              <w:top w:val="double" w:sz="6" w:space="0" w:color="auto"/>
              <w:left w:val="nil"/>
              <w:bottom w:val="nil"/>
              <w:right w:val="nil"/>
            </w:tcBorders>
            <w:shd w:val="clear" w:color="auto" w:fill="auto"/>
            <w:noWrap/>
            <w:vAlign w:val="bottom"/>
            <w:hideMark/>
          </w:tcPr>
          <w:p w14:paraId="4B6198D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Relative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Ratios</w:t>
            </w:r>
          </w:p>
        </w:tc>
      </w:tr>
      <w:tr w:rsidR="00AE504D" w:rsidRPr="00065D2F" w14:paraId="26B7E02E" w14:textId="77777777" w:rsidTr="002610D8">
        <w:trPr>
          <w:trHeight w:val="600"/>
        </w:trPr>
        <w:tc>
          <w:tcPr>
            <w:tcW w:w="883" w:type="dxa"/>
            <w:tcBorders>
              <w:top w:val="nil"/>
              <w:left w:val="nil"/>
              <w:bottom w:val="single" w:sz="4" w:space="0" w:color="auto"/>
              <w:right w:val="nil"/>
            </w:tcBorders>
            <w:shd w:val="clear" w:color="auto" w:fill="auto"/>
            <w:noWrap/>
            <w:vAlign w:val="bottom"/>
            <w:hideMark/>
          </w:tcPr>
          <w:p w14:paraId="623927E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917" w:type="dxa"/>
            <w:tcBorders>
              <w:top w:val="nil"/>
              <w:left w:val="nil"/>
              <w:bottom w:val="single" w:sz="4" w:space="0" w:color="auto"/>
              <w:right w:val="nil"/>
            </w:tcBorders>
            <w:shd w:val="clear" w:color="auto" w:fill="auto"/>
            <w:vAlign w:val="bottom"/>
            <w:hideMark/>
          </w:tcPr>
          <w:p w14:paraId="45BD15D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Noise Added ?</w:t>
            </w:r>
          </w:p>
        </w:tc>
        <w:tc>
          <w:tcPr>
            <w:tcW w:w="796" w:type="dxa"/>
            <w:tcBorders>
              <w:top w:val="nil"/>
              <w:left w:val="nil"/>
              <w:bottom w:val="single" w:sz="4" w:space="0" w:color="auto"/>
              <w:right w:val="nil"/>
            </w:tcBorders>
            <w:shd w:val="clear" w:color="auto" w:fill="auto"/>
            <w:vAlign w:val="bottom"/>
            <w:hideMark/>
          </w:tcPr>
          <w:p w14:paraId="01FBF78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24" w:type="dxa"/>
            <w:tcBorders>
              <w:top w:val="nil"/>
              <w:left w:val="nil"/>
              <w:bottom w:val="single" w:sz="4" w:space="0" w:color="auto"/>
              <w:right w:val="nil"/>
            </w:tcBorders>
            <w:shd w:val="clear" w:color="auto" w:fill="auto"/>
            <w:vAlign w:val="bottom"/>
            <w:hideMark/>
          </w:tcPr>
          <w:p w14:paraId="3A52E94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810" w:type="dxa"/>
            <w:tcBorders>
              <w:top w:val="nil"/>
              <w:left w:val="nil"/>
              <w:bottom w:val="single" w:sz="4" w:space="0" w:color="auto"/>
              <w:right w:val="nil"/>
            </w:tcBorders>
            <w:shd w:val="clear" w:color="auto" w:fill="auto"/>
            <w:vAlign w:val="bottom"/>
            <w:hideMark/>
          </w:tcPr>
          <w:p w14:paraId="19CB30D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720" w:type="dxa"/>
            <w:tcBorders>
              <w:top w:val="nil"/>
              <w:left w:val="nil"/>
              <w:bottom w:val="single" w:sz="4" w:space="0" w:color="auto"/>
              <w:right w:val="nil"/>
            </w:tcBorders>
            <w:shd w:val="clear" w:color="auto" w:fill="auto"/>
            <w:vAlign w:val="bottom"/>
            <w:hideMark/>
          </w:tcPr>
          <w:p w14:paraId="231D8AD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Total Area</w:t>
            </w:r>
          </w:p>
        </w:tc>
        <w:tc>
          <w:tcPr>
            <w:tcW w:w="810" w:type="dxa"/>
            <w:tcBorders>
              <w:top w:val="nil"/>
              <w:left w:val="nil"/>
              <w:bottom w:val="single" w:sz="4" w:space="0" w:color="auto"/>
              <w:right w:val="nil"/>
            </w:tcBorders>
            <w:shd w:val="clear" w:color="auto" w:fill="auto"/>
            <w:vAlign w:val="bottom"/>
            <w:hideMark/>
          </w:tcPr>
          <w:p w14:paraId="3F65033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 (%)</w:t>
            </w:r>
          </w:p>
        </w:tc>
        <w:tc>
          <w:tcPr>
            <w:tcW w:w="810" w:type="dxa"/>
            <w:tcBorders>
              <w:top w:val="nil"/>
              <w:left w:val="nil"/>
              <w:bottom w:val="single" w:sz="4" w:space="0" w:color="auto"/>
              <w:right w:val="nil"/>
            </w:tcBorders>
            <w:shd w:val="clear" w:color="auto" w:fill="auto"/>
            <w:vAlign w:val="bottom"/>
            <w:hideMark/>
          </w:tcPr>
          <w:p w14:paraId="213876D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 (%)</w:t>
            </w:r>
          </w:p>
        </w:tc>
        <w:tc>
          <w:tcPr>
            <w:tcW w:w="810" w:type="dxa"/>
            <w:tcBorders>
              <w:top w:val="nil"/>
              <w:left w:val="nil"/>
              <w:bottom w:val="single" w:sz="4" w:space="0" w:color="auto"/>
              <w:right w:val="nil"/>
            </w:tcBorders>
            <w:shd w:val="clear" w:color="auto" w:fill="auto"/>
            <w:vAlign w:val="bottom"/>
            <w:hideMark/>
          </w:tcPr>
          <w:p w14:paraId="0E351D7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 (%)</w:t>
            </w:r>
          </w:p>
        </w:tc>
      </w:tr>
      <w:tr w:rsidR="002610D8" w:rsidRPr="00065D2F" w14:paraId="3D39B23C" w14:textId="77777777" w:rsidTr="002610D8">
        <w:trPr>
          <w:trHeight w:val="255"/>
        </w:trPr>
        <w:tc>
          <w:tcPr>
            <w:tcW w:w="883" w:type="dxa"/>
            <w:tcBorders>
              <w:top w:val="nil"/>
              <w:left w:val="nil"/>
              <w:bottom w:val="nil"/>
              <w:right w:val="nil"/>
            </w:tcBorders>
            <w:shd w:val="clear" w:color="auto" w:fill="auto"/>
            <w:noWrap/>
            <w:vAlign w:val="bottom"/>
            <w:hideMark/>
          </w:tcPr>
          <w:p w14:paraId="772013E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917" w:type="dxa"/>
            <w:tcBorders>
              <w:top w:val="nil"/>
              <w:left w:val="nil"/>
              <w:bottom w:val="nil"/>
              <w:right w:val="nil"/>
            </w:tcBorders>
            <w:shd w:val="clear" w:color="auto" w:fill="auto"/>
            <w:noWrap/>
            <w:vAlign w:val="bottom"/>
            <w:hideMark/>
          </w:tcPr>
          <w:p w14:paraId="24A8AB4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796" w:type="dxa"/>
            <w:tcBorders>
              <w:top w:val="nil"/>
              <w:left w:val="nil"/>
              <w:bottom w:val="nil"/>
              <w:right w:val="nil"/>
            </w:tcBorders>
            <w:shd w:val="clear" w:color="auto" w:fill="auto"/>
            <w:noWrap/>
            <w:vAlign w:val="bottom"/>
            <w:hideMark/>
          </w:tcPr>
          <w:p w14:paraId="75BEE61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4.81</w:t>
            </w:r>
          </w:p>
        </w:tc>
        <w:tc>
          <w:tcPr>
            <w:tcW w:w="824" w:type="dxa"/>
            <w:tcBorders>
              <w:top w:val="nil"/>
              <w:left w:val="nil"/>
              <w:bottom w:val="nil"/>
              <w:right w:val="nil"/>
            </w:tcBorders>
            <w:shd w:val="clear" w:color="auto" w:fill="auto"/>
            <w:noWrap/>
            <w:vAlign w:val="bottom"/>
            <w:hideMark/>
          </w:tcPr>
          <w:p w14:paraId="378E7F9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6.57</w:t>
            </w:r>
          </w:p>
        </w:tc>
        <w:tc>
          <w:tcPr>
            <w:tcW w:w="810" w:type="dxa"/>
            <w:tcBorders>
              <w:top w:val="nil"/>
              <w:left w:val="nil"/>
              <w:bottom w:val="nil"/>
              <w:right w:val="nil"/>
            </w:tcBorders>
            <w:shd w:val="clear" w:color="auto" w:fill="auto"/>
            <w:noWrap/>
            <w:vAlign w:val="bottom"/>
            <w:hideMark/>
          </w:tcPr>
          <w:p w14:paraId="70C0849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2.62</w:t>
            </w:r>
          </w:p>
        </w:tc>
        <w:tc>
          <w:tcPr>
            <w:tcW w:w="720" w:type="dxa"/>
            <w:tcBorders>
              <w:top w:val="nil"/>
              <w:left w:val="nil"/>
              <w:bottom w:val="nil"/>
              <w:right w:val="nil"/>
            </w:tcBorders>
            <w:shd w:val="clear" w:color="auto" w:fill="auto"/>
            <w:noWrap/>
            <w:vAlign w:val="bottom"/>
            <w:hideMark/>
          </w:tcPr>
          <w:p w14:paraId="24AA6C9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14.00</w:t>
            </w:r>
          </w:p>
        </w:tc>
        <w:tc>
          <w:tcPr>
            <w:tcW w:w="810" w:type="dxa"/>
            <w:tcBorders>
              <w:top w:val="nil"/>
              <w:left w:val="nil"/>
              <w:bottom w:val="nil"/>
              <w:right w:val="nil"/>
            </w:tcBorders>
            <w:shd w:val="clear" w:color="auto" w:fill="auto"/>
            <w:noWrap/>
            <w:vAlign w:val="bottom"/>
            <w:hideMark/>
          </w:tcPr>
          <w:p w14:paraId="3913D20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810" w:type="dxa"/>
            <w:tcBorders>
              <w:top w:val="nil"/>
              <w:left w:val="nil"/>
              <w:bottom w:val="nil"/>
              <w:right w:val="nil"/>
            </w:tcBorders>
            <w:shd w:val="clear" w:color="auto" w:fill="auto"/>
            <w:noWrap/>
            <w:vAlign w:val="bottom"/>
            <w:hideMark/>
          </w:tcPr>
          <w:p w14:paraId="486CA70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810" w:type="dxa"/>
            <w:tcBorders>
              <w:top w:val="nil"/>
              <w:left w:val="nil"/>
              <w:bottom w:val="nil"/>
              <w:right w:val="nil"/>
            </w:tcBorders>
            <w:shd w:val="clear" w:color="auto" w:fill="auto"/>
            <w:noWrap/>
            <w:vAlign w:val="bottom"/>
            <w:hideMark/>
          </w:tcPr>
          <w:p w14:paraId="0B50FE5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w:t>
            </w:r>
          </w:p>
        </w:tc>
      </w:tr>
      <w:tr w:rsidR="00AE504D" w:rsidRPr="00065D2F" w14:paraId="2EFFF83B" w14:textId="77777777" w:rsidTr="002610D8">
        <w:trPr>
          <w:trHeight w:val="255"/>
        </w:trPr>
        <w:tc>
          <w:tcPr>
            <w:tcW w:w="883" w:type="dxa"/>
            <w:tcBorders>
              <w:top w:val="nil"/>
              <w:left w:val="nil"/>
              <w:bottom w:val="nil"/>
              <w:right w:val="nil"/>
            </w:tcBorders>
            <w:shd w:val="clear" w:color="auto" w:fill="auto"/>
            <w:noWrap/>
            <w:vAlign w:val="bottom"/>
            <w:hideMark/>
          </w:tcPr>
          <w:p w14:paraId="697779D7" w14:textId="77777777" w:rsidR="002610D8" w:rsidRPr="00065D2F" w:rsidRDefault="002610D8" w:rsidP="00EE773C">
            <w:pPr>
              <w:jc w:val="center"/>
              <w:rPr>
                <w:rFonts w:ascii="Times New Roman" w:hAnsi="Times New Roman" w:cs="Times New Roman"/>
                <w:sz w:val="20"/>
                <w:szCs w:val="20"/>
              </w:rPr>
            </w:pPr>
          </w:p>
        </w:tc>
        <w:tc>
          <w:tcPr>
            <w:tcW w:w="917" w:type="dxa"/>
            <w:tcBorders>
              <w:top w:val="nil"/>
              <w:left w:val="nil"/>
              <w:bottom w:val="nil"/>
              <w:right w:val="nil"/>
            </w:tcBorders>
            <w:shd w:val="clear" w:color="auto" w:fill="auto"/>
            <w:noWrap/>
            <w:vAlign w:val="bottom"/>
            <w:hideMark/>
          </w:tcPr>
          <w:p w14:paraId="278A295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796" w:type="dxa"/>
            <w:tcBorders>
              <w:top w:val="nil"/>
              <w:left w:val="nil"/>
              <w:bottom w:val="nil"/>
              <w:right w:val="nil"/>
            </w:tcBorders>
            <w:shd w:val="clear" w:color="auto" w:fill="auto"/>
            <w:noWrap/>
            <w:vAlign w:val="bottom"/>
            <w:hideMark/>
          </w:tcPr>
          <w:p w14:paraId="7A60A83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4.64</w:t>
            </w:r>
          </w:p>
        </w:tc>
        <w:tc>
          <w:tcPr>
            <w:tcW w:w="824" w:type="dxa"/>
            <w:tcBorders>
              <w:top w:val="nil"/>
              <w:left w:val="nil"/>
              <w:bottom w:val="nil"/>
              <w:right w:val="nil"/>
            </w:tcBorders>
            <w:shd w:val="clear" w:color="auto" w:fill="auto"/>
            <w:noWrap/>
            <w:vAlign w:val="bottom"/>
            <w:hideMark/>
          </w:tcPr>
          <w:p w14:paraId="692286B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6.56</w:t>
            </w:r>
          </w:p>
        </w:tc>
        <w:tc>
          <w:tcPr>
            <w:tcW w:w="810" w:type="dxa"/>
            <w:tcBorders>
              <w:top w:val="nil"/>
              <w:left w:val="nil"/>
              <w:bottom w:val="nil"/>
              <w:right w:val="nil"/>
            </w:tcBorders>
            <w:shd w:val="clear" w:color="auto" w:fill="auto"/>
            <w:noWrap/>
            <w:vAlign w:val="bottom"/>
            <w:hideMark/>
          </w:tcPr>
          <w:p w14:paraId="6C963B6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2.68</w:t>
            </w:r>
          </w:p>
        </w:tc>
        <w:tc>
          <w:tcPr>
            <w:tcW w:w="720" w:type="dxa"/>
            <w:tcBorders>
              <w:top w:val="nil"/>
              <w:left w:val="nil"/>
              <w:bottom w:val="nil"/>
              <w:right w:val="nil"/>
            </w:tcBorders>
            <w:shd w:val="clear" w:color="auto" w:fill="auto"/>
            <w:noWrap/>
            <w:vAlign w:val="bottom"/>
            <w:hideMark/>
          </w:tcPr>
          <w:p w14:paraId="5A717EA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13.88</w:t>
            </w:r>
          </w:p>
        </w:tc>
        <w:tc>
          <w:tcPr>
            <w:tcW w:w="810" w:type="dxa"/>
            <w:tcBorders>
              <w:top w:val="nil"/>
              <w:left w:val="nil"/>
              <w:bottom w:val="nil"/>
              <w:right w:val="nil"/>
            </w:tcBorders>
            <w:shd w:val="clear" w:color="auto" w:fill="auto"/>
            <w:noWrap/>
            <w:vAlign w:val="bottom"/>
            <w:hideMark/>
          </w:tcPr>
          <w:p w14:paraId="4F14114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810" w:type="dxa"/>
            <w:tcBorders>
              <w:top w:val="nil"/>
              <w:left w:val="nil"/>
              <w:bottom w:val="nil"/>
              <w:right w:val="nil"/>
            </w:tcBorders>
            <w:shd w:val="clear" w:color="auto" w:fill="auto"/>
            <w:noWrap/>
            <w:vAlign w:val="bottom"/>
            <w:hideMark/>
          </w:tcPr>
          <w:p w14:paraId="4FE69C8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810" w:type="dxa"/>
            <w:tcBorders>
              <w:top w:val="nil"/>
              <w:left w:val="nil"/>
              <w:bottom w:val="nil"/>
              <w:right w:val="nil"/>
            </w:tcBorders>
            <w:shd w:val="clear" w:color="auto" w:fill="auto"/>
            <w:noWrap/>
            <w:vAlign w:val="bottom"/>
            <w:hideMark/>
          </w:tcPr>
          <w:p w14:paraId="5D0F4CB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w:t>
            </w:r>
          </w:p>
        </w:tc>
      </w:tr>
      <w:tr w:rsidR="002610D8" w:rsidRPr="00065D2F" w14:paraId="0914F88D" w14:textId="77777777" w:rsidTr="002610D8">
        <w:trPr>
          <w:trHeight w:val="255"/>
        </w:trPr>
        <w:tc>
          <w:tcPr>
            <w:tcW w:w="883" w:type="dxa"/>
            <w:tcBorders>
              <w:top w:val="single" w:sz="4" w:space="0" w:color="auto"/>
              <w:left w:val="nil"/>
              <w:bottom w:val="nil"/>
              <w:right w:val="nil"/>
            </w:tcBorders>
            <w:shd w:val="clear" w:color="auto" w:fill="auto"/>
            <w:noWrap/>
            <w:vAlign w:val="bottom"/>
            <w:hideMark/>
          </w:tcPr>
          <w:p w14:paraId="2CE2B5C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917" w:type="dxa"/>
            <w:tcBorders>
              <w:top w:val="single" w:sz="4" w:space="0" w:color="auto"/>
              <w:left w:val="nil"/>
              <w:bottom w:val="nil"/>
              <w:right w:val="nil"/>
            </w:tcBorders>
            <w:shd w:val="clear" w:color="auto" w:fill="auto"/>
            <w:noWrap/>
            <w:vAlign w:val="bottom"/>
            <w:hideMark/>
          </w:tcPr>
          <w:p w14:paraId="1064F5B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796" w:type="dxa"/>
            <w:tcBorders>
              <w:top w:val="single" w:sz="4" w:space="0" w:color="auto"/>
              <w:left w:val="nil"/>
              <w:bottom w:val="nil"/>
              <w:right w:val="nil"/>
            </w:tcBorders>
            <w:shd w:val="clear" w:color="auto" w:fill="auto"/>
            <w:noWrap/>
            <w:vAlign w:val="bottom"/>
            <w:hideMark/>
          </w:tcPr>
          <w:p w14:paraId="0C33B74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1.79</w:t>
            </w:r>
          </w:p>
        </w:tc>
        <w:tc>
          <w:tcPr>
            <w:tcW w:w="824" w:type="dxa"/>
            <w:tcBorders>
              <w:top w:val="single" w:sz="4" w:space="0" w:color="auto"/>
              <w:left w:val="nil"/>
              <w:bottom w:val="nil"/>
              <w:right w:val="nil"/>
            </w:tcBorders>
            <w:shd w:val="clear" w:color="auto" w:fill="auto"/>
            <w:noWrap/>
            <w:vAlign w:val="bottom"/>
            <w:hideMark/>
          </w:tcPr>
          <w:p w14:paraId="370A654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2.65</w:t>
            </w:r>
          </w:p>
        </w:tc>
        <w:tc>
          <w:tcPr>
            <w:tcW w:w="810" w:type="dxa"/>
            <w:tcBorders>
              <w:top w:val="single" w:sz="4" w:space="0" w:color="auto"/>
              <w:left w:val="nil"/>
              <w:bottom w:val="nil"/>
              <w:right w:val="nil"/>
            </w:tcBorders>
            <w:shd w:val="clear" w:color="auto" w:fill="auto"/>
            <w:noWrap/>
            <w:vAlign w:val="bottom"/>
            <w:hideMark/>
          </w:tcPr>
          <w:p w14:paraId="24DB0EE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1.23</w:t>
            </w:r>
          </w:p>
        </w:tc>
        <w:tc>
          <w:tcPr>
            <w:tcW w:w="720" w:type="dxa"/>
            <w:tcBorders>
              <w:top w:val="single" w:sz="4" w:space="0" w:color="auto"/>
              <w:left w:val="nil"/>
              <w:bottom w:val="nil"/>
              <w:right w:val="nil"/>
            </w:tcBorders>
            <w:shd w:val="clear" w:color="auto" w:fill="auto"/>
            <w:noWrap/>
            <w:vAlign w:val="bottom"/>
            <w:hideMark/>
          </w:tcPr>
          <w:p w14:paraId="02D7BF2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5.67</w:t>
            </w:r>
          </w:p>
        </w:tc>
        <w:tc>
          <w:tcPr>
            <w:tcW w:w="810" w:type="dxa"/>
            <w:tcBorders>
              <w:top w:val="single" w:sz="4" w:space="0" w:color="auto"/>
              <w:left w:val="nil"/>
              <w:bottom w:val="nil"/>
              <w:right w:val="nil"/>
            </w:tcBorders>
            <w:shd w:val="clear" w:color="auto" w:fill="auto"/>
            <w:noWrap/>
            <w:vAlign w:val="bottom"/>
            <w:hideMark/>
          </w:tcPr>
          <w:p w14:paraId="29CC67E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32</w:t>
            </w:r>
          </w:p>
        </w:tc>
        <w:tc>
          <w:tcPr>
            <w:tcW w:w="810" w:type="dxa"/>
            <w:tcBorders>
              <w:top w:val="single" w:sz="4" w:space="0" w:color="auto"/>
              <w:left w:val="nil"/>
              <w:bottom w:val="nil"/>
              <w:right w:val="nil"/>
            </w:tcBorders>
            <w:shd w:val="clear" w:color="auto" w:fill="auto"/>
            <w:noWrap/>
            <w:vAlign w:val="bottom"/>
            <w:hideMark/>
          </w:tcPr>
          <w:p w14:paraId="21BBAA2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810" w:type="dxa"/>
            <w:tcBorders>
              <w:top w:val="single" w:sz="4" w:space="0" w:color="auto"/>
              <w:left w:val="nil"/>
              <w:bottom w:val="nil"/>
              <w:right w:val="nil"/>
            </w:tcBorders>
            <w:shd w:val="clear" w:color="auto" w:fill="auto"/>
            <w:noWrap/>
            <w:vAlign w:val="bottom"/>
            <w:hideMark/>
          </w:tcPr>
          <w:p w14:paraId="377B1D0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22</w:t>
            </w:r>
          </w:p>
        </w:tc>
      </w:tr>
      <w:tr w:rsidR="00AE504D" w:rsidRPr="00065D2F" w14:paraId="433A944B" w14:textId="77777777" w:rsidTr="002610D8">
        <w:trPr>
          <w:trHeight w:val="255"/>
        </w:trPr>
        <w:tc>
          <w:tcPr>
            <w:tcW w:w="883" w:type="dxa"/>
            <w:tcBorders>
              <w:top w:val="nil"/>
              <w:left w:val="nil"/>
              <w:bottom w:val="single" w:sz="4" w:space="0" w:color="auto"/>
              <w:right w:val="nil"/>
            </w:tcBorders>
            <w:shd w:val="clear" w:color="auto" w:fill="auto"/>
            <w:noWrap/>
            <w:vAlign w:val="bottom"/>
            <w:hideMark/>
          </w:tcPr>
          <w:p w14:paraId="048FE163" w14:textId="77777777" w:rsidR="002610D8" w:rsidRPr="00065D2F" w:rsidRDefault="002610D8" w:rsidP="00EE773C">
            <w:pPr>
              <w:jc w:val="center"/>
              <w:rPr>
                <w:rFonts w:ascii="Times New Roman" w:hAnsi="Times New Roman" w:cs="Times New Roman"/>
                <w:sz w:val="20"/>
                <w:szCs w:val="20"/>
              </w:rPr>
            </w:pPr>
          </w:p>
        </w:tc>
        <w:tc>
          <w:tcPr>
            <w:tcW w:w="917" w:type="dxa"/>
            <w:tcBorders>
              <w:top w:val="nil"/>
              <w:left w:val="nil"/>
              <w:bottom w:val="single" w:sz="4" w:space="0" w:color="auto"/>
              <w:right w:val="nil"/>
            </w:tcBorders>
            <w:shd w:val="clear" w:color="auto" w:fill="auto"/>
            <w:noWrap/>
            <w:vAlign w:val="bottom"/>
            <w:hideMark/>
          </w:tcPr>
          <w:p w14:paraId="1EC6543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796" w:type="dxa"/>
            <w:tcBorders>
              <w:top w:val="nil"/>
              <w:left w:val="nil"/>
              <w:bottom w:val="single" w:sz="4" w:space="0" w:color="auto"/>
              <w:right w:val="nil"/>
            </w:tcBorders>
            <w:shd w:val="clear" w:color="auto" w:fill="auto"/>
            <w:noWrap/>
            <w:vAlign w:val="bottom"/>
            <w:hideMark/>
          </w:tcPr>
          <w:p w14:paraId="399A16E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1.91</w:t>
            </w:r>
          </w:p>
        </w:tc>
        <w:tc>
          <w:tcPr>
            <w:tcW w:w="824" w:type="dxa"/>
            <w:tcBorders>
              <w:top w:val="nil"/>
              <w:left w:val="nil"/>
              <w:bottom w:val="single" w:sz="4" w:space="0" w:color="auto"/>
              <w:right w:val="nil"/>
            </w:tcBorders>
            <w:shd w:val="clear" w:color="auto" w:fill="auto"/>
            <w:noWrap/>
            <w:vAlign w:val="bottom"/>
            <w:hideMark/>
          </w:tcPr>
          <w:p w14:paraId="676E647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2.66</w:t>
            </w:r>
          </w:p>
        </w:tc>
        <w:tc>
          <w:tcPr>
            <w:tcW w:w="810" w:type="dxa"/>
            <w:tcBorders>
              <w:top w:val="nil"/>
              <w:left w:val="nil"/>
              <w:bottom w:val="single" w:sz="4" w:space="0" w:color="auto"/>
              <w:right w:val="nil"/>
            </w:tcBorders>
            <w:shd w:val="clear" w:color="auto" w:fill="auto"/>
            <w:noWrap/>
            <w:vAlign w:val="bottom"/>
            <w:hideMark/>
          </w:tcPr>
          <w:p w14:paraId="1111891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720" w:type="dxa"/>
            <w:tcBorders>
              <w:top w:val="nil"/>
              <w:left w:val="nil"/>
              <w:bottom w:val="single" w:sz="4" w:space="0" w:color="auto"/>
              <w:right w:val="nil"/>
            </w:tcBorders>
            <w:shd w:val="clear" w:color="auto" w:fill="auto"/>
            <w:noWrap/>
            <w:vAlign w:val="bottom"/>
            <w:hideMark/>
          </w:tcPr>
          <w:p w14:paraId="68C613D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5.59</w:t>
            </w:r>
          </w:p>
        </w:tc>
        <w:tc>
          <w:tcPr>
            <w:tcW w:w="810" w:type="dxa"/>
            <w:tcBorders>
              <w:top w:val="nil"/>
              <w:left w:val="nil"/>
              <w:bottom w:val="single" w:sz="4" w:space="0" w:color="auto"/>
              <w:right w:val="nil"/>
            </w:tcBorders>
            <w:shd w:val="clear" w:color="auto" w:fill="auto"/>
            <w:noWrap/>
            <w:vAlign w:val="bottom"/>
            <w:hideMark/>
          </w:tcPr>
          <w:p w14:paraId="11F43E6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810" w:type="dxa"/>
            <w:tcBorders>
              <w:top w:val="nil"/>
              <w:left w:val="nil"/>
              <w:bottom w:val="single" w:sz="4" w:space="0" w:color="auto"/>
              <w:right w:val="nil"/>
            </w:tcBorders>
            <w:shd w:val="clear" w:color="auto" w:fill="auto"/>
            <w:noWrap/>
            <w:vAlign w:val="bottom"/>
            <w:hideMark/>
          </w:tcPr>
          <w:p w14:paraId="620AD5B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810" w:type="dxa"/>
            <w:tcBorders>
              <w:top w:val="nil"/>
              <w:left w:val="nil"/>
              <w:bottom w:val="single" w:sz="4" w:space="0" w:color="auto"/>
              <w:right w:val="nil"/>
            </w:tcBorders>
            <w:shd w:val="clear" w:color="auto" w:fill="auto"/>
            <w:noWrap/>
            <w:vAlign w:val="bottom"/>
            <w:hideMark/>
          </w:tcPr>
          <w:p w14:paraId="54B51D8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2610D8" w:rsidRPr="00065D2F" w14:paraId="460F11BF" w14:textId="77777777" w:rsidTr="002610D8">
        <w:trPr>
          <w:trHeight w:val="255"/>
        </w:trPr>
        <w:tc>
          <w:tcPr>
            <w:tcW w:w="883" w:type="dxa"/>
            <w:tcBorders>
              <w:top w:val="nil"/>
              <w:left w:val="nil"/>
              <w:bottom w:val="nil"/>
              <w:right w:val="nil"/>
            </w:tcBorders>
            <w:shd w:val="clear" w:color="auto" w:fill="auto"/>
            <w:noWrap/>
            <w:vAlign w:val="bottom"/>
            <w:hideMark/>
          </w:tcPr>
          <w:p w14:paraId="3957C95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917" w:type="dxa"/>
            <w:tcBorders>
              <w:top w:val="nil"/>
              <w:left w:val="nil"/>
              <w:bottom w:val="nil"/>
              <w:right w:val="nil"/>
            </w:tcBorders>
            <w:shd w:val="clear" w:color="auto" w:fill="auto"/>
            <w:noWrap/>
            <w:vAlign w:val="bottom"/>
            <w:hideMark/>
          </w:tcPr>
          <w:p w14:paraId="77D36B5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796" w:type="dxa"/>
            <w:tcBorders>
              <w:top w:val="nil"/>
              <w:left w:val="nil"/>
              <w:bottom w:val="nil"/>
              <w:right w:val="nil"/>
            </w:tcBorders>
            <w:shd w:val="clear" w:color="auto" w:fill="auto"/>
            <w:noWrap/>
            <w:vAlign w:val="bottom"/>
            <w:hideMark/>
          </w:tcPr>
          <w:p w14:paraId="04C8C71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0.86</w:t>
            </w:r>
          </w:p>
        </w:tc>
        <w:tc>
          <w:tcPr>
            <w:tcW w:w="824" w:type="dxa"/>
            <w:tcBorders>
              <w:top w:val="nil"/>
              <w:left w:val="nil"/>
              <w:bottom w:val="nil"/>
              <w:right w:val="nil"/>
            </w:tcBorders>
            <w:shd w:val="clear" w:color="auto" w:fill="auto"/>
            <w:noWrap/>
            <w:vAlign w:val="bottom"/>
            <w:hideMark/>
          </w:tcPr>
          <w:p w14:paraId="258972F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1.69</w:t>
            </w:r>
          </w:p>
        </w:tc>
        <w:tc>
          <w:tcPr>
            <w:tcW w:w="810" w:type="dxa"/>
            <w:tcBorders>
              <w:top w:val="nil"/>
              <w:left w:val="nil"/>
              <w:bottom w:val="nil"/>
              <w:right w:val="nil"/>
            </w:tcBorders>
            <w:shd w:val="clear" w:color="auto" w:fill="auto"/>
            <w:noWrap/>
            <w:vAlign w:val="bottom"/>
            <w:hideMark/>
          </w:tcPr>
          <w:p w14:paraId="250CA33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0.54</w:t>
            </w:r>
          </w:p>
        </w:tc>
        <w:tc>
          <w:tcPr>
            <w:tcW w:w="720" w:type="dxa"/>
            <w:tcBorders>
              <w:top w:val="nil"/>
              <w:left w:val="nil"/>
              <w:bottom w:val="nil"/>
              <w:right w:val="nil"/>
            </w:tcBorders>
            <w:shd w:val="clear" w:color="auto" w:fill="auto"/>
            <w:noWrap/>
            <w:vAlign w:val="bottom"/>
            <w:hideMark/>
          </w:tcPr>
          <w:p w14:paraId="70DDFF8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3.09</w:t>
            </w:r>
          </w:p>
        </w:tc>
        <w:tc>
          <w:tcPr>
            <w:tcW w:w="810" w:type="dxa"/>
            <w:tcBorders>
              <w:top w:val="nil"/>
              <w:left w:val="nil"/>
              <w:bottom w:val="nil"/>
              <w:right w:val="nil"/>
            </w:tcBorders>
            <w:shd w:val="clear" w:color="auto" w:fill="auto"/>
            <w:noWrap/>
            <w:vAlign w:val="bottom"/>
            <w:hideMark/>
          </w:tcPr>
          <w:p w14:paraId="0FA168C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28</w:t>
            </w:r>
          </w:p>
        </w:tc>
        <w:tc>
          <w:tcPr>
            <w:tcW w:w="810" w:type="dxa"/>
            <w:tcBorders>
              <w:top w:val="nil"/>
              <w:left w:val="nil"/>
              <w:bottom w:val="nil"/>
              <w:right w:val="nil"/>
            </w:tcBorders>
            <w:shd w:val="clear" w:color="auto" w:fill="auto"/>
            <w:noWrap/>
            <w:vAlign w:val="bottom"/>
            <w:hideMark/>
          </w:tcPr>
          <w:p w14:paraId="3E3DD96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55</w:t>
            </w:r>
          </w:p>
        </w:tc>
        <w:tc>
          <w:tcPr>
            <w:tcW w:w="810" w:type="dxa"/>
            <w:tcBorders>
              <w:top w:val="nil"/>
              <w:left w:val="nil"/>
              <w:bottom w:val="nil"/>
              <w:right w:val="nil"/>
            </w:tcBorders>
            <w:shd w:val="clear" w:color="auto" w:fill="auto"/>
            <w:noWrap/>
            <w:vAlign w:val="bottom"/>
            <w:hideMark/>
          </w:tcPr>
          <w:p w14:paraId="65CB5F2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AE504D" w:rsidRPr="00065D2F" w14:paraId="0F07B310" w14:textId="77777777" w:rsidTr="002610D8">
        <w:trPr>
          <w:trHeight w:val="255"/>
        </w:trPr>
        <w:tc>
          <w:tcPr>
            <w:tcW w:w="883" w:type="dxa"/>
            <w:tcBorders>
              <w:top w:val="nil"/>
              <w:left w:val="nil"/>
              <w:bottom w:val="nil"/>
              <w:right w:val="nil"/>
            </w:tcBorders>
            <w:shd w:val="clear" w:color="auto" w:fill="auto"/>
            <w:noWrap/>
            <w:vAlign w:val="bottom"/>
            <w:hideMark/>
          </w:tcPr>
          <w:p w14:paraId="4B28A267" w14:textId="77777777" w:rsidR="002610D8" w:rsidRPr="00065D2F" w:rsidRDefault="002610D8" w:rsidP="00EE773C">
            <w:pPr>
              <w:jc w:val="center"/>
              <w:rPr>
                <w:rFonts w:ascii="Times New Roman" w:hAnsi="Times New Roman" w:cs="Times New Roman"/>
                <w:sz w:val="20"/>
                <w:szCs w:val="20"/>
              </w:rPr>
            </w:pPr>
          </w:p>
        </w:tc>
        <w:tc>
          <w:tcPr>
            <w:tcW w:w="917" w:type="dxa"/>
            <w:tcBorders>
              <w:top w:val="nil"/>
              <w:left w:val="nil"/>
              <w:bottom w:val="nil"/>
              <w:right w:val="nil"/>
            </w:tcBorders>
            <w:shd w:val="clear" w:color="auto" w:fill="auto"/>
            <w:noWrap/>
            <w:vAlign w:val="bottom"/>
            <w:hideMark/>
          </w:tcPr>
          <w:p w14:paraId="70EB375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796" w:type="dxa"/>
            <w:tcBorders>
              <w:top w:val="nil"/>
              <w:left w:val="nil"/>
              <w:bottom w:val="nil"/>
              <w:right w:val="nil"/>
            </w:tcBorders>
            <w:shd w:val="clear" w:color="auto" w:fill="auto"/>
            <w:noWrap/>
            <w:vAlign w:val="bottom"/>
            <w:hideMark/>
          </w:tcPr>
          <w:p w14:paraId="0AB6C9F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1.18</w:t>
            </w:r>
          </w:p>
        </w:tc>
        <w:tc>
          <w:tcPr>
            <w:tcW w:w="824" w:type="dxa"/>
            <w:tcBorders>
              <w:top w:val="nil"/>
              <w:left w:val="nil"/>
              <w:bottom w:val="nil"/>
              <w:right w:val="nil"/>
            </w:tcBorders>
            <w:shd w:val="clear" w:color="auto" w:fill="auto"/>
            <w:noWrap/>
            <w:vAlign w:val="bottom"/>
            <w:hideMark/>
          </w:tcPr>
          <w:p w14:paraId="216FD08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1.69</w:t>
            </w:r>
          </w:p>
        </w:tc>
        <w:tc>
          <w:tcPr>
            <w:tcW w:w="810" w:type="dxa"/>
            <w:tcBorders>
              <w:top w:val="nil"/>
              <w:left w:val="nil"/>
              <w:bottom w:val="nil"/>
              <w:right w:val="nil"/>
            </w:tcBorders>
            <w:shd w:val="clear" w:color="auto" w:fill="auto"/>
            <w:noWrap/>
            <w:vAlign w:val="bottom"/>
            <w:hideMark/>
          </w:tcPr>
          <w:p w14:paraId="59A031F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0.68</w:t>
            </w:r>
          </w:p>
        </w:tc>
        <w:tc>
          <w:tcPr>
            <w:tcW w:w="720" w:type="dxa"/>
            <w:tcBorders>
              <w:top w:val="nil"/>
              <w:left w:val="nil"/>
              <w:bottom w:val="nil"/>
              <w:right w:val="nil"/>
            </w:tcBorders>
            <w:shd w:val="clear" w:color="auto" w:fill="auto"/>
            <w:noWrap/>
            <w:vAlign w:val="bottom"/>
            <w:hideMark/>
          </w:tcPr>
          <w:p w14:paraId="71A9F04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3.55</w:t>
            </w:r>
          </w:p>
        </w:tc>
        <w:tc>
          <w:tcPr>
            <w:tcW w:w="810" w:type="dxa"/>
            <w:tcBorders>
              <w:top w:val="nil"/>
              <w:left w:val="nil"/>
              <w:bottom w:val="nil"/>
              <w:right w:val="nil"/>
            </w:tcBorders>
            <w:shd w:val="clear" w:color="auto" w:fill="auto"/>
            <w:noWrap/>
            <w:vAlign w:val="bottom"/>
            <w:hideMark/>
          </w:tcPr>
          <w:p w14:paraId="1F72BC7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33</w:t>
            </w:r>
          </w:p>
        </w:tc>
        <w:tc>
          <w:tcPr>
            <w:tcW w:w="810" w:type="dxa"/>
            <w:tcBorders>
              <w:top w:val="nil"/>
              <w:left w:val="nil"/>
              <w:bottom w:val="nil"/>
              <w:right w:val="nil"/>
            </w:tcBorders>
            <w:shd w:val="clear" w:color="auto" w:fill="auto"/>
            <w:noWrap/>
            <w:vAlign w:val="bottom"/>
            <w:hideMark/>
          </w:tcPr>
          <w:p w14:paraId="0FB3F1D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810" w:type="dxa"/>
            <w:tcBorders>
              <w:top w:val="nil"/>
              <w:left w:val="nil"/>
              <w:bottom w:val="nil"/>
              <w:right w:val="nil"/>
            </w:tcBorders>
            <w:shd w:val="clear" w:color="auto" w:fill="auto"/>
            <w:noWrap/>
            <w:vAlign w:val="bottom"/>
            <w:hideMark/>
          </w:tcPr>
          <w:p w14:paraId="0550FD0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w:t>
            </w:r>
          </w:p>
        </w:tc>
      </w:tr>
      <w:tr w:rsidR="00AE504D" w:rsidRPr="00065D2F" w14:paraId="425C43FD" w14:textId="77777777" w:rsidTr="002610D8">
        <w:trPr>
          <w:trHeight w:val="255"/>
        </w:trPr>
        <w:tc>
          <w:tcPr>
            <w:tcW w:w="883" w:type="dxa"/>
            <w:tcBorders>
              <w:top w:val="single" w:sz="4" w:space="0" w:color="auto"/>
              <w:left w:val="nil"/>
              <w:bottom w:val="nil"/>
              <w:right w:val="nil"/>
            </w:tcBorders>
            <w:shd w:val="clear" w:color="auto" w:fill="auto"/>
            <w:noWrap/>
            <w:vAlign w:val="bottom"/>
            <w:hideMark/>
          </w:tcPr>
          <w:p w14:paraId="356D252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917" w:type="dxa"/>
            <w:tcBorders>
              <w:top w:val="single" w:sz="4" w:space="0" w:color="auto"/>
              <w:left w:val="nil"/>
              <w:bottom w:val="nil"/>
              <w:right w:val="nil"/>
            </w:tcBorders>
            <w:shd w:val="clear" w:color="auto" w:fill="auto"/>
            <w:noWrap/>
            <w:vAlign w:val="bottom"/>
            <w:hideMark/>
          </w:tcPr>
          <w:p w14:paraId="3737602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796" w:type="dxa"/>
            <w:tcBorders>
              <w:top w:val="single" w:sz="4" w:space="0" w:color="auto"/>
              <w:left w:val="nil"/>
              <w:bottom w:val="nil"/>
              <w:right w:val="nil"/>
            </w:tcBorders>
            <w:shd w:val="clear" w:color="auto" w:fill="auto"/>
            <w:noWrap/>
            <w:vAlign w:val="bottom"/>
            <w:hideMark/>
          </w:tcPr>
          <w:p w14:paraId="62706BD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0.84</w:t>
            </w:r>
          </w:p>
        </w:tc>
        <w:tc>
          <w:tcPr>
            <w:tcW w:w="824" w:type="dxa"/>
            <w:tcBorders>
              <w:top w:val="single" w:sz="4" w:space="0" w:color="auto"/>
              <w:left w:val="nil"/>
              <w:bottom w:val="nil"/>
              <w:right w:val="nil"/>
            </w:tcBorders>
            <w:shd w:val="clear" w:color="auto" w:fill="auto"/>
            <w:noWrap/>
            <w:vAlign w:val="bottom"/>
            <w:hideMark/>
          </w:tcPr>
          <w:p w14:paraId="0DE70A3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810" w:type="dxa"/>
            <w:tcBorders>
              <w:top w:val="single" w:sz="4" w:space="0" w:color="auto"/>
              <w:left w:val="nil"/>
              <w:bottom w:val="nil"/>
              <w:right w:val="nil"/>
            </w:tcBorders>
            <w:shd w:val="clear" w:color="auto" w:fill="auto"/>
            <w:noWrap/>
            <w:vAlign w:val="bottom"/>
            <w:hideMark/>
          </w:tcPr>
          <w:p w14:paraId="7380201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0.45</w:t>
            </w:r>
          </w:p>
        </w:tc>
        <w:tc>
          <w:tcPr>
            <w:tcW w:w="720" w:type="dxa"/>
            <w:tcBorders>
              <w:top w:val="single" w:sz="4" w:space="0" w:color="auto"/>
              <w:left w:val="nil"/>
              <w:bottom w:val="nil"/>
              <w:right w:val="nil"/>
            </w:tcBorders>
            <w:shd w:val="clear" w:color="auto" w:fill="auto"/>
            <w:noWrap/>
            <w:vAlign w:val="bottom"/>
            <w:hideMark/>
          </w:tcPr>
          <w:p w14:paraId="155C2E6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2.33</w:t>
            </w:r>
          </w:p>
        </w:tc>
        <w:tc>
          <w:tcPr>
            <w:tcW w:w="810" w:type="dxa"/>
            <w:tcBorders>
              <w:top w:val="single" w:sz="4" w:space="0" w:color="auto"/>
              <w:left w:val="nil"/>
              <w:bottom w:val="nil"/>
              <w:right w:val="nil"/>
            </w:tcBorders>
            <w:shd w:val="clear" w:color="auto" w:fill="auto"/>
            <w:noWrap/>
            <w:vAlign w:val="bottom"/>
            <w:hideMark/>
          </w:tcPr>
          <w:p w14:paraId="0C6E199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36</w:t>
            </w:r>
          </w:p>
        </w:tc>
        <w:tc>
          <w:tcPr>
            <w:tcW w:w="810" w:type="dxa"/>
            <w:tcBorders>
              <w:top w:val="single" w:sz="4" w:space="0" w:color="auto"/>
              <w:left w:val="nil"/>
              <w:bottom w:val="nil"/>
              <w:right w:val="nil"/>
            </w:tcBorders>
            <w:shd w:val="clear" w:color="auto" w:fill="auto"/>
            <w:noWrap/>
            <w:vAlign w:val="bottom"/>
            <w:hideMark/>
          </w:tcPr>
          <w:p w14:paraId="76D8715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45</w:t>
            </w:r>
          </w:p>
        </w:tc>
        <w:tc>
          <w:tcPr>
            <w:tcW w:w="810" w:type="dxa"/>
            <w:tcBorders>
              <w:top w:val="single" w:sz="4" w:space="0" w:color="auto"/>
              <w:left w:val="nil"/>
              <w:bottom w:val="nil"/>
              <w:right w:val="nil"/>
            </w:tcBorders>
            <w:shd w:val="clear" w:color="auto" w:fill="auto"/>
            <w:noWrap/>
            <w:vAlign w:val="bottom"/>
            <w:hideMark/>
          </w:tcPr>
          <w:p w14:paraId="688145B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AE504D" w:rsidRPr="00065D2F" w14:paraId="30591DC2" w14:textId="77777777" w:rsidTr="002610D8">
        <w:trPr>
          <w:trHeight w:val="285"/>
        </w:trPr>
        <w:tc>
          <w:tcPr>
            <w:tcW w:w="883" w:type="dxa"/>
            <w:tcBorders>
              <w:top w:val="nil"/>
              <w:left w:val="nil"/>
              <w:bottom w:val="single" w:sz="4" w:space="0" w:color="auto"/>
              <w:right w:val="nil"/>
            </w:tcBorders>
            <w:shd w:val="clear" w:color="auto" w:fill="auto"/>
            <w:noWrap/>
            <w:vAlign w:val="bottom"/>
            <w:hideMark/>
          </w:tcPr>
          <w:p w14:paraId="68A917D3" w14:textId="77777777" w:rsidR="002610D8" w:rsidRPr="00065D2F" w:rsidRDefault="002610D8" w:rsidP="00EE773C">
            <w:pPr>
              <w:jc w:val="center"/>
              <w:rPr>
                <w:rFonts w:ascii="Times New Roman" w:hAnsi="Times New Roman" w:cs="Times New Roman"/>
                <w:sz w:val="20"/>
                <w:szCs w:val="20"/>
              </w:rPr>
            </w:pPr>
          </w:p>
        </w:tc>
        <w:tc>
          <w:tcPr>
            <w:tcW w:w="917" w:type="dxa"/>
            <w:tcBorders>
              <w:top w:val="nil"/>
              <w:left w:val="nil"/>
              <w:bottom w:val="single" w:sz="4" w:space="0" w:color="auto"/>
              <w:right w:val="nil"/>
            </w:tcBorders>
            <w:shd w:val="clear" w:color="auto" w:fill="auto"/>
            <w:noWrap/>
            <w:vAlign w:val="bottom"/>
            <w:hideMark/>
          </w:tcPr>
          <w:p w14:paraId="3A03EE7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796" w:type="dxa"/>
            <w:tcBorders>
              <w:top w:val="nil"/>
              <w:left w:val="nil"/>
              <w:bottom w:val="single" w:sz="4" w:space="0" w:color="auto"/>
              <w:right w:val="nil"/>
            </w:tcBorders>
            <w:shd w:val="clear" w:color="auto" w:fill="auto"/>
            <w:noWrap/>
            <w:vAlign w:val="bottom"/>
            <w:hideMark/>
          </w:tcPr>
          <w:p w14:paraId="43E02BE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0.73</w:t>
            </w:r>
          </w:p>
        </w:tc>
        <w:tc>
          <w:tcPr>
            <w:tcW w:w="824" w:type="dxa"/>
            <w:tcBorders>
              <w:top w:val="nil"/>
              <w:left w:val="nil"/>
              <w:bottom w:val="single" w:sz="4" w:space="0" w:color="auto"/>
              <w:right w:val="nil"/>
            </w:tcBorders>
            <w:shd w:val="clear" w:color="auto" w:fill="auto"/>
            <w:noWrap/>
            <w:vAlign w:val="bottom"/>
            <w:hideMark/>
          </w:tcPr>
          <w:p w14:paraId="0A00897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1.04</w:t>
            </w:r>
          </w:p>
        </w:tc>
        <w:tc>
          <w:tcPr>
            <w:tcW w:w="810" w:type="dxa"/>
            <w:tcBorders>
              <w:top w:val="nil"/>
              <w:left w:val="nil"/>
              <w:bottom w:val="single" w:sz="4" w:space="0" w:color="auto"/>
              <w:right w:val="nil"/>
            </w:tcBorders>
            <w:shd w:val="clear" w:color="auto" w:fill="auto"/>
            <w:noWrap/>
            <w:vAlign w:val="bottom"/>
            <w:hideMark/>
          </w:tcPr>
          <w:p w14:paraId="51A5960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0.42</w:t>
            </w:r>
          </w:p>
        </w:tc>
        <w:tc>
          <w:tcPr>
            <w:tcW w:w="720" w:type="dxa"/>
            <w:tcBorders>
              <w:top w:val="nil"/>
              <w:left w:val="nil"/>
              <w:bottom w:val="single" w:sz="4" w:space="0" w:color="auto"/>
              <w:right w:val="nil"/>
            </w:tcBorders>
            <w:shd w:val="clear" w:color="auto" w:fill="auto"/>
            <w:noWrap/>
            <w:vAlign w:val="bottom"/>
            <w:hideMark/>
          </w:tcPr>
          <w:p w14:paraId="587A876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2.18</w:t>
            </w:r>
          </w:p>
        </w:tc>
        <w:tc>
          <w:tcPr>
            <w:tcW w:w="810" w:type="dxa"/>
            <w:tcBorders>
              <w:top w:val="nil"/>
              <w:left w:val="nil"/>
              <w:bottom w:val="single" w:sz="4" w:space="0" w:color="auto"/>
              <w:right w:val="nil"/>
            </w:tcBorders>
            <w:shd w:val="clear" w:color="auto" w:fill="auto"/>
            <w:noWrap/>
            <w:vAlign w:val="bottom"/>
            <w:hideMark/>
          </w:tcPr>
          <w:p w14:paraId="6FA95EF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33</w:t>
            </w:r>
          </w:p>
        </w:tc>
        <w:tc>
          <w:tcPr>
            <w:tcW w:w="810" w:type="dxa"/>
            <w:tcBorders>
              <w:top w:val="nil"/>
              <w:left w:val="nil"/>
              <w:bottom w:val="single" w:sz="4" w:space="0" w:color="auto"/>
              <w:right w:val="nil"/>
            </w:tcBorders>
            <w:shd w:val="clear" w:color="auto" w:fill="auto"/>
            <w:noWrap/>
            <w:vAlign w:val="bottom"/>
            <w:hideMark/>
          </w:tcPr>
          <w:p w14:paraId="4FAD472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810" w:type="dxa"/>
            <w:tcBorders>
              <w:top w:val="nil"/>
              <w:left w:val="nil"/>
              <w:bottom w:val="single" w:sz="4" w:space="0" w:color="auto"/>
              <w:right w:val="nil"/>
            </w:tcBorders>
            <w:shd w:val="clear" w:color="auto" w:fill="auto"/>
            <w:noWrap/>
            <w:vAlign w:val="bottom"/>
            <w:hideMark/>
          </w:tcPr>
          <w:p w14:paraId="458F952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w:t>
            </w:r>
          </w:p>
        </w:tc>
      </w:tr>
    </w:tbl>
    <w:p w14:paraId="65D75E3C" w14:textId="77777777" w:rsidR="002610D8" w:rsidRPr="00065D2F" w:rsidRDefault="002610D8" w:rsidP="002610D8">
      <w:pPr>
        <w:rPr>
          <w:rFonts w:ascii="Times New Roman" w:hAnsi="Times New Roman" w:cs="Times New Roman"/>
        </w:rPr>
      </w:pPr>
    </w:p>
    <w:p w14:paraId="12471DEF" w14:textId="77777777" w:rsidR="002610D8" w:rsidRPr="00065D2F" w:rsidRDefault="002610D8" w:rsidP="002610D8">
      <w:pPr>
        <w:rPr>
          <w:rFonts w:ascii="Times New Roman" w:hAnsi="Times New Roman" w:cs="Times New Roman"/>
        </w:rPr>
      </w:pPr>
    </w:p>
    <w:p w14:paraId="4D541026" w14:textId="77777777" w:rsidR="002610D8" w:rsidRPr="00065D2F" w:rsidRDefault="002610D8" w:rsidP="002610D8">
      <w:pPr>
        <w:rPr>
          <w:rFonts w:ascii="Times New Roman" w:hAnsi="Times New Roman" w:cs="Times New Roman"/>
        </w:rPr>
      </w:pPr>
    </w:p>
    <w:p w14:paraId="2CFC4FBB" w14:textId="77777777" w:rsidR="00A04E1A" w:rsidRPr="00065D2F" w:rsidRDefault="00A04E1A" w:rsidP="009B3F19">
      <w:pPr>
        <w:rPr>
          <w:rFonts w:ascii="Times New Roman" w:hAnsi="Times New Roman" w:cs="Times New Roman"/>
        </w:rPr>
      </w:pPr>
    </w:p>
    <w:p w14:paraId="668B8F2D" w14:textId="77777777" w:rsidR="00A04E1A" w:rsidRPr="00065D2F" w:rsidRDefault="00A04E1A" w:rsidP="009B3F19">
      <w:pPr>
        <w:rPr>
          <w:rFonts w:ascii="Times New Roman" w:hAnsi="Times New Roman" w:cs="Times New Roman"/>
        </w:rPr>
      </w:pPr>
    </w:p>
    <w:p w14:paraId="13008DD0" w14:textId="77777777" w:rsidR="00A04E1A" w:rsidRPr="00065D2F" w:rsidRDefault="00A04E1A" w:rsidP="009B3F19">
      <w:pPr>
        <w:rPr>
          <w:rFonts w:ascii="Times New Roman" w:hAnsi="Times New Roman" w:cs="Times New Roman"/>
        </w:rPr>
      </w:pPr>
    </w:p>
    <w:p w14:paraId="174D1D96" w14:textId="77777777" w:rsidR="00A04E1A" w:rsidRPr="00065D2F" w:rsidRDefault="00A04E1A" w:rsidP="009B3F19">
      <w:pPr>
        <w:rPr>
          <w:rFonts w:ascii="Times New Roman" w:hAnsi="Times New Roman" w:cs="Times New Roman"/>
        </w:rPr>
      </w:pPr>
    </w:p>
    <w:p w14:paraId="0474BFBD" w14:textId="77777777" w:rsidR="00A04E1A" w:rsidRPr="00065D2F" w:rsidRDefault="00A04E1A" w:rsidP="009B3F19">
      <w:pPr>
        <w:rPr>
          <w:rFonts w:ascii="Times New Roman" w:hAnsi="Times New Roman" w:cs="Times New Roman"/>
        </w:rPr>
      </w:pPr>
    </w:p>
    <w:p w14:paraId="0DEC6AA3" w14:textId="77777777" w:rsidR="00A04E1A" w:rsidRPr="00065D2F" w:rsidRDefault="00A04E1A" w:rsidP="009B3F19">
      <w:pPr>
        <w:rPr>
          <w:rFonts w:ascii="Times New Roman" w:hAnsi="Times New Roman" w:cs="Times New Roman"/>
        </w:rPr>
      </w:pPr>
    </w:p>
    <w:p w14:paraId="41C3B2CD" w14:textId="77777777" w:rsidR="00A04E1A" w:rsidRPr="00065D2F" w:rsidRDefault="00A04E1A" w:rsidP="009B3F19">
      <w:pPr>
        <w:rPr>
          <w:rFonts w:ascii="Times New Roman" w:hAnsi="Times New Roman" w:cs="Times New Roman"/>
        </w:rPr>
      </w:pPr>
    </w:p>
    <w:p w14:paraId="0BAF362C" w14:textId="77777777" w:rsidR="00A04E1A" w:rsidRPr="00065D2F" w:rsidRDefault="00A04E1A" w:rsidP="009B3F19">
      <w:pPr>
        <w:rPr>
          <w:rFonts w:ascii="Times New Roman" w:hAnsi="Times New Roman" w:cs="Times New Roman"/>
        </w:rPr>
      </w:pPr>
    </w:p>
    <w:p w14:paraId="5BBDE556" w14:textId="77777777" w:rsidR="00A04E1A" w:rsidRPr="00065D2F" w:rsidRDefault="00A04E1A" w:rsidP="009B3F19">
      <w:pPr>
        <w:rPr>
          <w:rFonts w:ascii="Times New Roman" w:hAnsi="Times New Roman" w:cs="Times New Roman"/>
        </w:rPr>
      </w:pPr>
    </w:p>
    <w:p w14:paraId="1F140CA7" w14:textId="77777777" w:rsidR="00A04E1A" w:rsidRPr="00065D2F" w:rsidRDefault="00A04E1A" w:rsidP="009B3F19">
      <w:pPr>
        <w:rPr>
          <w:rFonts w:ascii="Times New Roman" w:hAnsi="Times New Roman" w:cs="Times New Roman"/>
        </w:rPr>
      </w:pPr>
    </w:p>
    <w:p w14:paraId="5F363889" w14:textId="77777777" w:rsidR="00A04E1A" w:rsidRPr="00065D2F" w:rsidRDefault="00A04E1A" w:rsidP="009B3F19">
      <w:pPr>
        <w:rPr>
          <w:rFonts w:ascii="Times New Roman" w:hAnsi="Times New Roman" w:cs="Times New Roman"/>
        </w:rPr>
      </w:pPr>
    </w:p>
    <w:p w14:paraId="3E23BFC1" w14:textId="77777777" w:rsidR="00A04E1A" w:rsidRPr="00065D2F" w:rsidRDefault="00A04E1A" w:rsidP="009B3F19">
      <w:pPr>
        <w:rPr>
          <w:rFonts w:ascii="Times New Roman" w:hAnsi="Times New Roman" w:cs="Times New Roman"/>
        </w:rPr>
      </w:pPr>
    </w:p>
    <w:p w14:paraId="7C801CBC" w14:textId="77777777" w:rsidR="00A04E1A" w:rsidRPr="00065D2F" w:rsidRDefault="00A04E1A" w:rsidP="009B3F19">
      <w:pPr>
        <w:rPr>
          <w:rFonts w:ascii="Times New Roman" w:hAnsi="Times New Roman" w:cs="Times New Roman"/>
        </w:rPr>
      </w:pPr>
    </w:p>
    <w:p w14:paraId="59DB5F64" w14:textId="77777777" w:rsidR="00A04E1A" w:rsidRPr="00065D2F" w:rsidRDefault="00A04E1A" w:rsidP="009B3F19">
      <w:pPr>
        <w:rPr>
          <w:rFonts w:ascii="Times New Roman" w:hAnsi="Times New Roman" w:cs="Times New Roman"/>
        </w:rPr>
      </w:pPr>
    </w:p>
    <w:p w14:paraId="4FE76C59" w14:textId="77777777" w:rsidR="00A04E1A" w:rsidRPr="00065D2F" w:rsidRDefault="00A04E1A" w:rsidP="009B3F19">
      <w:pPr>
        <w:rPr>
          <w:rFonts w:ascii="Times New Roman" w:hAnsi="Times New Roman" w:cs="Times New Roman"/>
        </w:rPr>
      </w:pPr>
    </w:p>
    <w:p w14:paraId="7C34772F" w14:textId="77777777" w:rsidR="00A04E1A" w:rsidRPr="00065D2F" w:rsidRDefault="00A04E1A" w:rsidP="009B3F19">
      <w:pPr>
        <w:rPr>
          <w:rFonts w:ascii="Times New Roman" w:hAnsi="Times New Roman" w:cs="Times New Roman"/>
        </w:rPr>
      </w:pPr>
    </w:p>
    <w:p w14:paraId="03CD32A6" w14:textId="77777777" w:rsidR="00A04E1A" w:rsidRPr="00065D2F" w:rsidRDefault="00A04E1A" w:rsidP="009B3F19">
      <w:pPr>
        <w:rPr>
          <w:rFonts w:ascii="Times New Roman" w:hAnsi="Times New Roman" w:cs="Times New Roman"/>
        </w:rPr>
      </w:pPr>
    </w:p>
    <w:p w14:paraId="721CC56C" w14:textId="77777777" w:rsidR="00A04E1A" w:rsidRPr="00065D2F" w:rsidRDefault="00A04E1A" w:rsidP="009B3F19">
      <w:pPr>
        <w:rPr>
          <w:rFonts w:ascii="Times New Roman" w:hAnsi="Times New Roman" w:cs="Times New Roman"/>
        </w:rPr>
      </w:pPr>
    </w:p>
    <w:p w14:paraId="54CEA623" w14:textId="77777777" w:rsidR="00A04E1A" w:rsidRPr="00065D2F" w:rsidRDefault="00A04E1A" w:rsidP="009B3F19">
      <w:pPr>
        <w:rPr>
          <w:rFonts w:ascii="Times New Roman" w:hAnsi="Times New Roman" w:cs="Times New Roman"/>
        </w:rPr>
      </w:pPr>
    </w:p>
    <w:p w14:paraId="16C867C1" w14:textId="77777777" w:rsidR="00A04E1A" w:rsidRPr="00065D2F" w:rsidRDefault="00A04E1A" w:rsidP="009B3F19">
      <w:pPr>
        <w:rPr>
          <w:rFonts w:ascii="Times New Roman" w:hAnsi="Times New Roman" w:cs="Times New Roman"/>
        </w:rPr>
      </w:pPr>
    </w:p>
    <w:p w14:paraId="21412531" w14:textId="77777777" w:rsidR="00A04E1A" w:rsidRPr="00065D2F" w:rsidRDefault="00A04E1A" w:rsidP="009B3F19">
      <w:pPr>
        <w:rPr>
          <w:rFonts w:ascii="Times New Roman" w:hAnsi="Times New Roman" w:cs="Times New Roman"/>
        </w:rPr>
      </w:pPr>
    </w:p>
    <w:p w14:paraId="5B3C869E" w14:textId="77777777" w:rsidR="00A04E1A" w:rsidRPr="00065D2F" w:rsidRDefault="00A04E1A" w:rsidP="009B3F19">
      <w:pPr>
        <w:rPr>
          <w:rFonts w:ascii="Times New Roman" w:hAnsi="Times New Roman" w:cs="Times New Roman"/>
        </w:rPr>
      </w:pPr>
    </w:p>
    <w:p w14:paraId="3C052F9E" w14:textId="77777777" w:rsidR="00A04E1A" w:rsidRPr="00065D2F" w:rsidRDefault="00A04E1A" w:rsidP="009B3F19">
      <w:pPr>
        <w:rPr>
          <w:rFonts w:ascii="Times New Roman" w:hAnsi="Times New Roman" w:cs="Times New Roman"/>
        </w:rPr>
      </w:pPr>
    </w:p>
    <w:p w14:paraId="2E00A088" w14:textId="77777777" w:rsidR="00A04E1A" w:rsidRPr="00065D2F" w:rsidRDefault="00A04E1A" w:rsidP="009B3F19">
      <w:pPr>
        <w:rPr>
          <w:rFonts w:ascii="Times New Roman" w:hAnsi="Times New Roman" w:cs="Times New Roman"/>
        </w:rPr>
      </w:pPr>
    </w:p>
    <w:p w14:paraId="691B5CF7" w14:textId="77777777" w:rsidR="00A04E1A" w:rsidRPr="00065D2F" w:rsidRDefault="00A04E1A" w:rsidP="009B3F19">
      <w:pPr>
        <w:rPr>
          <w:rFonts w:ascii="Times New Roman" w:hAnsi="Times New Roman" w:cs="Times New Roman"/>
        </w:rPr>
      </w:pPr>
    </w:p>
    <w:p w14:paraId="59CA6E95" w14:textId="77777777" w:rsidR="00A04E1A" w:rsidRPr="00065D2F" w:rsidRDefault="00A04E1A" w:rsidP="009B3F19">
      <w:pPr>
        <w:rPr>
          <w:rFonts w:ascii="Times New Roman" w:hAnsi="Times New Roman" w:cs="Times New Roman"/>
        </w:rPr>
      </w:pPr>
    </w:p>
    <w:p w14:paraId="460137D3" w14:textId="77777777" w:rsidR="00A04E1A" w:rsidRPr="00065D2F" w:rsidRDefault="00A04E1A" w:rsidP="009B3F19">
      <w:pPr>
        <w:rPr>
          <w:rFonts w:ascii="Times New Roman" w:hAnsi="Times New Roman" w:cs="Times New Roman"/>
        </w:rPr>
      </w:pPr>
    </w:p>
    <w:p w14:paraId="37C7707F" w14:textId="77777777" w:rsidR="00A04E1A" w:rsidRPr="00065D2F" w:rsidRDefault="00A04E1A" w:rsidP="009B3F19">
      <w:pPr>
        <w:rPr>
          <w:rFonts w:ascii="Times New Roman" w:hAnsi="Times New Roman" w:cs="Times New Roman"/>
        </w:rPr>
      </w:pPr>
    </w:p>
    <w:p w14:paraId="79337F9D" w14:textId="77777777" w:rsidR="00A04E1A" w:rsidRPr="00065D2F" w:rsidRDefault="00A04E1A" w:rsidP="009B3F19">
      <w:pPr>
        <w:rPr>
          <w:rFonts w:ascii="Times New Roman" w:hAnsi="Times New Roman" w:cs="Times New Roman"/>
        </w:rPr>
      </w:pPr>
    </w:p>
    <w:p w14:paraId="47B3B52D" w14:textId="77777777" w:rsidR="002610D8" w:rsidRPr="00065D2F" w:rsidRDefault="002610D8" w:rsidP="002610D8">
      <w:pPr>
        <w:pStyle w:val="Caption"/>
        <w:rPr>
          <w:b/>
          <w:color w:val="auto"/>
          <w:szCs w:val="20"/>
        </w:rPr>
        <w:sectPr w:rsidR="002610D8" w:rsidRPr="00065D2F" w:rsidSect="00262770">
          <w:type w:val="continuous"/>
          <w:pgSz w:w="12240" w:h="15840" w:code="1"/>
          <w:pgMar w:top="1440" w:right="1800" w:bottom="1872" w:left="1800" w:header="720" w:footer="1440" w:gutter="0"/>
          <w:cols w:space="720"/>
          <w:noEndnote/>
          <w:docGrid w:linePitch="360"/>
        </w:sectPr>
      </w:pPr>
    </w:p>
    <w:p w14:paraId="543A6506" w14:textId="1B91190B" w:rsidR="002610D8" w:rsidRPr="00065D2F" w:rsidRDefault="002610D8" w:rsidP="002610D8">
      <w:pPr>
        <w:pStyle w:val="Caption"/>
        <w:rPr>
          <w:color w:val="auto"/>
          <w:szCs w:val="20"/>
        </w:rPr>
      </w:pPr>
      <w:bookmarkStart w:id="81" w:name="_Toc488693753"/>
      <w:r w:rsidRPr="00065D2F">
        <w:rPr>
          <w:b/>
          <w:color w:val="auto"/>
          <w:szCs w:val="20"/>
        </w:rPr>
        <w:lastRenderedPageBreak/>
        <w:t>Table B-</w:t>
      </w:r>
      <w:r w:rsidR="00EA3D53">
        <w:rPr>
          <w:b/>
          <w:color w:val="auto"/>
          <w:szCs w:val="20"/>
        </w:rPr>
        <w:t>1</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17</w:t>
      </w:r>
      <w:r w:rsidRPr="00065D2F">
        <w:rPr>
          <w:b/>
          <w:noProof/>
          <w:color w:val="auto"/>
          <w:szCs w:val="20"/>
        </w:rPr>
        <w:fldChar w:fldCharType="end"/>
      </w:r>
      <w:r w:rsidRPr="00065D2F">
        <w:rPr>
          <w:b/>
          <w:color w:val="auto"/>
          <w:szCs w:val="20"/>
        </w:rPr>
        <w:t>.</w:t>
      </w:r>
      <w:r w:rsidRPr="00065D2F">
        <w:rPr>
          <w:color w:val="auto"/>
          <w:szCs w:val="20"/>
        </w:rPr>
        <w:t xml:space="preserve"> CO</w:t>
      </w:r>
      <w:r w:rsidRPr="00065D2F">
        <w:rPr>
          <w:color w:val="auto"/>
          <w:szCs w:val="20"/>
          <w:vertAlign w:val="subscript"/>
        </w:rPr>
        <w:t>2</w:t>
      </w:r>
      <w:r w:rsidRPr="00065D2F">
        <w:rPr>
          <w:color w:val="auto"/>
          <w:szCs w:val="20"/>
        </w:rPr>
        <w:t xml:space="preserve"> band areas for pure synthetic spectra.</w:t>
      </w:r>
      <w:bookmarkEnd w:id="81"/>
    </w:p>
    <w:tbl>
      <w:tblPr>
        <w:tblW w:w="10118" w:type="dxa"/>
        <w:tblLook w:val="04A0" w:firstRow="1" w:lastRow="0" w:firstColumn="1" w:lastColumn="0" w:noHBand="0" w:noVBand="1"/>
      </w:tblPr>
      <w:tblGrid>
        <w:gridCol w:w="1400"/>
        <w:gridCol w:w="838"/>
        <w:gridCol w:w="1320"/>
        <w:gridCol w:w="837"/>
        <w:gridCol w:w="990"/>
        <w:gridCol w:w="1080"/>
        <w:gridCol w:w="1170"/>
        <w:gridCol w:w="1223"/>
        <w:gridCol w:w="1260"/>
      </w:tblGrid>
      <w:tr w:rsidR="00AE504D" w:rsidRPr="00065D2F" w14:paraId="2E9D11A9" w14:textId="77777777" w:rsidTr="002610D8">
        <w:trPr>
          <w:trHeight w:val="315"/>
        </w:trPr>
        <w:tc>
          <w:tcPr>
            <w:tcW w:w="1400" w:type="dxa"/>
            <w:tcBorders>
              <w:top w:val="double" w:sz="6" w:space="0" w:color="auto"/>
              <w:left w:val="nil"/>
              <w:bottom w:val="nil"/>
              <w:right w:val="nil"/>
            </w:tcBorders>
            <w:shd w:val="clear" w:color="auto" w:fill="auto"/>
            <w:noWrap/>
            <w:vAlign w:val="bottom"/>
            <w:hideMark/>
          </w:tcPr>
          <w:p w14:paraId="5F4283AD" w14:textId="77777777" w:rsidR="002610D8" w:rsidRPr="00065D2F" w:rsidRDefault="002610D8" w:rsidP="00EE773C">
            <w:pPr>
              <w:jc w:val="center"/>
              <w:rPr>
                <w:rFonts w:ascii="Times New Roman" w:hAnsi="Times New Roman" w:cs="Times New Roman"/>
                <w:sz w:val="20"/>
                <w:szCs w:val="20"/>
              </w:rPr>
            </w:pPr>
          </w:p>
        </w:tc>
        <w:tc>
          <w:tcPr>
            <w:tcW w:w="838" w:type="dxa"/>
            <w:tcBorders>
              <w:top w:val="double" w:sz="6" w:space="0" w:color="auto"/>
              <w:left w:val="nil"/>
              <w:bottom w:val="nil"/>
              <w:right w:val="nil"/>
            </w:tcBorders>
            <w:shd w:val="clear" w:color="auto" w:fill="auto"/>
            <w:noWrap/>
            <w:vAlign w:val="bottom"/>
            <w:hideMark/>
          </w:tcPr>
          <w:p w14:paraId="15C25E4A" w14:textId="77777777" w:rsidR="002610D8" w:rsidRPr="00065D2F" w:rsidRDefault="002610D8" w:rsidP="00EE773C">
            <w:pPr>
              <w:jc w:val="center"/>
              <w:rPr>
                <w:rFonts w:ascii="Times New Roman" w:hAnsi="Times New Roman" w:cs="Times New Roman"/>
                <w:sz w:val="20"/>
                <w:szCs w:val="20"/>
              </w:rPr>
            </w:pPr>
          </w:p>
        </w:tc>
        <w:tc>
          <w:tcPr>
            <w:tcW w:w="4227" w:type="dxa"/>
            <w:gridSpan w:val="4"/>
            <w:tcBorders>
              <w:top w:val="double" w:sz="6" w:space="0" w:color="auto"/>
              <w:left w:val="nil"/>
              <w:bottom w:val="nil"/>
              <w:right w:val="nil"/>
            </w:tcBorders>
            <w:shd w:val="clear" w:color="auto" w:fill="auto"/>
            <w:vAlign w:val="bottom"/>
            <w:hideMark/>
          </w:tcPr>
          <w:p w14:paraId="5CA7F99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Area (10</w:t>
            </w:r>
            <w:r w:rsidRPr="00065D2F">
              <w:rPr>
                <w:rFonts w:ascii="Times New Roman" w:hAnsi="Times New Roman" w:cs="Times New Roman"/>
                <w:sz w:val="20"/>
                <w:szCs w:val="20"/>
                <w:vertAlign w:val="superscript"/>
              </w:rPr>
              <w:t>-4</w:t>
            </w:r>
            <w:r w:rsidRPr="00065D2F">
              <w:rPr>
                <w:rFonts w:ascii="Times New Roman" w:hAnsi="Times New Roman" w:cs="Times New Roman"/>
                <w:sz w:val="20"/>
                <w:szCs w:val="20"/>
              </w:rPr>
              <w:t xml:space="preserve"> µm)</w:t>
            </w:r>
          </w:p>
        </w:tc>
        <w:tc>
          <w:tcPr>
            <w:tcW w:w="3653" w:type="dxa"/>
            <w:gridSpan w:val="3"/>
            <w:tcBorders>
              <w:top w:val="double" w:sz="6" w:space="0" w:color="auto"/>
              <w:left w:val="nil"/>
              <w:bottom w:val="nil"/>
              <w:right w:val="nil"/>
            </w:tcBorders>
            <w:shd w:val="clear" w:color="auto" w:fill="auto"/>
            <w:noWrap/>
            <w:vAlign w:val="bottom"/>
            <w:hideMark/>
          </w:tcPr>
          <w:p w14:paraId="331E5B3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Relative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Ratios</w:t>
            </w:r>
          </w:p>
        </w:tc>
      </w:tr>
      <w:tr w:rsidR="002610D8" w:rsidRPr="00065D2F" w14:paraId="60BF327D" w14:textId="77777777" w:rsidTr="002610D8">
        <w:trPr>
          <w:trHeight w:val="279"/>
        </w:trPr>
        <w:tc>
          <w:tcPr>
            <w:tcW w:w="1400" w:type="dxa"/>
            <w:tcBorders>
              <w:top w:val="nil"/>
              <w:left w:val="nil"/>
              <w:bottom w:val="nil"/>
              <w:right w:val="nil"/>
            </w:tcBorders>
            <w:shd w:val="clear" w:color="auto" w:fill="auto"/>
            <w:vAlign w:val="bottom"/>
            <w:hideMark/>
          </w:tcPr>
          <w:p w14:paraId="5ABB565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Pure Model Component 1</w:t>
            </w:r>
          </w:p>
        </w:tc>
        <w:tc>
          <w:tcPr>
            <w:tcW w:w="838" w:type="dxa"/>
            <w:tcBorders>
              <w:top w:val="nil"/>
              <w:left w:val="nil"/>
              <w:bottom w:val="nil"/>
              <w:right w:val="nil"/>
            </w:tcBorders>
            <w:shd w:val="clear" w:color="auto" w:fill="auto"/>
            <w:vAlign w:val="bottom"/>
            <w:hideMark/>
          </w:tcPr>
          <w:p w14:paraId="5FEC083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Noise Added?</w:t>
            </w:r>
          </w:p>
        </w:tc>
        <w:tc>
          <w:tcPr>
            <w:tcW w:w="1320" w:type="dxa"/>
            <w:tcBorders>
              <w:top w:val="nil"/>
              <w:left w:val="nil"/>
              <w:bottom w:val="nil"/>
              <w:right w:val="nil"/>
            </w:tcBorders>
            <w:shd w:val="clear" w:color="auto" w:fill="auto"/>
            <w:vAlign w:val="bottom"/>
            <w:hideMark/>
          </w:tcPr>
          <w:p w14:paraId="7D032FA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837" w:type="dxa"/>
            <w:tcBorders>
              <w:top w:val="nil"/>
              <w:left w:val="nil"/>
              <w:bottom w:val="nil"/>
              <w:right w:val="nil"/>
            </w:tcBorders>
            <w:shd w:val="clear" w:color="auto" w:fill="auto"/>
            <w:vAlign w:val="bottom"/>
            <w:hideMark/>
          </w:tcPr>
          <w:p w14:paraId="7E48943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990" w:type="dxa"/>
            <w:tcBorders>
              <w:top w:val="nil"/>
              <w:left w:val="nil"/>
              <w:bottom w:val="nil"/>
              <w:right w:val="nil"/>
            </w:tcBorders>
            <w:shd w:val="clear" w:color="auto" w:fill="auto"/>
            <w:vAlign w:val="bottom"/>
            <w:hideMark/>
          </w:tcPr>
          <w:p w14:paraId="416B5E7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1080" w:type="dxa"/>
            <w:tcBorders>
              <w:top w:val="nil"/>
              <w:left w:val="nil"/>
              <w:bottom w:val="nil"/>
              <w:right w:val="nil"/>
            </w:tcBorders>
            <w:shd w:val="clear" w:color="auto" w:fill="auto"/>
            <w:vAlign w:val="bottom"/>
            <w:hideMark/>
          </w:tcPr>
          <w:p w14:paraId="4F14F77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Total Area</w:t>
            </w:r>
          </w:p>
        </w:tc>
        <w:tc>
          <w:tcPr>
            <w:tcW w:w="1170" w:type="dxa"/>
            <w:tcBorders>
              <w:top w:val="nil"/>
              <w:left w:val="nil"/>
              <w:bottom w:val="nil"/>
              <w:right w:val="nil"/>
            </w:tcBorders>
            <w:shd w:val="clear" w:color="auto" w:fill="auto"/>
            <w:vAlign w:val="bottom"/>
            <w:hideMark/>
          </w:tcPr>
          <w:p w14:paraId="72676FF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 (%)</w:t>
            </w:r>
          </w:p>
        </w:tc>
        <w:tc>
          <w:tcPr>
            <w:tcW w:w="1223" w:type="dxa"/>
            <w:tcBorders>
              <w:top w:val="nil"/>
              <w:left w:val="nil"/>
              <w:bottom w:val="nil"/>
              <w:right w:val="nil"/>
            </w:tcBorders>
            <w:shd w:val="clear" w:color="auto" w:fill="auto"/>
            <w:vAlign w:val="bottom"/>
            <w:hideMark/>
          </w:tcPr>
          <w:p w14:paraId="053E623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 (%)</w:t>
            </w:r>
          </w:p>
        </w:tc>
        <w:tc>
          <w:tcPr>
            <w:tcW w:w="1260" w:type="dxa"/>
            <w:tcBorders>
              <w:top w:val="nil"/>
              <w:left w:val="nil"/>
              <w:bottom w:val="nil"/>
              <w:right w:val="nil"/>
            </w:tcBorders>
            <w:shd w:val="clear" w:color="auto" w:fill="auto"/>
            <w:vAlign w:val="bottom"/>
            <w:hideMark/>
          </w:tcPr>
          <w:p w14:paraId="454AC6F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 (%)</w:t>
            </w:r>
          </w:p>
        </w:tc>
      </w:tr>
      <w:tr w:rsidR="002610D8" w:rsidRPr="00065D2F" w14:paraId="060AB095" w14:textId="77777777" w:rsidTr="002610D8">
        <w:trPr>
          <w:trHeight w:val="300"/>
        </w:trPr>
        <w:tc>
          <w:tcPr>
            <w:tcW w:w="1400" w:type="dxa"/>
            <w:tcBorders>
              <w:top w:val="single" w:sz="4" w:space="0" w:color="auto"/>
              <w:left w:val="nil"/>
              <w:bottom w:val="nil"/>
              <w:right w:val="nil"/>
            </w:tcBorders>
            <w:shd w:val="clear" w:color="auto" w:fill="auto"/>
            <w:noWrap/>
            <w:vAlign w:val="bottom"/>
            <w:hideMark/>
          </w:tcPr>
          <w:p w14:paraId="2200D9E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38" w:type="dxa"/>
            <w:tcBorders>
              <w:top w:val="single" w:sz="4" w:space="0" w:color="auto"/>
              <w:left w:val="nil"/>
              <w:bottom w:val="nil"/>
              <w:right w:val="nil"/>
            </w:tcBorders>
            <w:shd w:val="clear" w:color="auto" w:fill="auto"/>
            <w:noWrap/>
            <w:vAlign w:val="bottom"/>
            <w:hideMark/>
          </w:tcPr>
          <w:p w14:paraId="15B51DE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320" w:type="dxa"/>
            <w:tcBorders>
              <w:top w:val="single" w:sz="4" w:space="0" w:color="auto"/>
              <w:left w:val="nil"/>
              <w:bottom w:val="nil"/>
              <w:right w:val="nil"/>
            </w:tcBorders>
            <w:shd w:val="clear" w:color="auto" w:fill="auto"/>
            <w:vAlign w:val="bottom"/>
            <w:hideMark/>
          </w:tcPr>
          <w:p w14:paraId="6048373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0.035</w:t>
            </w:r>
          </w:p>
        </w:tc>
        <w:tc>
          <w:tcPr>
            <w:tcW w:w="837" w:type="dxa"/>
            <w:tcBorders>
              <w:top w:val="single" w:sz="4" w:space="0" w:color="auto"/>
              <w:left w:val="nil"/>
              <w:bottom w:val="nil"/>
              <w:right w:val="nil"/>
            </w:tcBorders>
            <w:shd w:val="clear" w:color="auto" w:fill="auto"/>
            <w:vAlign w:val="bottom"/>
            <w:hideMark/>
          </w:tcPr>
          <w:p w14:paraId="4D7A800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0.072</w:t>
            </w:r>
          </w:p>
        </w:tc>
        <w:tc>
          <w:tcPr>
            <w:tcW w:w="990" w:type="dxa"/>
            <w:tcBorders>
              <w:top w:val="single" w:sz="4" w:space="0" w:color="auto"/>
              <w:left w:val="nil"/>
              <w:bottom w:val="nil"/>
              <w:right w:val="nil"/>
            </w:tcBorders>
            <w:shd w:val="clear" w:color="auto" w:fill="auto"/>
            <w:vAlign w:val="bottom"/>
            <w:hideMark/>
          </w:tcPr>
          <w:p w14:paraId="6F8EB14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0.045</w:t>
            </w:r>
          </w:p>
        </w:tc>
        <w:tc>
          <w:tcPr>
            <w:tcW w:w="1080" w:type="dxa"/>
            <w:tcBorders>
              <w:top w:val="single" w:sz="4" w:space="0" w:color="auto"/>
              <w:left w:val="nil"/>
              <w:bottom w:val="nil"/>
              <w:right w:val="nil"/>
            </w:tcBorders>
            <w:shd w:val="clear" w:color="auto" w:fill="auto"/>
            <w:vAlign w:val="bottom"/>
            <w:hideMark/>
          </w:tcPr>
          <w:p w14:paraId="50350DF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0.152</w:t>
            </w:r>
          </w:p>
        </w:tc>
        <w:tc>
          <w:tcPr>
            <w:tcW w:w="1170" w:type="dxa"/>
            <w:tcBorders>
              <w:top w:val="single" w:sz="4" w:space="0" w:color="auto"/>
              <w:left w:val="nil"/>
              <w:bottom w:val="nil"/>
              <w:right w:val="nil"/>
            </w:tcBorders>
            <w:shd w:val="clear" w:color="auto" w:fill="auto"/>
            <w:noWrap/>
            <w:vAlign w:val="bottom"/>
            <w:hideMark/>
          </w:tcPr>
          <w:p w14:paraId="1E64ECA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23</w:t>
            </w:r>
          </w:p>
        </w:tc>
        <w:tc>
          <w:tcPr>
            <w:tcW w:w="1223" w:type="dxa"/>
            <w:tcBorders>
              <w:top w:val="single" w:sz="4" w:space="0" w:color="auto"/>
              <w:left w:val="nil"/>
              <w:bottom w:val="nil"/>
              <w:right w:val="nil"/>
            </w:tcBorders>
            <w:shd w:val="clear" w:color="auto" w:fill="auto"/>
            <w:noWrap/>
            <w:vAlign w:val="bottom"/>
            <w:hideMark/>
          </w:tcPr>
          <w:p w14:paraId="20D6D60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1260" w:type="dxa"/>
            <w:tcBorders>
              <w:top w:val="single" w:sz="4" w:space="0" w:color="auto"/>
              <w:left w:val="nil"/>
              <w:bottom w:val="nil"/>
              <w:right w:val="nil"/>
            </w:tcBorders>
            <w:shd w:val="clear" w:color="auto" w:fill="auto"/>
            <w:noWrap/>
            <w:vAlign w:val="bottom"/>
            <w:hideMark/>
          </w:tcPr>
          <w:p w14:paraId="6CDD6F7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30</w:t>
            </w:r>
          </w:p>
        </w:tc>
      </w:tr>
      <w:tr w:rsidR="002610D8" w:rsidRPr="00065D2F" w14:paraId="182299EE" w14:textId="77777777" w:rsidTr="002610D8">
        <w:trPr>
          <w:trHeight w:val="300"/>
        </w:trPr>
        <w:tc>
          <w:tcPr>
            <w:tcW w:w="1400" w:type="dxa"/>
            <w:tcBorders>
              <w:top w:val="nil"/>
              <w:left w:val="nil"/>
              <w:bottom w:val="nil"/>
              <w:right w:val="nil"/>
            </w:tcBorders>
            <w:shd w:val="clear" w:color="auto" w:fill="auto"/>
            <w:noWrap/>
            <w:vAlign w:val="bottom"/>
            <w:hideMark/>
          </w:tcPr>
          <w:p w14:paraId="6324F10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38" w:type="dxa"/>
            <w:tcBorders>
              <w:top w:val="nil"/>
              <w:left w:val="nil"/>
              <w:bottom w:val="nil"/>
              <w:right w:val="nil"/>
            </w:tcBorders>
            <w:shd w:val="clear" w:color="auto" w:fill="auto"/>
            <w:noWrap/>
            <w:vAlign w:val="bottom"/>
            <w:hideMark/>
          </w:tcPr>
          <w:p w14:paraId="1B3ED25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320" w:type="dxa"/>
            <w:tcBorders>
              <w:top w:val="nil"/>
              <w:left w:val="nil"/>
              <w:bottom w:val="nil"/>
              <w:right w:val="nil"/>
            </w:tcBorders>
            <w:shd w:val="clear" w:color="auto" w:fill="auto"/>
            <w:vAlign w:val="bottom"/>
            <w:hideMark/>
          </w:tcPr>
          <w:p w14:paraId="5418FE3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0.051</w:t>
            </w:r>
          </w:p>
        </w:tc>
        <w:tc>
          <w:tcPr>
            <w:tcW w:w="837" w:type="dxa"/>
            <w:tcBorders>
              <w:top w:val="nil"/>
              <w:left w:val="nil"/>
              <w:bottom w:val="nil"/>
              <w:right w:val="nil"/>
            </w:tcBorders>
            <w:shd w:val="clear" w:color="auto" w:fill="auto"/>
            <w:vAlign w:val="bottom"/>
            <w:hideMark/>
          </w:tcPr>
          <w:p w14:paraId="5DDC97C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0.091</w:t>
            </w:r>
          </w:p>
        </w:tc>
        <w:tc>
          <w:tcPr>
            <w:tcW w:w="990" w:type="dxa"/>
            <w:tcBorders>
              <w:top w:val="nil"/>
              <w:left w:val="nil"/>
              <w:bottom w:val="nil"/>
              <w:right w:val="nil"/>
            </w:tcBorders>
            <w:shd w:val="clear" w:color="auto" w:fill="auto"/>
            <w:vAlign w:val="bottom"/>
            <w:hideMark/>
          </w:tcPr>
          <w:p w14:paraId="72B7C8C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0.057</w:t>
            </w:r>
          </w:p>
        </w:tc>
        <w:tc>
          <w:tcPr>
            <w:tcW w:w="1080" w:type="dxa"/>
            <w:tcBorders>
              <w:top w:val="nil"/>
              <w:left w:val="nil"/>
              <w:bottom w:val="nil"/>
              <w:right w:val="nil"/>
            </w:tcBorders>
            <w:shd w:val="clear" w:color="auto" w:fill="auto"/>
            <w:vAlign w:val="bottom"/>
            <w:hideMark/>
          </w:tcPr>
          <w:p w14:paraId="0F9E03B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0.200</w:t>
            </w:r>
          </w:p>
        </w:tc>
        <w:tc>
          <w:tcPr>
            <w:tcW w:w="1170" w:type="dxa"/>
            <w:tcBorders>
              <w:top w:val="nil"/>
              <w:left w:val="nil"/>
              <w:bottom w:val="nil"/>
              <w:right w:val="nil"/>
            </w:tcBorders>
            <w:shd w:val="clear" w:color="auto" w:fill="auto"/>
            <w:noWrap/>
            <w:vAlign w:val="bottom"/>
            <w:hideMark/>
          </w:tcPr>
          <w:p w14:paraId="3C0218F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w:t>
            </w:r>
          </w:p>
        </w:tc>
        <w:tc>
          <w:tcPr>
            <w:tcW w:w="1223" w:type="dxa"/>
            <w:tcBorders>
              <w:top w:val="nil"/>
              <w:left w:val="nil"/>
              <w:bottom w:val="nil"/>
              <w:right w:val="nil"/>
            </w:tcBorders>
            <w:shd w:val="clear" w:color="auto" w:fill="auto"/>
            <w:noWrap/>
            <w:vAlign w:val="bottom"/>
            <w:hideMark/>
          </w:tcPr>
          <w:p w14:paraId="3783A0A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46</w:t>
            </w:r>
          </w:p>
        </w:tc>
        <w:tc>
          <w:tcPr>
            <w:tcW w:w="1260" w:type="dxa"/>
            <w:tcBorders>
              <w:top w:val="nil"/>
              <w:left w:val="nil"/>
              <w:bottom w:val="nil"/>
              <w:right w:val="nil"/>
            </w:tcBorders>
            <w:shd w:val="clear" w:color="auto" w:fill="auto"/>
            <w:noWrap/>
            <w:vAlign w:val="bottom"/>
            <w:hideMark/>
          </w:tcPr>
          <w:p w14:paraId="4FB61A7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29</w:t>
            </w:r>
          </w:p>
        </w:tc>
      </w:tr>
      <w:tr w:rsidR="002610D8" w:rsidRPr="00065D2F" w14:paraId="6059ADC2" w14:textId="77777777" w:rsidTr="002610D8">
        <w:trPr>
          <w:trHeight w:val="300"/>
        </w:trPr>
        <w:tc>
          <w:tcPr>
            <w:tcW w:w="1400" w:type="dxa"/>
            <w:tcBorders>
              <w:top w:val="nil"/>
              <w:left w:val="nil"/>
              <w:bottom w:val="single" w:sz="4" w:space="0" w:color="auto"/>
              <w:right w:val="nil"/>
            </w:tcBorders>
            <w:shd w:val="clear" w:color="auto" w:fill="auto"/>
            <w:noWrap/>
            <w:vAlign w:val="bottom"/>
            <w:hideMark/>
          </w:tcPr>
          <w:p w14:paraId="0278109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38" w:type="dxa"/>
            <w:tcBorders>
              <w:top w:val="nil"/>
              <w:left w:val="nil"/>
              <w:bottom w:val="single" w:sz="4" w:space="0" w:color="auto"/>
              <w:right w:val="nil"/>
            </w:tcBorders>
            <w:shd w:val="clear" w:color="auto" w:fill="auto"/>
            <w:noWrap/>
            <w:vAlign w:val="bottom"/>
            <w:hideMark/>
          </w:tcPr>
          <w:p w14:paraId="5321FFA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320" w:type="dxa"/>
            <w:tcBorders>
              <w:top w:val="nil"/>
              <w:left w:val="nil"/>
              <w:bottom w:val="single" w:sz="4" w:space="0" w:color="auto"/>
              <w:right w:val="nil"/>
            </w:tcBorders>
            <w:shd w:val="clear" w:color="auto" w:fill="auto"/>
            <w:vAlign w:val="bottom"/>
            <w:hideMark/>
          </w:tcPr>
          <w:p w14:paraId="5A59480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0.195</w:t>
            </w:r>
          </w:p>
        </w:tc>
        <w:tc>
          <w:tcPr>
            <w:tcW w:w="837" w:type="dxa"/>
            <w:tcBorders>
              <w:top w:val="nil"/>
              <w:left w:val="nil"/>
              <w:bottom w:val="single" w:sz="4" w:space="0" w:color="auto"/>
              <w:right w:val="nil"/>
            </w:tcBorders>
            <w:shd w:val="clear" w:color="auto" w:fill="auto"/>
            <w:vAlign w:val="bottom"/>
            <w:hideMark/>
          </w:tcPr>
          <w:p w14:paraId="2E2CA19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0.173</w:t>
            </w:r>
          </w:p>
        </w:tc>
        <w:tc>
          <w:tcPr>
            <w:tcW w:w="990" w:type="dxa"/>
            <w:tcBorders>
              <w:top w:val="nil"/>
              <w:left w:val="nil"/>
              <w:bottom w:val="single" w:sz="4" w:space="0" w:color="auto"/>
              <w:right w:val="nil"/>
            </w:tcBorders>
            <w:shd w:val="clear" w:color="auto" w:fill="auto"/>
            <w:vAlign w:val="bottom"/>
            <w:hideMark/>
          </w:tcPr>
          <w:p w14:paraId="013FD30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0.114</w:t>
            </w:r>
          </w:p>
        </w:tc>
        <w:tc>
          <w:tcPr>
            <w:tcW w:w="1080" w:type="dxa"/>
            <w:tcBorders>
              <w:top w:val="nil"/>
              <w:left w:val="nil"/>
              <w:bottom w:val="single" w:sz="4" w:space="0" w:color="auto"/>
              <w:right w:val="nil"/>
            </w:tcBorders>
            <w:shd w:val="clear" w:color="auto" w:fill="auto"/>
            <w:vAlign w:val="bottom"/>
            <w:hideMark/>
          </w:tcPr>
          <w:p w14:paraId="0890989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0.482</w:t>
            </w:r>
          </w:p>
        </w:tc>
        <w:tc>
          <w:tcPr>
            <w:tcW w:w="1170" w:type="dxa"/>
            <w:tcBorders>
              <w:top w:val="nil"/>
              <w:left w:val="nil"/>
              <w:bottom w:val="single" w:sz="4" w:space="0" w:color="auto"/>
              <w:right w:val="nil"/>
            </w:tcBorders>
            <w:shd w:val="clear" w:color="auto" w:fill="auto"/>
            <w:noWrap/>
            <w:vAlign w:val="bottom"/>
            <w:hideMark/>
          </w:tcPr>
          <w:p w14:paraId="2E3A2D1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40</w:t>
            </w:r>
          </w:p>
        </w:tc>
        <w:tc>
          <w:tcPr>
            <w:tcW w:w="1223" w:type="dxa"/>
            <w:tcBorders>
              <w:top w:val="nil"/>
              <w:left w:val="nil"/>
              <w:bottom w:val="single" w:sz="4" w:space="0" w:color="auto"/>
              <w:right w:val="nil"/>
            </w:tcBorders>
            <w:shd w:val="clear" w:color="auto" w:fill="auto"/>
            <w:noWrap/>
            <w:vAlign w:val="bottom"/>
            <w:hideMark/>
          </w:tcPr>
          <w:p w14:paraId="08E0FA6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36</w:t>
            </w:r>
          </w:p>
        </w:tc>
        <w:tc>
          <w:tcPr>
            <w:tcW w:w="1260" w:type="dxa"/>
            <w:tcBorders>
              <w:top w:val="nil"/>
              <w:left w:val="nil"/>
              <w:bottom w:val="single" w:sz="4" w:space="0" w:color="auto"/>
              <w:right w:val="nil"/>
            </w:tcBorders>
            <w:shd w:val="clear" w:color="auto" w:fill="auto"/>
            <w:noWrap/>
            <w:vAlign w:val="bottom"/>
            <w:hideMark/>
          </w:tcPr>
          <w:p w14:paraId="39F3FDB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24</w:t>
            </w:r>
          </w:p>
        </w:tc>
      </w:tr>
      <w:tr w:rsidR="002610D8" w:rsidRPr="00065D2F" w14:paraId="42DC4233" w14:textId="77777777" w:rsidTr="002610D8">
        <w:trPr>
          <w:trHeight w:val="300"/>
        </w:trPr>
        <w:tc>
          <w:tcPr>
            <w:tcW w:w="1400" w:type="dxa"/>
            <w:tcBorders>
              <w:top w:val="nil"/>
              <w:left w:val="nil"/>
              <w:bottom w:val="nil"/>
              <w:right w:val="nil"/>
            </w:tcBorders>
            <w:shd w:val="clear" w:color="auto" w:fill="auto"/>
            <w:noWrap/>
            <w:vAlign w:val="bottom"/>
            <w:hideMark/>
          </w:tcPr>
          <w:p w14:paraId="6B6BE44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38" w:type="dxa"/>
            <w:tcBorders>
              <w:top w:val="nil"/>
              <w:left w:val="nil"/>
              <w:bottom w:val="nil"/>
              <w:right w:val="nil"/>
            </w:tcBorders>
            <w:shd w:val="clear" w:color="auto" w:fill="auto"/>
            <w:noWrap/>
            <w:vAlign w:val="bottom"/>
            <w:hideMark/>
          </w:tcPr>
          <w:p w14:paraId="2520B0B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320" w:type="dxa"/>
            <w:tcBorders>
              <w:top w:val="nil"/>
              <w:left w:val="nil"/>
              <w:bottom w:val="nil"/>
              <w:right w:val="nil"/>
            </w:tcBorders>
            <w:shd w:val="clear" w:color="auto" w:fill="auto"/>
            <w:vAlign w:val="bottom"/>
            <w:hideMark/>
          </w:tcPr>
          <w:p w14:paraId="72271B6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-0.035</w:t>
            </w:r>
          </w:p>
        </w:tc>
        <w:tc>
          <w:tcPr>
            <w:tcW w:w="837" w:type="dxa"/>
            <w:tcBorders>
              <w:top w:val="nil"/>
              <w:left w:val="nil"/>
              <w:bottom w:val="nil"/>
              <w:right w:val="nil"/>
            </w:tcBorders>
            <w:shd w:val="clear" w:color="auto" w:fill="auto"/>
            <w:vAlign w:val="bottom"/>
            <w:hideMark/>
          </w:tcPr>
          <w:p w14:paraId="6152A1C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-0.148</w:t>
            </w:r>
          </w:p>
        </w:tc>
        <w:tc>
          <w:tcPr>
            <w:tcW w:w="990" w:type="dxa"/>
            <w:tcBorders>
              <w:top w:val="nil"/>
              <w:left w:val="nil"/>
              <w:bottom w:val="nil"/>
              <w:right w:val="nil"/>
            </w:tcBorders>
            <w:shd w:val="clear" w:color="auto" w:fill="auto"/>
            <w:vAlign w:val="bottom"/>
            <w:hideMark/>
          </w:tcPr>
          <w:p w14:paraId="3A15DA4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-0.013</w:t>
            </w:r>
          </w:p>
        </w:tc>
        <w:tc>
          <w:tcPr>
            <w:tcW w:w="1080" w:type="dxa"/>
            <w:tcBorders>
              <w:top w:val="nil"/>
              <w:left w:val="nil"/>
              <w:bottom w:val="nil"/>
              <w:right w:val="nil"/>
            </w:tcBorders>
            <w:shd w:val="clear" w:color="auto" w:fill="auto"/>
            <w:vAlign w:val="bottom"/>
            <w:hideMark/>
          </w:tcPr>
          <w:p w14:paraId="73631D4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-0.195</w:t>
            </w:r>
          </w:p>
        </w:tc>
        <w:tc>
          <w:tcPr>
            <w:tcW w:w="1170" w:type="dxa"/>
            <w:tcBorders>
              <w:top w:val="nil"/>
              <w:left w:val="nil"/>
              <w:bottom w:val="nil"/>
              <w:right w:val="nil"/>
            </w:tcBorders>
            <w:shd w:val="clear" w:color="auto" w:fill="auto"/>
            <w:noWrap/>
            <w:vAlign w:val="bottom"/>
            <w:hideMark/>
          </w:tcPr>
          <w:p w14:paraId="3C67C81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223" w:type="dxa"/>
            <w:tcBorders>
              <w:top w:val="nil"/>
              <w:left w:val="nil"/>
              <w:bottom w:val="nil"/>
              <w:right w:val="nil"/>
            </w:tcBorders>
            <w:shd w:val="clear" w:color="auto" w:fill="auto"/>
            <w:noWrap/>
            <w:vAlign w:val="bottom"/>
            <w:hideMark/>
          </w:tcPr>
          <w:p w14:paraId="747438A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76</w:t>
            </w:r>
          </w:p>
        </w:tc>
        <w:tc>
          <w:tcPr>
            <w:tcW w:w="1260" w:type="dxa"/>
            <w:tcBorders>
              <w:top w:val="nil"/>
              <w:left w:val="nil"/>
              <w:bottom w:val="nil"/>
              <w:right w:val="nil"/>
            </w:tcBorders>
            <w:shd w:val="clear" w:color="auto" w:fill="auto"/>
            <w:noWrap/>
            <w:vAlign w:val="bottom"/>
            <w:hideMark/>
          </w:tcPr>
          <w:p w14:paraId="29AF3DA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w:t>
            </w:r>
          </w:p>
        </w:tc>
      </w:tr>
      <w:tr w:rsidR="002610D8" w:rsidRPr="00065D2F" w14:paraId="11A66F9F" w14:textId="77777777" w:rsidTr="002610D8">
        <w:trPr>
          <w:trHeight w:val="300"/>
        </w:trPr>
        <w:tc>
          <w:tcPr>
            <w:tcW w:w="1400" w:type="dxa"/>
            <w:tcBorders>
              <w:top w:val="nil"/>
              <w:left w:val="nil"/>
              <w:bottom w:val="nil"/>
              <w:right w:val="nil"/>
            </w:tcBorders>
            <w:shd w:val="clear" w:color="auto" w:fill="auto"/>
            <w:noWrap/>
            <w:vAlign w:val="bottom"/>
            <w:hideMark/>
          </w:tcPr>
          <w:p w14:paraId="16E469E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38" w:type="dxa"/>
            <w:tcBorders>
              <w:top w:val="nil"/>
              <w:left w:val="nil"/>
              <w:bottom w:val="nil"/>
              <w:right w:val="nil"/>
            </w:tcBorders>
            <w:shd w:val="clear" w:color="auto" w:fill="auto"/>
            <w:noWrap/>
            <w:vAlign w:val="bottom"/>
            <w:hideMark/>
          </w:tcPr>
          <w:p w14:paraId="53BFB8C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320" w:type="dxa"/>
            <w:tcBorders>
              <w:top w:val="nil"/>
              <w:left w:val="nil"/>
              <w:bottom w:val="nil"/>
              <w:right w:val="nil"/>
            </w:tcBorders>
            <w:shd w:val="clear" w:color="auto" w:fill="auto"/>
            <w:vAlign w:val="bottom"/>
            <w:hideMark/>
          </w:tcPr>
          <w:p w14:paraId="7D209FC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-0.132</w:t>
            </w:r>
          </w:p>
        </w:tc>
        <w:tc>
          <w:tcPr>
            <w:tcW w:w="837" w:type="dxa"/>
            <w:tcBorders>
              <w:top w:val="nil"/>
              <w:left w:val="nil"/>
              <w:bottom w:val="nil"/>
              <w:right w:val="nil"/>
            </w:tcBorders>
            <w:shd w:val="clear" w:color="auto" w:fill="auto"/>
            <w:vAlign w:val="bottom"/>
            <w:hideMark/>
          </w:tcPr>
          <w:p w14:paraId="679E8E4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0.036</w:t>
            </w:r>
          </w:p>
        </w:tc>
        <w:tc>
          <w:tcPr>
            <w:tcW w:w="990" w:type="dxa"/>
            <w:tcBorders>
              <w:top w:val="nil"/>
              <w:left w:val="nil"/>
              <w:bottom w:val="nil"/>
              <w:right w:val="nil"/>
            </w:tcBorders>
            <w:shd w:val="clear" w:color="auto" w:fill="auto"/>
            <w:vAlign w:val="bottom"/>
            <w:hideMark/>
          </w:tcPr>
          <w:p w14:paraId="48C6074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1080" w:type="dxa"/>
            <w:tcBorders>
              <w:top w:val="nil"/>
              <w:left w:val="nil"/>
              <w:bottom w:val="nil"/>
              <w:right w:val="nil"/>
            </w:tcBorders>
            <w:shd w:val="clear" w:color="auto" w:fill="auto"/>
            <w:vAlign w:val="bottom"/>
            <w:hideMark/>
          </w:tcPr>
          <w:p w14:paraId="7012DAF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-0.025</w:t>
            </w:r>
          </w:p>
        </w:tc>
        <w:tc>
          <w:tcPr>
            <w:tcW w:w="1170" w:type="dxa"/>
            <w:tcBorders>
              <w:top w:val="nil"/>
              <w:left w:val="nil"/>
              <w:bottom w:val="nil"/>
              <w:right w:val="nil"/>
            </w:tcBorders>
            <w:shd w:val="clear" w:color="auto" w:fill="auto"/>
            <w:noWrap/>
            <w:vAlign w:val="bottom"/>
            <w:hideMark/>
          </w:tcPr>
          <w:p w14:paraId="1E66B58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535</w:t>
            </w:r>
          </w:p>
        </w:tc>
        <w:tc>
          <w:tcPr>
            <w:tcW w:w="1223" w:type="dxa"/>
            <w:tcBorders>
              <w:top w:val="nil"/>
              <w:left w:val="nil"/>
              <w:bottom w:val="nil"/>
              <w:right w:val="nil"/>
            </w:tcBorders>
            <w:shd w:val="clear" w:color="auto" w:fill="auto"/>
            <w:noWrap/>
            <w:vAlign w:val="bottom"/>
            <w:hideMark/>
          </w:tcPr>
          <w:p w14:paraId="654E013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1260" w:type="dxa"/>
            <w:tcBorders>
              <w:top w:val="nil"/>
              <w:left w:val="nil"/>
              <w:bottom w:val="nil"/>
              <w:right w:val="nil"/>
            </w:tcBorders>
            <w:shd w:val="clear" w:color="auto" w:fill="auto"/>
            <w:noWrap/>
            <w:vAlign w:val="bottom"/>
            <w:hideMark/>
          </w:tcPr>
          <w:p w14:paraId="7C923FC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-289</w:t>
            </w:r>
          </w:p>
        </w:tc>
      </w:tr>
      <w:tr w:rsidR="002610D8" w:rsidRPr="00065D2F" w14:paraId="6E7678CF" w14:textId="77777777" w:rsidTr="002610D8">
        <w:trPr>
          <w:trHeight w:val="300"/>
        </w:trPr>
        <w:tc>
          <w:tcPr>
            <w:tcW w:w="1400" w:type="dxa"/>
            <w:tcBorders>
              <w:top w:val="nil"/>
              <w:left w:val="nil"/>
              <w:bottom w:val="nil"/>
              <w:right w:val="nil"/>
            </w:tcBorders>
            <w:shd w:val="clear" w:color="auto" w:fill="auto"/>
            <w:noWrap/>
            <w:vAlign w:val="bottom"/>
            <w:hideMark/>
          </w:tcPr>
          <w:p w14:paraId="3914D9A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38" w:type="dxa"/>
            <w:tcBorders>
              <w:top w:val="nil"/>
              <w:left w:val="nil"/>
              <w:bottom w:val="nil"/>
              <w:right w:val="nil"/>
            </w:tcBorders>
            <w:shd w:val="clear" w:color="auto" w:fill="auto"/>
            <w:noWrap/>
            <w:vAlign w:val="bottom"/>
            <w:hideMark/>
          </w:tcPr>
          <w:p w14:paraId="6FEE28D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320" w:type="dxa"/>
            <w:tcBorders>
              <w:top w:val="nil"/>
              <w:left w:val="nil"/>
              <w:bottom w:val="nil"/>
              <w:right w:val="nil"/>
            </w:tcBorders>
            <w:shd w:val="clear" w:color="auto" w:fill="auto"/>
            <w:vAlign w:val="bottom"/>
            <w:hideMark/>
          </w:tcPr>
          <w:p w14:paraId="1EA2A0A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0.292</w:t>
            </w:r>
          </w:p>
        </w:tc>
        <w:tc>
          <w:tcPr>
            <w:tcW w:w="837" w:type="dxa"/>
            <w:tcBorders>
              <w:top w:val="nil"/>
              <w:left w:val="nil"/>
              <w:bottom w:val="nil"/>
              <w:right w:val="nil"/>
            </w:tcBorders>
            <w:shd w:val="clear" w:color="auto" w:fill="auto"/>
            <w:vAlign w:val="bottom"/>
            <w:hideMark/>
          </w:tcPr>
          <w:p w14:paraId="5FF9A53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0.352</w:t>
            </w:r>
          </w:p>
        </w:tc>
        <w:tc>
          <w:tcPr>
            <w:tcW w:w="990" w:type="dxa"/>
            <w:tcBorders>
              <w:top w:val="nil"/>
              <w:left w:val="nil"/>
              <w:bottom w:val="nil"/>
              <w:right w:val="nil"/>
            </w:tcBorders>
            <w:shd w:val="clear" w:color="auto" w:fill="auto"/>
            <w:vAlign w:val="bottom"/>
            <w:hideMark/>
          </w:tcPr>
          <w:p w14:paraId="07452A6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0.035</w:t>
            </w:r>
          </w:p>
        </w:tc>
        <w:tc>
          <w:tcPr>
            <w:tcW w:w="1080" w:type="dxa"/>
            <w:tcBorders>
              <w:top w:val="nil"/>
              <w:left w:val="nil"/>
              <w:bottom w:val="nil"/>
              <w:right w:val="nil"/>
            </w:tcBorders>
            <w:shd w:val="clear" w:color="auto" w:fill="auto"/>
            <w:vAlign w:val="bottom"/>
            <w:hideMark/>
          </w:tcPr>
          <w:p w14:paraId="03791E1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0.680</w:t>
            </w:r>
          </w:p>
        </w:tc>
        <w:tc>
          <w:tcPr>
            <w:tcW w:w="1170" w:type="dxa"/>
            <w:tcBorders>
              <w:top w:val="nil"/>
              <w:left w:val="nil"/>
              <w:bottom w:val="nil"/>
              <w:right w:val="nil"/>
            </w:tcBorders>
            <w:shd w:val="clear" w:color="auto" w:fill="auto"/>
            <w:noWrap/>
            <w:vAlign w:val="bottom"/>
            <w:hideMark/>
          </w:tcPr>
          <w:p w14:paraId="5885372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43</w:t>
            </w:r>
          </w:p>
        </w:tc>
        <w:tc>
          <w:tcPr>
            <w:tcW w:w="1223" w:type="dxa"/>
            <w:tcBorders>
              <w:top w:val="nil"/>
              <w:left w:val="nil"/>
              <w:bottom w:val="nil"/>
              <w:right w:val="nil"/>
            </w:tcBorders>
            <w:shd w:val="clear" w:color="auto" w:fill="auto"/>
            <w:noWrap/>
            <w:vAlign w:val="bottom"/>
            <w:hideMark/>
          </w:tcPr>
          <w:p w14:paraId="09A2576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52</w:t>
            </w:r>
          </w:p>
        </w:tc>
        <w:tc>
          <w:tcPr>
            <w:tcW w:w="1260" w:type="dxa"/>
            <w:tcBorders>
              <w:top w:val="nil"/>
              <w:left w:val="nil"/>
              <w:bottom w:val="nil"/>
              <w:right w:val="nil"/>
            </w:tcBorders>
            <w:shd w:val="clear" w:color="auto" w:fill="auto"/>
            <w:noWrap/>
            <w:vAlign w:val="bottom"/>
            <w:hideMark/>
          </w:tcPr>
          <w:p w14:paraId="33FF915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w:t>
            </w:r>
          </w:p>
        </w:tc>
      </w:tr>
      <w:tr w:rsidR="002610D8" w:rsidRPr="00065D2F" w14:paraId="23A60045" w14:textId="77777777" w:rsidTr="002610D8">
        <w:trPr>
          <w:trHeight w:val="300"/>
        </w:trPr>
        <w:tc>
          <w:tcPr>
            <w:tcW w:w="1400" w:type="dxa"/>
            <w:tcBorders>
              <w:top w:val="single" w:sz="4" w:space="0" w:color="auto"/>
              <w:left w:val="nil"/>
              <w:bottom w:val="nil"/>
              <w:right w:val="nil"/>
            </w:tcBorders>
            <w:shd w:val="clear" w:color="auto" w:fill="auto"/>
            <w:noWrap/>
            <w:vAlign w:val="bottom"/>
            <w:hideMark/>
          </w:tcPr>
          <w:p w14:paraId="520599B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um CO</w:t>
            </w:r>
            <w:r w:rsidRPr="00065D2F">
              <w:rPr>
                <w:rFonts w:ascii="Times New Roman" w:hAnsi="Times New Roman" w:cs="Times New Roman"/>
                <w:sz w:val="20"/>
                <w:szCs w:val="20"/>
                <w:vertAlign w:val="subscript"/>
              </w:rPr>
              <w:t>2</w:t>
            </w:r>
          </w:p>
        </w:tc>
        <w:tc>
          <w:tcPr>
            <w:tcW w:w="838" w:type="dxa"/>
            <w:tcBorders>
              <w:top w:val="single" w:sz="4" w:space="0" w:color="auto"/>
              <w:left w:val="nil"/>
              <w:bottom w:val="nil"/>
              <w:right w:val="nil"/>
            </w:tcBorders>
            <w:shd w:val="clear" w:color="auto" w:fill="auto"/>
            <w:noWrap/>
            <w:vAlign w:val="bottom"/>
            <w:hideMark/>
          </w:tcPr>
          <w:p w14:paraId="3BE7709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320" w:type="dxa"/>
            <w:tcBorders>
              <w:top w:val="single" w:sz="4" w:space="0" w:color="auto"/>
              <w:left w:val="nil"/>
              <w:bottom w:val="nil"/>
              <w:right w:val="nil"/>
            </w:tcBorders>
            <w:shd w:val="clear" w:color="auto" w:fill="auto"/>
            <w:noWrap/>
            <w:vAlign w:val="bottom"/>
            <w:hideMark/>
          </w:tcPr>
          <w:p w14:paraId="38D6A8D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5.15</w:t>
            </w:r>
          </w:p>
        </w:tc>
        <w:tc>
          <w:tcPr>
            <w:tcW w:w="837" w:type="dxa"/>
            <w:tcBorders>
              <w:top w:val="single" w:sz="4" w:space="0" w:color="auto"/>
              <w:left w:val="nil"/>
              <w:bottom w:val="nil"/>
              <w:right w:val="nil"/>
            </w:tcBorders>
            <w:shd w:val="clear" w:color="auto" w:fill="auto"/>
            <w:noWrap/>
            <w:vAlign w:val="bottom"/>
            <w:hideMark/>
          </w:tcPr>
          <w:p w14:paraId="1E18407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7.29</w:t>
            </w:r>
          </w:p>
        </w:tc>
        <w:tc>
          <w:tcPr>
            <w:tcW w:w="990" w:type="dxa"/>
            <w:tcBorders>
              <w:top w:val="single" w:sz="4" w:space="0" w:color="auto"/>
              <w:left w:val="nil"/>
              <w:bottom w:val="nil"/>
              <w:right w:val="nil"/>
            </w:tcBorders>
            <w:shd w:val="clear" w:color="auto" w:fill="auto"/>
            <w:noWrap/>
            <w:vAlign w:val="bottom"/>
            <w:hideMark/>
          </w:tcPr>
          <w:p w14:paraId="236DA81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2.73</w:t>
            </w:r>
          </w:p>
        </w:tc>
        <w:tc>
          <w:tcPr>
            <w:tcW w:w="1080" w:type="dxa"/>
            <w:tcBorders>
              <w:top w:val="single" w:sz="4" w:space="0" w:color="auto"/>
              <w:left w:val="nil"/>
              <w:bottom w:val="nil"/>
              <w:right w:val="nil"/>
            </w:tcBorders>
            <w:shd w:val="clear" w:color="auto" w:fill="auto"/>
            <w:noWrap/>
            <w:vAlign w:val="bottom"/>
            <w:hideMark/>
          </w:tcPr>
          <w:p w14:paraId="40D731A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15.17</w:t>
            </w:r>
          </w:p>
        </w:tc>
        <w:tc>
          <w:tcPr>
            <w:tcW w:w="1170" w:type="dxa"/>
            <w:tcBorders>
              <w:top w:val="single" w:sz="4" w:space="0" w:color="auto"/>
              <w:left w:val="nil"/>
              <w:bottom w:val="nil"/>
              <w:right w:val="nil"/>
            </w:tcBorders>
            <w:shd w:val="clear" w:color="auto" w:fill="auto"/>
            <w:noWrap/>
            <w:vAlign w:val="bottom"/>
            <w:hideMark/>
          </w:tcPr>
          <w:p w14:paraId="1A99D58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1223" w:type="dxa"/>
            <w:tcBorders>
              <w:top w:val="single" w:sz="4" w:space="0" w:color="auto"/>
              <w:left w:val="nil"/>
              <w:bottom w:val="nil"/>
              <w:right w:val="nil"/>
            </w:tcBorders>
            <w:shd w:val="clear" w:color="auto" w:fill="auto"/>
            <w:noWrap/>
            <w:vAlign w:val="bottom"/>
            <w:hideMark/>
          </w:tcPr>
          <w:p w14:paraId="1AA246E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1260" w:type="dxa"/>
            <w:tcBorders>
              <w:top w:val="single" w:sz="4" w:space="0" w:color="auto"/>
              <w:left w:val="nil"/>
              <w:bottom w:val="nil"/>
              <w:right w:val="nil"/>
            </w:tcBorders>
            <w:shd w:val="clear" w:color="auto" w:fill="auto"/>
            <w:noWrap/>
            <w:vAlign w:val="bottom"/>
            <w:hideMark/>
          </w:tcPr>
          <w:p w14:paraId="5E8807F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2610D8" w:rsidRPr="00065D2F" w14:paraId="3EA2CC2C" w14:textId="77777777" w:rsidTr="002610D8">
        <w:trPr>
          <w:trHeight w:val="300"/>
        </w:trPr>
        <w:tc>
          <w:tcPr>
            <w:tcW w:w="1400" w:type="dxa"/>
            <w:tcBorders>
              <w:top w:val="nil"/>
              <w:left w:val="nil"/>
              <w:bottom w:val="nil"/>
              <w:right w:val="nil"/>
            </w:tcBorders>
            <w:shd w:val="clear" w:color="auto" w:fill="auto"/>
            <w:noWrap/>
            <w:vAlign w:val="bottom"/>
            <w:hideMark/>
          </w:tcPr>
          <w:p w14:paraId="32652EB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um CO</w:t>
            </w:r>
            <w:r w:rsidRPr="00065D2F">
              <w:rPr>
                <w:rFonts w:ascii="Times New Roman" w:hAnsi="Times New Roman" w:cs="Times New Roman"/>
                <w:sz w:val="20"/>
                <w:szCs w:val="20"/>
                <w:vertAlign w:val="subscript"/>
              </w:rPr>
              <w:t>2</w:t>
            </w:r>
          </w:p>
        </w:tc>
        <w:tc>
          <w:tcPr>
            <w:tcW w:w="838" w:type="dxa"/>
            <w:tcBorders>
              <w:top w:val="nil"/>
              <w:left w:val="nil"/>
              <w:bottom w:val="nil"/>
              <w:right w:val="nil"/>
            </w:tcBorders>
            <w:shd w:val="clear" w:color="auto" w:fill="auto"/>
            <w:noWrap/>
            <w:vAlign w:val="bottom"/>
            <w:hideMark/>
          </w:tcPr>
          <w:p w14:paraId="6EBEA9B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320" w:type="dxa"/>
            <w:tcBorders>
              <w:top w:val="nil"/>
              <w:left w:val="nil"/>
              <w:bottom w:val="nil"/>
              <w:right w:val="nil"/>
            </w:tcBorders>
            <w:shd w:val="clear" w:color="auto" w:fill="auto"/>
            <w:noWrap/>
            <w:vAlign w:val="bottom"/>
            <w:hideMark/>
          </w:tcPr>
          <w:p w14:paraId="23813C3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9.37</w:t>
            </w:r>
          </w:p>
        </w:tc>
        <w:tc>
          <w:tcPr>
            <w:tcW w:w="837" w:type="dxa"/>
            <w:tcBorders>
              <w:top w:val="nil"/>
              <w:left w:val="nil"/>
              <w:bottom w:val="nil"/>
              <w:right w:val="nil"/>
            </w:tcBorders>
            <w:shd w:val="clear" w:color="auto" w:fill="auto"/>
            <w:noWrap/>
            <w:vAlign w:val="bottom"/>
            <w:hideMark/>
          </w:tcPr>
          <w:p w14:paraId="2FEF5A4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12.34</w:t>
            </w:r>
          </w:p>
        </w:tc>
        <w:tc>
          <w:tcPr>
            <w:tcW w:w="990" w:type="dxa"/>
            <w:tcBorders>
              <w:top w:val="nil"/>
              <w:left w:val="nil"/>
              <w:bottom w:val="nil"/>
              <w:right w:val="nil"/>
            </w:tcBorders>
            <w:shd w:val="clear" w:color="auto" w:fill="auto"/>
            <w:noWrap/>
            <w:vAlign w:val="bottom"/>
            <w:hideMark/>
          </w:tcPr>
          <w:p w14:paraId="0C662E6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4.71</w:t>
            </w:r>
          </w:p>
        </w:tc>
        <w:tc>
          <w:tcPr>
            <w:tcW w:w="1080" w:type="dxa"/>
            <w:tcBorders>
              <w:top w:val="nil"/>
              <w:left w:val="nil"/>
              <w:bottom w:val="nil"/>
              <w:right w:val="nil"/>
            </w:tcBorders>
            <w:shd w:val="clear" w:color="auto" w:fill="auto"/>
            <w:noWrap/>
            <w:vAlign w:val="bottom"/>
            <w:hideMark/>
          </w:tcPr>
          <w:p w14:paraId="470F078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26.42</w:t>
            </w:r>
          </w:p>
        </w:tc>
        <w:tc>
          <w:tcPr>
            <w:tcW w:w="1170" w:type="dxa"/>
            <w:tcBorders>
              <w:top w:val="nil"/>
              <w:left w:val="nil"/>
              <w:bottom w:val="nil"/>
              <w:right w:val="nil"/>
            </w:tcBorders>
            <w:shd w:val="clear" w:color="auto" w:fill="auto"/>
            <w:noWrap/>
            <w:vAlign w:val="bottom"/>
            <w:hideMark/>
          </w:tcPr>
          <w:p w14:paraId="269F8A6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35</w:t>
            </w:r>
          </w:p>
        </w:tc>
        <w:tc>
          <w:tcPr>
            <w:tcW w:w="1223" w:type="dxa"/>
            <w:tcBorders>
              <w:top w:val="nil"/>
              <w:left w:val="nil"/>
              <w:bottom w:val="nil"/>
              <w:right w:val="nil"/>
            </w:tcBorders>
            <w:shd w:val="clear" w:color="auto" w:fill="auto"/>
            <w:noWrap/>
            <w:vAlign w:val="bottom"/>
            <w:hideMark/>
          </w:tcPr>
          <w:p w14:paraId="518E31A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1260" w:type="dxa"/>
            <w:tcBorders>
              <w:top w:val="nil"/>
              <w:left w:val="nil"/>
              <w:bottom w:val="nil"/>
              <w:right w:val="nil"/>
            </w:tcBorders>
            <w:shd w:val="clear" w:color="auto" w:fill="auto"/>
            <w:noWrap/>
            <w:vAlign w:val="bottom"/>
            <w:hideMark/>
          </w:tcPr>
          <w:p w14:paraId="57143E3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2610D8" w:rsidRPr="00065D2F" w14:paraId="3C068CC9" w14:textId="77777777" w:rsidTr="002610D8">
        <w:trPr>
          <w:trHeight w:val="300"/>
        </w:trPr>
        <w:tc>
          <w:tcPr>
            <w:tcW w:w="1400" w:type="dxa"/>
            <w:tcBorders>
              <w:top w:val="nil"/>
              <w:left w:val="nil"/>
              <w:bottom w:val="single" w:sz="4" w:space="0" w:color="auto"/>
              <w:right w:val="nil"/>
            </w:tcBorders>
            <w:shd w:val="clear" w:color="auto" w:fill="auto"/>
            <w:noWrap/>
            <w:vAlign w:val="bottom"/>
            <w:hideMark/>
          </w:tcPr>
          <w:p w14:paraId="067F7CD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um CO</w:t>
            </w:r>
            <w:r w:rsidRPr="00065D2F">
              <w:rPr>
                <w:rFonts w:ascii="Times New Roman" w:hAnsi="Times New Roman" w:cs="Times New Roman"/>
                <w:sz w:val="20"/>
                <w:szCs w:val="20"/>
                <w:vertAlign w:val="subscript"/>
              </w:rPr>
              <w:t>2</w:t>
            </w:r>
          </w:p>
        </w:tc>
        <w:tc>
          <w:tcPr>
            <w:tcW w:w="838" w:type="dxa"/>
            <w:tcBorders>
              <w:top w:val="nil"/>
              <w:left w:val="nil"/>
              <w:bottom w:val="single" w:sz="4" w:space="0" w:color="auto"/>
              <w:right w:val="nil"/>
            </w:tcBorders>
            <w:shd w:val="clear" w:color="auto" w:fill="auto"/>
            <w:noWrap/>
            <w:vAlign w:val="bottom"/>
            <w:hideMark/>
          </w:tcPr>
          <w:p w14:paraId="63E426A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320" w:type="dxa"/>
            <w:tcBorders>
              <w:top w:val="nil"/>
              <w:left w:val="nil"/>
              <w:bottom w:val="single" w:sz="4" w:space="0" w:color="auto"/>
              <w:right w:val="nil"/>
            </w:tcBorders>
            <w:shd w:val="clear" w:color="auto" w:fill="auto"/>
            <w:noWrap/>
            <w:vAlign w:val="bottom"/>
            <w:hideMark/>
          </w:tcPr>
          <w:p w14:paraId="42ACC95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20.53</w:t>
            </w:r>
          </w:p>
        </w:tc>
        <w:tc>
          <w:tcPr>
            <w:tcW w:w="837" w:type="dxa"/>
            <w:tcBorders>
              <w:top w:val="nil"/>
              <w:left w:val="nil"/>
              <w:bottom w:val="single" w:sz="4" w:space="0" w:color="auto"/>
              <w:right w:val="nil"/>
            </w:tcBorders>
            <w:shd w:val="clear" w:color="auto" w:fill="auto"/>
            <w:noWrap/>
            <w:vAlign w:val="bottom"/>
            <w:hideMark/>
          </w:tcPr>
          <w:p w14:paraId="79B5BAB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25.04</w:t>
            </w:r>
          </w:p>
        </w:tc>
        <w:tc>
          <w:tcPr>
            <w:tcW w:w="990" w:type="dxa"/>
            <w:tcBorders>
              <w:top w:val="nil"/>
              <w:left w:val="nil"/>
              <w:bottom w:val="single" w:sz="4" w:space="0" w:color="auto"/>
              <w:right w:val="nil"/>
            </w:tcBorders>
            <w:shd w:val="clear" w:color="auto" w:fill="auto"/>
            <w:noWrap/>
            <w:vAlign w:val="bottom"/>
            <w:hideMark/>
          </w:tcPr>
          <w:p w14:paraId="4BC8043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11.59</w:t>
            </w:r>
          </w:p>
        </w:tc>
        <w:tc>
          <w:tcPr>
            <w:tcW w:w="1080" w:type="dxa"/>
            <w:tcBorders>
              <w:top w:val="nil"/>
              <w:left w:val="nil"/>
              <w:bottom w:val="single" w:sz="4" w:space="0" w:color="auto"/>
              <w:right w:val="nil"/>
            </w:tcBorders>
            <w:shd w:val="clear" w:color="auto" w:fill="auto"/>
            <w:noWrap/>
            <w:vAlign w:val="bottom"/>
            <w:hideMark/>
          </w:tcPr>
          <w:p w14:paraId="5355E19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57.16</w:t>
            </w:r>
          </w:p>
        </w:tc>
        <w:tc>
          <w:tcPr>
            <w:tcW w:w="1170" w:type="dxa"/>
            <w:tcBorders>
              <w:top w:val="nil"/>
              <w:left w:val="nil"/>
              <w:bottom w:val="single" w:sz="4" w:space="0" w:color="auto"/>
              <w:right w:val="nil"/>
            </w:tcBorders>
            <w:shd w:val="clear" w:color="auto" w:fill="auto"/>
            <w:noWrap/>
            <w:vAlign w:val="bottom"/>
            <w:hideMark/>
          </w:tcPr>
          <w:p w14:paraId="20BBEEC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36</w:t>
            </w:r>
          </w:p>
        </w:tc>
        <w:tc>
          <w:tcPr>
            <w:tcW w:w="1223" w:type="dxa"/>
            <w:tcBorders>
              <w:top w:val="nil"/>
              <w:left w:val="nil"/>
              <w:bottom w:val="single" w:sz="4" w:space="0" w:color="auto"/>
              <w:right w:val="nil"/>
            </w:tcBorders>
            <w:shd w:val="clear" w:color="auto" w:fill="auto"/>
            <w:noWrap/>
            <w:vAlign w:val="bottom"/>
            <w:hideMark/>
          </w:tcPr>
          <w:p w14:paraId="64C4972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44</w:t>
            </w:r>
          </w:p>
        </w:tc>
        <w:tc>
          <w:tcPr>
            <w:tcW w:w="1260" w:type="dxa"/>
            <w:tcBorders>
              <w:top w:val="nil"/>
              <w:left w:val="nil"/>
              <w:bottom w:val="single" w:sz="4" w:space="0" w:color="auto"/>
              <w:right w:val="nil"/>
            </w:tcBorders>
            <w:shd w:val="clear" w:color="auto" w:fill="auto"/>
            <w:noWrap/>
            <w:vAlign w:val="bottom"/>
            <w:hideMark/>
          </w:tcPr>
          <w:p w14:paraId="64E83A0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r>
      <w:tr w:rsidR="002610D8" w:rsidRPr="00065D2F" w14:paraId="3D6CEC37" w14:textId="77777777" w:rsidTr="002610D8">
        <w:trPr>
          <w:trHeight w:val="300"/>
        </w:trPr>
        <w:tc>
          <w:tcPr>
            <w:tcW w:w="1400" w:type="dxa"/>
            <w:tcBorders>
              <w:top w:val="nil"/>
              <w:left w:val="nil"/>
              <w:bottom w:val="nil"/>
              <w:right w:val="nil"/>
            </w:tcBorders>
            <w:shd w:val="clear" w:color="auto" w:fill="auto"/>
            <w:noWrap/>
            <w:vAlign w:val="bottom"/>
            <w:hideMark/>
          </w:tcPr>
          <w:p w14:paraId="6253D2F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um CO</w:t>
            </w:r>
            <w:r w:rsidRPr="00065D2F">
              <w:rPr>
                <w:rFonts w:ascii="Times New Roman" w:hAnsi="Times New Roman" w:cs="Times New Roman"/>
                <w:sz w:val="20"/>
                <w:szCs w:val="20"/>
                <w:vertAlign w:val="subscript"/>
              </w:rPr>
              <w:t>2</w:t>
            </w:r>
          </w:p>
        </w:tc>
        <w:tc>
          <w:tcPr>
            <w:tcW w:w="838" w:type="dxa"/>
            <w:tcBorders>
              <w:top w:val="nil"/>
              <w:left w:val="nil"/>
              <w:bottom w:val="nil"/>
              <w:right w:val="nil"/>
            </w:tcBorders>
            <w:shd w:val="clear" w:color="auto" w:fill="auto"/>
            <w:noWrap/>
            <w:vAlign w:val="bottom"/>
            <w:hideMark/>
          </w:tcPr>
          <w:p w14:paraId="44D1F0D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320" w:type="dxa"/>
            <w:tcBorders>
              <w:top w:val="nil"/>
              <w:left w:val="nil"/>
              <w:bottom w:val="nil"/>
              <w:right w:val="nil"/>
            </w:tcBorders>
            <w:shd w:val="clear" w:color="auto" w:fill="auto"/>
            <w:noWrap/>
            <w:vAlign w:val="bottom"/>
            <w:hideMark/>
          </w:tcPr>
          <w:p w14:paraId="4510C25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5.11</w:t>
            </w:r>
          </w:p>
        </w:tc>
        <w:tc>
          <w:tcPr>
            <w:tcW w:w="837" w:type="dxa"/>
            <w:tcBorders>
              <w:top w:val="nil"/>
              <w:left w:val="nil"/>
              <w:bottom w:val="nil"/>
              <w:right w:val="nil"/>
            </w:tcBorders>
            <w:shd w:val="clear" w:color="auto" w:fill="auto"/>
            <w:noWrap/>
            <w:vAlign w:val="bottom"/>
            <w:hideMark/>
          </w:tcPr>
          <w:p w14:paraId="2EFC6ED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7.14</w:t>
            </w:r>
          </w:p>
        </w:tc>
        <w:tc>
          <w:tcPr>
            <w:tcW w:w="990" w:type="dxa"/>
            <w:tcBorders>
              <w:top w:val="nil"/>
              <w:left w:val="nil"/>
              <w:bottom w:val="nil"/>
              <w:right w:val="nil"/>
            </w:tcBorders>
            <w:shd w:val="clear" w:color="auto" w:fill="auto"/>
            <w:noWrap/>
            <w:vAlign w:val="bottom"/>
            <w:hideMark/>
          </w:tcPr>
          <w:p w14:paraId="2534921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2.77</w:t>
            </w:r>
          </w:p>
        </w:tc>
        <w:tc>
          <w:tcPr>
            <w:tcW w:w="1080" w:type="dxa"/>
            <w:tcBorders>
              <w:top w:val="nil"/>
              <w:left w:val="nil"/>
              <w:bottom w:val="nil"/>
              <w:right w:val="nil"/>
            </w:tcBorders>
            <w:shd w:val="clear" w:color="auto" w:fill="auto"/>
            <w:noWrap/>
            <w:vAlign w:val="bottom"/>
            <w:hideMark/>
          </w:tcPr>
          <w:p w14:paraId="6CD50C0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15.03</w:t>
            </w:r>
          </w:p>
        </w:tc>
        <w:tc>
          <w:tcPr>
            <w:tcW w:w="1170" w:type="dxa"/>
            <w:tcBorders>
              <w:top w:val="nil"/>
              <w:left w:val="nil"/>
              <w:bottom w:val="nil"/>
              <w:right w:val="nil"/>
            </w:tcBorders>
            <w:shd w:val="clear" w:color="auto" w:fill="auto"/>
            <w:noWrap/>
            <w:vAlign w:val="bottom"/>
            <w:hideMark/>
          </w:tcPr>
          <w:p w14:paraId="443ACDD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1223" w:type="dxa"/>
            <w:tcBorders>
              <w:top w:val="nil"/>
              <w:left w:val="nil"/>
              <w:bottom w:val="nil"/>
              <w:right w:val="nil"/>
            </w:tcBorders>
            <w:shd w:val="clear" w:color="auto" w:fill="auto"/>
            <w:noWrap/>
            <w:vAlign w:val="bottom"/>
            <w:hideMark/>
          </w:tcPr>
          <w:p w14:paraId="1EF8A46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1260" w:type="dxa"/>
            <w:tcBorders>
              <w:top w:val="nil"/>
              <w:left w:val="nil"/>
              <w:bottom w:val="nil"/>
              <w:right w:val="nil"/>
            </w:tcBorders>
            <w:shd w:val="clear" w:color="auto" w:fill="auto"/>
            <w:noWrap/>
            <w:vAlign w:val="bottom"/>
            <w:hideMark/>
          </w:tcPr>
          <w:p w14:paraId="43C6D1D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2610D8" w:rsidRPr="00065D2F" w14:paraId="6248E977" w14:textId="77777777" w:rsidTr="002610D8">
        <w:trPr>
          <w:trHeight w:val="300"/>
        </w:trPr>
        <w:tc>
          <w:tcPr>
            <w:tcW w:w="1400" w:type="dxa"/>
            <w:tcBorders>
              <w:top w:val="nil"/>
              <w:left w:val="nil"/>
              <w:bottom w:val="nil"/>
              <w:right w:val="nil"/>
            </w:tcBorders>
            <w:shd w:val="clear" w:color="auto" w:fill="auto"/>
            <w:noWrap/>
            <w:vAlign w:val="bottom"/>
            <w:hideMark/>
          </w:tcPr>
          <w:p w14:paraId="16AEBBE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um CO</w:t>
            </w:r>
            <w:r w:rsidRPr="00065D2F">
              <w:rPr>
                <w:rFonts w:ascii="Times New Roman" w:hAnsi="Times New Roman" w:cs="Times New Roman"/>
                <w:sz w:val="20"/>
                <w:szCs w:val="20"/>
                <w:vertAlign w:val="subscript"/>
              </w:rPr>
              <w:t>2</w:t>
            </w:r>
          </w:p>
        </w:tc>
        <w:tc>
          <w:tcPr>
            <w:tcW w:w="838" w:type="dxa"/>
            <w:tcBorders>
              <w:top w:val="nil"/>
              <w:left w:val="nil"/>
              <w:bottom w:val="nil"/>
              <w:right w:val="nil"/>
            </w:tcBorders>
            <w:shd w:val="clear" w:color="auto" w:fill="auto"/>
            <w:noWrap/>
            <w:vAlign w:val="bottom"/>
            <w:hideMark/>
          </w:tcPr>
          <w:p w14:paraId="486BFA3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320" w:type="dxa"/>
            <w:tcBorders>
              <w:top w:val="nil"/>
              <w:left w:val="nil"/>
              <w:bottom w:val="nil"/>
              <w:right w:val="nil"/>
            </w:tcBorders>
            <w:shd w:val="clear" w:color="auto" w:fill="auto"/>
            <w:noWrap/>
            <w:vAlign w:val="bottom"/>
            <w:hideMark/>
          </w:tcPr>
          <w:p w14:paraId="716AF3A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9.17</w:t>
            </w:r>
          </w:p>
        </w:tc>
        <w:tc>
          <w:tcPr>
            <w:tcW w:w="837" w:type="dxa"/>
            <w:tcBorders>
              <w:top w:val="nil"/>
              <w:left w:val="nil"/>
              <w:bottom w:val="nil"/>
              <w:right w:val="nil"/>
            </w:tcBorders>
            <w:shd w:val="clear" w:color="auto" w:fill="auto"/>
            <w:noWrap/>
            <w:vAlign w:val="bottom"/>
            <w:hideMark/>
          </w:tcPr>
          <w:p w14:paraId="2F117E0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12.21</w:t>
            </w:r>
          </w:p>
        </w:tc>
        <w:tc>
          <w:tcPr>
            <w:tcW w:w="990" w:type="dxa"/>
            <w:tcBorders>
              <w:top w:val="nil"/>
              <w:left w:val="nil"/>
              <w:bottom w:val="nil"/>
              <w:right w:val="nil"/>
            </w:tcBorders>
            <w:shd w:val="clear" w:color="auto" w:fill="auto"/>
            <w:noWrap/>
            <w:vAlign w:val="bottom"/>
            <w:hideMark/>
          </w:tcPr>
          <w:p w14:paraId="4D1C5C8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4.76</w:t>
            </w:r>
          </w:p>
        </w:tc>
        <w:tc>
          <w:tcPr>
            <w:tcW w:w="1080" w:type="dxa"/>
            <w:tcBorders>
              <w:top w:val="nil"/>
              <w:left w:val="nil"/>
              <w:bottom w:val="nil"/>
              <w:right w:val="nil"/>
            </w:tcBorders>
            <w:shd w:val="clear" w:color="auto" w:fill="auto"/>
            <w:noWrap/>
            <w:vAlign w:val="bottom"/>
            <w:hideMark/>
          </w:tcPr>
          <w:p w14:paraId="5415C72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26.14</w:t>
            </w:r>
          </w:p>
        </w:tc>
        <w:tc>
          <w:tcPr>
            <w:tcW w:w="1170" w:type="dxa"/>
            <w:tcBorders>
              <w:top w:val="nil"/>
              <w:left w:val="nil"/>
              <w:bottom w:val="nil"/>
              <w:right w:val="nil"/>
            </w:tcBorders>
            <w:shd w:val="clear" w:color="auto" w:fill="auto"/>
            <w:noWrap/>
            <w:vAlign w:val="bottom"/>
            <w:hideMark/>
          </w:tcPr>
          <w:p w14:paraId="6285505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35</w:t>
            </w:r>
          </w:p>
        </w:tc>
        <w:tc>
          <w:tcPr>
            <w:tcW w:w="1223" w:type="dxa"/>
            <w:tcBorders>
              <w:top w:val="nil"/>
              <w:left w:val="nil"/>
              <w:bottom w:val="nil"/>
              <w:right w:val="nil"/>
            </w:tcBorders>
            <w:shd w:val="clear" w:color="auto" w:fill="auto"/>
            <w:noWrap/>
            <w:vAlign w:val="bottom"/>
            <w:hideMark/>
          </w:tcPr>
          <w:p w14:paraId="2F69315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1260" w:type="dxa"/>
            <w:tcBorders>
              <w:top w:val="nil"/>
              <w:left w:val="nil"/>
              <w:bottom w:val="nil"/>
              <w:right w:val="nil"/>
            </w:tcBorders>
            <w:shd w:val="clear" w:color="auto" w:fill="auto"/>
            <w:noWrap/>
            <w:vAlign w:val="bottom"/>
            <w:hideMark/>
          </w:tcPr>
          <w:p w14:paraId="7197A95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w:t>
            </w:r>
          </w:p>
        </w:tc>
      </w:tr>
      <w:tr w:rsidR="002610D8" w:rsidRPr="00065D2F" w14:paraId="5CC761CB" w14:textId="77777777" w:rsidTr="002610D8">
        <w:trPr>
          <w:trHeight w:val="300"/>
        </w:trPr>
        <w:tc>
          <w:tcPr>
            <w:tcW w:w="1400" w:type="dxa"/>
            <w:tcBorders>
              <w:top w:val="nil"/>
              <w:left w:val="nil"/>
              <w:bottom w:val="single" w:sz="4" w:space="0" w:color="auto"/>
              <w:right w:val="nil"/>
            </w:tcBorders>
            <w:shd w:val="clear" w:color="auto" w:fill="auto"/>
            <w:noWrap/>
            <w:vAlign w:val="bottom"/>
            <w:hideMark/>
          </w:tcPr>
          <w:p w14:paraId="2231592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um CO</w:t>
            </w:r>
            <w:r w:rsidRPr="00065D2F">
              <w:rPr>
                <w:rFonts w:ascii="Times New Roman" w:hAnsi="Times New Roman" w:cs="Times New Roman"/>
                <w:sz w:val="20"/>
                <w:szCs w:val="20"/>
                <w:vertAlign w:val="subscript"/>
              </w:rPr>
              <w:t>2</w:t>
            </w:r>
          </w:p>
        </w:tc>
        <w:tc>
          <w:tcPr>
            <w:tcW w:w="838" w:type="dxa"/>
            <w:tcBorders>
              <w:top w:val="nil"/>
              <w:left w:val="nil"/>
              <w:bottom w:val="single" w:sz="4" w:space="0" w:color="auto"/>
              <w:right w:val="nil"/>
            </w:tcBorders>
            <w:shd w:val="clear" w:color="auto" w:fill="auto"/>
            <w:noWrap/>
            <w:vAlign w:val="bottom"/>
            <w:hideMark/>
          </w:tcPr>
          <w:p w14:paraId="5A367F6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320" w:type="dxa"/>
            <w:tcBorders>
              <w:top w:val="nil"/>
              <w:left w:val="nil"/>
              <w:bottom w:val="single" w:sz="4" w:space="0" w:color="auto"/>
              <w:right w:val="nil"/>
            </w:tcBorders>
            <w:shd w:val="clear" w:color="auto" w:fill="auto"/>
            <w:noWrap/>
            <w:vAlign w:val="bottom"/>
            <w:hideMark/>
          </w:tcPr>
          <w:p w14:paraId="77C2F99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20.41</w:t>
            </w:r>
          </w:p>
        </w:tc>
        <w:tc>
          <w:tcPr>
            <w:tcW w:w="837" w:type="dxa"/>
            <w:tcBorders>
              <w:top w:val="nil"/>
              <w:left w:val="nil"/>
              <w:bottom w:val="single" w:sz="4" w:space="0" w:color="auto"/>
              <w:right w:val="nil"/>
            </w:tcBorders>
            <w:shd w:val="clear" w:color="auto" w:fill="auto"/>
            <w:noWrap/>
            <w:vAlign w:val="bottom"/>
            <w:hideMark/>
          </w:tcPr>
          <w:p w14:paraId="0DED3DB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25.06</w:t>
            </w:r>
          </w:p>
        </w:tc>
        <w:tc>
          <w:tcPr>
            <w:tcW w:w="990" w:type="dxa"/>
            <w:tcBorders>
              <w:top w:val="nil"/>
              <w:left w:val="nil"/>
              <w:bottom w:val="single" w:sz="4" w:space="0" w:color="auto"/>
              <w:right w:val="nil"/>
            </w:tcBorders>
            <w:shd w:val="clear" w:color="auto" w:fill="auto"/>
            <w:noWrap/>
            <w:vAlign w:val="bottom"/>
            <w:hideMark/>
          </w:tcPr>
          <w:p w14:paraId="6166647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11.73</w:t>
            </w:r>
          </w:p>
        </w:tc>
        <w:tc>
          <w:tcPr>
            <w:tcW w:w="1080" w:type="dxa"/>
            <w:tcBorders>
              <w:top w:val="nil"/>
              <w:left w:val="nil"/>
              <w:bottom w:val="single" w:sz="4" w:space="0" w:color="auto"/>
              <w:right w:val="nil"/>
            </w:tcBorders>
            <w:shd w:val="clear" w:color="auto" w:fill="auto"/>
            <w:noWrap/>
            <w:vAlign w:val="bottom"/>
            <w:hideMark/>
          </w:tcPr>
          <w:p w14:paraId="3029C74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57.20</w:t>
            </w:r>
          </w:p>
        </w:tc>
        <w:tc>
          <w:tcPr>
            <w:tcW w:w="1170" w:type="dxa"/>
            <w:tcBorders>
              <w:top w:val="nil"/>
              <w:left w:val="nil"/>
              <w:bottom w:val="single" w:sz="4" w:space="0" w:color="auto"/>
              <w:right w:val="nil"/>
            </w:tcBorders>
            <w:shd w:val="clear" w:color="auto" w:fill="auto"/>
            <w:noWrap/>
            <w:vAlign w:val="bottom"/>
            <w:hideMark/>
          </w:tcPr>
          <w:p w14:paraId="4DCFE88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36</w:t>
            </w:r>
          </w:p>
        </w:tc>
        <w:tc>
          <w:tcPr>
            <w:tcW w:w="1223" w:type="dxa"/>
            <w:tcBorders>
              <w:top w:val="nil"/>
              <w:left w:val="nil"/>
              <w:bottom w:val="single" w:sz="4" w:space="0" w:color="auto"/>
              <w:right w:val="nil"/>
            </w:tcBorders>
            <w:shd w:val="clear" w:color="auto" w:fill="auto"/>
            <w:noWrap/>
            <w:vAlign w:val="bottom"/>
            <w:hideMark/>
          </w:tcPr>
          <w:p w14:paraId="3C178FA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44</w:t>
            </w:r>
          </w:p>
        </w:tc>
        <w:tc>
          <w:tcPr>
            <w:tcW w:w="1260" w:type="dxa"/>
            <w:tcBorders>
              <w:top w:val="nil"/>
              <w:left w:val="nil"/>
              <w:bottom w:val="single" w:sz="4" w:space="0" w:color="auto"/>
              <w:right w:val="nil"/>
            </w:tcBorders>
            <w:shd w:val="clear" w:color="auto" w:fill="auto"/>
            <w:noWrap/>
            <w:vAlign w:val="bottom"/>
            <w:hideMark/>
          </w:tcPr>
          <w:p w14:paraId="6EEEDDF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21</w:t>
            </w:r>
          </w:p>
        </w:tc>
      </w:tr>
    </w:tbl>
    <w:p w14:paraId="67FF80C9" w14:textId="77777777" w:rsidR="002610D8" w:rsidRPr="00065D2F" w:rsidRDefault="002610D8" w:rsidP="002610D8">
      <w:pPr>
        <w:rPr>
          <w:rFonts w:ascii="Times New Roman" w:hAnsi="Times New Roman" w:cs="Times New Roman"/>
        </w:rPr>
        <w:sectPr w:rsidR="002610D8" w:rsidRPr="00065D2F" w:rsidSect="00262770">
          <w:type w:val="continuous"/>
          <w:pgSz w:w="15840" w:h="12240" w:orient="landscape" w:code="1"/>
          <w:pgMar w:top="1800" w:right="1440" w:bottom="1800" w:left="1872" w:header="720" w:footer="1440" w:gutter="0"/>
          <w:cols w:space="720"/>
          <w:noEndnote/>
          <w:docGrid w:linePitch="360"/>
        </w:sectPr>
      </w:pPr>
    </w:p>
    <w:p w14:paraId="4FFC8944" w14:textId="77777777" w:rsidR="00EC0B82" w:rsidRPr="00065D2F" w:rsidRDefault="00EC0B82" w:rsidP="002610D8">
      <w:pPr>
        <w:pStyle w:val="Caption"/>
        <w:rPr>
          <w:b/>
          <w:color w:val="auto"/>
          <w:szCs w:val="20"/>
        </w:rPr>
      </w:pPr>
    </w:p>
    <w:p w14:paraId="262AE546" w14:textId="77777777" w:rsidR="00EC0B82" w:rsidRPr="00065D2F" w:rsidRDefault="00EC0B82" w:rsidP="00EC0B82">
      <w:pPr>
        <w:rPr>
          <w:rFonts w:ascii="Times New Roman" w:hAnsi="Times New Roman" w:cs="Times New Roman"/>
        </w:rPr>
      </w:pPr>
    </w:p>
    <w:p w14:paraId="56AA73AA" w14:textId="77777777" w:rsidR="00EC0B82" w:rsidRPr="00065D2F" w:rsidRDefault="00EC0B82" w:rsidP="002610D8">
      <w:pPr>
        <w:pStyle w:val="Caption"/>
        <w:rPr>
          <w:b/>
          <w:color w:val="auto"/>
          <w:szCs w:val="20"/>
        </w:rPr>
      </w:pPr>
    </w:p>
    <w:p w14:paraId="6424144D" w14:textId="77777777" w:rsidR="00EC0B82" w:rsidRPr="00065D2F" w:rsidRDefault="00EC0B82" w:rsidP="00EC0B82">
      <w:pPr>
        <w:rPr>
          <w:rFonts w:ascii="Times New Roman" w:hAnsi="Times New Roman" w:cs="Times New Roman"/>
        </w:rPr>
      </w:pPr>
    </w:p>
    <w:p w14:paraId="572BBC1E" w14:textId="77777777" w:rsidR="00EC0B82" w:rsidRPr="00065D2F" w:rsidRDefault="00EC0B82" w:rsidP="002610D8">
      <w:pPr>
        <w:pStyle w:val="Caption"/>
        <w:rPr>
          <w:b/>
          <w:color w:val="auto"/>
          <w:szCs w:val="20"/>
        </w:rPr>
      </w:pPr>
    </w:p>
    <w:p w14:paraId="43DCA530" w14:textId="77777777" w:rsidR="00EC0B82" w:rsidRPr="00065D2F" w:rsidRDefault="00EC0B82" w:rsidP="002610D8">
      <w:pPr>
        <w:pStyle w:val="Caption"/>
        <w:rPr>
          <w:b/>
          <w:color w:val="auto"/>
          <w:szCs w:val="20"/>
        </w:rPr>
      </w:pPr>
    </w:p>
    <w:p w14:paraId="02B9F78F" w14:textId="77777777" w:rsidR="00EC0B82" w:rsidRPr="00065D2F" w:rsidRDefault="00EC0B82" w:rsidP="00EC0B82">
      <w:pPr>
        <w:rPr>
          <w:rFonts w:ascii="Times New Roman" w:hAnsi="Times New Roman" w:cs="Times New Roman"/>
        </w:rPr>
      </w:pPr>
    </w:p>
    <w:p w14:paraId="335AE99D" w14:textId="08561CD8" w:rsidR="002610D8" w:rsidRPr="00065D2F" w:rsidRDefault="002610D8" w:rsidP="002610D8">
      <w:pPr>
        <w:pStyle w:val="Caption"/>
        <w:rPr>
          <w:color w:val="auto"/>
          <w:szCs w:val="20"/>
        </w:rPr>
      </w:pPr>
      <w:bookmarkStart w:id="82" w:name="_Toc488693754"/>
      <w:r w:rsidRPr="00065D2F">
        <w:rPr>
          <w:b/>
          <w:color w:val="auto"/>
          <w:szCs w:val="20"/>
        </w:rPr>
        <w:lastRenderedPageBreak/>
        <w:t>Table B-</w:t>
      </w:r>
      <w:r w:rsidR="00EA3D53">
        <w:rPr>
          <w:b/>
          <w:color w:val="auto"/>
          <w:szCs w:val="20"/>
        </w:rPr>
        <w:t>1</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18</w:t>
      </w:r>
      <w:r w:rsidRPr="00065D2F">
        <w:rPr>
          <w:b/>
          <w:noProof/>
          <w:color w:val="auto"/>
          <w:szCs w:val="20"/>
        </w:rPr>
        <w:fldChar w:fldCharType="end"/>
      </w:r>
      <w:r w:rsidRPr="00065D2F">
        <w:rPr>
          <w:b/>
          <w:color w:val="auto"/>
          <w:szCs w:val="20"/>
        </w:rPr>
        <w:t>.</w:t>
      </w:r>
      <w:r w:rsidRPr="00065D2F">
        <w:rPr>
          <w:color w:val="auto"/>
          <w:szCs w:val="20"/>
        </w:rPr>
        <w:t xml:space="preserve"> CO</w:t>
      </w:r>
      <w:r w:rsidRPr="00065D2F">
        <w:rPr>
          <w:color w:val="auto"/>
          <w:szCs w:val="20"/>
          <w:vertAlign w:val="subscript"/>
        </w:rPr>
        <w:t>2</w:t>
      </w:r>
      <w:r w:rsidRPr="00065D2F">
        <w:rPr>
          <w:color w:val="auto"/>
          <w:szCs w:val="20"/>
        </w:rPr>
        <w:t xml:space="preserve"> band areas for mixed synthetic spectra.</w:t>
      </w:r>
      <w:bookmarkEnd w:id="82"/>
    </w:p>
    <w:tbl>
      <w:tblPr>
        <w:tblW w:w="5000" w:type="pct"/>
        <w:jc w:val="center"/>
        <w:tblLook w:val="04A0" w:firstRow="1" w:lastRow="0" w:firstColumn="1" w:lastColumn="0" w:noHBand="0" w:noVBand="1"/>
      </w:tblPr>
      <w:tblGrid>
        <w:gridCol w:w="752"/>
        <w:gridCol w:w="955"/>
        <w:gridCol w:w="755"/>
        <w:gridCol w:w="958"/>
        <w:gridCol w:w="810"/>
        <w:gridCol w:w="1482"/>
        <w:gridCol w:w="844"/>
        <w:gridCol w:w="838"/>
        <w:gridCol w:w="666"/>
        <w:gridCol w:w="666"/>
        <w:gridCol w:w="666"/>
        <w:gridCol w:w="766"/>
        <w:gridCol w:w="763"/>
        <w:gridCol w:w="727"/>
        <w:gridCol w:w="880"/>
      </w:tblGrid>
      <w:tr w:rsidR="00AE504D" w:rsidRPr="00065D2F" w14:paraId="12D0C8E4" w14:textId="77777777" w:rsidTr="00326C0D">
        <w:trPr>
          <w:trHeight w:val="315"/>
          <w:jc w:val="center"/>
        </w:trPr>
        <w:tc>
          <w:tcPr>
            <w:tcW w:w="752" w:type="dxa"/>
            <w:tcBorders>
              <w:top w:val="double" w:sz="6" w:space="0" w:color="auto"/>
              <w:left w:val="nil"/>
              <w:bottom w:val="nil"/>
              <w:right w:val="nil"/>
            </w:tcBorders>
            <w:shd w:val="clear" w:color="auto" w:fill="auto"/>
            <w:noWrap/>
            <w:vAlign w:val="bottom"/>
            <w:hideMark/>
          </w:tcPr>
          <w:p w14:paraId="41C0FC83" w14:textId="77777777" w:rsidR="002610D8" w:rsidRPr="00065D2F" w:rsidRDefault="002610D8" w:rsidP="00EE773C">
            <w:pPr>
              <w:jc w:val="center"/>
              <w:rPr>
                <w:rFonts w:ascii="Times New Roman" w:hAnsi="Times New Roman" w:cs="Times New Roman"/>
                <w:sz w:val="20"/>
                <w:szCs w:val="20"/>
              </w:rPr>
            </w:pPr>
          </w:p>
        </w:tc>
        <w:tc>
          <w:tcPr>
            <w:tcW w:w="3478" w:type="dxa"/>
            <w:gridSpan w:val="4"/>
            <w:tcBorders>
              <w:top w:val="double" w:sz="6" w:space="0" w:color="auto"/>
              <w:left w:val="nil"/>
              <w:bottom w:val="nil"/>
              <w:right w:val="nil"/>
            </w:tcBorders>
            <w:shd w:val="clear" w:color="auto" w:fill="auto"/>
            <w:noWrap/>
            <w:vAlign w:val="bottom"/>
            <w:hideMark/>
          </w:tcPr>
          <w:p w14:paraId="23A3FB3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Compositional Model Parameters</w:t>
            </w:r>
          </w:p>
        </w:tc>
        <w:tc>
          <w:tcPr>
            <w:tcW w:w="1482" w:type="dxa"/>
            <w:tcBorders>
              <w:top w:val="double" w:sz="6" w:space="0" w:color="auto"/>
              <w:left w:val="nil"/>
              <w:bottom w:val="nil"/>
              <w:right w:val="nil"/>
            </w:tcBorders>
            <w:shd w:val="clear" w:color="auto" w:fill="auto"/>
            <w:noWrap/>
            <w:vAlign w:val="bottom"/>
            <w:hideMark/>
          </w:tcPr>
          <w:p w14:paraId="64E94DB6" w14:textId="77777777" w:rsidR="002610D8" w:rsidRPr="00065D2F" w:rsidRDefault="002610D8" w:rsidP="00EE773C">
            <w:pPr>
              <w:jc w:val="center"/>
              <w:rPr>
                <w:rFonts w:ascii="Times New Roman" w:hAnsi="Times New Roman" w:cs="Times New Roman"/>
                <w:sz w:val="20"/>
                <w:szCs w:val="20"/>
              </w:rPr>
            </w:pPr>
          </w:p>
        </w:tc>
        <w:tc>
          <w:tcPr>
            <w:tcW w:w="844" w:type="dxa"/>
            <w:tcBorders>
              <w:top w:val="double" w:sz="6" w:space="0" w:color="auto"/>
              <w:left w:val="nil"/>
              <w:bottom w:val="nil"/>
              <w:right w:val="nil"/>
            </w:tcBorders>
            <w:shd w:val="clear" w:color="auto" w:fill="auto"/>
            <w:noWrap/>
            <w:vAlign w:val="bottom"/>
            <w:hideMark/>
          </w:tcPr>
          <w:p w14:paraId="65572C10" w14:textId="77777777" w:rsidR="002610D8" w:rsidRPr="00065D2F" w:rsidRDefault="002610D8" w:rsidP="00EE773C">
            <w:pPr>
              <w:jc w:val="center"/>
              <w:rPr>
                <w:rFonts w:ascii="Times New Roman" w:hAnsi="Times New Roman" w:cs="Times New Roman"/>
                <w:sz w:val="20"/>
                <w:szCs w:val="20"/>
              </w:rPr>
            </w:pPr>
          </w:p>
        </w:tc>
        <w:tc>
          <w:tcPr>
            <w:tcW w:w="838" w:type="dxa"/>
            <w:tcBorders>
              <w:top w:val="double" w:sz="6" w:space="0" w:color="auto"/>
              <w:left w:val="nil"/>
              <w:bottom w:val="nil"/>
              <w:right w:val="nil"/>
            </w:tcBorders>
            <w:shd w:val="clear" w:color="auto" w:fill="auto"/>
            <w:noWrap/>
            <w:vAlign w:val="bottom"/>
            <w:hideMark/>
          </w:tcPr>
          <w:p w14:paraId="5C423FB2" w14:textId="77777777" w:rsidR="002610D8" w:rsidRPr="00065D2F" w:rsidRDefault="002610D8" w:rsidP="00EE773C">
            <w:pPr>
              <w:jc w:val="center"/>
              <w:rPr>
                <w:rFonts w:ascii="Times New Roman" w:hAnsi="Times New Roman" w:cs="Times New Roman"/>
                <w:sz w:val="20"/>
                <w:szCs w:val="20"/>
              </w:rPr>
            </w:pPr>
          </w:p>
        </w:tc>
        <w:tc>
          <w:tcPr>
            <w:tcW w:w="2764" w:type="dxa"/>
            <w:gridSpan w:val="4"/>
            <w:tcBorders>
              <w:top w:val="double" w:sz="6" w:space="0" w:color="auto"/>
              <w:left w:val="nil"/>
              <w:bottom w:val="nil"/>
              <w:right w:val="nil"/>
            </w:tcBorders>
            <w:shd w:val="clear" w:color="auto" w:fill="auto"/>
            <w:vAlign w:val="bottom"/>
            <w:hideMark/>
          </w:tcPr>
          <w:p w14:paraId="7492805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Area (10</w:t>
            </w:r>
            <w:r w:rsidRPr="00065D2F">
              <w:rPr>
                <w:rFonts w:ascii="Times New Roman" w:hAnsi="Times New Roman" w:cs="Times New Roman"/>
                <w:sz w:val="20"/>
                <w:szCs w:val="20"/>
                <w:vertAlign w:val="superscript"/>
              </w:rPr>
              <w:t>-4</w:t>
            </w:r>
            <w:r w:rsidRPr="00065D2F">
              <w:rPr>
                <w:rFonts w:ascii="Times New Roman" w:hAnsi="Times New Roman" w:cs="Times New Roman"/>
                <w:sz w:val="20"/>
                <w:szCs w:val="20"/>
              </w:rPr>
              <w:t xml:space="preserve"> µm)</w:t>
            </w:r>
          </w:p>
        </w:tc>
        <w:tc>
          <w:tcPr>
            <w:tcW w:w="2370" w:type="dxa"/>
            <w:gridSpan w:val="3"/>
            <w:tcBorders>
              <w:top w:val="double" w:sz="6" w:space="0" w:color="auto"/>
              <w:left w:val="nil"/>
              <w:bottom w:val="nil"/>
              <w:right w:val="nil"/>
            </w:tcBorders>
            <w:shd w:val="clear" w:color="auto" w:fill="auto"/>
            <w:noWrap/>
            <w:vAlign w:val="bottom"/>
            <w:hideMark/>
          </w:tcPr>
          <w:p w14:paraId="3353041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Relative CO</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 Band Ratios</w:t>
            </w:r>
          </w:p>
        </w:tc>
      </w:tr>
      <w:tr w:rsidR="00535703" w:rsidRPr="00065D2F" w14:paraId="050990AD" w14:textId="77777777" w:rsidTr="00326C0D">
        <w:trPr>
          <w:trHeight w:val="675"/>
          <w:jc w:val="center"/>
        </w:trPr>
        <w:tc>
          <w:tcPr>
            <w:tcW w:w="752" w:type="dxa"/>
            <w:tcBorders>
              <w:top w:val="nil"/>
              <w:left w:val="nil"/>
              <w:bottom w:val="single" w:sz="4" w:space="0" w:color="auto"/>
              <w:right w:val="nil"/>
            </w:tcBorders>
            <w:shd w:val="clear" w:color="auto" w:fill="auto"/>
            <w:vAlign w:val="bottom"/>
            <w:hideMark/>
          </w:tcPr>
          <w:p w14:paraId="6EB780D5" w14:textId="1C1E0046"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Mix. Reg.</w:t>
            </w:r>
          </w:p>
        </w:tc>
        <w:tc>
          <w:tcPr>
            <w:tcW w:w="955" w:type="dxa"/>
            <w:tcBorders>
              <w:top w:val="nil"/>
              <w:left w:val="nil"/>
              <w:bottom w:val="single" w:sz="4" w:space="0" w:color="auto"/>
              <w:right w:val="nil"/>
            </w:tcBorders>
            <w:shd w:val="clear" w:color="auto" w:fill="auto"/>
            <w:vAlign w:val="bottom"/>
            <w:hideMark/>
          </w:tcPr>
          <w:p w14:paraId="10D65974" w14:textId="698E48F8"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Comp.</w:t>
            </w:r>
            <w:r w:rsidR="002610D8" w:rsidRPr="00065D2F">
              <w:rPr>
                <w:rFonts w:ascii="Times New Roman" w:hAnsi="Times New Roman" w:cs="Times New Roman"/>
                <w:sz w:val="20"/>
                <w:szCs w:val="20"/>
              </w:rPr>
              <w:t xml:space="preserve"> 1</w:t>
            </w:r>
          </w:p>
        </w:tc>
        <w:tc>
          <w:tcPr>
            <w:tcW w:w="755" w:type="dxa"/>
            <w:tcBorders>
              <w:top w:val="nil"/>
              <w:left w:val="nil"/>
              <w:bottom w:val="single" w:sz="4" w:space="0" w:color="auto"/>
              <w:right w:val="nil"/>
            </w:tcBorders>
            <w:shd w:val="clear" w:color="auto" w:fill="auto"/>
            <w:vAlign w:val="bottom"/>
            <w:hideMark/>
          </w:tcPr>
          <w:p w14:paraId="0A32642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958" w:type="dxa"/>
            <w:tcBorders>
              <w:top w:val="nil"/>
              <w:left w:val="nil"/>
              <w:bottom w:val="single" w:sz="4" w:space="0" w:color="auto"/>
              <w:right w:val="nil"/>
            </w:tcBorders>
            <w:shd w:val="clear" w:color="auto" w:fill="auto"/>
            <w:vAlign w:val="bottom"/>
            <w:hideMark/>
          </w:tcPr>
          <w:p w14:paraId="4A39CC31" w14:textId="7EA40CE2"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Comp.</w:t>
            </w:r>
            <w:r w:rsidR="002610D8" w:rsidRPr="00065D2F">
              <w:rPr>
                <w:rFonts w:ascii="Times New Roman" w:hAnsi="Times New Roman" w:cs="Times New Roman"/>
                <w:sz w:val="20"/>
                <w:szCs w:val="20"/>
              </w:rPr>
              <w:t xml:space="preserve"> 2</w:t>
            </w:r>
          </w:p>
        </w:tc>
        <w:tc>
          <w:tcPr>
            <w:tcW w:w="810" w:type="dxa"/>
            <w:tcBorders>
              <w:top w:val="nil"/>
              <w:left w:val="nil"/>
              <w:bottom w:val="single" w:sz="4" w:space="0" w:color="auto"/>
              <w:right w:val="nil"/>
            </w:tcBorders>
            <w:shd w:val="clear" w:color="auto" w:fill="auto"/>
            <w:vAlign w:val="bottom"/>
            <w:hideMark/>
          </w:tcPr>
          <w:p w14:paraId="265B565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482" w:type="dxa"/>
            <w:tcBorders>
              <w:top w:val="nil"/>
              <w:left w:val="nil"/>
              <w:bottom w:val="single" w:sz="4" w:space="0" w:color="auto"/>
              <w:right w:val="nil"/>
            </w:tcBorders>
            <w:shd w:val="clear" w:color="auto" w:fill="auto"/>
            <w:vAlign w:val="bottom"/>
            <w:hideMark/>
          </w:tcPr>
          <w:p w14:paraId="190BCF40" w14:textId="0789AABB"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Comp.</w:t>
            </w:r>
            <w:r w:rsidR="002610D8" w:rsidRPr="00065D2F">
              <w:rPr>
                <w:rFonts w:ascii="Times New Roman" w:hAnsi="Times New Roman" w:cs="Times New Roman"/>
                <w:sz w:val="20"/>
                <w:szCs w:val="20"/>
              </w:rPr>
              <w:t xml:space="preserve"> 3</w:t>
            </w:r>
          </w:p>
        </w:tc>
        <w:tc>
          <w:tcPr>
            <w:tcW w:w="844" w:type="dxa"/>
            <w:tcBorders>
              <w:top w:val="nil"/>
              <w:left w:val="nil"/>
              <w:bottom w:val="single" w:sz="4" w:space="0" w:color="auto"/>
              <w:right w:val="nil"/>
            </w:tcBorders>
            <w:shd w:val="clear" w:color="auto" w:fill="auto"/>
            <w:vAlign w:val="bottom"/>
            <w:hideMark/>
          </w:tcPr>
          <w:p w14:paraId="751A91F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838" w:type="dxa"/>
            <w:tcBorders>
              <w:top w:val="nil"/>
              <w:left w:val="nil"/>
              <w:bottom w:val="single" w:sz="4" w:space="0" w:color="auto"/>
              <w:right w:val="nil"/>
            </w:tcBorders>
            <w:shd w:val="clear" w:color="auto" w:fill="auto"/>
            <w:vAlign w:val="bottom"/>
            <w:hideMark/>
          </w:tcPr>
          <w:p w14:paraId="175E375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Noise Added?</w:t>
            </w:r>
          </w:p>
        </w:tc>
        <w:tc>
          <w:tcPr>
            <w:tcW w:w="666" w:type="dxa"/>
            <w:tcBorders>
              <w:top w:val="nil"/>
              <w:left w:val="nil"/>
              <w:bottom w:val="single" w:sz="4" w:space="0" w:color="auto"/>
              <w:right w:val="nil"/>
            </w:tcBorders>
            <w:shd w:val="clear" w:color="auto" w:fill="auto"/>
            <w:vAlign w:val="bottom"/>
            <w:hideMark/>
          </w:tcPr>
          <w:p w14:paraId="147D446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w:t>
            </w:r>
          </w:p>
        </w:tc>
        <w:tc>
          <w:tcPr>
            <w:tcW w:w="666" w:type="dxa"/>
            <w:tcBorders>
              <w:top w:val="nil"/>
              <w:left w:val="nil"/>
              <w:bottom w:val="single" w:sz="4" w:space="0" w:color="auto"/>
              <w:right w:val="nil"/>
            </w:tcBorders>
            <w:shd w:val="clear" w:color="auto" w:fill="auto"/>
            <w:vAlign w:val="bottom"/>
            <w:hideMark/>
          </w:tcPr>
          <w:p w14:paraId="24B596F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w:t>
            </w:r>
          </w:p>
        </w:tc>
        <w:tc>
          <w:tcPr>
            <w:tcW w:w="666" w:type="dxa"/>
            <w:tcBorders>
              <w:top w:val="nil"/>
              <w:left w:val="nil"/>
              <w:bottom w:val="single" w:sz="4" w:space="0" w:color="auto"/>
              <w:right w:val="nil"/>
            </w:tcBorders>
            <w:shd w:val="clear" w:color="auto" w:fill="auto"/>
            <w:vAlign w:val="bottom"/>
            <w:hideMark/>
          </w:tcPr>
          <w:p w14:paraId="656DEF2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w:t>
            </w:r>
          </w:p>
        </w:tc>
        <w:tc>
          <w:tcPr>
            <w:tcW w:w="766" w:type="dxa"/>
            <w:tcBorders>
              <w:top w:val="nil"/>
              <w:left w:val="nil"/>
              <w:bottom w:val="single" w:sz="4" w:space="0" w:color="auto"/>
              <w:right w:val="nil"/>
            </w:tcBorders>
            <w:shd w:val="clear" w:color="auto" w:fill="auto"/>
            <w:vAlign w:val="bottom"/>
            <w:hideMark/>
          </w:tcPr>
          <w:p w14:paraId="457D82F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Total Area</w:t>
            </w:r>
          </w:p>
        </w:tc>
        <w:tc>
          <w:tcPr>
            <w:tcW w:w="763" w:type="dxa"/>
            <w:tcBorders>
              <w:top w:val="nil"/>
              <w:left w:val="nil"/>
              <w:bottom w:val="single" w:sz="4" w:space="0" w:color="auto"/>
              <w:right w:val="nil"/>
            </w:tcBorders>
            <w:shd w:val="clear" w:color="auto" w:fill="auto"/>
            <w:vAlign w:val="bottom"/>
            <w:hideMark/>
          </w:tcPr>
          <w:p w14:paraId="7B15191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1 (%)</w:t>
            </w:r>
          </w:p>
        </w:tc>
        <w:tc>
          <w:tcPr>
            <w:tcW w:w="727" w:type="dxa"/>
            <w:tcBorders>
              <w:top w:val="nil"/>
              <w:left w:val="nil"/>
              <w:bottom w:val="single" w:sz="4" w:space="0" w:color="auto"/>
              <w:right w:val="nil"/>
            </w:tcBorders>
            <w:shd w:val="clear" w:color="auto" w:fill="auto"/>
            <w:vAlign w:val="bottom"/>
            <w:hideMark/>
          </w:tcPr>
          <w:p w14:paraId="737144E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2 (%)</w:t>
            </w:r>
          </w:p>
        </w:tc>
        <w:tc>
          <w:tcPr>
            <w:tcW w:w="880" w:type="dxa"/>
            <w:tcBorders>
              <w:top w:val="nil"/>
              <w:left w:val="nil"/>
              <w:bottom w:val="single" w:sz="4" w:space="0" w:color="auto"/>
              <w:right w:val="nil"/>
            </w:tcBorders>
            <w:shd w:val="clear" w:color="auto" w:fill="auto"/>
            <w:vAlign w:val="bottom"/>
            <w:hideMark/>
          </w:tcPr>
          <w:p w14:paraId="5B6D23F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Band 3 (%)</w:t>
            </w:r>
          </w:p>
        </w:tc>
      </w:tr>
      <w:tr w:rsidR="00535703" w:rsidRPr="00065D2F" w14:paraId="6D48A367"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5AFFFD6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29AA7B3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0C44E7E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958" w:type="dxa"/>
            <w:tcBorders>
              <w:top w:val="nil"/>
              <w:left w:val="nil"/>
              <w:bottom w:val="nil"/>
              <w:right w:val="nil"/>
            </w:tcBorders>
            <w:shd w:val="clear" w:color="auto" w:fill="auto"/>
            <w:noWrap/>
            <w:vAlign w:val="bottom"/>
            <w:hideMark/>
          </w:tcPr>
          <w:p w14:paraId="4A8198B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10" w:type="dxa"/>
            <w:tcBorders>
              <w:top w:val="nil"/>
              <w:left w:val="nil"/>
              <w:bottom w:val="nil"/>
              <w:right w:val="nil"/>
            </w:tcBorders>
            <w:shd w:val="clear" w:color="auto" w:fill="auto"/>
            <w:noWrap/>
            <w:vAlign w:val="bottom"/>
            <w:hideMark/>
          </w:tcPr>
          <w:p w14:paraId="68CC210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1482" w:type="dxa"/>
            <w:tcBorders>
              <w:top w:val="nil"/>
              <w:left w:val="nil"/>
              <w:bottom w:val="nil"/>
              <w:right w:val="nil"/>
            </w:tcBorders>
            <w:shd w:val="clear" w:color="auto" w:fill="auto"/>
            <w:noWrap/>
            <w:vAlign w:val="bottom"/>
            <w:hideMark/>
          </w:tcPr>
          <w:p w14:paraId="7A1C227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24634B6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104FB6C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5D23073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0.388</w:t>
            </w:r>
          </w:p>
        </w:tc>
        <w:tc>
          <w:tcPr>
            <w:tcW w:w="666" w:type="dxa"/>
            <w:tcBorders>
              <w:top w:val="nil"/>
              <w:left w:val="nil"/>
              <w:bottom w:val="nil"/>
              <w:right w:val="nil"/>
            </w:tcBorders>
            <w:shd w:val="clear" w:color="auto" w:fill="auto"/>
            <w:vAlign w:val="bottom"/>
            <w:hideMark/>
          </w:tcPr>
          <w:p w14:paraId="23D9BC6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0.250</w:t>
            </w:r>
          </w:p>
        </w:tc>
        <w:tc>
          <w:tcPr>
            <w:tcW w:w="666" w:type="dxa"/>
            <w:tcBorders>
              <w:top w:val="nil"/>
              <w:left w:val="nil"/>
              <w:bottom w:val="nil"/>
              <w:right w:val="nil"/>
            </w:tcBorders>
            <w:shd w:val="clear" w:color="auto" w:fill="auto"/>
            <w:vAlign w:val="bottom"/>
            <w:hideMark/>
          </w:tcPr>
          <w:p w14:paraId="731D7DF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0.097</w:t>
            </w:r>
          </w:p>
        </w:tc>
        <w:tc>
          <w:tcPr>
            <w:tcW w:w="766" w:type="dxa"/>
            <w:tcBorders>
              <w:top w:val="nil"/>
              <w:left w:val="nil"/>
              <w:bottom w:val="nil"/>
              <w:right w:val="nil"/>
            </w:tcBorders>
            <w:shd w:val="clear" w:color="auto" w:fill="auto"/>
            <w:vAlign w:val="bottom"/>
            <w:hideMark/>
          </w:tcPr>
          <w:p w14:paraId="4D75DED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0.736</w:t>
            </w:r>
          </w:p>
        </w:tc>
        <w:tc>
          <w:tcPr>
            <w:tcW w:w="763" w:type="dxa"/>
            <w:tcBorders>
              <w:top w:val="nil"/>
              <w:left w:val="nil"/>
              <w:bottom w:val="nil"/>
              <w:right w:val="nil"/>
            </w:tcBorders>
            <w:shd w:val="clear" w:color="auto" w:fill="auto"/>
            <w:noWrap/>
            <w:vAlign w:val="bottom"/>
            <w:hideMark/>
          </w:tcPr>
          <w:p w14:paraId="3DF3D3C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53</w:t>
            </w:r>
          </w:p>
        </w:tc>
        <w:tc>
          <w:tcPr>
            <w:tcW w:w="727" w:type="dxa"/>
            <w:tcBorders>
              <w:top w:val="nil"/>
              <w:left w:val="nil"/>
              <w:bottom w:val="nil"/>
              <w:right w:val="nil"/>
            </w:tcBorders>
            <w:shd w:val="clear" w:color="auto" w:fill="auto"/>
            <w:noWrap/>
            <w:vAlign w:val="bottom"/>
            <w:hideMark/>
          </w:tcPr>
          <w:p w14:paraId="4E1026B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880" w:type="dxa"/>
            <w:tcBorders>
              <w:top w:val="nil"/>
              <w:left w:val="nil"/>
              <w:bottom w:val="nil"/>
              <w:right w:val="nil"/>
            </w:tcBorders>
            <w:shd w:val="clear" w:color="auto" w:fill="auto"/>
            <w:noWrap/>
            <w:vAlign w:val="bottom"/>
            <w:hideMark/>
          </w:tcPr>
          <w:p w14:paraId="5CA97DB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w:t>
            </w:r>
          </w:p>
        </w:tc>
      </w:tr>
      <w:tr w:rsidR="00535703" w:rsidRPr="00065D2F" w14:paraId="7BEDE161"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16B1A30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37C7F9B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0DC3C7D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50</w:t>
            </w:r>
          </w:p>
        </w:tc>
        <w:tc>
          <w:tcPr>
            <w:tcW w:w="958" w:type="dxa"/>
            <w:tcBorders>
              <w:top w:val="nil"/>
              <w:left w:val="nil"/>
              <w:bottom w:val="nil"/>
              <w:right w:val="nil"/>
            </w:tcBorders>
            <w:shd w:val="clear" w:color="auto" w:fill="auto"/>
            <w:noWrap/>
            <w:vAlign w:val="bottom"/>
            <w:hideMark/>
          </w:tcPr>
          <w:p w14:paraId="2AD614D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10" w:type="dxa"/>
            <w:tcBorders>
              <w:top w:val="nil"/>
              <w:left w:val="nil"/>
              <w:bottom w:val="nil"/>
              <w:right w:val="nil"/>
            </w:tcBorders>
            <w:shd w:val="clear" w:color="auto" w:fill="auto"/>
            <w:noWrap/>
            <w:vAlign w:val="bottom"/>
            <w:hideMark/>
          </w:tcPr>
          <w:p w14:paraId="71EB3DF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50</w:t>
            </w:r>
          </w:p>
        </w:tc>
        <w:tc>
          <w:tcPr>
            <w:tcW w:w="1482" w:type="dxa"/>
            <w:tcBorders>
              <w:top w:val="nil"/>
              <w:left w:val="nil"/>
              <w:bottom w:val="nil"/>
              <w:right w:val="nil"/>
            </w:tcBorders>
            <w:shd w:val="clear" w:color="auto" w:fill="auto"/>
            <w:noWrap/>
            <w:vAlign w:val="bottom"/>
            <w:hideMark/>
          </w:tcPr>
          <w:p w14:paraId="68B6461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33AAB95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37951D2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6E8CB6F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-0.100</w:t>
            </w:r>
          </w:p>
        </w:tc>
        <w:tc>
          <w:tcPr>
            <w:tcW w:w="666" w:type="dxa"/>
            <w:tcBorders>
              <w:top w:val="nil"/>
              <w:left w:val="nil"/>
              <w:bottom w:val="nil"/>
              <w:right w:val="nil"/>
            </w:tcBorders>
            <w:shd w:val="clear" w:color="auto" w:fill="auto"/>
            <w:vAlign w:val="bottom"/>
            <w:hideMark/>
          </w:tcPr>
          <w:p w14:paraId="2752F77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0.202</w:t>
            </w:r>
          </w:p>
        </w:tc>
        <w:tc>
          <w:tcPr>
            <w:tcW w:w="666" w:type="dxa"/>
            <w:tcBorders>
              <w:top w:val="nil"/>
              <w:left w:val="nil"/>
              <w:bottom w:val="nil"/>
              <w:right w:val="nil"/>
            </w:tcBorders>
            <w:shd w:val="clear" w:color="auto" w:fill="auto"/>
            <w:vAlign w:val="bottom"/>
            <w:hideMark/>
          </w:tcPr>
          <w:p w14:paraId="34ED829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0.019</w:t>
            </w:r>
          </w:p>
        </w:tc>
        <w:tc>
          <w:tcPr>
            <w:tcW w:w="766" w:type="dxa"/>
            <w:tcBorders>
              <w:top w:val="nil"/>
              <w:left w:val="nil"/>
              <w:bottom w:val="nil"/>
              <w:right w:val="nil"/>
            </w:tcBorders>
            <w:shd w:val="clear" w:color="auto" w:fill="auto"/>
            <w:vAlign w:val="bottom"/>
            <w:hideMark/>
          </w:tcPr>
          <w:p w14:paraId="16B8220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0.121</w:t>
            </w:r>
          </w:p>
        </w:tc>
        <w:tc>
          <w:tcPr>
            <w:tcW w:w="763" w:type="dxa"/>
            <w:tcBorders>
              <w:top w:val="nil"/>
              <w:left w:val="nil"/>
              <w:bottom w:val="nil"/>
              <w:right w:val="nil"/>
            </w:tcBorders>
            <w:shd w:val="clear" w:color="auto" w:fill="auto"/>
            <w:noWrap/>
            <w:vAlign w:val="bottom"/>
            <w:hideMark/>
          </w:tcPr>
          <w:p w14:paraId="30FDC5A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-83</w:t>
            </w:r>
          </w:p>
        </w:tc>
        <w:tc>
          <w:tcPr>
            <w:tcW w:w="727" w:type="dxa"/>
            <w:tcBorders>
              <w:top w:val="nil"/>
              <w:left w:val="nil"/>
              <w:bottom w:val="nil"/>
              <w:right w:val="nil"/>
            </w:tcBorders>
            <w:shd w:val="clear" w:color="auto" w:fill="auto"/>
            <w:noWrap/>
            <w:vAlign w:val="bottom"/>
            <w:hideMark/>
          </w:tcPr>
          <w:p w14:paraId="1294551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167</w:t>
            </w:r>
          </w:p>
        </w:tc>
        <w:tc>
          <w:tcPr>
            <w:tcW w:w="880" w:type="dxa"/>
            <w:tcBorders>
              <w:top w:val="nil"/>
              <w:left w:val="nil"/>
              <w:bottom w:val="nil"/>
              <w:right w:val="nil"/>
            </w:tcBorders>
            <w:shd w:val="clear" w:color="auto" w:fill="auto"/>
            <w:noWrap/>
            <w:vAlign w:val="bottom"/>
            <w:hideMark/>
          </w:tcPr>
          <w:p w14:paraId="5F91EAE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15</w:t>
            </w:r>
          </w:p>
        </w:tc>
      </w:tr>
      <w:tr w:rsidR="00535703" w:rsidRPr="00065D2F" w14:paraId="30EE673B" w14:textId="77777777" w:rsidTr="00326C0D">
        <w:trPr>
          <w:trHeight w:val="300"/>
          <w:jc w:val="center"/>
        </w:trPr>
        <w:tc>
          <w:tcPr>
            <w:tcW w:w="752" w:type="dxa"/>
            <w:tcBorders>
              <w:top w:val="nil"/>
              <w:left w:val="nil"/>
              <w:bottom w:val="single" w:sz="4" w:space="0" w:color="auto"/>
              <w:right w:val="nil"/>
            </w:tcBorders>
            <w:shd w:val="clear" w:color="auto" w:fill="auto"/>
            <w:noWrap/>
            <w:vAlign w:val="bottom"/>
            <w:hideMark/>
          </w:tcPr>
          <w:p w14:paraId="6FEC464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single" w:sz="4" w:space="0" w:color="auto"/>
              <w:right w:val="nil"/>
            </w:tcBorders>
            <w:shd w:val="clear" w:color="auto" w:fill="auto"/>
            <w:noWrap/>
            <w:vAlign w:val="bottom"/>
            <w:hideMark/>
          </w:tcPr>
          <w:p w14:paraId="56516F0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single" w:sz="4" w:space="0" w:color="auto"/>
              <w:right w:val="nil"/>
            </w:tcBorders>
            <w:shd w:val="clear" w:color="auto" w:fill="auto"/>
            <w:noWrap/>
            <w:vAlign w:val="bottom"/>
            <w:hideMark/>
          </w:tcPr>
          <w:p w14:paraId="0D1E54C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958" w:type="dxa"/>
            <w:tcBorders>
              <w:top w:val="nil"/>
              <w:left w:val="nil"/>
              <w:bottom w:val="single" w:sz="4" w:space="0" w:color="auto"/>
              <w:right w:val="nil"/>
            </w:tcBorders>
            <w:shd w:val="clear" w:color="auto" w:fill="auto"/>
            <w:noWrap/>
            <w:vAlign w:val="bottom"/>
            <w:hideMark/>
          </w:tcPr>
          <w:p w14:paraId="5FA68D2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10" w:type="dxa"/>
            <w:tcBorders>
              <w:top w:val="nil"/>
              <w:left w:val="nil"/>
              <w:bottom w:val="single" w:sz="4" w:space="0" w:color="auto"/>
              <w:right w:val="nil"/>
            </w:tcBorders>
            <w:shd w:val="clear" w:color="auto" w:fill="auto"/>
            <w:noWrap/>
            <w:vAlign w:val="bottom"/>
            <w:hideMark/>
          </w:tcPr>
          <w:p w14:paraId="1382534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1482" w:type="dxa"/>
            <w:tcBorders>
              <w:top w:val="nil"/>
              <w:left w:val="nil"/>
              <w:bottom w:val="single" w:sz="4" w:space="0" w:color="auto"/>
              <w:right w:val="nil"/>
            </w:tcBorders>
            <w:shd w:val="clear" w:color="auto" w:fill="auto"/>
            <w:noWrap/>
            <w:vAlign w:val="bottom"/>
            <w:hideMark/>
          </w:tcPr>
          <w:p w14:paraId="09C2C96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single" w:sz="4" w:space="0" w:color="auto"/>
              <w:right w:val="nil"/>
            </w:tcBorders>
            <w:shd w:val="clear" w:color="auto" w:fill="auto"/>
            <w:noWrap/>
            <w:vAlign w:val="bottom"/>
            <w:hideMark/>
          </w:tcPr>
          <w:p w14:paraId="10B4534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single" w:sz="4" w:space="0" w:color="auto"/>
              <w:right w:val="nil"/>
            </w:tcBorders>
            <w:shd w:val="clear" w:color="auto" w:fill="auto"/>
            <w:noWrap/>
            <w:vAlign w:val="bottom"/>
            <w:hideMark/>
          </w:tcPr>
          <w:p w14:paraId="70EA7CE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single" w:sz="4" w:space="0" w:color="auto"/>
              <w:right w:val="nil"/>
            </w:tcBorders>
            <w:shd w:val="clear" w:color="auto" w:fill="auto"/>
            <w:vAlign w:val="bottom"/>
            <w:hideMark/>
          </w:tcPr>
          <w:p w14:paraId="6EC60AF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-0.113</w:t>
            </w:r>
          </w:p>
        </w:tc>
        <w:tc>
          <w:tcPr>
            <w:tcW w:w="666" w:type="dxa"/>
            <w:tcBorders>
              <w:top w:val="nil"/>
              <w:left w:val="nil"/>
              <w:bottom w:val="single" w:sz="4" w:space="0" w:color="auto"/>
              <w:right w:val="nil"/>
            </w:tcBorders>
            <w:shd w:val="clear" w:color="auto" w:fill="auto"/>
            <w:vAlign w:val="bottom"/>
            <w:hideMark/>
          </w:tcPr>
          <w:p w14:paraId="3E9FCBB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0.309</w:t>
            </w:r>
          </w:p>
        </w:tc>
        <w:tc>
          <w:tcPr>
            <w:tcW w:w="666" w:type="dxa"/>
            <w:tcBorders>
              <w:top w:val="nil"/>
              <w:left w:val="nil"/>
              <w:bottom w:val="single" w:sz="4" w:space="0" w:color="auto"/>
              <w:right w:val="nil"/>
            </w:tcBorders>
            <w:shd w:val="clear" w:color="auto" w:fill="auto"/>
            <w:vAlign w:val="bottom"/>
            <w:hideMark/>
          </w:tcPr>
          <w:p w14:paraId="1356526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0.038</w:t>
            </w:r>
          </w:p>
        </w:tc>
        <w:tc>
          <w:tcPr>
            <w:tcW w:w="766" w:type="dxa"/>
            <w:tcBorders>
              <w:top w:val="nil"/>
              <w:left w:val="nil"/>
              <w:bottom w:val="single" w:sz="4" w:space="0" w:color="auto"/>
              <w:right w:val="nil"/>
            </w:tcBorders>
            <w:shd w:val="clear" w:color="auto" w:fill="auto"/>
            <w:vAlign w:val="bottom"/>
            <w:hideMark/>
          </w:tcPr>
          <w:p w14:paraId="71A3A14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0.234</w:t>
            </w:r>
          </w:p>
        </w:tc>
        <w:tc>
          <w:tcPr>
            <w:tcW w:w="763" w:type="dxa"/>
            <w:tcBorders>
              <w:top w:val="nil"/>
              <w:left w:val="nil"/>
              <w:bottom w:val="single" w:sz="4" w:space="0" w:color="auto"/>
              <w:right w:val="nil"/>
            </w:tcBorders>
            <w:shd w:val="clear" w:color="auto" w:fill="auto"/>
            <w:noWrap/>
            <w:vAlign w:val="bottom"/>
            <w:hideMark/>
          </w:tcPr>
          <w:p w14:paraId="2D6F815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727" w:type="dxa"/>
            <w:tcBorders>
              <w:top w:val="nil"/>
              <w:left w:val="nil"/>
              <w:bottom w:val="single" w:sz="4" w:space="0" w:color="auto"/>
              <w:right w:val="nil"/>
            </w:tcBorders>
            <w:shd w:val="clear" w:color="auto" w:fill="auto"/>
            <w:noWrap/>
            <w:vAlign w:val="bottom"/>
            <w:hideMark/>
          </w:tcPr>
          <w:p w14:paraId="29C2421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132</w:t>
            </w:r>
          </w:p>
        </w:tc>
        <w:tc>
          <w:tcPr>
            <w:tcW w:w="880" w:type="dxa"/>
            <w:tcBorders>
              <w:top w:val="nil"/>
              <w:left w:val="nil"/>
              <w:bottom w:val="single" w:sz="4" w:space="0" w:color="auto"/>
              <w:right w:val="nil"/>
            </w:tcBorders>
            <w:shd w:val="clear" w:color="auto" w:fill="auto"/>
            <w:noWrap/>
            <w:vAlign w:val="bottom"/>
            <w:hideMark/>
          </w:tcPr>
          <w:p w14:paraId="1C6D875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16</w:t>
            </w:r>
          </w:p>
        </w:tc>
      </w:tr>
      <w:tr w:rsidR="00535703" w:rsidRPr="00065D2F" w14:paraId="6BACA57E"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44FB0C9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6E1FB62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519AFAA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958" w:type="dxa"/>
            <w:tcBorders>
              <w:top w:val="nil"/>
              <w:left w:val="nil"/>
              <w:bottom w:val="nil"/>
              <w:right w:val="nil"/>
            </w:tcBorders>
            <w:shd w:val="clear" w:color="auto" w:fill="auto"/>
            <w:noWrap/>
            <w:vAlign w:val="bottom"/>
            <w:hideMark/>
          </w:tcPr>
          <w:p w14:paraId="418FFE9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10" w:type="dxa"/>
            <w:tcBorders>
              <w:top w:val="nil"/>
              <w:left w:val="nil"/>
              <w:bottom w:val="nil"/>
              <w:right w:val="nil"/>
            </w:tcBorders>
            <w:shd w:val="clear" w:color="auto" w:fill="auto"/>
            <w:noWrap/>
            <w:vAlign w:val="bottom"/>
            <w:hideMark/>
          </w:tcPr>
          <w:p w14:paraId="4C26B9B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1482" w:type="dxa"/>
            <w:tcBorders>
              <w:top w:val="nil"/>
              <w:left w:val="nil"/>
              <w:bottom w:val="nil"/>
              <w:right w:val="nil"/>
            </w:tcBorders>
            <w:shd w:val="clear" w:color="auto" w:fill="auto"/>
            <w:noWrap/>
            <w:vAlign w:val="bottom"/>
            <w:hideMark/>
          </w:tcPr>
          <w:p w14:paraId="04AFEA5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6BBECAC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1176EC3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1A5100C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0.112</w:t>
            </w:r>
          </w:p>
        </w:tc>
        <w:tc>
          <w:tcPr>
            <w:tcW w:w="666" w:type="dxa"/>
            <w:tcBorders>
              <w:top w:val="nil"/>
              <w:left w:val="nil"/>
              <w:bottom w:val="nil"/>
              <w:right w:val="nil"/>
            </w:tcBorders>
            <w:shd w:val="clear" w:color="auto" w:fill="auto"/>
            <w:vAlign w:val="bottom"/>
            <w:hideMark/>
          </w:tcPr>
          <w:p w14:paraId="3097A35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0.222</w:t>
            </w:r>
          </w:p>
        </w:tc>
        <w:tc>
          <w:tcPr>
            <w:tcW w:w="666" w:type="dxa"/>
            <w:tcBorders>
              <w:top w:val="nil"/>
              <w:left w:val="nil"/>
              <w:bottom w:val="nil"/>
              <w:right w:val="nil"/>
            </w:tcBorders>
            <w:shd w:val="clear" w:color="auto" w:fill="auto"/>
            <w:vAlign w:val="bottom"/>
            <w:hideMark/>
          </w:tcPr>
          <w:p w14:paraId="4463152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0.130</w:t>
            </w:r>
          </w:p>
        </w:tc>
        <w:tc>
          <w:tcPr>
            <w:tcW w:w="766" w:type="dxa"/>
            <w:tcBorders>
              <w:top w:val="nil"/>
              <w:left w:val="nil"/>
              <w:bottom w:val="nil"/>
              <w:right w:val="nil"/>
            </w:tcBorders>
            <w:shd w:val="clear" w:color="auto" w:fill="auto"/>
            <w:vAlign w:val="bottom"/>
            <w:hideMark/>
          </w:tcPr>
          <w:p w14:paraId="282F685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0.465</w:t>
            </w:r>
          </w:p>
        </w:tc>
        <w:tc>
          <w:tcPr>
            <w:tcW w:w="763" w:type="dxa"/>
            <w:tcBorders>
              <w:top w:val="nil"/>
              <w:left w:val="nil"/>
              <w:bottom w:val="nil"/>
              <w:right w:val="nil"/>
            </w:tcBorders>
            <w:shd w:val="clear" w:color="auto" w:fill="auto"/>
            <w:noWrap/>
            <w:vAlign w:val="bottom"/>
            <w:hideMark/>
          </w:tcPr>
          <w:p w14:paraId="3DC3808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24</w:t>
            </w:r>
          </w:p>
        </w:tc>
        <w:tc>
          <w:tcPr>
            <w:tcW w:w="727" w:type="dxa"/>
            <w:tcBorders>
              <w:top w:val="nil"/>
              <w:left w:val="nil"/>
              <w:bottom w:val="nil"/>
              <w:right w:val="nil"/>
            </w:tcBorders>
            <w:shd w:val="clear" w:color="auto" w:fill="auto"/>
            <w:noWrap/>
            <w:vAlign w:val="bottom"/>
            <w:hideMark/>
          </w:tcPr>
          <w:p w14:paraId="1027164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880" w:type="dxa"/>
            <w:tcBorders>
              <w:top w:val="nil"/>
              <w:left w:val="nil"/>
              <w:bottom w:val="nil"/>
              <w:right w:val="nil"/>
            </w:tcBorders>
            <w:shd w:val="clear" w:color="auto" w:fill="auto"/>
            <w:noWrap/>
            <w:vAlign w:val="bottom"/>
            <w:hideMark/>
          </w:tcPr>
          <w:p w14:paraId="468EB46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28</w:t>
            </w:r>
          </w:p>
        </w:tc>
      </w:tr>
      <w:tr w:rsidR="00535703" w:rsidRPr="00065D2F" w14:paraId="7883772D"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5955C23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4A07AF8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23E5FD8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50</w:t>
            </w:r>
          </w:p>
        </w:tc>
        <w:tc>
          <w:tcPr>
            <w:tcW w:w="958" w:type="dxa"/>
            <w:tcBorders>
              <w:top w:val="nil"/>
              <w:left w:val="nil"/>
              <w:bottom w:val="nil"/>
              <w:right w:val="nil"/>
            </w:tcBorders>
            <w:shd w:val="clear" w:color="auto" w:fill="auto"/>
            <w:noWrap/>
            <w:vAlign w:val="bottom"/>
            <w:hideMark/>
          </w:tcPr>
          <w:p w14:paraId="493BE6F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10" w:type="dxa"/>
            <w:tcBorders>
              <w:top w:val="nil"/>
              <w:left w:val="nil"/>
              <w:bottom w:val="nil"/>
              <w:right w:val="nil"/>
            </w:tcBorders>
            <w:shd w:val="clear" w:color="auto" w:fill="auto"/>
            <w:noWrap/>
            <w:vAlign w:val="bottom"/>
            <w:hideMark/>
          </w:tcPr>
          <w:p w14:paraId="1A18005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50</w:t>
            </w:r>
          </w:p>
        </w:tc>
        <w:tc>
          <w:tcPr>
            <w:tcW w:w="1482" w:type="dxa"/>
            <w:tcBorders>
              <w:top w:val="nil"/>
              <w:left w:val="nil"/>
              <w:bottom w:val="nil"/>
              <w:right w:val="nil"/>
            </w:tcBorders>
            <w:shd w:val="clear" w:color="auto" w:fill="auto"/>
            <w:noWrap/>
            <w:vAlign w:val="bottom"/>
            <w:hideMark/>
          </w:tcPr>
          <w:p w14:paraId="25D22AC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0ABFE2F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7E73134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1FB7FDD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0.086</w:t>
            </w:r>
          </w:p>
        </w:tc>
        <w:tc>
          <w:tcPr>
            <w:tcW w:w="666" w:type="dxa"/>
            <w:tcBorders>
              <w:top w:val="nil"/>
              <w:left w:val="nil"/>
              <w:bottom w:val="nil"/>
              <w:right w:val="nil"/>
            </w:tcBorders>
            <w:shd w:val="clear" w:color="auto" w:fill="auto"/>
            <w:vAlign w:val="bottom"/>
            <w:hideMark/>
          </w:tcPr>
          <w:p w14:paraId="7092C40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0.127</w:t>
            </w:r>
          </w:p>
        </w:tc>
        <w:tc>
          <w:tcPr>
            <w:tcW w:w="666" w:type="dxa"/>
            <w:tcBorders>
              <w:top w:val="nil"/>
              <w:left w:val="nil"/>
              <w:bottom w:val="nil"/>
              <w:right w:val="nil"/>
            </w:tcBorders>
            <w:shd w:val="clear" w:color="auto" w:fill="auto"/>
            <w:vAlign w:val="bottom"/>
            <w:hideMark/>
          </w:tcPr>
          <w:p w14:paraId="49780C7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0.178</w:t>
            </w:r>
          </w:p>
        </w:tc>
        <w:tc>
          <w:tcPr>
            <w:tcW w:w="766" w:type="dxa"/>
            <w:tcBorders>
              <w:top w:val="nil"/>
              <w:left w:val="nil"/>
              <w:bottom w:val="nil"/>
              <w:right w:val="nil"/>
            </w:tcBorders>
            <w:shd w:val="clear" w:color="auto" w:fill="auto"/>
            <w:vAlign w:val="bottom"/>
            <w:hideMark/>
          </w:tcPr>
          <w:p w14:paraId="1D83719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0.391</w:t>
            </w:r>
          </w:p>
        </w:tc>
        <w:tc>
          <w:tcPr>
            <w:tcW w:w="763" w:type="dxa"/>
            <w:tcBorders>
              <w:top w:val="nil"/>
              <w:left w:val="nil"/>
              <w:bottom w:val="nil"/>
              <w:right w:val="nil"/>
            </w:tcBorders>
            <w:shd w:val="clear" w:color="auto" w:fill="auto"/>
            <w:noWrap/>
            <w:vAlign w:val="bottom"/>
            <w:hideMark/>
          </w:tcPr>
          <w:p w14:paraId="56A8D24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22</w:t>
            </w:r>
          </w:p>
        </w:tc>
        <w:tc>
          <w:tcPr>
            <w:tcW w:w="727" w:type="dxa"/>
            <w:tcBorders>
              <w:top w:val="nil"/>
              <w:left w:val="nil"/>
              <w:bottom w:val="nil"/>
              <w:right w:val="nil"/>
            </w:tcBorders>
            <w:shd w:val="clear" w:color="auto" w:fill="auto"/>
            <w:noWrap/>
            <w:vAlign w:val="bottom"/>
            <w:hideMark/>
          </w:tcPr>
          <w:p w14:paraId="2598627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32</w:t>
            </w:r>
          </w:p>
        </w:tc>
        <w:tc>
          <w:tcPr>
            <w:tcW w:w="880" w:type="dxa"/>
            <w:tcBorders>
              <w:top w:val="nil"/>
              <w:left w:val="nil"/>
              <w:bottom w:val="nil"/>
              <w:right w:val="nil"/>
            </w:tcBorders>
            <w:shd w:val="clear" w:color="auto" w:fill="auto"/>
            <w:noWrap/>
            <w:vAlign w:val="bottom"/>
            <w:hideMark/>
          </w:tcPr>
          <w:p w14:paraId="6205185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46</w:t>
            </w:r>
          </w:p>
        </w:tc>
      </w:tr>
      <w:tr w:rsidR="00535703" w:rsidRPr="00065D2F" w14:paraId="727D2BE6" w14:textId="77777777" w:rsidTr="00326C0D">
        <w:trPr>
          <w:trHeight w:val="300"/>
          <w:jc w:val="center"/>
        </w:trPr>
        <w:tc>
          <w:tcPr>
            <w:tcW w:w="752" w:type="dxa"/>
            <w:tcBorders>
              <w:top w:val="nil"/>
              <w:left w:val="nil"/>
              <w:bottom w:val="single" w:sz="4" w:space="0" w:color="auto"/>
              <w:right w:val="nil"/>
            </w:tcBorders>
            <w:shd w:val="clear" w:color="auto" w:fill="auto"/>
            <w:noWrap/>
            <w:vAlign w:val="bottom"/>
            <w:hideMark/>
          </w:tcPr>
          <w:p w14:paraId="667FF4A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single" w:sz="4" w:space="0" w:color="auto"/>
              <w:right w:val="nil"/>
            </w:tcBorders>
            <w:shd w:val="clear" w:color="auto" w:fill="auto"/>
            <w:noWrap/>
            <w:vAlign w:val="bottom"/>
            <w:hideMark/>
          </w:tcPr>
          <w:p w14:paraId="55DA907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single" w:sz="4" w:space="0" w:color="auto"/>
              <w:right w:val="nil"/>
            </w:tcBorders>
            <w:shd w:val="clear" w:color="auto" w:fill="auto"/>
            <w:noWrap/>
            <w:vAlign w:val="bottom"/>
            <w:hideMark/>
          </w:tcPr>
          <w:p w14:paraId="3CE4726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958" w:type="dxa"/>
            <w:tcBorders>
              <w:top w:val="nil"/>
              <w:left w:val="nil"/>
              <w:bottom w:val="single" w:sz="4" w:space="0" w:color="auto"/>
              <w:right w:val="nil"/>
            </w:tcBorders>
            <w:shd w:val="clear" w:color="auto" w:fill="auto"/>
            <w:noWrap/>
            <w:vAlign w:val="bottom"/>
            <w:hideMark/>
          </w:tcPr>
          <w:p w14:paraId="2306B9F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810" w:type="dxa"/>
            <w:tcBorders>
              <w:top w:val="nil"/>
              <w:left w:val="nil"/>
              <w:bottom w:val="single" w:sz="4" w:space="0" w:color="auto"/>
              <w:right w:val="nil"/>
            </w:tcBorders>
            <w:shd w:val="clear" w:color="auto" w:fill="auto"/>
            <w:noWrap/>
            <w:vAlign w:val="bottom"/>
            <w:hideMark/>
          </w:tcPr>
          <w:p w14:paraId="5418B73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1482" w:type="dxa"/>
            <w:tcBorders>
              <w:top w:val="nil"/>
              <w:left w:val="nil"/>
              <w:bottom w:val="single" w:sz="4" w:space="0" w:color="auto"/>
              <w:right w:val="nil"/>
            </w:tcBorders>
            <w:shd w:val="clear" w:color="auto" w:fill="auto"/>
            <w:noWrap/>
            <w:vAlign w:val="bottom"/>
            <w:hideMark/>
          </w:tcPr>
          <w:p w14:paraId="533A3A5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single" w:sz="4" w:space="0" w:color="auto"/>
              <w:right w:val="nil"/>
            </w:tcBorders>
            <w:shd w:val="clear" w:color="auto" w:fill="auto"/>
            <w:noWrap/>
            <w:vAlign w:val="bottom"/>
            <w:hideMark/>
          </w:tcPr>
          <w:p w14:paraId="7BDDB2C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single" w:sz="4" w:space="0" w:color="auto"/>
              <w:right w:val="nil"/>
            </w:tcBorders>
            <w:shd w:val="clear" w:color="auto" w:fill="auto"/>
            <w:noWrap/>
            <w:vAlign w:val="bottom"/>
            <w:hideMark/>
          </w:tcPr>
          <w:p w14:paraId="0320C14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single" w:sz="4" w:space="0" w:color="auto"/>
              <w:right w:val="nil"/>
            </w:tcBorders>
            <w:shd w:val="clear" w:color="auto" w:fill="auto"/>
            <w:vAlign w:val="bottom"/>
            <w:hideMark/>
          </w:tcPr>
          <w:p w14:paraId="1AA3AF2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0.425</w:t>
            </w:r>
          </w:p>
        </w:tc>
        <w:tc>
          <w:tcPr>
            <w:tcW w:w="666" w:type="dxa"/>
            <w:tcBorders>
              <w:top w:val="nil"/>
              <w:left w:val="nil"/>
              <w:bottom w:val="single" w:sz="4" w:space="0" w:color="auto"/>
              <w:right w:val="nil"/>
            </w:tcBorders>
            <w:shd w:val="clear" w:color="auto" w:fill="auto"/>
            <w:vAlign w:val="bottom"/>
            <w:hideMark/>
          </w:tcPr>
          <w:p w14:paraId="1483A71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0.017</w:t>
            </w:r>
          </w:p>
        </w:tc>
        <w:tc>
          <w:tcPr>
            <w:tcW w:w="666" w:type="dxa"/>
            <w:tcBorders>
              <w:top w:val="nil"/>
              <w:left w:val="nil"/>
              <w:bottom w:val="single" w:sz="4" w:space="0" w:color="auto"/>
              <w:right w:val="nil"/>
            </w:tcBorders>
            <w:shd w:val="clear" w:color="auto" w:fill="auto"/>
            <w:vAlign w:val="bottom"/>
            <w:hideMark/>
          </w:tcPr>
          <w:p w14:paraId="19ADFD1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0.112</w:t>
            </w:r>
          </w:p>
        </w:tc>
        <w:tc>
          <w:tcPr>
            <w:tcW w:w="766" w:type="dxa"/>
            <w:tcBorders>
              <w:top w:val="nil"/>
              <w:left w:val="nil"/>
              <w:bottom w:val="single" w:sz="4" w:space="0" w:color="auto"/>
              <w:right w:val="nil"/>
            </w:tcBorders>
            <w:shd w:val="clear" w:color="auto" w:fill="auto"/>
            <w:vAlign w:val="bottom"/>
            <w:hideMark/>
          </w:tcPr>
          <w:p w14:paraId="42D4209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0.555</w:t>
            </w:r>
          </w:p>
        </w:tc>
        <w:tc>
          <w:tcPr>
            <w:tcW w:w="763" w:type="dxa"/>
            <w:tcBorders>
              <w:top w:val="nil"/>
              <w:left w:val="nil"/>
              <w:bottom w:val="single" w:sz="4" w:space="0" w:color="auto"/>
              <w:right w:val="nil"/>
            </w:tcBorders>
            <w:shd w:val="clear" w:color="auto" w:fill="auto"/>
            <w:noWrap/>
            <w:vAlign w:val="bottom"/>
            <w:hideMark/>
          </w:tcPr>
          <w:p w14:paraId="5EF43A7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77</w:t>
            </w:r>
          </w:p>
        </w:tc>
        <w:tc>
          <w:tcPr>
            <w:tcW w:w="727" w:type="dxa"/>
            <w:tcBorders>
              <w:top w:val="nil"/>
              <w:left w:val="nil"/>
              <w:bottom w:val="single" w:sz="4" w:space="0" w:color="auto"/>
              <w:right w:val="nil"/>
            </w:tcBorders>
            <w:shd w:val="clear" w:color="auto" w:fill="auto"/>
            <w:noWrap/>
            <w:vAlign w:val="bottom"/>
            <w:hideMark/>
          </w:tcPr>
          <w:p w14:paraId="5A74DF9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880" w:type="dxa"/>
            <w:tcBorders>
              <w:top w:val="nil"/>
              <w:left w:val="nil"/>
              <w:bottom w:val="single" w:sz="4" w:space="0" w:color="auto"/>
              <w:right w:val="nil"/>
            </w:tcBorders>
            <w:shd w:val="clear" w:color="auto" w:fill="auto"/>
            <w:noWrap/>
            <w:vAlign w:val="bottom"/>
            <w:hideMark/>
          </w:tcPr>
          <w:p w14:paraId="50B2B2A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r>
      <w:tr w:rsidR="00535703" w:rsidRPr="00065D2F" w14:paraId="46F003FE"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470A185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69543F6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601254E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99</w:t>
            </w:r>
          </w:p>
        </w:tc>
        <w:tc>
          <w:tcPr>
            <w:tcW w:w="958" w:type="dxa"/>
            <w:tcBorders>
              <w:top w:val="nil"/>
              <w:left w:val="nil"/>
              <w:bottom w:val="nil"/>
              <w:right w:val="nil"/>
            </w:tcBorders>
            <w:shd w:val="clear" w:color="auto" w:fill="auto"/>
            <w:noWrap/>
            <w:vAlign w:val="bottom"/>
            <w:hideMark/>
          </w:tcPr>
          <w:p w14:paraId="3A4FD1A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232A9BD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482" w:type="dxa"/>
            <w:tcBorders>
              <w:top w:val="nil"/>
              <w:left w:val="nil"/>
              <w:bottom w:val="nil"/>
              <w:right w:val="nil"/>
            </w:tcBorders>
            <w:shd w:val="clear" w:color="auto" w:fill="auto"/>
            <w:noWrap/>
            <w:vAlign w:val="bottom"/>
            <w:hideMark/>
          </w:tcPr>
          <w:p w14:paraId="34A8FBA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51CAA46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661318B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05A79E3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0.443</w:t>
            </w:r>
          </w:p>
        </w:tc>
        <w:tc>
          <w:tcPr>
            <w:tcW w:w="666" w:type="dxa"/>
            <w:tcBorders>
              <w:top w:val="nil"/>
              <w:left w:val="nil"/>
              <w:bottom w:val="nil"/>
              <w:right w:val="nil"/>
            </w:tcBorders>
            <w:shd w:val="clear" w:color="auto" w:fill="auto"/>
            <w:vAlign w:val="bottom"/>
            <w:hideMark/>
          </w:tcPr>
          <w:p w14:paraId="0A6C676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0.043</w:t>
            </w:r>
          </w:p>
        </w:tc>
        <w:tc>
          <w:tcPr>
            <w:tcW w:w="666" w:type="dxa"/>
            <w:tcBorders>
              <w:top w:val="nil"/>
              <w:left w:val="nil"/>
              <w:bottom w:val="nil"/>
              <w:right w:val="nil"/>
            </w:tcBorders>
            <w:shd w:val="clear" w:color="auto" w:fill="auto"/>
            <w:vAlign w:val="bottom"/>
            <w:hideMark/>
          </w:tcPr>
          <w:p w14:paraId="7BC7138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0.198</w:t>
            </w:r>
          </w:p>
        </w:tc>
        <w:tc>
          <w:tcPr>
            <w:tcW w:w="766" w:type="dxa"/>
            <w:tcBorders>
              <w:top w:val="nil"/>
              <w:left w:val="nil"/>
              <w:bottom w:val="nil"/>
              <w:right w:val="nil"/>
            </w:tcBorders>
            <w:shd w:val="clear" w:color="auto" w:fill="auto"/>
            <w:vAlign w:val="bottom"/>
            <w:hideMark/>
          </w:tcPr>
          <w:p w14:paraId="1F454F0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0.684</w:t>
            </w:r>
          </w:p>
        </w:tc>
        <w:tc>
          <w:tcPr>
            <w:tcW w:w="763" w:type="dxa"/>
            <w:tcBorders>
              <w:top w:val="nil"/>
              <w:left w:val="nil"/>
              <w:bottom w:val="nil"/>
              <w:right w:val="nil"/>
            </w:tcBorders>
            <w:shd w:val="clear" w:color="auto" w:fill="auto"/>
            <w:noWrap/>
            <w:vAlign w:val="bottom"/>
            <w:hideMark/>
          </w:tcPr>
          <w:p w14:paraId="40F68F4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65</w:t>
            </w:r>
          </w:p>
        </w:tc>
        <w:tc>
          <w:tcPr>
            <w:tcW w:w="727" w:type="dxa"/>
            <w:tcBorders>
              <w:top w:val="nil"/>
              <w:left w:val="nil"/>
              <w:bottom w:val="nil"/>
              <w:right w:val="nil"/>
            </w:tcBorders>
            <w:shd w:val="clear" w:color="auto" w:fill="auto"/>
            <w:noWrap/>
            <w:vAlign w:val="bottom"/>
            <w:hideMark/>
          </w:tcPr>
          <w:p w14:paraId="4DE42DD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880" w:type="dxa"/>
            <w:tcBorders>
              <w:top w:val="nil"/>
              <w:left w:val="nil"/>
              <w:bottom w:val="nil"/>
              <w:right w:val="nil"/>
            </w:tcBorders>
            <w:shd w:val="clear" w:color="auto" w:fill="auto"/>
            <w:noWrap/>
            <w:vAlign w:val="bottom"/>
            <w:hideMark/>
          </w:tcPr>
          <w:p w14:paraId="45BEE1F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29</w:t>
            </w:r>
          </w:p>
        </w:tc>
      </w:tr>
      <w:tr w:rsidR="00535703" w:rsidRPr="00065D2F" w14:paraId="28A1E013"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00D60EC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2F00AFA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48601DB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95</w:t>
            </w:r>
          </w:p>
        </w:tc>
        <w:tc>
          <w:tcPr>
            <w:tcW w:w="958" w:type="dxa"/>
            <w:tcBorders>
              <w:top w:val="nil"/>
              <w:left w:val="nil"/>
              <w:bottom w:val="nil"/>
              <w:right w:val="nil"/>
            </w:tcBorders>
            <w:shd w:val="clear" w:color="auto" w:fill="auto"/>
            <w:noWrap/>
            <w:vAlign w:val="bottom"/>
            <w:hideMark/>
          </w:tcPr>
          <w:p w14:paraId="2A61F99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0BB03BA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482" w:type="dxa"/>
            <w:tcBorders>
              <w:top w:val="nil"/>
              <w:left w:val="nil"/>
              <w:bottom w:val="nil"/>
              <w:right w:val="nil"/>
            </w:tcBorders>
            <w:shd w:val="clear" w:color="auto" w:fill="auto"/>
            <w:noWrap/>
            <w:vAlign w:val="bottom"/>
            <w:hideMark/>
          </w:tcPr>
          <w:p w14:paraId="02ECE81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5591325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3E4622D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23B3185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0.595</w:t>
            </w:r>
          </w:p>
        </w:tc>
        <w:tc>
          <w:tcPr>
            <w:tcW w:w="666" w:type="dxa"/>
            <w:tcBorders>
              <w:top w:val="nil"/>
              <w:left w:val="nil"/>
              <w:bottom w:val="nil"/>
              <w:right w:val="nil"/>
            </w:tcBorders>
            <w:shd w:val="clear" w:color="auto" w:fill="auto"/>
            <w:vAlign w:val="bottom"/>
            <w:hideMark/>
          </w:tcPr>
          <w:p w14:paraId="28B904E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1.084</w:t>
            </w:r>
          </w:p>
        </w:tc>
        <w:tc>
          <w:tcPr>
            <w:tcW w:w="666" w:type="dxa"/>
            <w:tcBorders>
              <w:top w:val="nil"/>
              <w:left w:val="nil"/>
              <w:bottom w:val="nil"/>
              <w:right w:val="nil"/>
            </w:tcBorders>
            <w:shd w:val="clear" w:color="auto" w:fill="auto"/>
            <w:vAlign w:val="bottom"/>
            <w:hideMark/>
          </w:tcPr>
          <w:p w14:paraId="5CFE59E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0.580</w:t>
            </w:r>
          </w:p>
        </w:tc>
        <w:tc>
          <w:tcPr>
            <w:tcW w:w="766" w:type="dxa"/>
            <w:tcBorders>
              <w:top w:val="nil"/>
              <w:left w:val="nil"/>
              <w:bottom w:val="nil"/>
              <w:right w:val="nil"/>
            </w:tcBorders>
            <w:shd w:val="clear" w:color="auto" w:fill="auto"/>
            <w:vAlign w:val="bottom"/>
            <w:hideMark/>
          </w:tcPr>
          <w:p w14:paraId="24CBC50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2.258</w:t>
            </w:r>
          </w:p>
        </w:tc>
        <w:tc>
          <w:tcPr>
            <w:tcW w:w="763" w:type="dxa"/>
            <w:tcBorders>
              <w:top w:val="nil"/>
              <w:left w:val="nil"/>
              <w:bottom w:val="nil"/>
              <w:right w:val="nil"/>
            </w:tcBorders>
            <w:shd w:val="clear" w:color="auto" w:fill="auto"/>
            <w:noWrap/>
            <w:vAlign w:val="bottom"/>
            <w:hideMark/>
          </w:tcPr>
          <w:p w14:paraId="3852ED7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w:t>
            </w:r>
          </w:p>
        </w:tc>
        <w:tc>
          <w:tcPr>
            <w:tcW w:w="727" w:type="dxa"/>
            <w:tcBorders>
              <w:top w:val="nil"/>
              <w:left w:val="nil"/>
              <w:bottom w:val="nil"/>
              <w:right w:val="nil"/>
            </w:tcBorders>
            <w:shd w:val="clear" w:color="auto" w:fill="auto"/>
            <w:noWrap/>
            <w:vAlign w:val="bottom"/>
            <w:hideMark/>
          </w:tcPr>
          <w:p w14:paraId="606CF07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880" w:type="dxa"/>
            <w:tcBorders>
              <w:top w:val="nil"/>
              <w:left w:val="nil"/>
              <w:bottom w:val="nil"/>
              <w:right w:val="nil"/>
            </w:tcBorders>
            <w:shd w:val="clear" w:color="auto" w:fill="auto"/>
            <w:noWrap/>
            <w:vAlign w:val="bottom"/>
            <w:hideMark/>
          </w:tcPr>
          <w:p w14:paraId="4E51868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w:t>
            </w:r>
          </w:p>
        </w:tc>
      </w:tr>
      <w:tr w:rsidR="00535703" w:rsidRPr="00065D2F" w14:paraId="27BB4421"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651E113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4D88574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0289443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90</w:t>
            </w:r>
          </w:p>
        </w:tc>
        <w:tc>
          <w:tcPr>
            <w:tcW w:w="958" w:type="dxa"/>
            <w:tcBorders>
              <w:top w:val="nil"/>
              <w:left w:val="nil"/>
              <w:bottom w:val="nil"/>
              <w:right w:val="nil"/>
            </w:tcBorders>
            <w:shd w:val="clear" w:color="auto" w:fill="auto"/>
            <w:noWrap/>
            <w:vAlign w:val="bottom"/>
            <w:hideMark/>
          </w:tcPr>
          <w:p w14:paraId="670BC54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499B3A7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482" w:type="dxa"/>
            <w:tcBorders>
              <w:top w:val="nil"/>
              <w:left w:val="nil"/>
              <w:bottom w:val="nil"/>
              <w:right w:val="nil"/>
            </w:tcBorders>
            <w:shd w:val="clear" w:color="auto" w:fill="auto"/>
            <w:noWrap/>
            <w:vAlign w:val="bottom"/>
            <w:hideMark/>
          </w:tcPr>
          <w:p w14:paraId="631DB3C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0586B20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1B67D2F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7915183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1.402</w:t>
            </w:r>
          </w:p>
        </w:tc>
        <w:tc>
          <w:tcPr>
            <w:tcW w:w="666" w:type="dxa"/>
            <w:tcBorders>
              <w:top w:val="nil"/>
              <w:left w:val="nil"/>
              <w:bottom w:val="nil"/>
              <w:right w:val="nil"/>
            </w:tcBorders>
            <w:shd w:val="clear" w:color="auto" w:fill="auto"/>
            <w:vAlign w:val="bottom"/>
            <w:hideMark/>
          </w:tcPr>
          <w:p w14:paraId="394E983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1.899</w:t>
            </w:r>
          </w:p>
        </w:tc>
        <w:tc>
          <w:tcPr>
            <w:tcW w:w="666" w:type="dxa"/>
            <w:tcBorders>
              <w:top w:val="nil"/>
              <w:left w:val="nil"/>
              <w:bottom w:val="nil"/>
              <w:right w:val="nil"/>
            </w:tcBorders>
            <w:shd w:val="clear" w:color="auto" w:fill="auto"/>
            <w:vAlign w:val="bottom"/>
            <w:hideMark/>
          </w:tcPr>
          <w:p w14:paraId="17329D0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0.791</w:t>
            </w:r>
          </w:p>
        </w:tc>
        <w:tc>
          <w:tcPr>
            <w:tcW w:w="766" w:type="dxa"/>
            <w:tcBorders>
              <w:top w:val="nil"/>
              <w:left w:val="nil"/>
              <w:bottom w:val="nil"/>
              <w:right w:val="nil"/>
            </w:tcBorders>
            <w:shd w:val="clear" w:color="auto" w:fill="auto"/>
            <w:vAlign w:val="bottom"/>
            <w:hideMark/>
          </w:tcPr>
          <w:p w14:paraId="0BBDB7C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4.092</w:t>
            </w:r>
          </w:p>
        </w:tc>
        <w:tc>
          <w:tcPr>
            <w:tcW w:w="763" w:type="dxa"/>
            <w:tcBorders>
              <w:top w:val="nil"/>
              <w:left w:val="nil"/>
              <w:bottom w:val="nil"/>
              <w:right w:val="nil"/>
            </w:tcBorders>
            <w:shd w:val="clear" w:color="auto" w:fill="auto"/>
            <w:noWrap/>
            <w:vAlign w:val="bottom"/>
            <w:hideMark/>
          </w:tcPr>
          <w:p w14:paraId="083F4E2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727" w:type="dxa"/>
            <w:tcBorders>
              <w:top w:val="nil"/>
              <w:left w:val="nil"/>
              <w:bottom w:val="nil"/>
              <w:right w:val="nil"/>
            </w:tcBorders>
            <w:shd w:val="clear" w:color="auto" w:fill="auto"/>
            <w:noWrap/>
            <w:vAlign w:val="bottom"/>
            <w:hideMark/>
          </w:tcPr>
          <w:p w14:paraId="7FA58B8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46</w:t>
            </w:r>
          </w:p>
        </w:tc>
        <w:tc>
          <w:tcPr>
            <w:tcW w:w="880" w:type="dxa"/>
            <w:tcBorders>
              <w:top w:val="nil"/>
              <w:left w:val="nil"/>
              <w:bottom w:val="nil"/>
              <w:right w:val="nil"/>
            </w:tcBorders>
            <w:shd w:val="clear" w:color="auto" w:fill="auto"/>
            <w:noWrap/>
            <w:vAlign w:val="bottom"/>
            <w:hideMark/>
          </w:tcPr>
          <w:p w14:paraId="0CE77D3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w:t>
            </w:r>
          </w:p>
        </w:tc>
      </w:tr>
      <w:tr w:rsidR="00535703" w:rsidRPr="00065D2F" w14:paraId="4AB83040"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563172B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420AB05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2F1B0B7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80</w:t>
            </w:r>
          </w:p>
        </w:tc>
        <w:tc>
          <w:tcPr>
            <w:tcW w:w="958" w:type="dxa"/>
            <w:tcBorders>
              <w:top w:val="nil"/>
              <w:left w:val="nil"/>
              <w:bottom w:val="nil"/>
              <w:right w:val="nil"/>
            </w:tcBorders>
            <w:shd w:val="clear" w:color="auto" w:fill="auto"/>
            <w:noWrap/>
            <w:vAlign w:val="bottom"/>
            <w:hideMark/>
          </w:tcPr>
          <w:p w14:paraId="3B93874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25B8BD3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1482" w:type="dxa"/>
            <w:tcBorders>
              <w:top w:val="nil"/>
              <w:left w:val="nil"/>
              <w:bottom w:val="nil"/>
              <w:right w:val="nil"/>
            </w:tcBorders>
            <w:shd w:val="clear" w:color="auto" w:fill="auto"/>
            <w:noWrap/>
            <w:vAlign w:val="bottom"/>
            <w:hideMark/>
          </w:tcPr>
          <w:p w14:paraId="3B3F3FA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047968E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40BAE04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5C39F22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2.685</w:t>
            </w:r>
          </w:p>
        </w:tc>
        <w:tc>
          <w:tcPr>
            <w:tcW w:w="666" w:type="dxa"/>
            <w:tcBorders>
              <w:top w:val="nil"/>
              <w:left w:val="nil"/>
              <w:bottom w:val="nil"/>
              <w:right w:val="nil"/>
            </w:tcBorders>
            <w:shd w:val="clear" w:color="auto" w:fill="auto"/>
            <w:vAlign w:val="bottom"/>
            <w:hideMark/>
          </w:tcPr>
          <w:p w14:paraId="360AD7F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3.837</w:t>
            </w:r>
          </w:p>
        </w:tc>
        <w:tc>
          <w:tcPr>
            <w:tcW w:w="666" w:type="dxa"/>
            <w:tcBorders>
              <w:top w:val="nil"/>
              <w:left w:val="nil"/>
              <w:bottom w:val="nil"/>
              <w:right w:val="nil"/>
            </w:tcBorders>
            <w:shd w:val="clear" w:color="auto" w:fill="auto"/>
            <w:vAlign w:val="bottom"/>
            <w:hideMark/>
          </w:tcPr>
          <w:p w14:paraId="590D1CB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1.280</w:t>
            </w:r>
          </w:p>
        </w:tc>
        <w:tc>
          <w:tcPr>
            <w:tcW w:w="766" w:type="dxa"/>
            <w:tcBorders>
              <w:top w:val="nil"/>
              <w:left w:val="nil"/>
              <w:bottom w:val="nil"/>
              <w:right w:val="nil"/>
            </w:tcBorders>
            <w:shd w:val="clear" w:color="auto" w:fill="auto"/>
            <w:vAlign w:val="bottom"/>
            <w:hideMark/>
          </w:tcPr>
          <w:p w14:paraId="6713727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7.801</w:t>
            </w:r>
          </w:p>
        </w:tc>
        <w:tc>
          <w:tcPr>
            <w:tcW w:w="763" w:type="dxa"/>
            <w:tcBorders>
              <w:top w:val="nil"/>
              <w:left w:val="nil"/>
              <w:bottom w:val="nil"/>
              <w:right w:val="nil"/>
            </w:tcBorders>
            <w:shd w:val="clear" w:color="auto" w:fill="auto"/>
            <w:noWrap/>
            <w:vAlign w:val="bottom"/>
            <w:hideMark/>
          </w:tcPr>
          <w:p w14:paraId="701B453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727" w:type="dxa"/>
            <w:tcBorders>
              <w:top w:val="nil"/>
              <w:left w:val="nil"/>
              <w:bottom w:val="nil"/>
              <w:right w:val="nil"/>
            </w:tcBorders>
            <w:shd w:val="clear" w:color="auto" w:fill="auto"/>
            <w:noWrap/>
            <w:vAlign w:val="bottom"/>
            <w:hideMark/>
          </w:tcPr>
          <w:p w14:paraId="613AAD0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49</w:t>
            </w:r>
          </w:p>
        </w:tc>
        <w:tc>
          <w:tcPr>
            <w:tcW w:w="880" w:type="dxa"/>
            <w:tcBorders>
              <w:top w:val="nil"/>
              <w:left w:val="nil"/>
              <w:bottom w:val="nil"/>
              <w:right w:val="nil"/>
            </w:tcBorders>
            <w:shd w:val="clear" w:color="auto" w:fill="auto"/>
            <w:noWrap/>
            <w:vAlign w:val="bottom"/>
            <w:hideMark/>
          </w:tcPr>
          <w:p w14:paraId="230D27A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16</w:t>
            </w:r>
          </w:p>
        </w:tc>
      </w:tr>
      <w:tr w:rsidR="00535703" w:rsidRPr="00065D2F" w14:paraId="6FF9D962"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171FF2A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Areal</w:t>
            </w:r>
          </w:p>
        </w:tc>
        <w:tc>
          <w:tcPr>
            <w:tcW w:w="955" w:type="dxa"/>
            <w:tcBorders>
              <w:top w:val="nil"/>
              <w:left w:val="nil"/>
              <w:bottom w:val="nil"/>
              <w:right w:val="nil"/>
            </w:tcBorders>
            <w:shd w:val="clear" w:color="auto" w:fill="auto"/>
            <w:noWrap/>
            <w:vAlign w:val="bottom"/>
            <w:hideMark/>
          </w:tcPr>
          <w:p w14:paraId="3FABA2C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36900D5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70</w:t>
            </w:r>
          </w:p>
        </w:tc>
        <w:tc>
          <w:tcPr>
            <w:tcW w:w="958" w:type="dxa"/>
            <w:tcBorders>
              <w:top w:val="nil"/>
              <w:left w:val="nil"/>
              <w:bottom w:val="nil"/>
              <w:right w:val="nil"/>
            </w:tcBorders>
            <w:shd w:val="clear" w:color="auto" w:fill="auto"/>
            <w:noWrap/>
            <w:vAlign w:val="bottom"/>
            <w:hideMark/>
          </w:tcPr>
          <w:p w14:paraId="4F5CE87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3A502FD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30</w:t>
            </w:r>
          </w:p>
        </w:tc>
        <w:tc>
          <w:tcPr>
            <w:tcW w:w="1482" w:type="dxa"/>
            <w:tcBorders>
              <w:top w:val="nil"/>
              <w:left w:val="nil"/>
              <w:bottom w:val="nil"/>
              <w:right w:val="nil"/>
            </w:tcBorders>
            <w:shd w:val="clear" w:color="auto" w:fill="auto"/>
            <w:noWrap/>
            <w:vAlign w:val="bottom"/>
            <w:hideMark/>
          </w:tcPr>
          <w:p w14:paraId="3147636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44" w:type="dxa"/>
            <w:tcBorders>
              <w:top w:val="nil"/>
              <w:left w:val="nil"/>
              <w:bottom w:val="nil"/>
              <w:right w:val="nil"/>
            </w:tcBorders>
            <w:shd w:val="clear" w:color="auto" w:fill="auto"/>
            <w:noWrap/>
            <w:vAlign w:val="bottom"/>
            <w:hideMark/>
          </w:tcPr>
          <w:p w14:paraId="1ABD57A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838" w:type="dxa"/>
            <w:tcBorders>
              <w:top w:val="nil"/>
              <w:left w:val="nil"/>
              <w:bottom w:val="nil"/>
              <w:right w:val="nil"/>
            </w:tcBorders>
            <w:shd w:val="clear" w:color="auto" w:fill="auto"/>
            <w:noWrap/>
            <w:vAlign w:val="bottom"/>
            <w:hideMark/>
          </w:tcPr>
          <w:p w14:paraId="6CD7CD4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2DEBC89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3.787</w:t>
            </w:r>
          </w:p>
        </w:tc>
        <w:tc>
          <w:tcPr>
            <w:tcW w:w="666" w:type="dxa"/>
            <w:tcBorders>
              <w:top w:val="nil"/>
              <w:left w:val="nil"/>
              <w:bottom w:val="nil"/>
              <w:right w:val="nil"/>
            </w:tcBorders>
            <w:shd w:val="clear" w:color="auto" w:fill="auto"/>
            <w:vAlign w:val="bottom"/>
            <w:hideMark/>
          </w:tcPr>
          <w:p w14:paraId="497ACC3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5.268</w:t>
            </w:r>
          </w:p>
        </w:tc>
        <w:tc>
          <w:tcPr>
            <w:tcW w:w="666" w:type="dxa"/>
            <w:tcBorders>
              <w:top w:val="nil"/>
              <w:left w:val="nil"/>
              <w:bottom w:val="nil"/>
              <w:right w:val="nil"/>
            </w:tcBorders>
            <w:shd w:val="clear" w:color="auto" w:fill="auto"/>
            <w:vAlign w:val="bottom"/>
            <w:hideMark/>
          </w:tcPr>
          <w:p w14:paraId="06F9AD9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2.086</w:t>
            </w:r>
          </w:p>
        </w:tc>
        <w:tc>
          <w:tcPr>
            <w:tcW w:w="766" w:type="dxa"/>
            <w:tcBorders>
              <w:top w:val="nil"/>
              <w:left w:val="nil"/>
              <w:bottom w:val="nil"/>
              <w:right w:val="nil"/>
            </w:tcBorders>
            <w:shd w:val="clear" w:color="auto" w:fill="auto"/>
            <w:vAlign w:val="bottom"/>
            <w:hideMark/>
          </w:tcPr>
          <w:p w14:paraId="3384DEC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11.141</w:t>
            </w:r>
          </w:p>
        </w:tc>
        <w:tc>
          <w:tcPr>
            <w:tcW w:w="763" w:type="dxa"/>
            <w:tcBorders>
              <w:top w:val="nil"/>
              <w:left w:val="nil"/>
              <w:bottom w:val="nil"/>
              <w:right w:val="nil"/>
            </w:tcBorders>
            <w:shd w:val="clear" w:color="auto" w:fill="auto"/>
            <w:noWrap/>
            <w:vAlign w:val="bottom"/>
            <w:hideMark/>
          </w:tcPr>
          <w:p w14:paraId="0B646F1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34</w:t>
            </w:r>
          </w:p>
        </w:tc>
        <w:tc>
          <w:tcPr>
            <w:tcW w:w="727" w:type="dxa"/>
            <w:tcBorders>
              <w:top w:val="nil"/>
              <w:left w:val="nil"/>
              <w:bottom w:val="nil"/>
              <w:right w:val="nil"/>
            </w:tcBorders>
            <w:shd w:val="clear" w:color="auto" w:fill="auto"/>
            <w:noWrap/>
            <w:vAlign w:val="bottom"/>
            <w:hideMark/>
          </w:tcPr>
          <w:p w14:paraId="2706683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47</w:t>
            </w:r>
          </w:p>
        </w:tc>
        <w:tc>
          <w:tcPr>
            <w:tcW w:w="880" w:type="dxa"/>
            <w:tcBorders>
              <w:top w:val="nil"/>
              <w:left w:val="nil"/>
              <w:bottom w:val="nil"/>
              <w:right w:val="nil"/>
            </w:tcBorders>
            <w:shd w:val="clear" w:color="auto" w:fill="auto"/>
            <w:noWrap/>
            <w:vAlign w:val="bottom"/>
            <w:hideMark/>
          </w:tcPr>
          <w:p w14:paraId="3BD831C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19</w:t>
            </w:r>
          </w:p>
        </w:tc>
      </w:tr>
      <w:tr w:rsidR="00535703" w:rsidRPr="00065D2F" w14:paraId="1B85DAB1"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41CEDDB6" w14:textId="493DC3A1"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Part.</w:t>
            </w:r>
          </w:p>
        </w:tc>
        <w:tc>
          <w:tcPr>
            <w:tcW w:w="955" w:type="dxa"/>
            <w:tcBorders>
              <w:top w:val="nil"/>
              <w:left w:val="nil"/>
              <w:bottom w:val="nil"/>
              <w:right w:val="nil"/>
            </w:tcBorders>
            <w:shd w:val="clear" w:color="auto" w:fill="auto"/>
            <w:noWrap/>
            <w:vAlign w:val="bottom"/>
            <w:hideMark/>
          </w:tcPr>
          <w:p w14:paraId="381C636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341E9A3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69</w:t>
            </w:r>
          </w:p>
        </w:tc>
        <w:tc>
          <w:tcPr>
            <w:tcW w:w="958" w:type="dxa"/>
            <w:tcBorders>
              <w:top w:val="nil"/>
              <w:left w:val="nil"/>
              <w:bottom w:val="nil"/>
              <w:right w:val="nil"/>
            </w:tcBorders>
            <w:shd w:val="clear" w:color="auto" w:fill="auto"/>
            <w:noWrap/>
            <w:vAlign w:val="bottom"/>
            <w:hideMark/>
          </w:tcPr>
          <w:p w14:paraId="15103A5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2A9A816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29</w:t>
            </w:r>
          </w:p>
        </w:tc>
        <w:tc>
          <w:tcPr>
            <w:tcW w:w="1482" w:type="dxa"/>
            <w:tcBorders>
              <w:top w:val="nil"/>
              <w:left w:val="nil"/>
              <w:bottom w:val="nil"/>
              <w:right w:val="nil"/>
            </w:tcBorders>
            <w:shd w:val="clear" w:color="auto" w:fill="auto"/>
            <w:noWrap/>
            <w:vAlign w:val="bottom"/>
            <w:hideMark/>
          </w:tcPr>
          <w:p w14:paraId="0462506A" w14:textId="53C2DA0D"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10 μm a.</w:t>
            </w:r>
            <w:r w:rsidR="002610D8" w:rsidRPr="00065D2F">
              <w:rPr>
                <w:rFonts w:ascii="Times New Roman" w:hAnsi="Times New Roman" w:cs="Times New Roman"/>
                <w:sz w:val="20"/>
                <w:szCs w:val="20"/>
              </w:rPr>
              <w:t>C</w:t>
            </w:r>
          </w:p>
        </w:tc>
        <w:tc>
          <w:tcPr>
            <w:tcW w:w="844" w:type="dxa"/>
            <w:tcBorders>
              <w:top w:val="nil"/>
              <w:left w:val="nil"/>
              <w:bottom w:val="nil"/>
              <w:right w:val="nil"/>
            </w:tcBorders>
            <w:shd w:val="clear" w:color="auto" w:fill="auto"/>
            <w:noWrap/>
            <w:vAlign w:val="bottom"/>
            <w:hideMark/>
          </w:tcPr>
          <w:p w14:paraId="4AB3B4B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838" w:type="dxa"/>
            <w:tcBorders>
              <w:top w:val="nil"/>
              <w:left w:val="nil"/>
              <w:bottom w:val="nil"/>
              <w:right w:val="nil"/>
            </w:tcBorders>
            <w:shd w:val="clear" w:color="auto" w:fill="auto"/>
            <w:noWrap/>
            <w:vAlign w:val="bottom"/>
            <w:hideMark/>
          </w:tcPr>
          <w:p w14:paraId="6B29CCB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3DA06832"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0.932</w:t>
            </w:r>
          </w:p>
        </w:tc>
        <w:tc>
          <w:tcPr>
            <w:tcW w:w="666" w:type="dxa"/>
            <w:tcBorders>
              <w:top w:val="nil"/>
              <w:left w:val="nil"/>
              <w:bottom w:val="nil"/>
              <w:right w:val="nil"/>
            </w:tcBorders>
            <w:shd w:val="clear" w:color="auto" w:fill="auto"/>
            <w:vAlign w:val="bottom"/>
            <w:hideMark/>
          </w:tcPr>
          <w:p w14:paraId="4DCA119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1.350</w:t>
            </w:r>
          </w:p>
        </w:tc>
        <w:tc>
          <w:tcPr>
            <w:tcW w:w="666" w:type="dxa"/>
            <w:tcBorders>
              <w:top w:val="nil"/>
              <w:left w:val="nil"/>
              <w:bottom w:val="nil"/>
              <w:right w:val="nil"/>
            </w:tcBorders>
            <w:shd w:val="clear" w:color="auto" w:fill="auto"/>
            <w:vAlign w:val="bottom"/>
            <w:hideMark/>
          </w:tcPr>
          <w:p w14:paraId="5C12B0D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0.173</w:t>
            </w:r>
          </w:p>
        </w:tc>
        <w:tc>
          <w:tcPr>
            <w:tcW w:w="766" w:type="dxa"/>
            <w:tcBorders>
              <w:top w:val="nil"/>
              <w:left w:val="nil"/>
              <w:bottom w:val="nil"/>
              <w:right w:val="nil"/>
            </w:tcBorders>
            <w:shd w:val="clear" w:color="auto" w:fill="auto"/>
            <w:vAlign w:val="bottom"/>
            <w:hideMark/>
          </w:tcPr>
          <w:p w14:paraId="5417FFA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2.455</w:t>
            </w:r>
          </w:p>
        </w:tc>
        <w:tc>
          <w:tcPr>
            <w:tcW w:w="763" w:type="dxa"/>
            <w:tcBorders>
              <w:top w:val="nil"/>
              <w:left w:val="nil"/>
              <w:bottom w:val="nil"/>
              <w:right w:val="nil"/>
            </w:tcBorders>
            <w:shd w:val="clear" w:color="auto" w:fill="auto"/>
            <w:noWrap/>
            <w:vAlign w:val="bottom"/>
            <w:hideMark/>
          </w:tcPr>
          <w:p w14:paraId="37B77CB0"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38</w:t>
            </w:r>
          </w:p>
        </w:tc>
        <w:tc>
          <w:tcPr>
            <w:tcW w:w="727" w:type="dxa"/>
            <w:tcBorders>
              <w:top w:val="nil"/>
              <w:left w:val="nil"/>
              <w:bottom w:val="nil"/>
              <w:right w:val="nil"/>
            </w:tcBorders>
            <w:shd w:val="clear" w:color="auto" w:fill="auto"/>
            <w:noWrap/>
            <w:vAlign w:val="bottom"/>
            <w:hideMark/>
          </w:tcPr>
          <w:p w14:paraId="15374FA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55</w:t>
            </w:r>
          </w:p>
        </w:tc>
        <w:tc>
          <w:tcPr>
            <w:tcW w:w="880" w:type="dxa"/>
            <w:tcBorders>
              <w:top w:val="nil"/>
              <w:left w:val="nil"/>
              <w:bottom w:val="nil"/>
              <w:right w:val="nil"/>
            </w:tcBorders>
            <w:shd w:val="clear" w:color="auto" w:fill="auto"/>
            <w:noWrap/>
            <w:vAlign w:val="bottom"/>
            <w:hideMark/>
          </w:tcPr>
          <w:p w14:paraId="05F823E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w:t>
            </w:r>
          </w:p>
        </w:tc>
      </w:tr>
      <w:tr w:rsidR="00535703" w:rsidRPr="00065D2F" w14:paraId="778E1F5E"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79236B40" w14:textId="47832E98"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Part.</w:t>
            </w:r>
          </w:p>
        </w:tc>
        <w:tc>
          <w:tcPr>
            <w:tcW w:w="955" w:type="dxa"/>
            <w:tcBorders>
              <w:top w:val="nil"/>
              <w:left w:val="nil"/>
              <w:bottom w:val="nil"/>
              <w:right w:val="nil"/>
            </w:tcBorders>
            <w:shd w:val="clear" w:color="auto" w:fill="auto"/>
            <w:noWrap/>
            <w:vAlign w:val="bottom"/>
            <w:hideMark/>
          </w:tcPr>
          <w:p w14:paraId="5ED663D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61C231F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49</w:t>
            </w:r>
          </w:p>
        </w:tc>
        <w:tc>
          <w:tcPr>
            <w:tcW w:w="958" w:type="dxa"/>
            <w:tcBorders>
              <w:top w:val="nil"/>
              <w:left w:val="nil"/>
              <w:bottom w:val="nil"/>
              <w:right w:val="nil"/>
            </w:tcBorders>
            <w:shd w:val="clear" w:color="auto" w:fill="auto"/>
            <w:noWrap/>
            <w:vAlign w:val="bottom"/>
            <w:hideMark/>
          </w:tcPr>
          <w:p w14:paraId="72037CE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0ADCE37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49</w:t>
            </w:r>
          </w:p>
        </w:tc>
        <w:tc>
          <w:tcPr>
            <w:tcW w:w="1482" w:type="dxa"/>
            <w:tcBorders>
              <w:top w:val="nil"/>
              <w:left w:val="nil"/>
              <w:bottom w:val="nil"/>
              <w:right w:val="nil"/>
            </w:tcBorders>
            <w:shd w:val="clear" w:color="auto" w:fill="auto"/>
            <w:noWrap/>
            <w:vAlign w:val="bottom"/>
            <w:hideMark/>
          </w:tcPr>
          <w:p w14:paraId="570F5C2B" w14:textId="64ED4A51"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 xml:space="preserve">10 </w:t>
            </w:r>
            <w:r w:rsidR="00535703">
              <w:rPr>
                <w:rFonts w:ascii="Times New Roman" w:hAnsi="Times New Roman" w:cs="Times New Roman"/>
                <w:sz w:val="20"/>
                <w:szCs w:val="20"/>
              </w:rPr>
              <w:t>μm a.</w:t>
            </w:r>
            <w:r w:rsidRPr="00065D2F">
              <w:rPr>
                <w:rFonts w:ascii="Times New Roman" w:hAnsi="Times New Roman" w:cs="Times New Roman"/>
                <w:sz w:val="20"/>
                <w:szCs w:val="20"/>
              </w:rPr>
              <w:t>C</w:t>
            </w:r>
          </w:p>
        </w:tc>
        <w:tc>
          <w:tcPr>
            <w:tcW w:w="844" w:type="dxa"/>
            <w:tcBorders>
              <w:top w:val="nil"/>
              <w:left w:val="nil"/>
              <w:bottom w:val="nil"/>
              <w:right w:val="nil"/>
            </w:tcBorders>
            <w:shd w:val="clear" w:color="auto" w:fill="auto"/>
            <w:noWrap/>
            <w:vAlign w:val="bottom"/>
            <w:hideMark/>
          </w:tcPr>
          <w:p w14:paraId="034FB4D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838" w:type="dxa"/>
            <w:tcBorders>
              <w:top w:val="nil"/>
              <w:left w:val="nil"/>
              <w:bottom w:val="nil"/>
              <w:right w:val="nil"/>
            </w:tcBorders>
            <w:shd w:val="clear" w:color="auto" w:fill="auto"/>
            <w:noWrap/>
            <w:vAlign w:val="bottom"/>
            <w:hideMark/>
          </w:tcPr>
          <w:p w14:paraId="23D9601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65473C5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0.932</w:t>
            </w:r>
          </w:p>
        </w:tc>
        <w:tc>
          <w:tcPr>
            <w:tcW w:w="666" w:type="dxa"/>
            <w:tcBorders>
              <w:top w:val="nil"/>
              <w:left w:val="nil"/>
              <w:bottom w:val="nil"/>
              <w:right w:val="nil"/>
            </w:tcBorders>
            <w:shd w:val="clear" w:color="auto" w:fill="auto"/>
            <w:vAlign w:val="bottom"/>
            <w:hideMark/>
          </w:tcPr>
          <w:p w14:paraId="78E320CF"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2.323</w:t>
            </w:r>
          </w:p>
        </w:tc>
        <w:tc>
          <w:tcPr>
            <w:tcW w:w="666" w:type="dxa"/>
            <w:tcBorders>
              <w:top w:val="nil"/>
              <w:left w:val="nil"/>
              <w:bottom w:val="nil"/>
              <w:right w:val="nil"/>
            </w:tcBorders>
            <w:shd w:val="clear" w:color="auto" w:fill="auto"/>
            <w:vAlign w:val="bottom"/>
            <w:hideMark/>
          </w:tcPr>
          <w:p w14:paraId="3C6E966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0.444</w:t>
            </w:r>
          </w:p>
        </w:tc>
        <w:tc>
          <w:tcPr>
            <w:tcW w:w="766" w:type="dxa"/>
            <w:tcBorders>
              <w:top w:val="nil"/>
              <w:left w:val="nil"/>
              <w:bottom w:val="nil"/>
              <w:right w:val="nil"/>
            </w:tcBorders>
            <w:shd w:val="clear" w:color="auto" w:fill="auto"/>
            <w:vAlign w:val="bottom"/>
            <w:hideMark/>
          </w:tcPr>
          <w:p w14:paraId="798D4C0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4.408</w:t>
            </w:r>
          </w:p>
        </w:tc>
        <w:tc>
          <w:tcPr>
            <w:tcW w:w="763" w:type="dxa"/>
            <w:tcBorders>
              <w:top w:val="nil"/>
              <w:left w:val="nil"/>
              <w:bottom w:val="nil"/>
              <w:right w:val="nil"/>
            </w:tcBorders>
            <w:shd w:val="clear" w:color="auto" w:fill="auto"/>
            <w:noWrap/>
            <w:vAlign w:val="bottom"/>
            <w:hideMark/>
          </w:tcPr>
          <w:p w14:paraId="3CAA9B7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21</w:t>
            </w:r>
          </w:p>
        </w:tc>
        <w:tc>
          <w:tcPr>
            <w:tcW w:w="727" w:type="dxa"/>
            <w:tcBorders>
              <w:top w:val="nil"/>
              <w:left w:val="nil"/>
              <w:bottom w:val="nil"/>
              <w:right w:val="nil"/>
            </w:tcBorders>
            <w:shd w:val="clear" w:color="auto" w:fill="auto"/>
            <w:noWrap/>
            <w:vAlign w:val="bottom"/>
            <w:hideMark/>
          </w:tcPr>
          <w:p w14:paraId="781BB01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53</w:t>
            </w:r>
          </w:p>
        </w:tc>
        <w:tc>
          <w:tcPr>
            <w:tcW w:w="880" w:type="dxa"/>
            <w:tcBorders>
              <w:top w:val="nil"/>
              <w:left w:val="nil"/>
              <w:bottom w:val="nil"/>
              <w:right w:val="nil"/>
            </w:tcBorders>
            <w:shd w:val="clear" w:color="auto" w:fill="auto"/>
            <w:noWrap/>
            <w:vAlign w:val="bottom"/>
            <w:hideMark/>
          </w:tcPr>
          <w:p w14:paraId="593F96E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535703" w:rsidRPr="00065D2F" w14:paraId="053BCC99" w14:textId="77777777" w:rsidTr="00326C0D">
        <w:trPr>
          <w:trHeight w:val="300"/>
          <w:jc w:val="center"/>
        </w:trPr>
        <w:tc>
          <w:tcPr>
            <w:tcW w:w="752" w:type="dxa"/>
            <w:tcBorders>
              <w:top w:val="nil"/>
              <w:left w:val="nil"/>
              <w:bottom w:val="nil"/>
              <w:right w:val="nil"/>
            </w:tcBorders>
            <w:shd w:val="clear" w:color="auto" w:fill="auto"/>
            <w:noWrap/>
            <w:vAlign w:val="bottom"/>
            <w:hideMark/>
          </w:tcPr>
          <w:p w14:paraId="22566378" w14:textId="1F6F2879"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Part.</w:t>
            </w:r>
          </w:p>
        </w:tc>
        <w:tc>
          <w:tcPr>
            <w:tcW w:w="955" w:type="dxa"/>
            <w:tcBorders>
              <w:top w:val="nil"/>
              <w:left w:val="nil"/>
              <w:bottom w:val="nil"/>
              <w:right w:val="nil"/>
            </w:tcBorders>
            <w:shd w:val="clear" w:color="auto" w:fill="auto"/>
            <w:noWrap/>
            <w:vAlign w:val="bottom"/>
            <w:hideMark/>
          </w:tcPr>
          <w:p w14:paraId="6732B20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nil"/>
              <w:right w:val="nil"/>
            </w:tcBorders>
            <w:shd w:val="clear" w:color="auto" w:fill="auto"/>
            <w:noWrap/>
            <w:vAlign w:val="bottom"/>
            <w:hideMark/>
          </w:tcPr>
          <w:p w14:paraId="1EE5BD8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29</w:t>
            </w:r>
          </w:p>
        </w:tc>
        <w:tc>
          <w:tcPr>
            <w:tcW w:w="958" w:type="dxa"/>
            <w:tcBorders>
              <w:top w:val="nil"/>
              <w:left w:val="nil"/>
              <w:bottom w:val="nil"/>
              <w:right w:val="nil"/>
            </w:tcBorders>
            <w:shd w:val="clear" w:color="auto" w:fill="auto"/>
            <w:noWrap/>
            <w:vAlign w:val="bottom"/>
            <w:hideMark/>
          </w:tcPr>
          <w:p w14:paraId="6EA4698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nil"/>
              <w:right w:val="nil"/>
            </w:tcBorders>
            <w:shd w:val="clear" w:color="auto" w:fill="auto"/>
            <w:noWrap/>
            <w:vAlign w:val="bottom"/>
            <w:hideMark/>
          </w:tcPr>
          <w:p w14:paraId="3470AA65"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69</w:t>
            </w:r>
          </w:p>
        </w:tc>
        <w:tc>
          <w:tcPr>
            <w:tcW w:w="1482" w:type="dxa"/>
            <w:tcBorders>
              <w:top w:val="nil"/>
              <w:left w:val="nil"/>
              <w:bottom w:val="nil"/>
              <w:right w:val="nil"/>
            </w:tcBorders>
            <w:shd w:val="clear" w:color="auto" w:fill="auto"/>
            <w:noWrap/>
            <w:vAlign w:val="bottom"/>
            <w:hideMark/>
          </w:tcPr>
          <w:p w14:paraId="6145BC6E" w14:textId="08C6A935"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10 μm a.</w:t>
            </w:r>
            <w:r w:rsidR="002610D8" w:rsidRPr="00065D2F">
              <w:rPr>
                <w:rFonts w:ascii="Times New Roman" w:hAnsi="Times New Roman" w:cs="Times New Roman"/>
                <w:sz w:val="20"/>
                <w:szCs w:val="20"/>
              </w:rPr>
              <w:t>C</w:t>
            </w:r>
          </w:p>
        </w:tc>
        <w:tc>
          <w:tcPr>
            <w:tcW w:w="844" w:type="dxa"/>
            <w:tcBorders>
              <w:top w:val="nil"/>
              <w:left w:val="nil"/>
              <w:bottom w:val="nil"/>
              <w:right w:val="nil"/>
            </w:tcBorders>
            <w:shd w:val="clear" w:color="auto" w:fill="auto"/>
            <w:noWrap/>
            <w:vAlign w:val="bottom"/>
            <w:hideMark/>
          </w:tcPr>
          <w:p w14:paraId="4B5ABCB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838" w:type="dxa"/>
            <w:tcBorders>
              <w:top w:val="nil"/>
              <w:left w:val="nil"/>
              <w:bottom w:val="nil"/>
              <w:right w:val="nil"/>
            </w:tcBorders>
            <w:shd w:val="clear" w:color="auto" w:fill="auto"/>
            <w:noWrap/>
            <w:vAlign w:val="bottom"/>
            <w:hideMark/>
          </w:tcPr>
          <w:p w14:paraId="7305F8B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nil"/>
              <w:right w:val="nil"/>
            </w:tcBorders>
            <w:shd w:val="clear" w:color="auto" w:fill="auto"/>
            <w:vAlign w:val="bottom"/>
            <w:hideMark/>
          </w:tcPr>
          <w:p w14:paraId="47236E9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2.556</w:t>
            </w:r>
          </w:p>
        </w:tc>
        <w:tc>
          <w:tcPr>
            <w:tcW w:w="666" w:type="dxa"/>
            <w:tcBorders>
              <w:top w:val="nil"/>
              <w:left w:val="nil"/>
              <w:bottom w:val="nil"/>
              <w:right w:val="nil"/>
            </w:tcBorders>
            <w:shd w:val="clear" w:color="auto" w:fill="auto"/>
            <w:vAlign w:val="bottom"/>
            <w:hideMark/>
          </w:tcPr>
          <w:p w14:paraId="3556056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4.252</w:t>
            </w:r>
          </w:p>
        </w:tc>
        <w:tc>
          <w:tcPr>
            <w:tcW w:w="666" w:type="dxa"/>
            <w:tcBorders>
              <w:top w:val="nil"/>
              <w:left w:val="nil"/>
              <w:bottom w:val="nil"/>
              <w:right w:val="nil"/>
            </w:tcBorders>
            <w:shd w:val="clear" w:color="auto" w:fill="auto"/>
            <w:vAlign w:val="bottom"/>
            <w:hideMark/>
          </w:tcPr>
          <w:p w14:paraId="4019E788"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0.988</w:t>
            </w:r>
          </w:p>
        </w:tc>
        <w:tc>
          <w:tcPr>
            <w:tcW w:w="766" w:type="dxa"/>
            <w:tcBorders>
              <w:top w:val="nil"/>
              <w:left w:val="nil"/>
              <w:bottom w:val="nil"/>
              <w:right w:val="nil"/>
            </w:tcBorders>
            <w:shd w:val="clear" w:color="auto" w:fill="auto"/>
            <w:vAlign w:val="bottom"/>
            <w:hideMark/>
          </w:tcPr>
          <w:p w14:paraId="3CD41F3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7.795</w:t>
            </w:r>
          </w:p>
        </w:tc>
        <w:tc>
          <w:tcPr>
            <w:tcW w:w="763" w:type="dxa"/>
            <w:tcBorders>
              <w:top w:val="nil"/>
              <w:left w:val="nil"/>
              <w:bottom w:val="nil"/>
              <w:right w:val="nil"/>
            </w:tcBorders>
            <w:shd w:val="clear" w:color="auto" w:fill="auto"/>
            <w:noWrap/>
            <w:vAlign w:val="bottom"/>
            <w:hideMark/>
          </w:tcPr>
          <w:p w14:paraId="30BDDCB7"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33</w:t>
            </w:r>
          </w:p>
        </w:tc>
        <w:tc>
          <w:tcPr>
            <w:tcW w:w="727" w:type="dxa"/>
            <w:tcBorders>
              <w:top w:val="nil"/>
              <w:left w:val="nil"/>
              <w:bottom w:val="nil"/>
              <w:right w:val="nil"/>
            </w:tcBorders>
            <w:shd w:val="clear" w:color="auto" w:fill="auto"/>
            <w:noWrap/>
            <w:vAlign w:val="bottom"/>
            <w:hideMark/>
          </w:tcPr>
          <w:p w14:paraId="7EC9359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55</w:t>
            </w:r>
          </w:p>
        </w:tc>
        <w:tc>
          <w:tcPr>
            <w:tcW w:w="880" w:type="dxa"/>
            <w:tcBorders>
              <w:top w:val="nil"/>
              <w:left w:val="nil"/>
              <w:bottom w:val="nil"/>
              <w:right w:val="nil"/>
            </w:tcBorders>
            <w:shd w:val="clear" w:color="auto" w:fill="auto"/>
            <w:noWrap/>
            <w:vAlign w:val="bottom"/>
            <w:hideMark/>
          </w:tcPr>
          <w:p w14:paraId="081ABFC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13</w:t>
            </w:r>
          </w:p>
        </w:tc>
      </w:tr>
      <w:tr w:rsidR="00535703" w:rsidRPr="00065D2F" w14:paraId="48622C8B" w14:textId="77777777" w:rsidTr="00326C0D">
        <w:trPr>
          <w:trHeight w:val="300"/>
          <w:jc w:val="center"/>
        </w:trPr>
        <w:tc>
          <w:tcPr>
            <w:tcW w:w="752" w:type="dxa"/>
            <w:tcBorders>
              <w:top w:val="nil"/>
              <w:left w:val="nil"/>
              <w:bottom w:val="single" w:sz="4" w:space="0" w:color="auto"/>
              <w:right w:val="nil"/>
            </w:tcBorders>
            <w:shd w:val="clear" w:color="auto" w:fill="auto"/>
            <w:noWrap/>
            <w:vAlign w:val="bottom"/>
            <w:hideMark/>
          </w:tcPr>
          <w:p w14:paraId="6224CFDD" w14:textId="708A9F91"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Part.</w:t>
            </w:r>
          </w:p>
        </w:tc>
        <w:tc>
          <w:tcPr>
            <w:tcW w:w="955" w:type="dxa"/>
            <w:tcBorders>
              <w:top w:val="nil"/>
              <w:left w:val="nil"/>
              <w:bottom w:val="single" w:sz="4" w:space="0" w:color="auto"/>
              <w:right w:val="nil"/>
            </w:tcBorders>
            <w:shd w:val="clear" w:color="auto" w:fill="auto"/>
            <w:noWrap/>
            <w:vAlign w:val="bottom"/>
            <w:hideMark/>
          </w:tcPr>
          <w:p w14:paraId="394739A9"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755" w:type="dxa"/>
            <w:tcBorders>
              <w:top w:val="nil"/>
              <w:left w:val="nil"/>
              <w:bottom w:val="single" w:sz="4" w:space="0" w:color="auto"/>
              <w:right w:val="nil"/>
            </w:tcBorders>
            <w:shd w:val="clear" w:color="auto" w:fill="auto"/>
            <w:noWrap/>
            <w:vAlign w:val="bottom"/>
            <w:hideMark/>
          </w:tcPr>
          <w:p w14:paraId="7C7BE33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958" w:type="dxa"/>
            <w:tcBorders>
              <w:top w:val="nil"/>
              <w:left w:val="nil"/>
              <w:bottom w:val="single" w:sz="4" w:space="0" w:color="auto"/>
              <w:right w:val="nil"/>
            </w:tcBorders>
            <w:shd w:val="clear" w:color="auto" w:fill="auto"/>
            <w:noWrap/>
            <w:vAlign w:val="bottom"/>
            <w:hideMark/>
          </w:tcPr>
          <w:p w14:paraId="37C847CA"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 μm CO</w:t>
            </w:r>
            <w:r w:rsidRPr="00065D2F">
              <w:rPr>
                <w:rFonts w:ascii="Times New Roman" w:hAnsi="Times New Roman" w:cs="Times New Roman"/>
                <w:sz w:val="20"/>
                <w:szCs w:val="20"/>
                <w:vertAlign w:val="subscript"/>
              </w:rPr>
              <w:t>2</w:t>
            </w:r>
          </w:p>
        </w:tc>
        <w:tc>
          <w:tcPr>
            <w:tcW w:w="810" w:type="dxa"/>
            <w:tcBorders>
              <w:top w:val="nil"/>
              <w:left w:val="nil"/>
              <w:bottom w:val="single" w:sz="4" w:space="0" w:color="auto"/>
              <w:right w:val="nil"/>
            </w:tcBorders>
            <w:shd w:val="clear" w:color="auto" w:fill="auto"/>
            <w:noWrap/>
            <w:vAlign w:val="bottom"/>
            <w:hideMark/>
          </w:tcPr>
          <w:p w14:paraId="1976DAA4"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89</w:t>
            </w:r>
          </w:p>
        </w:tc>
        <w:tc>
          <w:tcPr>
            <w:tcW w:w="1482" w:type="dxa"/>
            <w:tcBorders>
              <w:top w:val="nil"/>
              <w:left w:val="nil"/>
              <w:bottom w:val="single" w:sz="4" w:space="0" w:color="auto"/>
              <w:right w:val="nil"/>
            </w:tcBorders>
            <w:shd w:val="clear" w:color="auto" w:fill="auto"/>
            <w:noWrap/>
            <w:vAlign w:val="bottom"/>
            <w:hideMark/>
          </w:tcPr>
          <w:p w14:paraId="7FAE7946" w14:textId="25C71A82" w:rsidR="002610D8" w:rsidRPr="00065D2F" w:rsidRDefault="00535703" w:rsidP="00EE773C">
            <w:pPr>
              <w:jc w:val="center"/>
              <w:rPr>
                <w:rFonts w:ascii="Times New Roman" w:hAnsi="Times New Roman" w:cs="Times New Roman"/>
                <w:sz w:val="20"/>
                <w:szCs w:val="20"/>
              </w:rPr>
            </w:pPr>
            <w:r>
              <w:rPr>
                <w:rFonts w:ascii="Times New Roman" w:hAnsi="Times New Roman" w:cs="Times New Roman"/>
                <w:sz w:val="20"/>
                <w:szCs w:val="20"/>
              </w:rPr>
              <w:t>10 μm a.</w:t>
            </w:r>
            <w:r w:rsidR="002610D8" w:rsidRPr="00065D2F">
              <w:rPr>
                <w:rFonts w:ascii="Times New Roman" w:hAnsi="Times New Roman" w:cs="Times New Roman"/>
                <w:sz w:val="20"/>
                <w:szCs w:val="20"/>
              </w:rPr>
              <w:t>C</w:t>
            </w:r>
          </w:p>
        </w:tc>
        <w:tc>
          <w:tcPr>
            <w:tcW w:w="844" w:type="dxa"/>
            <w:tcBorders>
              <w:top w:val="nil"/>
              <w:left w:val="nil"/>
              <w:bottom w:val="single" w:sz="4" w:space="0" w:color="auto"/>
              <w:right w:val="nil"/>
            </w:tcBorders>
            <w:shd w:val="clear" w:color="auto" w:fill="auto"/>
            <w:noWrap/>
            <w:vAlign w:val="bottom"/>
            <w:hideMark/>
          </w:tcPr>
          <w:p w14:paraId="636F7F5E"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838" w:type="dxa"/>
            <w:tcBorders>
              <w:top w:val="nil"/>
              <w:left w:val="nil"/>
              <w:bottom w:val="single" w:sz="4" w:space="0" w:color="auto"/>
              <w:right w:val="nil"/>
            </w:tcBorders>
            <w:shd w:val="clear" w:color="auto" w:fill="auto"/>
            <w:noWrap/>
            <w:vAlign w:val="bottom"/>
            <w:hideMark/>
          </w:tcPr>
          <w:p w14:paraId="47762C9D"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666" w:type="dxa"/>
            <w:tcBorders>
              <w:top w:val="nil"/>
              <w:left w:val="nil"/>
              <w:bottom w:val="single" w:sz="4" w:space="0" w:color="auto"/>
              <w:right w:val="nil"/>
            </w:tcBorders>
            <w:shd w:val="clear" w:color="auto" w:fill="auto"/>
            <w:vAlign w:val="bottom"/>
            <w:hideMark/>
          </w:tcPr>
          <w:p w14:paraId="1B9A595B"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4.582</w:t>
            </w:r>
          </w:p>
        </w:tc>
        <w:tc>
          <w:tcPr>
            <w:tcW w:w="666" w:type="dxa"/>
            <w:tcBorders>
              <w:top w:val="nil"/>
              <w:left w:val="nil"/>
              <w:bottom w:val="single" w:sz="4" w:space="0" w:color="auto"/>
              <w:right w:val="nil"/>
            </w:tcBorders>
            <w:shd w:val="clear" w:color="auto" w:fill="auto"/>
            <w:vAlign w:val="bottom"/>
            <w:hideMark/>
          </w:tcPr>
          <w:p w14:paraId="0B62B52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6.582</w:t>
            </w:r>
          </w:p>
        </w:tc>
        <w:tc>
          <w:tcPr>
            <w:tcW w:w="666" w:type="dxa"/>
            <w:tcBorders>
              <w:top w:val="nil"/>
              <w:left w:val="nil"/>
              <w:bottom w:val="single" w:sz="4" w:space="0" w:color="auto"/>
              <w:right w:val="nil"/>
            </w:tcBorders>
            <w:shd w:val="clear" w:color="auto" w:fill="auto"/>
            <w:vAlign w:val="bottom"/>
            <w:hideMark/>
          </w:tcPr>
          <w:p w14:paraId="64CB67E3"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1.181</w:t>
            </w:r>
          </w:p>
        </w:tc>
        <w:tc>
          <w:tcPr>
            <w:tcW w:w="766" w:type="dxa"/>
            <w:tcBorders>
              <w:top w:val="nil"/>
              <w:left w:val="nil"/>
              <w:bottom w:val="single" w:sz="4" w:space="0" w:color="auto"/>
              <w:right w:val="nil"/>
            </w:tcBorders>
            <w:shd w:val="clear" w:color="auto" w:fill="auto"/>
            <w:vAlign w:val="bottom"/>
            <w:hideMark/>
          </w:tcPr>
          <w:p w14:paraId="6A5D5271"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12.345</w:t>
            </w:r>
          </w:p>
        </w:tc>
        <w:tc>
          <w:tcPr>
            <w:tcW w:w="763" w:type="dxa"/>
            <w:tcBorders>
              <w:top w:val="nil"/>
              <w:left w:val="nil"/>
              <w:bottom w:val="single" w:sz="4" w:space="0" w:color="auto"/>
              <w:right w:val="nil"/>
            </w:tcBorders>
            <w:shd w:val="clear" w:color="auto" w:fill="auto"/>
            <w:noWrap/>
            <w:vAlign w:val="bottom"/>
            <w:hideMark/>
          </w:tcPr>
          <w:p w14:paraId="1930B73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37</w:t>
            </w:r>
          </w:p>
        </w:tc>
        <w:tc>
          <w:tcPr>
            <w:tcW w:w="727" w:type="dxa"/>
            <w:tcBorders>
              <w:top w:val="nil"/>
              <w:left w:val="nil"/>
              <w:bottom w:val="single" w:sz="4" w:space="0" w:color="auto"/>
              <w:right w:val="nil"/>
            </w:tcBorders>
            <w:shd w:val="clear" w:color="auto" w:fill="auto"/>
            <w:noWrap/>
            <w:vAlign w:val="bottom"/>
            <w:hideMark/>
          </w:tcPr>
          <w:p w14:paraId="7CF227C6"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53</w:t>
            </w:r>
          </w:p>
        </w:tc>
        <w:tc>
          <w:tcPr>
            <w:tcW w:w="880" w:type="dxa"/>
            <w:tcBorders>
              <w:top w:val="nil"/>
              <w:left w:val="nil"/>
              <w:bottom w:val="single" w:sz="4" w:space="0" w:color="auto"/>
              <w:right w:val="nil"/>
            </w:tcBorders>
            <w:shd w:val="clear" w:color="auto" w:fill="auto"/>
            <w:noWrap/>
            <w:vAlign w:val="bottom"/>
            <w:hideMark/>
          </w:tcPr>
          <w:p w14:paraId="70ECD2DC" w14:textId="77777777" w:rsidR="002610D8" w:rsidRPr="00065D2F" w:rsidRDefault="002610D8" w:rsidP="00EE773C">
            <w:pPr>
              <w:jc w:val="center"/>
              <w:rPr>
                <w:rFonts w:ascii="Times New Roman" w:hAnsi="Times New Roman" w:cs="Times New Roman"/>
                <w:sz w:val="20"/>
                <w:szCs w:val="20"/>
              </w:rPr>
            </w:pPr>
            <w:r w:rsidRPr="00065D2F">
              <w:rPr>
                <w:rFonts w:ascii="Times New Roman" w:hAnsi="Times New Roman" w:cs="Times New Roman"/>
                <w:sz w:val="20"/>
                <w:szCs w:val="20"/>
              </w:rPr>
              <w:t>10</w:t>
            </w:r>
          </w:p>
        </w:tc>
      </w:tr>
    </w:tbl>
    <w:p w14:paraId="7953BC9D" w14:textId="77777777" w:rsidR="002610D8" w:rsidRPr="00065D2F" w:rsidRDefault="002610D8" w:rsidP="002610D8">
      <w:pPr>
        <w:rPr>
          <w:rFonts w:ascii="Times New Roman" w:hAnsi="Times New Roman" w:cs="Times New Roman"/>
        </w:rPr>
        <w:sectPr w:rsidR="002610D8" w:rsidRPr="00065D2F" w:rsidSect="00262770">
          <w:type w:val="continuous"/>
          <w:pgSz w:w="15840" w:h="12240" w:orient="landscape" w:code="1"/>
          <w:pgMar w:top="1800" w:right="1440" w:bottom="1800" w:left="1872" w:header="720" w:footer="1440" w:gutter="0"/>
          <w:cols w:space="720"/>
          <w:noEndnote/>
          <w:docGrid w:linePitch="360"/>
        </w:sectPr>
      </w:pPr>
    </w:p>
    <w:p w14:paraId="1C77D75C" w14:textId="77777777" w:rsidR="009B3F19" w:rsidRPr="00065D2F" w:rsidRDefault="009B3F19" w:rsidP="00EE773C">
      <w:pPr>
        <w:rPr>
          <w:rFonts w:ascii="Times New Roman" w:hAnsi="Times New Roman" w:cs="Times New Roman"/>
        </w:rPr>
      </w:pPr>
      <w:r w:rsidRPr="00065D2F">
        <w:rPr>
          <w:rFonts w:ascii="Times New Roman" w:hAnsi="Times New Roman" w:cs="Times New Roman"/>
          <w:noProof/>
        </w:rPr>
        <w:lastRenderedPageBreak/>
        <w:drawing>
          <wp:anchor distT="0" distB="0" distL="114300" distR="114300" simplePos="0" relativeHeight="251692032" behindDoc="0" locked="0" layoutInCell="1" allowOverlap="1" wp14:anchorId="6787EAAC" wp14:editId="4EBE09BB">
            <wp:simplePos x="0" y="0"/>
            <wp:positionH relativeFrom="margin">
              <wp:posOffset>-66675</wp:posOffset>
            </wp:positionH>
            <wp:positionV relativeFrom="paragraph">
              <wp:posOffset>0</wp:posOffset>
            </wp:positionV>
            <wp:extent cx="5153025" cy="2369820"/>
            <wp:effectExtent l="0" t="0" r="9525" b="0"/>
            <wp:wrapTopAndBottom/>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153025" cy="2369820"/>
                    </a:xfrm>
                    <a:prstGeom prst="rect">
                      <a:avLst/>
                    </a:prstGeom>
                  </pic:spPr>
                </pic:pic>
              </a:graphicData>
            </a:graphic>
            <wp14:sizeRelH relativeFrom="margin">
              <wp14:pctWidth>0</wp14:pctWidth>
            </wp14:sizeRelH>
            <wp14:sizeRelV relativeFrom="margin">
              <wp14:pctHeight>0</wp14:pctHeight>
            </wp14:sizeRelV>
          </wp:anchor>
        </w:drawing>
      </w:r>
    </w:p>
    <w:p w14:paraId="3C8DB5DF" w14:textId="5C1DCF50" w:rsidR="009B3F19" w:rsidRPr="00065D2F" w:rsidRDefault="009B3F19" w:rsidP="009B3F19">
      <w:pPr>
        <w:rPr>
          <w:rFonts w:ascii="Times New Roman" w:eastAsia="Calibri" w:hAnsi="Times New Roman" w:cs="Times New Roman"/>
          <w:kern w:val="24"/>
          <w:sz w:val="20"/>
          <w:szCs w:val="20"/>
        </w:rPr>
      </w:pPr>
      <w:bookmarkStart w:id="83" w:name="_Toc488693799"/>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1</w:t>
      </w:r>
      <w:r w:rsidRPr="00065D2F">
        <w:rPr>
          <w:rFonts w:ascii="Times New Roman" w:hAnsi="Times New Roman" w:cs="Times New Roman"/>
          <w:b/>
          <w:noProof/>
          <w:sz w:val="20"/>
          <w:szCs w:val="20"/>
        </w:rPr>
        <w:t>-B</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18</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eastAsia="Calibri" w:hAnsi="Times New Roman" w:cs="Times New Roman"/>
          <w:b/>
          <w:bCs/>
          <w:kern w:val="24"/>
          <w:sz w:val="20"/>
          <w:szCs w:val="20"/>
        </w:rPr>
        <w:t xml:space="preserve">(a) </w:t>
      </w:r>
      <w:r w:rsidRPr="00065D2F">
        <w:rPr>
          <w:rFonts w:ascii="Times New Roman" w:eastAsia="Calibri" w:hAnsi="Times New Roman" w:cs="Times New Roman"/>
          <w:kern w:val="24"/>
          <w:sz w:val="20"/>
          <w:szCs w:val="20"/>
        </w:rPr>
        <w:t>Black spectra with orange error bars are the mean trailing hemisphere spectra of Ariel, Umbriel, Titania, and Oberon scaled to I band geometric albedos (Karkoschka 2001), offset by +0.47, +0.36, +0.07, -0.09, respectively. Black spectra are best fit models for these mean spectra. Green dashed lines indicate positions and widths of CO</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 xml:space="preserve"> ice bands 1, 2, and 3. (</w:t>
      </w:r>
      <w:r w:rsidRPr="00065D2F">
        <w:rPr>
          <w:rFonts w:ascii="Times New Roman" w:eastAsia="Calibri" w:hAnsi="Times New Roman" w:cs="Times New Roman"/>
          <w:b/>
          <w:bCs/>
          <w:kern w:val="24"/>
          <w:sz w:val="20"/>
          <w:szCs w:val="20"/>
        </w:rPr>
        <w:t>b</w:t>
      </w:r>
      <w:r w:rsidRPr="00065D2F">
        <w:rPr>
          <w:rFonts w:ascii="Times New Roman" w:eastAsia="Calibri" w:hAnsi="Times New Roman" w:cs="Times New Roman"/>
          <w:kern w:val="24"/>
          <w:sz w:val="20"/>
          <w:szCs w:val="20"/>
        </w:rPr>
        <w:t>) Close up of the same image shown in (a), focused on the three CO</w:t>
      </w:r>
      <w:r w:rsidRPr="00065D2F">
        <w:rPr>
          <w:rFonts w:ascii="Times New Roman" w:eastAsia="Calibri" w:hAnsi="Times New Roman" w:cs="Times New Roman"/>
          <w:kern w:val="24"/>
          <w:position w:val="-5"/>
          <w:sz w:val="20"/>
          <w:szCs w:val="20"/>
          <w:vertAlign w:val="subscript"/>
        </w:rPr>
        <w:t>2</w:t>
      </w:r>
      <w:r w:rsidRPr="00065D2F">
        <w:rPr>
          <w:rFonts w:ascii="Times New Roman" w:eastAsia="Calibri" w:hAnsi="Times New Roman" w:cs="Times New Roman"/>
          <w:kern w:val="24"/>
          <w:sz w:val="20"/>
          <w:szCs w:val="20"/>
        </w:rPr>
        <w:t xml:space="preserve"> bands.</w:t>
      </w:r>
      <w:bookmarkEnd w:id="83"/>
      <w:r w:rsidRPr="00065D2F">
        <w:rPr>
          <w:rFonts w:ascii="Times New Roman" w:eastAsia="Calibri" w:hAnsi="Times New Roman" w:cs="Times New Roman"/>
          <w:kern w:val="24"/>
          <w:sz w:val="20"/>
          <w:szCs w:val="20"/>
        </w:rPr>
        <w:t xml:space="preserve">  </w:t>
      </w:r>
    </w:p>
    <w:p w14:paraId="2386F080" w14:textId="77777777" w:rsidR="009B3F19" w:rsidRPr="00065D2F" w:rsidRDefault="009B3F19" w:rsidP="009B3F19">
      <w:pPr>
        <w:rPr>
          <w:rFonts w:ascii="Times New Roman" w:eastAsia="Calibri" w:hAnsi="Times New Roman" w:cs="Times New Roman"/>
          <w:kern w:val="24"/>
          <w:sz w:val="20"/>
          <w:szCs w:val="20"/>
        </w:rPr>
      </w:pPr>
    </w:p>
    <w:p w14:paraId="0AC512BB" w14:textId="77777777" w:rsidR="009B3F19" w:rsidRPr="00065D2F" w:rsidRDefault="009B3F19" w:rsidP="009B3F19">
      <w:pPr>
        <w:rPr>
          <w:rFonts w:ascii="Times New Roman" w:eastAsia="Calibri" w:hAnsi="Times New Roman" w:cs="Times New Roman"/>
          <w:kern w:val="24"/>
          <w:sz w:val="20"/>
          <w:szCs w:val="20"/>
        </w:rPr>
      </w:pPr>
    </w:p>
    <w:p w14:paraId="456C3433" w14:textId="77777777" w:rsidR="009B3F19" w:rsidRPr="00065D2F" w:rsidRDefault="009B3F19" w:rsidP="009B3F19">
      <w:pPr>
        <w:rPr>
          <w:rFonts w:ascii="Times New Roman" w:eastAsia="Calibri" w:hAnsi="Times New Roman" w:cs="Times New Roman"/>
          <w:kern w:val="24"/>
          <w:sz w:val="20"/>
          <w:szCs w:val="20"/>
        </w:rPr>
      </w:pPr>
    </w:p>
    <w:p w14:paraId="631B5F11" w14:textId="77777777" w:rsidR="009B3F19" w:rsidRPr="00065D2F" w:rsidRDefault="009B3F19" w:rsidP="009B3F19">
      <w:pPr>
        <w:rPr>
          <w:rFonts w:ascii="Times New Roman" w:eastAsia="Calibri" w:hAnsi="Times New Roman" w:cs="Times New Roman"/>
          <w:kern w:val="24"/>
          <w:sz w:val="20"/>
          <w:szCs w:val="20"/>
        </w:rPr>
      </w:pPr>
    </w:p>
    <w:p w14:paraId="2C1B0783" w14:textId="77777777" w:rsidR="009B3F19" w:rsidRPr="00065D2F" w:rsidRDefault="009B3F19" w:rsidP="009B3F19">
      <w:pPr>
        <w:rPr>
          <w:rFonts w:ascii="Times New Roman" w:eastAsia="Calibri" w:hAnsi="Times New Roman" w:cs="Times New Roman"/>
          <w:kern w:val="24"/>
          <w:sz w:val="20"/>
          <w:szCs w:val="20"/>
        </w:rPr>
      </w:pPr>
    </w:p>
    <w:p w14:paraId="23FBFB7E" w14:textId="77777777" w:rsidR="009B3F19" w:rsidRPr="00065D2F" w:rsidRDefault="009B3F19" w:rsidP="009B3F19">
      <w:pPr>
        <w:rPr>
          <w:rFonts w:ascii="Times New Roman" w:eastAsia="Calibri" w:hAnsi="Times New Roman" w:cs="Times New Roman"/>
          <w:kern w:val="24"/>
          <w:sz w:val="20"/>
          <w:szCs w:val="20"/>
        </w:rPr>
      </w:pPr>
    </w:p>
    <w:p w14:paraId="14EBCE84" w14:textId="77777777" w:rsidR="009B3F19" w:rsidRPr="00065D2F" w:rsidRDefault="009B3F19" w:rsidP="009B3F19">
      <w:pPr>
        <w:rPr>
          <w:rFonts w:ascii="Times New Roman" w:eastAsia="Calibri" w:hAnsi="Times New Roman" w:cs="Times New Roman"/>
          <w:kern w:val="24"/>
          <w:sz w:val="20"/>
          <w:szCs w:val="20"/>
        </w:rPr>
      </w:pPr>
    </w:p>
    <w:p w14:paraId="355E6B35" w14:textId="77777777" w:rsidR="009B3F19" w:rsidRPr="00065D2F" w:rsidRDefault="009B3F19" w:rsidP="009B3F19">
      <w:pPr>
        <w:rPr>
          <w:rFonts w:ascii="Times New Roman" w:eastAsia="Calibri" w:hAnsi="Times New Roman" w:cs="Times New Roman"/>
          <w:kern w:val="24"/>
          <w:sz w:val="20"/>
          <w:szCs w:val="20"/>
        </w:rPr>
      </w:pPr>
    </w:p>
    <w:p w14:paraId="02438E26" w14:textId="77777777" w:rsidR="009B3F19" w:rsidRPr="00065D2F" w:rsidRDefault="009B3F19" w:rsidP="009B3F19">
      <w:pPr>
        <w:rPr>
          <w:rFonts w:ascii="Times New Roman" w:eastAsia="Calibri" w:hAnsi="Times New Roman" w:cs="Times New Roman"/>
          <w:kern w:val="24"/>
          <w:sz w:val="20"/>
          <w:szCs w:val="20"/>
        </w:rPr>
      </w:pPr>
    </w:p>
    <w:p w14:paraId="74B0FCA0" w14:textId="77777777" w:rsidR="009B3F19" w:rsidRPr="00065D2F" w:rsidRDefault="009B3F19" w:rsidP="009B3F19">
      <w:pPr>
        <w:rPr>
          <w:rFonts w:ascii="Times New Roman" w:eastAsia="Calibri" w:hAnsi="Times New Roman" w:cs="Times New Roman"/>
          <w:kern w:val="24"/>
          <w:sz w:val="20"/>
          <w:szCs w:val="20"/>
        </w:rPr>
      </w:pPr>
    </w:p>
    <w:p w14:paraId="44D88881" w14:textId="77777777" w:rsidR="009B3F19" w:rsidRPr="00065D2F" w:rsidRDefault="009B3F19" w:rsidP="009B3F19">
      <w:pPr>
        <w:rPr>
          <w:rFonts w:ascii="Times New Roman" w:eastAsia="Calibri" w:hAnsi="Times New Roman" w:cs="Times New Roman"/>
          <w:kern w:val="24"/>
          <w:sz w:val="20"/>
          <w:szCs w:val="20"/>
        </w:rPr>
      </w:pPr>
    </w:p>
    <w:p w14:paraId="41F98984" w14:textId="77777777" w:rsidR="009B3F19" w:rsidRPr="00065D2F" w:rsidRDefault="009B3F19" w:rsidP="009B3F19">
      <w:pPr>
        <w:rPr>
          <w:rFonts w:ascii="Times New Roman" w:eastAsia="Calibri" w:hAnsi="Times New Roman" w:cs="Times New Roman"/>
          <w:kern w:val="24"/>
          <w:sz w:val="20"/>
          <w:szCs w:val="20"/>
        </w:rPr>
      </w:pPr>
    </w:p>
    <w:p w14:paraId="1D1D5FD4" w14:textId="77777777" w:rsidR="009B3F19" w:rsidRPr="00065D2F" w:rsidRDefault="009B3F19" w:rsidP="009B3F19">
      <w:pPr>
        <w:rPr>
          <w:rFonts w:ascii="Times New Roman" w:eastAsia="Calibri" w:hAnsi="Times New Roman" w:cs="Times New Roman"/>
          <w:kern w:val="24"/>
          <w:sz w:val="20"/>
          <w:szCs w:val="20"/>
        </w:rPr>
      </w:pPr>
    </w:p>
    <w:p w14:paraId="0AF1F773" w14:textId="77777777" w:rsidR="009B3F19" w:rsidRPr="00065D2F" w:rsidRDefault="009B3F19" w:rsidP="009B3F19">
      <w:pPr>
        <w:rPr>
          <w:rFonts w:ascii="Times New Roman" w:eastAsia="Calibri" w:hAnsi="Times New Roman" w:cs="Times New Roman"/>
          <w:kern w:val="24"/>
          <w:sz w:val="20"/>
          <w:szCs w:val="20"/>
        </w:rPr>
      </w:pPr>
    </w:p>
    <w:p w14:paraId="7FAEA96D" w14:textId="77777777" w:rsidR="009B3F19" w:rsidRPr="00065D2F" w:rsidRDefault="009B3F19" w:rsidP="009B3F19">
      <w:pPr>
        <w:rPr>
          <w:rFonts w:ascii="Times New Roman" w:eastAsia="Calibri" w:hAnsi="Times New Roman" w:cs="Times New Roman"/>
          <w:kern w:val="24"/>
          <w:sz w:val="20"/>
          <w:szCs w:val="20"/>
        </w:rPr>
      </w:pPr>
    </w:p>
    <w:p w14:paraId="6AA6B2B5" w14:textId="77777777" w:rsidR="009B3F19" w:rsidRPr="00065D2F" w:rsidRDefault="009B3F19" w:rsidP="009B3F19">
      <w:pPr>
        <w:rPr>
          <w:rFonts w:ascii="Times New Roman" w:eastAsia="Calibri" w:hAnsi="Times New Roman" w:cs="Times New Roman"/>
          <w:kern w:val="24"/>
          <w:sz w:val="20"/>
          <w:szCs w:val="20"/>
        </w:rPr>
      </w:pPr>
    </w:p>
    <w:p w14:paraId="1822AA30" w14:textId="77777777" w:rsidR="009B3F19" w:rsidRPr="00065D2F" w:rsidRDefault="009B3F19" w:rsidP="009B3F19">
      <w:pPr>
        <w:rPr>
          <w:rFonts w:ascii="Times New Roman" w:eastAsia="Calibri" w:hAnsi="Times New Roman" w:cs="Times New Roman"/>
          <w:kern w:val="24"/>
          <w:sz w:val="20"/>
          <w:szCs w:val="20"/>
        </w:rPr>
      </w:pPr>
    </w:p>
    <w:p w14:paraId="04E7C484" w14:textId="77777777" w:rsidR="009B3F19" w:rsidRPr="00065D2F" w:rsidRDefault="009B3F19" w:rsidP="009B3F19">
      <w:pPr>
        <w:rPr>
          <w:rFonts w:ascii="Times New Roman" w:eastAsia="Calibri" w:hAnsi="Times New Roman" w:cs="Times New Roman"/>
          <w:kern w:val="24"/>
          <w:sz w:val="20"/>
          <w:szCs w:val="20"/>
        </w:rPr>
      </w:pPr>
    </w:p>
    <w:p w14:paraId="4A6A9D98" w14:textId="77777777" w:rsidR="009B3F19" w:rsidRPr="00065D2F" w:rsidRDefault="009B3F19" w:rsidP="009B3F19">
      <w:pPr>
        <w:rPr>
          <w:rFonts w:ascii="Times New Roman" w:eastAsia="Calibri" w:hAnsi="Times New Roman" w:cs="Times New Roman"/>
          <w:kern w:val="24"/>
          <w:sz w:val="20"/>
          <w:szCs w:val="20"/>
        </w:rPr>
      </w:pPr>
    </w:p>
    <w:p w14:paraId="772CBF69" w14:textId="77777777" w:rsidR="009B3F19" w:rsidRPr="00065D2F" w:rsidRDefault="009B3F19" w:rsidP="009B3F19">
      <w:pPr>
        <w:rPr>
          <w:rFonts w:ascii="Times New Roman" w:eastAsia="Calibri" w:hAnsi="Times New Roman" w:cs="Times New Roman"/>
          <w:kern w:val="24"/>
          <w:sz w:val="20"/>
          <w:szCs w:val="20"/>
        </w:rPr>
      </w:pPr>
    </w:p>
    <w:p w14:paraId="0AB80E44" w14:textId="77777777" w:rsidR="009B3F19" w:rsidRPr="00065D2F" w:rsidRDefault="009B3F19" w:rsidP="009B3F19">
      <w:pPr>
        <w:rPr>
          <w:rFonts w:ascii="Times New Roman" w:eastAsia="Calibri" w:hAnsi="Times New Roman" w:cs="Times New Roman"/>
          <w:kern w:val="24"/>
          <w:sz w:val="20"/>
          <w:szCs w:val="20"/>
        </w:rPr>
      </w:pPr>
    </w:p>
    <w:p w14:paraId="52080890" w14:textId="77777777" w:rsidR="009B3F19" w:rsidRPr="00065D2F" w:rsidRDefault="009B3F19" w:rsidP="009B3F19">
      <w:pPr>
        <w:rPr>
          <w:rFonts w:ascii="Times New Roman" w:eastAsia="Calibri" w:hAnsi="Times New Roman" w:cs="Times New Roman"/>
          <w:kern w:val="24"/>
          <w:sz w:val="20"/>
          <w:szCs w:val="20"/>
        </w:rPr>
      </w:pPr>
    </w:p>
    <w:p w14:paraId="193D6F8E" w14:textId="77777777" w:rsidR="009B3F19" w:rsidRPr="00065D2F" w:rsidRDefault="009B3F19" w:rsidP="009B3F19">
      <w:pPr>
        <w:rPr>
          <w:rFonts w:ascii="Times New Roman" w:eastAsia="Calibri" w:hAnsi="Times New Roman" w:cs="Times New Roman"/>
          <w:kern w:val="24"/>
          <w:sz w:val="20"/>
          <w:szCs w:val="20"/>
        </w:rPr>
      </w:pPr>
    </w:p>
    <w:p w14:paraId="64ED5BFF" w14:textId="77777777" w:rsidR="009B3F19" w:rsidRPr="00065D2F" w:rsidRDefault="009B3F19" w:rsidP="009B3F19">
      <w:pPr>
        <w:rPr>
          <w:rFonts w:ascii="Times New Roman" w:eastAsia="Calibri" w:hAnsi="Times New Roman" w:cs="Times New Roman"/>
          <w:kern w:val="24"/>
          <w:sz w:val="20"/>
          <w:szCs w:val="20"/>
        </w:rPr>
      </w:pPr>
    </w:p>
    <w:p w14:paraId="00EF356F" w14:textId="77777777" w:rsidR="009B3F19" w:rsidRPr="00065D2F" w:rsidRDefault="009B3F19" w:rsidP="009B3F19">
      <w:pPr>
        <w:rPr>
          <w:rFonts w:ascii="Times New Roman" w:eastAsia="Calibri" w:hAnsi="Times New Roman" w:cs="Times New Roman"/>
          <w:kern w:val="24"/>
          <w:sz w:val="20"/>
          <w:szCs w:val="20"/>
        </w:rPr>
      </w:pPr>
    </w:p>
    <w:p w14:paraId="73E19719" w14:textId="77777777" w:rsidR="009B3F19" w:rsidRPr="00065D2F" w:rsidRDefault="009B3F19" w:rsidP="009B3F19">
      <w:pPr>
        <w:rPr>
          <w:rFonts w:ascii="Times New Roman" w:eastAsia="Calibri" w:hAnsi="Times New Roman" w:cs="Times New Roman"/>
          <w:kern w:val="24"/>
          <w:sz w:val="20"/>
          <w:szCs w:val="20"/>
        </w:rPr>
      </w:pPr>
    </w:p>
    <w:p w14:paraId="306E87A1" w14:textId="77777777" w:rsidR="009B3F19" w:rsidRPr="00065D2F" w:rsidRDefault="009B3F19" w:rsidP="009B3F19">
      <w:pPr>
        <w:rPr>
          <w:rFonts w:ascii="Times New Roman" w:eastAsia="Calibri" w:hAnsi="Times New Roman" w:cs="Times New Roman"/>
          <w:kern w:val="24"/>
          <w:sz w:val="20"/>
          <w:szCs w:val="20"/>
        </w:rPr>
      </w:pPr>
    </w:p>
    <w:p w14:paraId="1B55FFEF" w14:textId="77777777" w:rsidR="009B3F19" w:rsidRPr="00065D2F" w:rsidRDefault="009B3F19" w:rsidP="009B3F19">
      <w:pPr>
        <w:rPr>
          <w:rFonts w:ascii="Times New Roman" w:eastAsia="Calibri" w:hAnsi="Times New Roman" w:cs="Times New Roman"/>
          <w:kern w:val="24"/>
          <w:sz w:val="20"/>
          <w:szCs w:val="20"/>
        </w:rPr>
      </w:pPr>
    </w:p>
    <w:p w14:paraId="4D484280" w14:textId="77777777" w:rsidR="009B3F19" w:rsidRPr="00065D2F" w:rsidRDefault="009B3F19" w:rsidP="009B3F19">
      <w:pPr>
        <w:rPr>
          <w:rFonts w:ascii="Times New Roman" w:eastAsia="Calibri" w:hAnsi="Times New Roman" w:cs="Times New Roman"/>
          <w:kern w:val="24"/>
          <w:sz w:val="20"/>
          <w:szCs w:val="20"/>
        </w:rPr>
      </w:pPr>
    </w:p>
    <w:p w14:paraId="682BF7B2" w14:textId="77777777" w:rsidR="009B3F19" w:rsidRPr="00065D2F" w:rsidRDefault="009B3F19" w:rsidP="009B3F19">
      <w:pPr>
        <w:rPr>
          <w:rFonts w:ascii="Times New Roman" w:eastAsia="Calibri" w:hAnsi="Times New Roman" w:cs="Times New Roman"/>
          <w:kern w:val="24"/>
          <w:sz w:val="20"/>
          <w:szCs w:val="20"/>
        </w:rPr>
      </w:pPr>
    </w:p>
    <w:p w14:paraId="79CA67A3" w14:textId="77777777" w:rsidR="009B3F19" w:rsidRPr="00065D2F" w:rsidRDefault="009B3F19" w:rsidP="009B3F19">
      <w:pPr>
        <w:rPr>
          <w:rFonts w:ascii="Times New Roman" w:eastAsia="Calibri" w:hAnsi="Times New Roman" w:cs="Times New Roman"/>
          <w:b/>
          <w:bCs/>
          <w:kern w:val="24"/>
          <w:sz w:val="20"/>
          <w:szCs w:val="20"/>
        </w:rPr>
      </w:pPr>
    </w:p>
    <w:p w14:paraId="64F6E1B5" w14:textId="77777777" w:rsidR="009B3F19" w:rsidRPr="00065D2F" w:rsidRDefault="009B3F19" w:rsidP="009B3F19">
      <w:pPr>
        <w:rPr>
          <w:rFonts w:ascii="Times New Roman" w:eastAsia="Calibri" w:hAnsi="Times New Roman" w:cs="Times New Roman"/>
          <w:b/>
          <w:bCs/>
          <w:kern w:val="24"/>
          <w:sz w:val="20"/>
          <w:szCs w:val="20"/>
        </w:rPr>
      </w:pPr>
    </w:p>
    <w:p w14:paraId="6E3DC294" w14:textId="2C320740" w:rsidR="009B3F19" w:rsidRPr="00065D2F" w:rsidRDefault="00EE773C" w:rsidP="009B3F19">
      <w:pPr>
        <w:rPr>
          <w:rFonts w:ascii="Times New Roman" w:hAnsi="Times New Roman" w:cs="Times New Roman"/>
          <w:sz w:val="20"/>
          <w:szCs w:val="20"/>
        </w:rPr>
      </w:pPr>
      <w:bookmarkStart w:id="84" w:name="_Toc488693800"/>
      <w:r w:rsidRPr="00065D2F">
        <w:rPr>
          <w:rFonts w:ascii="Times New Roman" w:eastAsia="Calibri" w:hAnsi="Times New Roman" w:cs="Times New Roman"/>
          <w:b/>
          <w:bCs/>
          <w:noProof/>
          <w:kern w:val="24"/>
          <w:sz w:val="20"/>
          <w:szCs w:val="20"/>
        </w:rPr>
        <w:lastRenderedPageBreak/>
        <w:drawing>
          <wp:anchor distT="0" distB="0" distL="114300" distR="114300" simplePos="0" relativeHeight="251695104" behindDoc="0" locked="0" layoutInCell="1" allowOverlap="1" wp14:anchorId="6EB87506" wp14:editId="6B88394D">
            <wp:simplePos x="0" y="0"/>
            <wp:positionH relativeFrom="margin">
              <wp:align>left</wp:align>
            </wp:positionH>
            <wp:positionV relativeFrom="paragraph">
              <wp:posOffset>-3175</wp:posOffset>
            </wp:positionV>
            <wp:extent cx="5197034" cy="2377824"/>
            <wp:effectExtent l="0" t="0" r="3810" b="3810"/>
            <wp:wrapTopAndBottom/>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197034" cy="2377824"/>
                    </a:xfrm>
                    <a:prstGeom prst="rect">
                      <a:avLst/>
                    </a:prstGeom>
                  </pic:spPr>
                </pic:pic>
              </a:graphicData>
            </a:graphic>
          </wp:anchor>
        </w:drawing>
      </w:r>
      <w:r w:rsidR="009B3F19"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1</w:t>
      </w:r>
      <w:r w:rsidR="009B3F19" w:rsidRPr="00065D2F">
        <w:rPr>
          <w:rFonts w:ascii="Times New Roman" w:hAnsi="Times New Roman" w:cs="Times New Roman"/>
          <w:b/>
          <w:noProof/>
          <w:sz w:val="20"/>
          <w:szCs w:val="20"/>
        </w:rPr>
        <w:t>-B</w:t>
      </w:r>
      <w:r w:rsidR="009B3F19" w:rsidRPr="00065D2F">
        <w:rPr>
          <w:rFonts w:ascii="Times New Roman" w:hAnsi="Times New Roman" w:cs="Times New Roman"/>
          <w:b/>
          <w:sz w:val="20"/>
          <w:szCs w:val="20"/>
        </w:rPr>
        <w:t>.</w:t>
      </w:r>
      <w:r w:rsidR="009B3F19" w:rsidRPr="00065D2F">
        <w:rPr>
          <w:rFonts w:ascii="Times New Roman" w:hAnsi="Times New Roman" w:cs="Times New Roman"/>
          <w:b/>
          <w:sz w:val="20"/>
          <w:szCs w:val="20"/>
        </w:rPr>
        <w:fldChar w:fldCharType="begin"/>
      </w:r>
      <w:r w:rsidR="009B3F19" w:rsidRPr="00065D2F">
        <w:rPr>
          <w:rFonts w:ascii="Times New Roman" w:hAnsi="Times New Roman" w:cs="Times New Roman"/>
          <w:b/>
          <w:sz w:val="20"/>
          <w:szCs w:val="20"/>
        </w:rPr>
        <w:instrText xml:space="preserve"> SEQ Figure \* ARABIC \s 1 </w:instrText>
      </w:r>
      <w:r w:rsidR="009B3F19"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19</w:t>
      </w:r>
      <w:r w:rsidR="009B3F19" w:rsidRPr="00065D2F">
        <w:rPr>
          <w:rFonts w:ascii="Times New Roman" w:hAnsi="Times New Roman" w:cs="Times New Roman"/>
          <w:b/>
          <w:noProof/>
          <w:sz w:val="20"/>
          <w:szCs w:val="20"/>
        </w:rPr>
        <w:fldChar w:fldCharType="end"/>
      </w:r>
      <w:r w:rsidR="009B3F19" w:rsidRPr="00065D2F">
        <w:rPr>
          <w:rFonts w:ascii="Times New Roman" w:hAnsi="Times New Roman" w:cs="Times New Roman"/>
          <w:b/>
          <w:sz w:val="20"/>
          <w:szCs w:val="20"/>
        </w:rPr>
        <w:t xml:space="preserve">. </w:t>
      </w:r>
      <w:r w:rsidR="009B3F19" w:rsidRPr="00065D2F">
        <w:rPr>
          <w:rFonts w:ascii="Times New Roman" w:eastAsia="Calibri" w:hAnsi="Times New Roman" w:cs="Times New Roman"/>
          <w:kern w:val="24"/>
          <w:sz w:val="20"/>
          <w:szCs w:val="20"/>
        </w:rPr>
        <w:t>Atmospheric transmission spectrum taken at the IRTF (red, 1), mean trailing hemisphere spectrum of Ariel (black with orange error bars, 2), best fit model for the mean Ariel spectrum (black, 3), synthetic spectrum composed of a particulate mixture of CO</w:t>
      </w:r>
      <w:r w:rsidR="009B3F19" w:rsidRPr="00065D2F">
        <w:rPr>
          <w:rFonts w:ascii="Times New Roman" w:eastAsia="Calibri" w:hAnsi="Times New Roman" w:cs="Times New Roman"/>
          <w:kern w:val="24"/>
          <w:position w:val="-5"/>
          <w:sz w:val="20"/>
          <w:szCs w:val="20"/>
          <w:vertAlign w:val="subscript"/>
        </w:rPr>
        <w:t>2</w:t>
      </w:r>
      <w:r w:rsidR="009B3F19" w:rsidRPr="00065D2F">
        <w:rPr>
          <w:rFonts w:ascii="Times New Roman" w:eastAsia="Calibri" w:hAnsi="Times New Roman" w:cs="Times New Roman"/>
          <w:kern w:val="24"/>
          <w:sz w:val="20"/>
          <w:szCs w:val="20"/>
        </w:rPr>
        <w:t xml:space="preserve"> ice (89%), H</w:t>
      </w:r>
      <w:r w:rsidR="009B3F19" w:rsidRPr="00065D2F">
        <w:rPr>
          <w:rFonts w:ascii="Times New Roman" w:eastAsia="Calibri" w:hAnsi="Times New Roman" w:cs="Times New Roman"/>
          <w:kern w:val="24"/>
          <w:position w:val="-5"/>
          <w:sz w:val="20"/>
          <w:szCs w:val="20"/>
          <w:vertAlign w:val="subscript"/>
        </w:rPr>
        <w:t>2</w:t>
      </w:r>
      <w:r w:rsidR="009B3F19" w:rsidRPr="00065D2F">
        <w:rPr>
          <w:rFonts w:ascii="Times New Roman" w:eastAsia="Calibri" w:hAnsi="Times New Roman" w:cs="Times New Roman"/>
          <w:kern w:val="24"/>
          <w:sz w:val="20"/>
          <w:szCs w:val="20"/>
        </w:rPr>
        <w:t>O (9%), and amorphous C (2%) (black, 4). Green dashed lines indicate positions and widths of CO</w:t>
      </w:r>
      <w:r w:rsidR="009B3F19" w:rsidRPr="00065D2F">
        <w:rPr>
          <w:rFonts w:ascii="Times New Roman" w:eastAsia="Calibri" w:hAnsi="Times New Roman" w:cs="Times New Roman"/>
          <w:kern w:val="24"/>
          <w:position w:val="-5"/>
          <w:sz w:val="20"/>
          <w:szCs w:val="20"/>
          <w:vertAlign w:val="subscript"/>
        </w:rPr>
        <w:t>2</w:t>
      </w:r>
      <w:r w:rsidR="009B3F19" w:rsidRPr="00065D2F">
        <w:rPr>
          <w:rFonts w:ascii="Times New Roman" w:eastAsia="Calibri" w:hAnsi="Times New Roman" w:cs="Times New Roman"/>
          <w:kern w:val="24"/>
          <w:sz w:val="20"/>
          <w:szCs w:val="20"/>
        </w:rPr>
        <w:t xml:space="preserve"> ice bands 1, 2, and 3. (</w:t>
      </w:r>
      <w:r w:rsidR="009B3F19" w:rsidRPr="00065D2F">
        <w:rPr>
          <w:rFonts w:ascii="Times New Roman" w:eastAsia="Calibri" w:hAnsi="Times New Roman" w:cs="Times New Roman"/>
          <w:b/>
          <w:bCs/>
          <w:kern w:val="24"/>
          <w:sz w:val="20"/>
          <w:szCs w:val="20"/>
        </w:rPr>
        <w:t>b</w:t>
      </w:r>
      <w:r w:rsidR="009B3F19" w:rsidRPr="00065D2F">
        <w:rPr>
          <w:rFonts w:ascii="Times New Roman" w:eastAsia="Calibri" w:hAnsi="Times New Roman" w:cs="Times New Roman"/>
          <w:kern w:val="24"/>
          <w:sz w:val="20"/>
          <w:szCs w:val="20"/>
        </w:rPr>
        <w:t>) Close up of the same image shown in (a), focused on the three CO</w:t>
      </w:r>
      <w:r w:rsidR="009B3F19" w:rsidRPr="00065D2F">
        <w:rPr>
          <w:rFonts w:ascii="Times New Roman" w:eastAsia="Calibri" w:hAnsi="Times New Roman" w:cs="Times New Roman"/>
          <w:kern w:val="24"/>
          <w:position w:val="-5"/>
          <w:sz w:val="20"/>
          <w:szCs w:val="20"/>
          <w:vertAlign w:val="subscript"/>
        </w:rPr>
        <w:t>2</w:t>
      </w:r>
      <w:r w:rsidR="009B3F19" w:rsidRPr="00065D2F">
        <w:rPr>
          <w:rFonts w:ascii="Times New Roman" w:eastAsia="Calibri" w:hAnsi="Times New Roman" w:cs="Times New Roman"/>
          <w:kern w:val="24"/>
          <w:sz w:val="20"/>
          <w:szCs w:val="20"/>
        </w:rPr>
        <w:t xml:space="preserve"> bands. The shape and relative strength of the three CO</w:t>
      </w:r>
      <w:r w:rsidR="009B3F19" w:rsidRPr="00065D2F">
        <w:rPr>
          <w:rFonts w:ascii="Times New Roman" w:eastAsia="Calibri" w:hAnsi="Times New Roman" w:cs="Times New Roman"/>
          <w:kern w:val="24"/>
          <w:position w:val="-5"/>
          <w:sz w:val="20"/>
          <w:szCs w:val="20"/>
          <w:vertAlign w:val="subscript"/>
        </w:rPr>
        <w:t>2</w:t>
      </w:r>
      <w:r w:rsidR="009B3F19" w:rsidRPr="00065D2F">
        <w:rPr>
          <w:rFonts w:ascii="Times New Roman" w:eastAsia="Calibri" w:hAnsi="Times New Roman" w:cs="Times New Roman"/>
          <w:kern w:val="24"/>
          <w:sz w:val="20"/>
          <w:szCs w:val="20"/>
        </w:rPr>
        <w:t xml:space="preserve"> bands in the mean trailing hemisphere spectrum are most similar to the CO</w:t>
      </w:r>
      <w:r w:rsidR="009B3F19" w:rsidRPr="00065D2F">
        <w:rPr>
          <w:rFonts w:ascii="Times New Roman" w:eastAsia="Calibri" w:hAnsi="Times New Roman" w:cs="Times New Roman"/>
          <w:kern w:val="24"/>
          <w:position w:val="-5"/>
          <w:sz w:val="20"/>
          <w:szCs w:val="20"/>
          <w:vertAlign w:val="subscript"/>
        </w:rPr>
        <w:t xml:space="preserve">2 </w:t>
      </w:r>
      <w:r w:rsidR="009B3F19" w:rsidRPr="00065D2F">
        <w:rPr>
          <w:rFonts w:ascii="Times New Roman" w:eastAsia="Calibri" w:hAnsi="Times New Roman" w:cs="Times New Roman"/>
          <w:kern w:val="24"/>
          <w:sz w:val="20"/>
          <w:szCs w:val="20"/>
        </w:rPr>
        <w:t>bands in the best fit model that includes segregated CO</w:t>
      </w:r>
      <w:r w:rsidR="009B3F19" w:rsidRPr="00065D2F">
        <w:rPr>
          <w:rFonts w:ascii="Times New Roman" w:eastAsia="Calibri" w:hAnsi="Times New Roman" w:cs="Times New Roman"/>
          <w:kern w:val="24"/>
          <w:position w:val="-5"/>
          <w:sz w:val="20"/>
          <w:szCs w:val="20"/>
          <w:vertAlign w:val="subscript"/>
        </w:rPr>
        <w:t>2</w:t>
      </w:r>
      <w:r w:rsidR="009B3F19" w:rsidRPr="00065D2F">
        <w:rPr>
          <w:rFonts w:ascii="Times New Roman" w:eastAsia="Calibri" w:hAnsi="Times New Roman" w:cs="Times New Roman"/>
          <w:kern w:val="24"/>
          <w:sz w:val="20"/>
          <w:szCs w:val="20"/>
        </w:rPr>
        <w:t xml:space="preserve"> ice (black, 3).</w:t>
      </w:r>
      <w:bookmarkEnd w:id="84"/>
    </w:p>
    <w:p w14:paraId="525EA233" w14:textId="77777777" w:rsidR="009B3F19" w:rsidRPr="00065D2F" w:rsidRDefault="009B3F19" w:rsidP="009B3F19">
      <w:pPr>
        <w:rPr>
          <w:rFonts w:ascii="Times New Roman" w:hAnsi="Times New Roman" w:cs="Times New Roman"/>
          <w:sz w:val="20"/>
          <w:szCs w:val="20"/>
        </w:rPr>
      </w:pPr>
    </w:p>
    <w:p w14:paraId="138150E0" w14:textId="77777777" w:rsidR="00BB337B" w:rsidRPr="00065D2F" w:rsidRDefault="00BB337B" w:rsidP="005F2B0B">
      <w:pPr>
        <w:rPr>
          <w:rFonts w:ascii="Times New Roman" w:hAnsi="Times New Roman" w:cs="Times New Roman"/>
          <w:b/>
          <w:bCs/>
          <w:iCs/>
          <w:sz w:val="28"/>
          <w:szCs w:val="28"/>
        </w:rPr>
      </w:pPr>
    </w:p>
    <w:p w14:paraId="63086CC0" w14:textId="77777777" w:rsidR="00BB337B" w:rsidRPr="00065D2F" w:rsidRDefault="00BB337B" w:rsidP="005F2B0B">
      <w:pPr>
        <w:rPr>
          <w:rFonts w:ascii="Times New Roman" w:hAnsi="Times New Roman" w:cs="Times New Roman"/>
          <w:b/>
          <w:bCs/>
          <w:iCs/>
          <w:sz w:val="28"/>
          <w:szCs w:val="28"/>
        </w:rPr>
      </w:pPr>
    </w:p>
    <w:p w14:paraId="5540F79C" w14:textId="77777777" w:rsidR="00EE773C" w:rsidRPr="00065D2F" w:rsidRDefault="00EE773C" w:rsidP="005F2B0B">
      <w:pPr>
        <w:rPr>
          <w:rFonts w:ascii="Times New Roman" w:hAnsi="Times New Roman" w:cs="Times New Roman"/>
          <w:b/>
          <w:bCs/>
          <w:iCs/>
          <w:sz w:val="28"/>
          <w:szCs w:val="28"/>
        </w:rPr>
      </w:pPr>
    </w:p>
    <w:p w14:paraId="38681129" w14:textId="77777777" w:rsidR="00EE773C" w:rsidRPr="00065D2F" w:rsidRDefault="00EE773C" w:rsidP="005F2B0B">
      <w:pPr>
        <w:rPr>
          <w:rFonts w:ascii="Times New Roman" w:hAnsi="Times New Roman" w:cs="Times New Roman"/>
          <w:b/>
          <w:bCs/>
          <w:iCs/>
          <w:sz w:val="28"/>
          <w:szCs w:val="28"/>
        </w:rPr>
      </w:pPr>
    </w:p>
    <w:p w14:paraId="0B67248B" w14:textId="77777777" w:rsidR="00EE773C" w:rsidRPr="00065D2F" w:rsidRDefault="00EE773C" w:rsidP="005F2B0B">
      <w:pPr>
        <w:rPr>
          <w:rFonts w:ascii="Times New Roman" w:hAnsi="Times New Roman" w:cs="Times New Roman"/>
          <w:b/>
          <w:bCs/>
          <w:iCs/>
          <w:sz w:val="28"/>
          <w:szCs w:val="28"/>
        </w:rPr>
      </w:pPr>
    </w:p>
    <w:p w14:paraId="0EF1A963" w14:textId="77777777" w:rsidR="00EE773C" w:rsidRPr="00065D2F" w:rsidRDefault="00EE773C" w:rsidP="005F2B0B">
      <w:pPr>
        <w:rPr>
          <w:rFonts w:ascii="Times New Roman" w:hAnsi="Times New Roman" w:cs="Times New Roman"/>
          <w:b/>
          <w:bCs/>
          <w:iCs/>
          <w:sz w:val="28"/>
          <w:szCs w:val="28"/>
        </w:rPr>
      </w:pPr>
    </w:p>
    <w:p w14:paraId="67FBF9FA" w14:textId="77777777" w:rsidR="00EE773C" w:rsidRPr="00065D2F" w:rsidRDefault="00EE773C" w:rsidP="005F2B0B">
      <w:pPr>
        <w:rPr>
          <w:rFonts w:ascii="Times New Roman" w:hAnsi="Times New Roman" w:cs="Times New Roman"/>
          <w:b/>
          <w:bCs/>
          <w:iCs/>
          <w:sz w:val="28"/>
          <w:szCs w:val="28"/>
        </w:rPr>
      </w:pPr>
    </w:p>
    <w:p w14:paraId="48B1E2CE" w14:textId="77777777" w:rsidR="00EE773C" w:rsidRPr="00065D2F" w:rsidRDefault="00EE773C" w:rsidP="005F2B0B">
      <w:pPr>
        <w:rPr>
          <w:rFonts w:ascii="Times New Roman" w:hAnsi="Times New Roman" w:cs="Times New Roman"/>
          <w:b/>
          <w:bCs/>
          <w:iCs/>
          <w:sz w:val="28"/>
          <w:szCs w:val="28"/>
        </w:rPr>
      </w:pPr>
    </w:p>
    <w:p w14:paraId="6B56E3C2" w14:textId="77777777" w:rsidR="00EE773C" w:rsidRPr="00065D2F" w:rsidRDefault="00EE773C" w:rsidP="005F2B0B">
      <w:pPr>
        <w:rPr>
          <w:rFonts w:ascii="Times New Roman" w:hAnsi="Times New Roman" w:cs="Times New Roman"/>
          <w:b/>
          <w:bCs/>
          <w:iCs/>
          <w:sz w:val="28"/>
          <w:szCs w:val="28"/>
        </w:rPr>
      </w:pPr>
    </w:p>
    <w:p w14:paraId="7F6C6B08" w14:textId="77777777" w:rsidR="00EE773C" w:rsidRPr="00065D2F" w:rsidRDefault="00EE773C" w:rsidP="005F2B0B">
      <w:pPr>
        <w:rPr>
          <w:rFonts w:ascii="Times New Roman" w:hAnsi="Times New Roman" w:cs="Times New Roman"/>
          <w:b/>
          <w:bCs/>
          <w:iCs/>
          <w:sz w:val="28"/>
          <w:szCs w:val="28"/>
        </w:rPr>
      </w:pPr>
    </w:p>
    <w:p w14:paraId="7D52FEEC" w14:textId="77777777" w:rsidR="00EE773C" w:rsidRPr="00065D2F" w:rsidRDefault="00EE773C" w:rsidP="005F2B0B">
      <w:pPr>
        <w:rPr>
          <w:rFonts w:ascii="Times New Roman" w:hAnsi="Times New Roman" w:cs="Times New Roman"/>
          <w:b/>
          <w:bCs/>
          <w:iCs/>
          <w:sz w:val="28"/>
          <w:szCs w:val="28"/>
        </w:rPr>
      </w:pPr>
    </w:p>
    <w:p w14:paraId="740AAF06" w14:textId="77777777" w:rsidR="0071372F" w:rsidRPr="00065D2F" w:rsidRDefault="0071372F" w:rsidP="005F2B0B">
      <w:pPr>
        <w:rPr>
          <w:rFonts w:ascii="Times New Roman" w:hAnsi="Times New Roman" w:cs="Times New Roman"/>
          <w:b/>
          <w:bCs/>
          <w:iCs/>
          <w:sz w:val="28"/>
          <w:szCs w:val="28"/>
        </w:rPr>
      </w:pPr>
    </w:p>
    <w:p w14:paraId="58E96CCB" w14:textId="77777777" w:rsidR="00EE773C" w:rsidRPr="00065D2F" w:rsidRDefault="00EE773C" w:rsidP="005F2B0B">
      <w:pPr>
        <w:rPr>
          <w:rFonts w:ascii="Times New Roman" w:hAnsi="Times New Roman" w:cs="Times New Roman"/>
          <w:b/>
          <w:bCs/>
          <w:iCs/>
          <w:sz w:val="28"/>
          <w:szCs w:val="28"/>
        </w:rPr>
      </w:pPr>
    </w:p>
    <w:p w14:paraId="0DFF8C14" w14:textId="77777777" w:rsidR="00EE773C" w:rsidRPr="00065D2F" w:rsidRDefault="00EE773C" w:rsidP="005F2B0B">
      <w:pPr>
        <w:rPr>
          <w:rFonts w:ascii="Times New Roman" w:hAnsi="Times New Roman" w:cs="Times New Roman"/>
          <w:b/>
          <w:bCs/>
          <w:iCs/>
          <w:sz w:val="28"/>
          <w:szCs w:val="28"/>
        </w:rPr>
      </w:pPr>
    </w:p>
    <w:p w14:paraId="1FAD9710" w14:textId="77777777" w:rsidR="00EE773C" w:rsidRPr="00065D2F" w:rsidRDefault="00EE773C" w:rsidP="005F2B0B">
      <w:pPr>
        <w:rPr>
          <w:rFonts w:ascii="Times New Roman" w:hAnsi="Times New Roman" w:cs="Times New Roman"/>
          <w:b/>
          <w:bCs/>
          <w:iCs/>
          <w:sz w:val="28"/>
          <w:szCs w:val="28"/>
        </w:rPr>
      </w:pPr>
    </w:p>
    <w:p w14:paraId="6188F257" w14:textId="77777777" w:rsidR="00EE773C" w:rsidRPr="00065D2F" w:rsidRDefault="00EE773C" w:rsidP="005F2B0B">
      <w:pPr>
        <w:rPr>
          <w:rFonts w:ascii="Times New Roman" w:hAnsi="Times New Roman" w:cs="Times New Roman"/>
          <w:b/>
          <w:bCs/>
          <w:iCs/>
          <w:sz w:val="28"/>
          <w:szCs w:val="28"/>
        </w:rPr>
      </w:pPr>
    </w:p>
    <w:p w14:paraId="5DC5CFEA" w14:textId="77777777" w:rsidR="00EE773C" w:rsidRPr="00065D2F" w:rsidRDefault="00EE773C" w:rsidP="005F2B0B">
      <w:pPr>
        <w:rPr>
          <w:rFonts w:ascii="Times New Roman" w:hAnsi="Times New Roman" w:cs="Times New Roman"/>
          <w:b/>
          <w:bCs/>
          <w:iCs/>
          <w:sz w:val="28"/>
          <w:szCs w:val="28"/>
        </w:rPr>
      </w:pPr>
    </w:p>
    <w:p w14:paraId="08C63BD2" w14:textId="77777777" w:rsidR="00EE773C" w:rsidRPr="00065D2F" w:rsidRDefault="00EE773C" w:rsidP="005F2B0B">
      <w:pPr>
        <w:rPr>
          <w:rFonts w:ascii="Times New Roman" w:hAnsi="Times New Roman" w:cs="Times New Roman"/>
          <w:b/>
          <w:bCs/>
          <w:iCs/>
          <w:sz w:val="28"/>
          <w:szCs w:val="28"/>
        </w:rPr>
      </w:pPr>
    </w:p>
    <w:p w14:paraId="37F1ABC6" w14:textId="77777777" w:rsidR="00EE773C" w:rsidRPr="00065D2F" w:rsidRDefault="00EE773C" w:rsidP="005F2B0B">
      <w:pPr>
        <w:rPr>
          <w:rFonts w:ascii="Times New Roman" w:hAnsi="Times New Roman" w:cs="Times New Roman"/>
          <w:b/>
          <w:bCs/>
          <w:iCs/>
          <w:sz w:val="28"/>
          <w:szCs w:val="28"/>
        </w:rPr>
      </w:pPr>
    </w:p>
    <w:p w14:paraId="4D57A584" w14:textId="77777777" w:rsidR="00EE773C" w:rsidRPr="00065D2F" w:rsidRDefault="00EE773C" w:rsidP="005F2B0B">
      <w:pPr>
        <w:rPr>
          <w:rFonts w:ascii="Times New Roman" w:hAnsi="Times New Roman" w:cs="Times New Roman"/>
          <w:b/>
          <w:bCs/>
          <w:iCs/>
          <w:sz w:val="28"/>
          <w:szCs w:val="28"/>
        </w:rPr>
      </w:pPr>
    </w:p>
    <w:p w14:paraId="3675A9F2" w14:textId="6EB33000" w:rsidR="00EE773C" w:rsidRPr="00065D2F" w:rsidRDefault="00EE773C" w:rsidP="002C17F8">
      <w:pPr>
        <w:pStyle w:val="Heading3"/>
      </w:pPr>
      <w:bookmarkStart w:id="85" w:name="_Toc488694376"/>
      <w:r w:rsidRPr="00065D2F">
        <w:lastRenderedPageBreak/>
        <w:t xml:space="preserve">Appendix 1-C.1. Impact and tectonically </w:t>
      </w:r>
      <w:r w:rsidR="006077EF" w:rsidRPr="00065D2F">
        <w:t xml:space="preserve">exposed </w:t>
      </w:r>
      <w:r w:rsidRPr="00065D2F">
        <w:t>CO</w:t>
      </w:r>
      <w:r w:rsidRPr="00065D2F">
        <w:rPr>
          <w:vertAlign w:val="subscript"/>
        </w:rPr>
        <w:t>2</w:t>
      </w:r>
      <w:bookmarkEnd w:id="85"/>
    </w:p>
    <w:p w14:paraId="5B057F74" w14:textId="77777777" w:rsidR="00EE773C" w:rsidRPr="00065D2F" w:rsidRDefault="0071372F" w:rsidP="0071372F">
      <w:pPr>
        <w:pStyle w:val="NoSpacing"/>
      </w:pPr>
      <w:r w:rsidRPr="00065D2F">
        <w:tab/>
      </w:r>
      <w:r w:rsidR="00EE773C" w:rsidRPr="00065D2F">
        <w:t>Native CO</w:t>
      </w:r>
      <w:r w:rsidR="00EE773C" w:rsidRPr="00065D2F">
        <w:rPr>
          <w:vertAlign w:val="subscript"/>
        </w:rPr>
        <w:t>2</w:t>
      </w:r>
      <w:r w:rsidR="00EE773C" w:rsidRPr="00065D2F">
        <w:t xml:space="preserve"> ice buried beneath a protective regolith could be exposed by impact events and tectonic processes. Each moon has a large number of impact features over their spatially resolved southern hemispheres, and these impacts and ejecta are generally brighter than the surrounding terrain (e.g. Smith et al., 1986). The higher albedo of these craters is most likely due to the exposure of fresh material from beneath darker regoliths. Similarly, these moons display evidence for high albedo tectonic landforms. Ariel displays abundant evidence for global tectonism, including long grooves suggestive of extensional fractures (e.g. Jankowsky and Squyres, 1988). Titania and Oberon have localized clusters of chasmata and large scale fractures (Smith et al., 1986), and dark polygonal basins, which might be tectonic or cryovolcanic in origin, have been observed on Umbriel (Helfenstein et al., 1989). Therefore, each moon displays evidence for impact and tectonic resurfacing, and perhaps these processes could have exposed native CO</w:t>
      </w:r>
      <w:r w:rsidR="00EE773C" w:rsidRPr="00065D2F">
        <w:rPr>
          <w:vertAlign w:val="subscript"/>
        </w:rPr>
        <w:t>2</w:t>
      </w:r>
      <w:r w:rsidR="00EE773C" w:rsidRPr="00065D2F">
        <w:t xml:space="preserve"> deposits.</w:t>
      </w:r>
    </w:p>
    <w:p w14:paraId="7CF77D79" w14:textId="77777777" w:rsidR="00EE773C" w:rsidRPr="00065D2F" w:rsidRDefault="0071372F" w:rsidP="0071372F">
      <w:pPr>
        <w:pStyle w:val="NoSpacing"/>
      </w:pPr>
      <w:r w:rsidRPr="00065D2F">
        <w:tab/>
      </w:r>
      <w:r w:rsidR="00EE773C" w:rsidRPr="00065D2F">
        <w:t>Surface age estimates based on crater counting range from ~few 100 Ma for the younger tectonized terrains on Ariel, to &gt; 4 Ga on the dark and ancient surface of Umbriel (Zahnle et al., 2003). Grundy et al. (2006) estimate that pure CO</w:t>
      </w:r>
      <w:r w:rsidR="00EE773C" w:rsidRPr="00065D2F">
        <w:rPr>
          <w:vertAlign w:val="subscript"/>
        </w:rPr>
        <w:t>2</w:t>
      </w:r>
      <w:r w:rsidR="00EE773C" w:rsidRPr="00065D2F">
        <w:t xml:space="preserve"> ice might survive on the surfaces of the Uranian moons ranges from ~10 kyr to 1.0 Gyr. The large range in this sublimation timescale results from the assumed values of these satellites’ bolometric Bond albedos (A</w:t>
      </w:r>
      <w:r w:rsidR="00EE773C" w:rsidRPr="00065D2F">
        <w:rPr>
          <w:vertAlign w:val="subscript"/>
        </w:rPr>
        <w:t>B</w:t>
      </w:r>
      <w:r w:rsidR="00EE773C" w:rsidRPr="00065D2F">
        <w:t xml:space="preserve"> 0.5 – 0.7), which are poorly constrained for the Uranian satellites. Therefore, any native CO</w:t>
      </w:r>
      <w:r w:rsidR="00EE773C" w:rsidRPr="00065D2F">
        <w:rPr>
          <w:vertAlign w:val="subscript"/>
        </w:rPr>
        <w:t>2</w:t>
      </w:r>
      <w:r w:rsidR="00EE773C" w:rsidRPr="00065D2F">
        <w:t xml:space="preserve"> ice exposed by ancient tectonism and impacts has likely been removed, even from the youngest terrains on Ariel. Additionally, because the Uranian moons are tidally-locked, we would expect to find impact-exposed CO</w:t>
      </w:r>
      <w:r w:rsidR="00EE773C" w:rsidRPr="00065D2F">
        <w:rPr>
          <w:vertAlign w:val="subscript"/>
        </w:rPr>
        <w:t xml:space="preserve">2 </w:t>
      </w:r>
      <w:r w:rsidR="00EE773C" w:rsidRPr="00065D2F">
        <w:t xml:space="preserve">deposits primarily on their leading hemispheres, which are preferentially bombarded by heliocentric impactors (e.g. Zahnle et al., 2001). </w:t>
      </w:r>
    </w:p>
    <w:p w14:paraId="3D958038" w14:textId="77777777" w:rsidR="00EE773C" w:rsidRPr="00065D2F" w:rsidRDefault="00EE773C" w:rsidP="002C17F8">
      <w:pPr>
        <w:pStyle w:val="Heading3"/>
      </w:pPr>
      <w:bookmarkStart w:id="86" w:name="_Toc488694377"/>
      <w:r w:rsidRPr="00065D2F">
        <w:t>Appendix 1-C.2. Cryovolcanic CO</w:t>
      </w:r>
      <w:r w:rsidRPr="00065D2F">
        <w:rPr>
          <w:vertAlign w:val="subscript"/>
        </w:rPr>
        <w:t>2</w:t>
      </w:r>
      <w:r w:rsidRPr="00065D2F">
        <w:t xml:space="preserve"> deposits</w:t>
      </w:r>
      <w:bookmarkEnd w:id="86"/>
    </w:p>
    <w:p w14:paraId="2B64C886" w14:textId="77777777" w:rsidR="00EE773C" w:rsidRPr="00065D2F" w:rsidRDefault="0071372F" w:rsidP="0071372F">
      <w:pPr>
        <w:pStyle w:val="NoSpacing"/>
      </w:pPr>
      <w:r w:rsidRPr="00065D2F">
        <w:tab/>
      </w:r>
      <w:r w:rsidR="00EE773C" w:rsidRPr="00065D2F">
        <w:t>CO</w:t>
      </w:r>
      <w:r w:rsidR="00EE773C" w:rsidRPr="00065D2F">
        <w:rPr>
          <w:vertAlign w:val="subscript"/>
        </w:rPr>
        <w:t>2</w:t>
      </w:r>
      <w:r w:rsidR="00EE773C" w:rsidRPr="00065D2F">
        <w:t xml:space="preserve"> could be produced in these satellites’ interiors and deposited on their surfaces by cryovolcanism. Several studies have suggested that various surface features on each of these moons could represent cryovolcanic landforms (e.g. Smith et al., 1986; Schenk, 1991; Kargel, 1994). Long linear grooves at the center of chasmata floors have been interpreted as linear volcanic vents on Ariel (e.g. Jankowsky and Squyres, 1988), and trough-filling ridges with lobate edges and medial crests on Ariel have been interpreted as extrusive cryovolcanic flow deposits (e.g. Schenk, 1991). Numerous crater floors on Umbriel have albedos that are significantly higher than the surrounding terrains (Helfenstein and Veverka, 1988). In particular, the albedo of floor deposits in Wunda crater (~0.49), located at low southern latitudes near the antapex of motion, is over twice as bright as the surrounding terrain (~0.23). Smooth, low albedo regions on Titania have been interpreted as cryovolcanic deposits (Croft and Soderblom, 1991). Similar to Umbriel, crater floors on Oberon have smooth deposits that have been interpreted to be cryovolcanic in origin, albeit these deposits have a much lower albedo (&lt; 0.1) than the surrounding terrains (~0.25), counter to the crater floor deposits on Umbriel. Consequently, each moon displays evidence for potential cryovolcanic structures and flow features, which might include large deposits of CO</w:t>
      </w:r>
      <w:r w:rsidR="00EE773C" w:rsidRPr="00065D2F">
        <w:rPr>
          <w:vertAlign w:val="subscript"/>
        </w:rPr>
        <w:t>2</w:t>
      </w:r>
      <w:r w:rsidR="00EE773C" w:rsidRPr="00065D2F">
        <w:t xml:space="preserve"> ice. </w:t>
      </w:r>
    </w:p>
    <w:p w14:paraId="546D90E6" w14:textId="77777777" w:rsidR="00EE773C" w:rsidRPr="00065D2F" w:rsidRDefault="00EE773C" w:rsidP="0071372F">
      <w:pPr>
        <w:pStyle w:val="NoSpacing"/>
      </w:pPr>
      <w:r w:rsidRPr="00065D2F">
        <w:tab/>
        <w:t>Much like the observed tectonic features, however, most of the putative extrusive cryovolcanic flows and ridges are all fairly old according to crater age estimates (~few 100 Ma – 1 Ga, Zahnle et al., 2003), and exposed CO</w:t>
      </w:r>
      <w:r w:rsidRPr="00065D2F">
        <w:rPr>
          <w:vertAlign w:val="subscript"/>
        </w:rPr>
        <w:t>2</w:t>
      </w:r>
      <w:r w:rsidRPr="00065D2F">
        <w:t xml:space="preserve"> should be effectively removed over these timescales. Furthermore, there is no obvious reason to expect a leading/trailing dichotomy in cryovolcanism, and therefore in emplaced CO</w:t>
      </w:r>
      <w:r w:rsidRPr="00065D2F">
        <w:rPr>
          <w:vertAlign w:val="subscript"/>
        </w:rPr>
        <w:t>2</w:t>
      </w:r>
      <w:r w:rsidRPr="00065D2F">
        <w:t>, on these satellites. Even if emplaced CO</w:t>
      </w:r>
      <w:r w:rsidRPr="00065D2F">
        <w:rPr>
          <w:vertAlign w:val="subscript"/>
        </w:rPr>
        <w:t>2</w:t>
      </w:r>
      <w:r w:rsidRPr="00065D2F">
        <w:t xml:space="preserve"> </w:t>
      </w:r>
      <w:r w:rsidRPr="00065D2F">
        <w:lastRenderedPageBreak/>
        <w:t>coincidently displayed a leading/trailing asymmetry on these satellites, perhaps due to global tidal forces enhanced by paleo-resonances (Tittemore and Wisdom, 1990), we would expect to find more CO</w:t>
      </w:r>
      <w:r w:rsidRPr="00065D2F">
        <w:rPr>
          <w:vertAlign w:val="subscript"/>
        </w:rPr>
        <w:t>2</w:t>
      </w:r>
      <w:r w:rsidRPr="00065D2F">
        <w:t xml:space="preserve"> on the relatively younger surfaces of Titania and Oberon than the more ancient surface of Umbriel, counter to the observed CO</w:t>
      </w:r>
      <w:r w:rsidRPr="00065D2F">
        <w:rPr>
          <w:vertAlign w:val="subscript"/>
        </w:rPr>
        <w:t>2</w:t>
      </w:r>
      <w:r w:rsidRPr="00065D2F">
        <w:t xml:space="preserve"> abundances on these moons. Therefore, CO</w:t>
      </w:r>
      <w:r w:rsidRPr="00065D2F">
        <w:rPr>
          <w:vertAlign w:val="subscript"/>
        </w:rPr>
        <w:t>2</w:t>
      </w:r>
      <w:r w:rsidRPr="00065D2F">
        <w:t>-rich, extrusive cryolava deposits do not adequately fit the observed distribution of CO</w:t>
      </w:r>
      <w:r w:rsidRPr="00065D2F">
        <w:rPr>
          <w:vertAlign w:val="subscript"/>
        </w:rPr>
        <w:t>2</w:t>
      </w:r>
      <w:r w:rsidRPr="00065D2F">
        <w:t>. However, the smooth crater floor deposits on Umbriel and Oberon appear to be devoid of over-printing impact features (albeit, at low spatial resolutions of ~5 – 6 km/pixel), and might represent young cryovolcanic deposits. In particular, Wunda crater is positioned near the antapex of Umbriel and at low southern latitudes where CO</w:t>
      </w:r>
      <w:r w:rsidRPr="00065D2F">
        <w:rPr>
          <w:vertAlign w:val="subscript"/>
        </w:rPr>
        <w:t>2</w:t>
      </w:r>
      <w:r w:rsidRPr="00065D2F">
        <w:t xml:space="preserve"> bands are deepest. Additional observations at higher resolution than the available Voyager 2 data are needed to investigate the morphology and composition of putative cryovolcanic deposits further.</w:t>
      </w:r>
    </w:p>
    <w:p w14:paraId="0A5CA7B1" w14:textId="77777777" w:rsidR="00EE773C" w:rsidRPr="00065D2F" w:rsidRDefault="002206AE" w:rsidP="002C17F8">
      <w:pPr>
        <w:pStyle w:val="Heading3"/>
      </w:pPr>
      <w:bookmarkStart w:id="87" w:name="_Toc488694378"/>
      <w:r w:rsidRPr="00065D2F">
        <w:t>Appendix 1-C.3</w:t>
      </w:r>
      <w:r w:rsidR="00EE773C" w:rsidRPr="00065D2F">
        <w:t xml:space="preserve">. </w:t>
      </w:r>
      <w:r w:rsidRPr="00065D2F">
        <w:t>Micrometeorite impacts</w:t>
      </w:r>
      <w:bookmarkEnd w:id="87"/>
    </w:p>
    <w:p w14:paraId="1F99E681" w14:textId="77777777" w:rsidR="002206AE" w:rsidRPr="00065D2F" w:rsidRDefault="0071372F" w:rsidP="0071372F">
      <w:pPr>
        <w:pStyle w:val="NoSpacing"/>
      </w:pPr>
      <w:r w:rsidRPr="00065D2F">
        <w:tab/>
      </w:r>
      <w:r w:rsidR="002206AE" w:rsidRPr="00065D2F">
        <w:t>Micrometeorite impacts eject and vaporize buried material, mixing regolith materials and exposing fresh materials at the surface to irradiation sources. Furthermore, the kinetic energy imparted into surfaces by micrometeorite impacts can dissociate target molecules, even at relatively modest impact velocities of ~5 km/s (Borucki et al., 2002; Jaramillo-Botero et al., 2012). Thus, micrometeorite impacts might represent an important energy source for dissociating H</w:t>
      </w:r>
      <w:r w:rsidR="002206AE" w:rsidRPr="00065D2F">
        <w:rPr>
          <w:vertAlign w:val="subscript"/>
        </w:rPr>
        <w:t>2</w:t>
      </w:r>
      <w:r w:rsidR="002206AE" w:rsidRPr="00065D2F">
        <w:t>O, CO</w:t>
      </w:r>
      <w:r w:rsidR="002206AE" w:rsidRPr="00065D2F">
        <w:rPr>
          <w:vertAlign w:val="subscript"/>
        </w:rPr>
        <w:t>2</w:t>
      </w:r>
      <w:r w:rsidR="002206AE" w:rsidRPr="00065D2F">
        <w:t xml:space="preserve">, and others species on icy moons. </w:t>
      </w:r>
    </w:p>
    <w:p w14:paraId="6E2C94FD" w14:textId="77777777" w:rsidR="002206AE" w:rsidRPr="00065D2F" w:rsidRDefault="0071372F" w:rsidP="0071372F">
      <w:pPr>
        <w:pStyle w:val="NoSpacing"/>
      </w:pPr>
      <w:r w:rsidRPr="00065D2F">
        <w:tab/>
      </w:r>
      <w:r w:rsidR="002206AE" w:rsidRPr="00065D2F">
        <w:t>Gravitational focusing by planets increases impactor fluxes on the satellites closest to them (Shoemaker and Wolfe, 1982; Zahnle et al., 2003). Because the orbital velocities of the Uranian satellites (~3 – 7 km s</w:t>
      </w:r>
      <w:r w:rsidR="002206AE" w:rsidRPr="00065D2F">
        <w:rPr>
          <w:vertAlign w:val="superscript"/>
        </w:rPr>
        <w:t>-1</w:t>
      </w:r>
      <w:r w:rsidR="002206AE" w:rsidRPr="00065D2F">
        <w:t>) are comparable to incoming heliocentric and planetocentric dust (~10 km s</w:t>
      </w:r>
      <w:r w:rsidR="002206AE" w:rsidRPr="00065D2F">
        <w:rPr>
          <w:vertAlign w:val="superscript"/>
        </w:rPr>
        <w:t>-1</w:t>
      </w:r>
      <w:r w:rsidR="002206AE" w:rsidRPr="00065D2F">
        <w:t>), these particles should preferentially impact the leading hemispheres of the Uranian moons (Tamayo et al., 2013). It therefore seems unlikely that kinetic energy from micrometeorite impacts is a primary contributor to active CO</w:t>
      </w:r>
      <w:r w:rsidR="002206AE" w:rsidRPr="00065D2F">
        <w:rPr>
          <w:vertAlign w:val="subscript"/>
        </w:rPr>
        <w:t>2</w:t>
      </w:r>
      <w:r w:rsidR="002206AE" w:rsidRPr="00065D2F">
        <w:t xml:space="preserve"> ice synthesis given that CO</w:t>
      </w:r>
      <w:r w:rsidR="002206AE" w:rsidRPr="00065D2F">
        <w:rPr>
          <w:vertAlign w:val="subscript"/>
        </w:rPr>
        <w:t>2</w:t>
      </w:r>
      <w:r w:rsidR="002206AE" w:rsidRPr="00065D2F">
        <w:t xml:space="preserve"> is concentrated near the antapexes of these satellites, which are predicted to experience the fewest number of heliocentric impacts. </w:t>
      </w:r>
    </w:p>
    <w:p w14:paraId="3F5C9B9B" w14:textId="77777777" w:rsidR="002206AE" w:rsidRPr="00065D2F" w:rsidRDefault="002206AE" w:rsidP="002C17F8">
      <w:pPr>
        <w:pStyle w:val="Heading3"/>
        <w:rPr>
          <w:vertAlign w:val="subscript"/>
        </w:rPr>
      </w:pPr>
      <w:bookmarkStart w:id="88" w:name="_Toc488694379"/>
      <w:r w:rsidRPr="00065D2F">
        <w:t>Appendix 1-C.4. Sublimation and cold trapping of CO</w:t>
      </w:r>
      <w:r w:rsidRPr="00065D2F">
        <w:rPr>
          <w:vertAlign w:val="subscript"/>
        </w:rPr>
        <w:t>2</w:t>
      </w:r>
      <w:bookmarkEnd w:id="88"/>
    </w:p>
    <w:p w14:paraId="5ECA6026" w14:textId="77777777" w:rsidR="002206AE" w:rsidRPr="00065D2F" w:rsidRDefault="002206AE" w:rsidP="002206AE">
      <w:pPr>
        <w:rPr>
          <w:rFonts w:ascii="Times New Roman" w:eastAsiaTheme="minorEastAsia" w:hAnsi="Times New Roman" w:cs="Times New Roman"/>
        </w:rPr>
      </w:pPr>
      <w:r w:rsidRPr="00065D2F">
        <w:rPr>
          <w:rFonts w:ascii="Times New Roman" w:eastAsiaTheme="minorEastAsia" w:hAnsi="Times New Roman" w:cs="Times New Roman"/>
        </w:rPr>
        <w:tab/>
        <w:t>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deposits exposed on the surfaces of Uranian moons should sublimate away over timescales shorter than the age of the Solar System (</w:t>
      </w:r>
      <w:r w:rsidRPr="00065D2F">
        <w:rPr>
          <w:rFonts w:ascii="Times New Roman" w:eastAsiaTheme="minorEastAsia" w:hAnsi="Times New Roman" w:cs="Times New Roman"/>
          <w:i/>
        </w:rPr>
        <w:t>e.g.</w:t>
      </w:r>
      <w:r w:rsidRPr="00065D2F">
        <w:rPr>
          <w:rFonts w:ascii="Times New Roman" w:eastAsiaTheme="minorEastAsia" w:hAnsi="Times New Roman" w:cs="Times New Roman"/>
        </w:rPr>
        <w:t xml:space="preserve"> Lebofsky, 1975). The large obliquity of the Uranian system leads to large seasonal disparities in heating that should drive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migration to low latitude cold traps (Grundy et al., 2006). Additionally, because maximum surface temperatures on airless bodies like the Uranian satellites are a strong function of rotation rate,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should be most resistant against sublimation at low latitudes on the fast rotating inner moons, Ariel and Umbriel – exactly where it has been detected. The absence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at high latitudes on the Uranian moons has yet to be confirmed, and subsequent observations of these satellites during northern summer will help constrain the abundance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at high latitudes.  </w:t>
      </w:r>
    </w:p>
    <w:p w14:paraId="14D77FA7" w14:textId="77777777" w:rsidR="002206AE" w:rsidRPr="00065D2F" w:rsidRDefault="002206AE" w:rsidP="002206AE">
      <w:pPr>
        <w:ind w:firstLine="720"/>
        <w:rPr>
          <w:rFonts w:ascii="Times New Roman" w:eastAsiaTheme="minorEastAsia" w:hAnsi="Times New Roman" w:cs="Times New Roman"/>
        </w:rPr>
      </w:pPr>
      <w:r w:rsidRPr="00065D2F">
        <w:rPr>
          <w:rFonts w:ascii="Times New Roman" w:eastAsiaTheme="minorEastAsia" w:hAnsi="Times New Roman" w:cs="Times New Roman"/>
        </w:rPr>
        <w:t>However, it seems unlikely that sublimation alone controls the observed hemispherical asymmetries in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band depths on the Uranian satellites. The time span of maximum subsolar heating should be the same on both their leading and trailing hemispheres, which over time, would drive sublimation on both hemispheres and homogenize the distribution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It therefore seems unlikely that sublimation alone is responsible for the observed distribution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As the Uranian system moves toward northern summer over the next two decades, subsequent observations of the Uranian satellites should provide insight into sublimation-driven seasonal migration of CO</w:t>
      </w:r>
      <w:r w:rsidRPr="00065D2F">
        <w:rPr>
          <w:rFonts w:ascii="Times New Roman" w:eastAsiaTheme="minorEastAsia" w:hAnsi="Times New Roman" w:cs="Times New Roman"/>
          <w:vertAlign w:val="subscript"/>
        </w:rPr>
        <w:t>2</w:t>
      </w:r>
      <w:r w:rsidRPr="00065D2F">
        <w:rPr>
          <w:rFonts w:ascii="Times New Roman" w:eastAsiaTheme="minorEastAsia" w:hAnsi="Times New Roman" w:cs="Times New Roman"/>
        </w:rPr>
        <w:t xml:space="preserve">. </w:t>
      </w:r>
    </w:p>
    <w:p w14:paraId="2A48E816" w14:textId="77777777" w:rsidR="002206AE" w:rsidRPr="00065D2F" w:rsidRDefault="002206AE" w:rsidP="002C17F8">
      <w:pPr>
        <w:pStyle w:val="Heading3"/>
      </w:pPr>
      <w:bookmarkStart w:id="89" w:name="_Toc488694380"/>
      <w:r w:rsidRPr="00065D2F">
        <w:lastRenderedPageBreak/>
        <w:t>Appendix 1-C.5. UV photolysis</w:t>
      </w:r>
      <w:bookmarkEnd w:id="89"/>
    </w:p>
    <w:p w14:paraId="49FC533B" w14:textId="77777777" w:rsidR="002206AE" w:rsidRPr="00065D2F" w:rsidRDefault="0071372F" w:rsidP="0071372F">
      <w:pPr>
        <w:pStyle w:val="NoSpacing"/>
      </w:pPr>
      <w:r w:rsidRPr="00065D2F">
        <w:tab/>
      </w:r>
      <w:r w:rsidR="002206AE" w:rsidRPr="00065D2F">
        <w:t>UV photons interact with icy surfaces, driving molecular dissociation of constituents and the synthesis of new species. Numerous laboratory studies have demonstrated that the absorption of UV photons (</w:t>
      </w:r>
      <w:r w:rsidR="002206AE" w:rsidRPr="00065D2F">
        <w:rPr>
          <w:rFonts w:ascii="Cambria Math" w:hAnsi="Cambria Math" w:cs="Cambria Math"/>
        </w:rPr>
        <w:t>≲</w:t>
      </w:r>
      <w:r w:rsidR="002206AE" w:rsidRPr="00065D2F">
        <w:t xml:space="preserve"> 227 nm, hυ </w:t>
      </w:r>
      <w:r w:rsidR="002206AE" w:rsidRPr="00065D2F">
        <w:rPr>
          <w:rFonts w:ascii="Cambria Math" w:hAnsi="Cambria Math" w:cs="Cambria Math"/>
        </w:rPr>
        <w:t>≳</w:t>
      </w:r>
      <w:r w:rsidR="002206AE" w:rsidRPr="00065D2F">
        <w:t xml:space="preserve"> 5.5 eV) by H</w:t>
      </w:r>
      <w:r w:rsidR="002206AE" w:rsidRPr="00065D2F">
        <w:rPr>
          <w:vertAlign w:val="subscript"/>
        </w:rPr>
        <w:t>2</w:t>
      </w:r>
      <w:r w:rsidR="002206AE" w:rsidRPr="00065D2F">
        <w:t>O ice mixed with carbonaceous materials can synthesize CO</w:t>
      </w:r>
      <w:r w:rsidR="002206AE" w:rsidRPr="00065D2F">
        <w:rPr>
          <w:vertAlign w:val="subscript"/>
        </w:rPr>
        <w:t>2</w:t>
      </w:r>
      <w:r w:rsidR="002206AE" w:rsidRPr="00065D2F">
        <w:t xml:space="preserve"> ice (e.g. Chakarov et al., 2001; Hudson and Moore, 2001; Loeffler et al., 2005; Mennella et al., 2006). Other laboratory experiments have demonstrated that CO</w:t>
      </w:r>
      <w:r w:rsidR="002206AE" w:rsidRPr="00065D2F">
        <w:rPr>
          <w:vertAlign w:val="subscript"/>
        </w:rPr>
        <w:t>2</w:t>
      </w:r>
      <w:r w:rsidR="002206AE" w:rsidRPr="00065D2F">
        <w:t xml:space="preserve"> ice is readily dissociated by UV photon irradiation (</w:t>
      </w:r>
      <w:r w:rsidR="002206AE" w:rsidRPr="00065D2F">
        <w:rPr>
          <w:rFonts w:ascii="Cambria Math" w:hAnsi="Cambria Math" w:cs="Cambria Math"/>
        </w:rPr>
        <w:t>≲</w:t>
      </w:r>
      <w:r w:rsidR="002206AE" w:rsidRPr="00065D2F">
        <w:t xml:space="preserve"> 227 nm, hυ </w:t>
      </w:r>
      <w:r w:rsidR="002206AE" w:rsidRPr="00065D2F">
        <w:rPr>
          <w:rFonts w:ascii="Cambria Math" w:hAnsi="Cambria Math" w:cs="Cambria Math"/>
        </w:rPr>
        <w:t>≳</w:t>
      </w:r>
      <w:r w:rsidR="002206AE" w:rsidRPr="00065D2F">
        <w:t xml:space="preserve"> 5.5 eV) (e.g. Gerakines et al., 2001; Hudson and Moore, 2001; Schmidt et al., 2013).      </w:t>
      </w:r>
    </w:p>
    <w:p w14:paraId="7011E3F5" w14:textId="77777777" w:rsidR="002206AE" w:rsidRPr="00065D2F" w:rsidRDefault="0071372F" w:rsidP="0071372F">
      <w:pPr>
        <w:pStyle w:val="NoSpacing"/>
      </w:pPr>
      <w:r w:rsidRPr="00065D2F">
        <w:tab/>
      </w:r>
      <w:r w:rsidR="002206AE" w:rsidRPr="00065D2F">
        <w:t>An important consideration for investigating the efficiency of UV photolysis of CO</w:t>
      </w:r>
      <w:r w:rsidR="002206AE" w:rsidRPr="00065D2F">
        <w:rPr>
          <w:vertAlign w:val="subscript"/>
        </w:rPr>
        <w:t>2</w:t>
      </w:r>
      <w:r w:rsidR="002206AE" w:rsidRPr="00065D2F">
        <w:t xml:space="preserve"> is the differences in penetration depths for chemistry-inducing UV photons (λ </w:t>
      </w:r>
      <w:r w:rsidR="002206AE" w:rsidRPr="00065D2F">
        <w:rPr>
          <w:rFonts w:ascii="Cambria Math" w:hAnsi="Cambria Math" w:cs="Cambria Math"/>
        </w:rPr>
        <w:t>≲</w:t>
      </w:r>
      <w:r w:rsidR="002206AE" w:rsidRPr="00065D2F">
        <w:t xml:space="preserve"> 227 nm) and the reflected NIR photons (λ ~0.8 – 9.5 µm) gathered by SpeX and IRAC. NIR photons penetrate ~100 µm into crystalline H</w:t>
      </w:r>
      <w:r w:rsidR="002206AE" w:rsidRPr="00065D2F">
        <w:rPr>
          <w:vertAlign w:val="subscript"/>
        </w:rPr>
        <w:t>2</w:t>
      </w:r>
      <w:r w:rsidR="002206AE" w:rsidRPr="00065D2F">
        <w:t>O ice over the wavelength range relevant for detecting CO</w:t>
      </w:r>
      <w:r w:rsidR="002206AE" w:rsidRPr="00065D2F">
        <w:rPr>
          <w:vertAlign w:val="subscript"/>
        </w:rPr>
        <w:t>2</w:t>
      </w:r>
      <w:r w:rsidR="002206AE" w:rsidRPr="00065D2F">
        <w:t xml:space="preserve"> ice combination and overtone bands (λ ~1.9 – 2.1 µm), but only penetrate ~10 µm into H</w:t>
      </w:r>
      <w:r w:rsidR="002206AE" w:rsidRPr="00065D2F">
        <w:rPr>
          <w:vertAlign w:val="subscript"/>
        </w:rPr>
        <w:t>2</w:t>
      </w:r>
      <w:r w:rsidR="002206AE" w:rsidRPr="00065D2F">
        <w:t>O over the wavelength range relevant for detecting the CO</w:t>
      </w:r>
      <w:r w:rsidR="002206AE" w:rsidRPr="00065D2F">
        <w:rPr>
          <w:vertAlign w:val="subscript"/>
        </w:rPr>
        <w:t>2</w:t>
      </w:r>
      <w:r w:rsidR="002206AE" w:rsidRPr="00065D2F">
        <w:t xml:space="preserve"> υ</w:t>
      </w:r>
      <w:r w:rsidR="002206AE" w:rsidRPr="00065D2F">
        <w:rPr>
          <w:vertAlign w:val="subscript"/>
        </w:rPr>
        <w:t>3</w:t>
      </w:r>
      <w:r w:rsidR="002206AE" w:rsidRPr="00065D2F">
        <w:t xml:space="preserve"> band. Most of the UV photons that can utilize the highest probability pathway for dissociating CO</w:t>
      </w:r>
      <w:r w:rsidR="002206AE" w:rsidRPr="00065D2F">
        <w:rPr>
          <w:vertAlign w:val="subscript"/>
        </w:rPr>
        <w:t>2</w:t>
      </w:r>
      <w:r w:rsidR="002206AE" w:rsidRPr="00065D2F">
        <w:t xml:space="preserve"> (λ </w:t>
      </w:r>
      <w:r w:rsidR="002206AE" w:rsidRPr="00065D2F">
        <w:rPr>
          <w:rFonts w:ascii="Cambria Math" w:hAnsi="Cambria Math" w:cs="Cambria Math"/>
        </w:rPr>
        <w:t>≲</w:t>
      </w:r>
      <w:r w:rsidR="002206AE" w:rsidRPr="00065D2F">
        <w:t xml:space="preserve"> 160 nm, hυ </w:t>
      </w:r>
      <w:r w:rsidR="002206AE" w:rsidRPr="00065D2F">
        <w:rPr>
          <w:rFonts w:ascii="Cambria Math" w:hAnsi="Cambria Math" w:cs="Cambria Math"/>
        </w:rPr>
        <w:t>≳</w:t>
      </w:r>
      <w:r w:rsidR="002206AE" w:rsidRPr="00065D2F">
        <w:t xml:space="preserve"> 7.7 eV) only interact with the top ~few microns of crystalline H</w:t>
      </w:r>
      <w:r w:rsidR="002206AE" w:rsidRPr="00065D2F">
        <w:rPr>
          <w:vertAlign w:val="subscript"/>
        </w:rPr>
        <w:t>2</w:t>
      </w:r>
      <w:r w:rsidR="002206AE" w:rsidRPr="00065D2F">
        <w:t>O ice, while UV photons that utilize the much lower probability forbidden transition to dissociate CO</w:t>
      </w:r>
      <w:r w:rsidR="002206AE" w:rsidRPr="00065D2F">
        <w:rPr>
          <w:vertAlign w:val="subscript"/>
        </w:rPr>
        <w:t>2</w:t>
      </w:r>
      <w:r w:rsidR="002206AE" w:rsidRPr="00065D2F">
        <w:t xml:space="preserve"> (λ </w:t>
      </w:r>
      <w:r w:rsidR="002206AE" w:rsidRPr="00065D2F">
        <w:rPr>
          <w:rFonts w:ascii="Cambria Math" w:hAnsi="Cambria Math" w:cs="Cambria Math"/>
        </w:rPr>
        <w:t>≲</w:t>
      </w:r>
      <w:r w:rsidR="002206AE" w:rsidRPr="00065D2F">
        <w:t xml:space="preserve"> 227 nm, hυ </w:t>
      </w:r>
      <w:r w:rsidR="002206AE" w:rsidRPr="00065D2F">
        <w:rPr>
          <w:rFonts w:ascii="Cambria Math" w:hAnsi="Cambria Math" w:cs="Cambria Math"/>
        </w:rPr>
        <w:t>≳</w:t>
      </w:r>
      <w:r w:rsidR="002206AE" w:rsidRPr="00065D2F">
        <w:t xml:space="preserve"> 5.5 eV) can interact with species in the top ~few meters of crystalline H</w:t>
      </w:r>
      <w:r w:rsidR="002206AE" w:rsidRPr="00065D2F">
        <w:rPr>
          <w:vertAlign w:val="subscript"/>
        </w:rPr>
        <w:t>2</w:t>
      </w:r>
      <w:r w:rsidR="002206AE" w:rsidRPr="00065D2F">
        <w:t>O ice. Therefore, UV photons that can readily dissociate CO</w:t>
      </w:r>
      <w:r w:rsidR="002206AE" w:rsidRPr="00065D2F">
        <w:rPr>
          <w:vertAlign w:val="subscript"/>
        </w:rPr>
        <w:t>2</w:t>
      </w:r>
      <w:r w:rsidR="002206AE" w:rsidRPr="00065D2F">
        <w:t xml:space="preserve"> (λ </w:t>
      </w:r>
      <w:r w:rsidR="002206AE" w:rsidRPr="00065D2F">
        <w:rPr>
          <w:rFonts w:ascii="Cambria Math" w:hAnsi="Cambria Math" w:cs="Cambria Math"/>
        </w:rPr>
        <w:t>≲</w:t>
      </w:r>
      <w:r w:rsidR="002206AE" w:rsidRPr="00065D2F">
        <w:t xml:space="preserve"> 160 nm) almost entirely affect the layer sensed by IRAC (~ 10 µm) and do not reach depths sensed by SpeX (~ 100 µm). This overlap between far-UV photons and IRAC penetration depths is consistent with our best fit IRAC models, which are dominated by small H</w:t>
      </w:r>
      <w:r w:rsidR="002206AE" w:rsidRPr="00065D2F">
        <w:rPr>
          <w:vertAlign w:val="subscript"/>
        </w:rPr>
        <w:t>2</w:t>
      </w:r>
      <w:r w:rsidR="002206AE" w:rsidRPr="00065D2F">
        <w:t>O ice grains with only minor amounts of small grained CO</w:t>
      </w:r>
      <w:r w:rsidR="002206AE" w:rsidRPr="00065D2F">
        <w:rPr>
          <w:vertAlign w:val="subscript"/>
        </w:rPr>
        <w:t>2</w:t>
      </w:r>
      <w:r w:rsidR="002206AE" w:rsidRPr="00065D2F">
        <w:t xml:space="preserve"> (</w:t>
      </w:r>
      <w:r w:rsidR="002206AE" w:rsidRPr="00065D2F">
        <w:rPr>
          <w:rFonts w:ascii="Cambria Math" w:hAnsi="Cambria Math" w:cs="Cambria Math"/>
        </w:rPr>
        <w:t>≲</w:t>
      </w:r>
      <w:r w:rsidR="002206AE" w:rsidRPr="00065D2F">
        <w:t xml:space="preserve"> 5%). </w:t>
      </w:r>
    </w:p>
    <w:p w14:paraId="796332EC" w14:textId="77777777" w:rsidR="002206AE" w:rsidRPr="00065D2F" w:rsidRDefault="0071372F" w:rsidP="0071372F">
      <w:pPr>
        <w:pStyle w:val="NoSpacing"/>
      </w:pPr>
      <w:r w:rsidRPr="00065D2F">
        <w:tab/>
      </w:r>
      <w:r w:rsidR="002206AE" w:rsidRPr="00065D2F">
        <w:t>UV photons interact equally with both the leading and trailing hemispheres of synchronously-locked satellites. Hence, it seems unlikely that UV photolysis can account for the observed hemispherical asymmetries in CO</w:t>
      </w:r>
      <w:r w:rsidR="002206AE" w:rsidRPr="00065D2F">
        <w:rPr>
          <w:vertAlign w:val="subscript"/>
        </w:rPr>
        <w:t>2</w:t>
      </w:r>
      <w:r w:rsidR="002206AE" w:rsidRPr="00065D2F">
        <w:t xml:space="preserve"> abundance on these satellites. Furthermore, UV photons should also interact equally with each satellite, which makes the observed planetocentric trend in CO</w:t>
      </w:r>
      <w:r w:rsidR="002206AE" w:rsidRPr="00065D2F">
        <w:rPr>
          <w:vertAlign w:val="subscript"/>
        </w:rPr>
        <w:t xml:space="preserve">2 </w:t>
      </w:r>
      <w:r w:rsidR="002206AE" w:rsidRPr="00065D2F">
        <w:t>abundance difficult to explain with UV photolysis as well. While UV photons plausibly contribute to the production and destruction of CO</w:t>
      </w:r>
      <w:r w:rsidR="002206AE" w:rsidRPr="00065D2F">
        <w:rPr>
          <w:vertAlign w:val="subscript"/>
        </w:rPr>
        <w:t>2</w:t>
      </w:r>
      <w:r w:rsidR="002206AE" w:rsidRPr="00065D2F">
        <w:t xml:space="preserve"> on the Uranian moons, as hypothesized for the detected CO</w:t>
      </w:r>
      <w:r w:rsidR="002206AE" w:rsidRPr="00065D2F">
        <w:rPr>
          <w:vertAlign w:val="subscript"/>
        </w:rPr>
        <w:t>2</w:t>
      </w:r>
      <w:r w:rsidR="002206AE" w:rsidRPr="00065D2F">
        <w:t xml:space="preserve"> on Iapetus (Palmer and Brown, 2011), it is unlikely to represent the primary controlling mechanism on the distribution of CO</w:t>
      </w:r>
      <w:r w:rsidR="002206AE" w:rsidRPr="00065D2F">
        <w:rPr>
          <w:vertAlign w:val="subscript"/>
        </w:rPr>
        <w:t xml:space="preserve">2 </w:t>
      </w:r>
      <w:r w:rsidR="002206AE" w:rsidRPr="00065D2F">
        <w:t>ice in the Uranian system.</w:t>
      </w:r>
    </w:p>
    <w:p w14:paraId="6DA590ED" w14:textId="77777777" w:rsidR="002206AE" w:rsidRPr="00065D2F" w:rsidRDefault="002206AE" w:rsidP="002C17F8">
      <w:pPr>
        <w:pStyle w:val="Heading3"/>
      </w:pPr>
      <w:bookmarkStart w:id="90" w:name="_Toc488694381"/>
      <w:r w:rsidRPr="00065D2F">
        <w:t>Appendix 1-C.6. Ion and electron radiolysis</w:t>
      </w:r>
      <w:bookmarkEnd w:id="90"/>
    </w:p>
    <w:p w14:paraId="03B5C46B" w14:textId="77777777" w:rsidR="002206AE" w:rsidRPr="00065D2F" w:rsidRDefault="0071372F" w:rsidP="0071372F">
      <w:pPr>
        <w:pStyle w:val="NoSpacing"/>
      </w:pPr>
      <w:r w:rsidRPr="00065D2F">
        <w:tab/>
      </w:r>
      <w:r w:rsidR="002206AE" w:rsidRPr="00065D2F">
        <w:t>Charged particle bombardment of icy surfaces leads to the destruction of constituent species, the synthesis of new species, the ejection of material, and amorphization of H</w:t>
      </w:r>
      <w:r w:rsidR="002206AE" w:rsidRPr="00065D2F">
        <w:rPr>
          <w:vertAlign w:val="subscript"/>
        </w:rPr>
        <w:t>2</w:t>
      </w:r>
      <w:r w:rsidR="002206AE" w:rsidRPr="00065D2F">
        <w:t>O ice (Spinks and Wood, 1990). Synthesis of CO</w:t>
      </w:r>
      <w:r w:rsidR="002206AE" w:rsidRPr="00065D2F">
        <w:rPr>
          <w:vertAlign w:val="subscript"/>
        </w:rPr>
        <w:t>2</w:t>
      </w:r>
      <w:r w:rsidR="002206AE" w:rsidRPr="00065D2F">
        <w:t xml:space="preserve"> via ion irradiation of carbon-rich and H</w:t>
      </w:r>
      <w:r w:rsidR="002206AE" w:rsidRPr="00065D2F">
        <w:rPr>
          <w:vertAlign w:val="subscript"/>
        </w:rPr>
        <w:t>2</w:t>
      </w:r>
      <w:r w:rsidR="002206AE" w:rsidRPr="00065D2F">
        <w:t>O ice mixtures at cryogenic temperatures has been demonstrated to occur rapidly in laboratory settings, using a wide range of C and O rich constituents, substrate temperatures, and ion energies (e.g. Gerakines et al., 2001; Hudson and Moore, 2001; Mennella et al., 2004; Gomis and Strazzulla, 2005; Raut et al., 2012). Similarly, experimental work investigating electron irradiation of icy mixtures has demonstrated that electrons can readily synthesize CO</w:t>
      </w:r>
      <w:r w:rsidR="002206AE" w:rsidRPr="00065D2F">
        <w:rPr>
          <w:vertAlign w:val="subscript"/>
        </w:rPr>
        <w:t xml:space="preserve">2 </w:t>
      </w:r>
      <w:r w:rsidR="002206AE" w:rsidRPr="00065D2F">
        <w:t xml:space="preserve">under a wide range of conditions and electron energy levels (e.g. Sedlacko et al., 2005; Jamieson et al., 2006; Kim and Kaiser, 2012). </w:t>
      </w:r>
    </w:p>
    <w:p w14:paraId="6F3CFB22" w14:textId="77777777" w:rsidR="002206AE" w:rsidRPr="00065D2F" w:rsidRDefault="002206AE" w:rsidP="0071372F">
      <w:pPr>
        <w:pStyle w:val="NoSpacing"/>
      </w:pPr>
      <w:r w:rsidRPr="00065D2F">
        <w:tab/>
        <w:t>Penetration depths of heavy ions and protons are significant larger than the ~few µm depths of near</w:t>
      </w:r>
      <w:r w:rsidRPr="00065D2F">
        <w:softHyphen/>
      </w:r>
      <w:r w:rsidRPr="00065D2F">
        <w:softHyphen/>
      </w:r>
      <w:r w:rsidRPr="00065D2F">
        <w:softHyphen/>
      </w:r>
      <w:r w:rsidRPr="00065D2F">
        <w:softHyphen/>
        <w:t xml:space="preserve">-UV photons. Hudson and Moore (2001) state that a 1 MeV proton, along with secondary electrons, can chemically alter the top 20 µm of an icy surface. Delitsky and Lane </w:t>
      </w:r>
      <w:r w:rsidRPr="00065D2F">
        <w:lastRenderedPageBreak/>
        <w:t>(1998) designate the top ~100 µm of icy surfaces as the “plasma deposition zone” where heavy ions and protons initiate chemical changes in the near-surface species. According to these authors, energetic electrons can penetrate much deeper than ions, on the order of ~5 mm. Penetration depths of NIR photons sensed by IRAC over the wavelengths covered by the CO</w:t>
      </w:r>
      <w:r w:rsidRPr="00065D2F">
        <w:rPr>
          <w:vertAlign w:val="subscript"/>
        </w:rPr>
        <w:t>2</w:t>
      </w:r>
      <w:r w:rsidRPr="00065D2F">
        <w:t xml:space="preserve"> υ</w:t>
      </w:r>
      <w:r w:rsidRPr="00065D2F">
        <w:rPr>
          <w:vertAlign w:val="subscript"/>
        </w:rPr>
        <w:t>3</w:t>
      </w:r>
      <w:r w:rsidRPr="00065D2F">
        <w:t xml:space="preserve"> band (~10 µm) clearly overlap with energetic ions and protons as well as electrons. However, only electrons have a high probability of penetrating to the depths probed by SpeX over the wavelength range covered by CO</w:t>
      </w:r>
      <w:r w:rsidRPr="00065D2F">
        <w:rPr>
          <w:vertAlign w:val="subscript"/>
        </w:rPr>
        <w:t>2</w:t>
      </w:r>
      <w:r w:rsidRPr="00065D2F">
        <w:t xml:space="preserve"> bands 1 – 3 (~0.1 mm). </w:t>
      </w:r>
    </w:p>
    <w:p w14:paraId="117B4562" w14:textId="77777777" w:rsidR="002206AE" w:rsidRPr="00065D2F" w:rsidRDefault="002206AE" w:rsidP="0071372F">
      <w:pPr>
        <w:pStyle w:val="NoSpacing"/>
      </w:pPr>
      <w:r w:rsidRPr="00065D2F">
        <w:tab/>
        <w:t>Similar to UV photons, solar wind particles (</w:t>
      </w:r>
      <w:r w:rsidRPr="00065D2F">
        <w:rPr>
          <w:rFonts w:ascii="Cambria Math" w:hAnsi="Cambria Math" w:cs="Cambria Math"/>
        </w:rPr>
        <w:t>≳</w:t>
      </w:r>
      <w:r w:rsidRPr="00065D2F">
        <w:t xml:space="preserve"> 400 km s</w:t>
      </w:r>
      <w:r w:rsidRPr="00065D2F">
        <w:rPr>
          <w:vertAlign w:val="superscript"/>
        </w:rPr>
        <w:t>-1</w:t>
      </w:r>
      <w:r w:rsidRPr="00065D2F">
        <w:t>) and cosmic rays (</w:t>
      </w:r>
      <w:r w:rsidRPr="00065D2F">
        <w:rPr>
          <w:rFonts w:ascii="Cambria Math" w:hAnsi="Cambria Math" w:cs="Cambria Math"/>
        </w:rPr>
        <w:t>≳</w:t>
      </w:r>
      <w:r w:rsidRPr="00065D2F">
        <w:t xml:space="preserve"> 1% speed of light) interact with both the leading and trailing hemispheres of the synchronously locked Uranian moons (~3 – 7 km s</w:t>
      </w:r>
      <w:r w:rsidRPr="00065D2F">
        <w:rPr>
          <w:vertAlign w:val="superscript"/>
        </w:rPr>
        <w:t>-1</w:t>
      </w:r>
      <w:r w:rsidRPr="00065D2F">
        <w:t xml:space="preserve"> orbital velocities). Consequently, these radiation sources would tend to generate (and destroy) CO</w:t>
      </w:r>
      <w:r w:rsidRPr="00065D2F">
        <w:rPr>
          <w:vertAlign w:val="subscript"/>
        </w:rPr>
        <w:t>2</w:t>
      </w:r>
      <w:r w:rsidRPr="00065D2F">
        <w:t xml:space="preserve"> molecules ubiquitously, without pronounced hemispherical asymmetries. In a simplified Offset Tilted Dipole (OTD) model of magnetospheric interactions with the surfaces of Uranus’ tidally-locked moons, embedded charged particles should preferentially bombard their trailing hemispheres as the co-rotating field lines sweep over the satellites, similar to the Jovian and Saturnian systems. The observed distribution of CO</w:t>
      </w:r>
      <w:r w:rsidRPr="00065D2F">
        <w:rPr>
          <w:vertAlign w:val="subscript"/>
        </w:rPr>
        <w:t>2</w:t>
      </w:r>
      <w:r w:rsidRPr="00065D2F">
        <w:t xml:space="preserve"> supports this simple model of magnetospheric-satellite surface interactions in the Uranian system. </w:t>
      </w:r>
    </w:p>
    <w:p w14:paraId="41218829" w14:textId="77777777" w:rsidR="002206AE" w:rsidRPr="00065D2F" w:rsidRDefault="002206AE" w:rsidP="002C17F8">
      <w:pPr>
        <w:pStyle w:val="Heading3"/>
      </w:pPr>
      <w:bookmarkStart w:id="91" w:name="_Toc488694382"/>
      <w:r w:rsidRPr="00065D2F">
        <w:t>Appendix 1-C.7. Charged particle sputtering</w:t>
      </w:r>
      <w:bookmarkEnd w:id="91"/>
    </w:p>
    <w:p w14:paraId="3E715247" w14:textId="77777777" w:rsidR="002206AE" w:rsidRPr="00065D2F" w:rsidRDefault="002206AE" w:rsidP="002206AE">
      <w:pPr>
        <w:ind w:firstLine="720"/>
        <w:rPr>
          <w:rFonts w:ascii="Times New Roman" w:hAnsi="Times New Roman" w:cs="Times New Roman"/>
        </w:rPr>
      </w:pPr>
      <w:r w:rsidRPr="00065D2F">
        <w:rPr>
          <w:rFonts w:ascii="Times New Roman" w:hAnsi="Times New Roman" w:cs="Times New Roman"/>
        </w:rPr>
        <w:t>Impacts by charged particles, micrometeorites, and high energy photons can eject material from surfaces (e.g. Johnson et al., 1984). In the Uranian system, charged particle sputtering is estimated to be much lower than at Saturn because of lower ion fluxes in the Uranian satellite orbital plane, and the lower sputtering efficiency of protons compared to heavy ions (Lanzerotti et al., 1987). Grundy et al. (2006) estimate that charged particle sputtering rates for the more volatile CO</w:t>
      </w:r>
      <w:r w:rsidRPr="00065D2F">
        <w:rPr>
          <w:rFonts w:ascii="Times New Roman" w:hAnsi="Times New Roman" w:cs="Times New Roman"/>
          <w:vertAlign w:val="subscript"/>
        </w:rPr>
        <w:t>2</w:t>
      </w:r>
      <w:r w:rsidRPr="00065D2F">
        <w:rPr>
          <w:rFonts w:ascii="Times New Roman" w:hAnsi="Times New Roman" w:cs="Times New Roman"/>
        </w:rPr>
        <w:t xml:space="preserve"> should be 50 – 100 times higher than H</w:t>
      </w:r>
      <w:r w:rsidRPr="00065D2F">
        <w:rPr>
          <w:rFonts w:ascii="Times New Roman" w:hAnsi="Times New Roman" w:cs="Times New Roman"/>
          <w:vertAlign w:val="subscript"/>
        </w:rPr>
        <w:t>2</w:t>
      </w:r>
      <w:r w:rsidRPr="00065D2F">
        <w:rPr>
          <w:rFonts w:ascii="Times New Roman" w:hAnsi="Times New Roman" w:cs="Times New Roman"/>
        </w:rPr>
        <w:t>O. These authors determined that to remove a global surface layer of CO</w:t>
      </w:r>
      <w:r w:rsidRPr="00065D2F">
        <w:rPr>
          <w:rFonts w:ascii="Times New Roman" w:hAnsi="Times New Roman" w:cs="Times New Roman"/>
          <w:vertAlign w:val="subscript"/>
        </w:rPr>
        <w:t>2</w:t>
      </w:r>
      <w:r w:rsidRPr="00065D2F">
        <w:rPr>
          <w:rFonts w:ascii="Times New Roman" w:hAnsi="Times New Roman" w:cs="Times New Roman"/>
        </w:rPr>
        <w:t xml:space="preserve"> (~0.5 cm thick) using charged particle sputtering would take on the order of a few 100 Ma for the inner moons and longer than the age of the Solar System for the outer moons. Moreover, our CO</w:t>
      </w:r>
      <w:r w:rsidRPr="00065D2F">
        <w:rPr>
          <w:rFonts w:ascii="Times New Roman" w:hAnsi="Times New Roman" w:cs="Times New Roman"/>
          <w:vertAlign w:val="subscript"/>
        </w:rPr>
        <w:t>2</w:t>
      </w:r>
      <w:r w:rsidRPr="00065D2F">
        <w:rPr>
          <w:rFonts w:ascii="Times New Roman" w:hAnsi="Times New Roman" w:cs="Times New Roman"/>
        </w:rPr>
        <w:t xml:space="preserve"> band parameter analysis indicates that the largest CO</w:t>
      </w:r>
      <w:r w:rsidRPr="00065D2F">
        <w:rPr>
          <w:rFonts w:ascii="Times New Roman" w:hAnsi="Times New Roman" w:cs="Times New Roman"/>
          <w:vertAlign w:val="subscript"/>
        </w:rPr>
        <w:t>2</w:t>
      </w:r>
      <w:r w:rsidRPr="00065D2F">
        <w:rPr>
          <w:rFonts w:ascii="Times New Roman" w:hAnsi="Times New Roman" w:cs="Times New Roman"/>
        </w:rPr>
        <w:t xml:space="preserve"> band depths occur in spectra collected near the antapexes of these satellites, which likely represent the longitudes that experience the highest rates of charged particle sputtering. Therefore, charged particle sputtering does not appear to represent an important control on the distribution of CO</w:t>
      </w:r>
      <w:r w:rsidRPr="00065D2F">
        <w:rPr>
          <w:rFonts w:ascii="Times New Roman" w:hAnsi="Times New Roman" w:cs="Times New Roman"/>
          <w:vertAlign w:val="subscript"/>
        </w:rPr>
        <w:t>2</w:t>
      </w:r>
      <w:r w:rsidRPr="00065D2F">
        <w:rPr>
          <w:rFonts w:ascii="Times New Roman" w:hAnsi="Times New Roman" w:cs="Times New Roman"/>
        </w:rPr>
        <w:t xml:space="preserve">. </w:t>
      </w:r>
    </w:p>
    <w:p w14:paraId="1C6E4F47" w14:textId="77777777" w:rsidR="0071372F" w:rsidRPr="00065D2F" w:rsidRDefault="0071372F" w:rsidP="002206AE">
      <w:pPr>
        <w:ind w:firstLine="720"/>
        <w:rPr>
          <w:rFonts w:ascii="Times New Roman" w:hAnsi="Times New Roman" w:cs="Times New Roman"/>
        </w:rPr>
      </w:pPr>
    </w:p>
    <w:p w14:paraId="4EE41655" w14:textId="77777777" w:rsidR="0071372F" w:rsidRPr="00065D2F" w:rsidRDefault="0071372F" w:rsidP="002206AE">
      <w:pPr>
        <w:ind w:firstLine="720"/>
        <w:rPr>
          <w:rFonts w:ascii="Times New Roman" w:hAnsi="Times New Roman" w:cs="Times New Roman"/>
        </w:rPr>
      </w:pPr>
    </w:p>
    <w:p w14:paraId="1F3995EB" w14:textId="77777777" w:rsidR="0071372F" w:rsidRPr="00065D2F" w:rsidRDefault="0071372F" w:rsidP="002206AE">
      <w:pPr>
        <w:ind w:firstLine="720"/>
        <w:rPr>
          <w:rFonts w:ascii="Times New Roman" w:hAnsi="Times New Roman" w:cs="Times New Roman"/>
        </w:rPr>
      </w:pPr>
    </w:p>
    <w:p w14:paraId="7F392671" w14:textId="77777777" w:rsidR="0071372F" w:rsidRPr="00065D2F" w:rsidRDefault="0071372F" w:rsidP="002206AE">
      <w:pPr>
        <w:ind w:firstLine="720"/>
        <w:rPr>
          <w:rFonts w:ascii="Times New Roman" w:hAnsi="Times New Roman" w:cs="Times New Roman"/>
        </w:rPr>
      </w:pPr>
    </w:p>
    <w:p w14:paraId="4E84C798" w14:textId="77777777" w:rsidR="0071372F" w:rsidRPr="00065D2F" w:rsidRDefault="0071372F" w:rsidP="002206AE">
      <w:pPr>
        <w:ind w:firstLine="720"/>
        <w:rPr>
          <w:rFonts w:ascii="Times New Roman" w:hAnsi="Times New Roman" w:cs="Times New Roman"/>
        </w:rPr>
      </w:pPr>
    </w:p>
    <w:p w14:paraId="56E9E683" w14:textId="77777777" w:rsidR="0071372F" w:rsidRPr="00065D2F" w:rsidRDefault="0071372F" w:rsidP="002206AE">
      <w:pPr>
        <w:ind w:firstLine="720"/>
        <w:rPr>
          <w:rFonts w:ascii="Times New Roman" w:hAnsi="Times New Roman" w:cs="Times New Roman"/>
        </w:rPr>
      </w:pPr>
    </w:p>
    <w:p w14:paraId="663D16B0" w14:textId="77777777" w:rsidR="0071372F" w:rsidRPr="00065D2F" w:rsidRDefault="0071372F" w:rsidP="002206AE">
      <w:pPr>
        <w:ind w:firstLine="720"/>
        <w:rPr>
          <w:rFonts w:ascii="Times New Roman" w:hAnsi="Times New Roman" w:cs="Times New Roman"/>
        </w:rPr>
      </w:pPr>
    </w:p>
    <w:p w14:paraId="509C5BBE" w14:textId="77777777" w:rsidR="0071372F" w:rsidRPr="00065D2F" w:rsidRDefault="0071372F" w:rsidP="002206AE">
      <w:pPr>
        <w:ind w:firstLine="720"/>
        <w:rPr>
          <w:rFonts w:ascii="Times New Roman" w:hAnsi="Times New Roman" w:cs="Times New Roman"/>
        </w:rPr>
      </w:pPr>
    </w:p>
    <w:p w14:paraId="197860E4" w14:textId="77777777" w:rsidR="0071372F" w:rsidRPr="00065D2F" w:rsidRDefault="0071372F" w:rsidP="002206AE">
      <w:pPr>
        <w:ind w:firstLine="720"/>
        <w:rPr>
          <w:rFonts w:ascii="Times New Roman" w:hAnsi="Times New Roman" w:cs="Times New Roman"/>
        </w:rPr>
      </w:pPr>
    </w:p>
    <w:p w14:paraId="3A29CEA4" w14:textId="77777777" w:rsidR="0071372F" w:rsidRPr="00065D2F" w:rsidRDefault="0071372F" w:rsidP="002206AE">
      <w:pPr>
        <w:ind w:firstLine="720"/>
        <w:rPr>
          <w:rFonts w:ascii="Times New Roman" w:hAnsi="Times New Roman" w:cs="Times New Roman"/>
        </w:rPr>
      </w:pPr>
    </w:p>
    <w:p w14:paraId="70E92BD0" w14:textId="77777777" w:rsidR="0071372F" w:rsidRPr="00065D2F" w:rsidRDefault="0071372F" w:rsidP="002206AE">
      <w:pPr>
        <w:ind w:firstLine="720"/>
        <w:rPr>
          <w:rFonts w:ascii="Times New Roman" w:hAnsi="Times New Roman" w:cs="Times New Roman"/>
        </w:rPr>
      </w:pPr>
    </w:p>
    <w:p w14:paraId="3C42BA48" w14:textId="77777777" w:rsidR="0071372F" w:rsidRPr="00065D2F" w:rsidRDefault="0071372F" w:rsidP="002206AE">
      <w:pPr>
        <w:ind w:firstLine="720"/>
        <w:rPr>
          <w:rFonts w:ascii="Times New Roman" w:hAnsi="Times New Roman" w:cs="Times New Roman"/>
        </w:rPr>
      </w:pPr>
    </w:p>
    <w:p w14:paraId="66F12F66" w14:textId="77777777" w:rsidR="002206AE" w:rsidRPr="00065D2F" w:rsidRDefault="002206AE" w:rsidP="002C17F8">
      <w:pPr>
        <w:pStyle w:val="Heading3"/>
      </w:pPr>
      <w:bookmarkStart w:id="92" w:name="_Toc488694383"/>
      <w:r w:rsidRPr="00065D2F">
        <w:lastRenderedPageBreak/>
        <w:t>Appendix 1-D.1. Uranian magnetic field and plasma environment</w:t>
      </w:r>
      <w:bookmarkEnd w:id="92"/>
    </w:p>
    <w:p w14:paraId="4DB454B0" w14:textId="77777777" w:rsidR="002206AE" w:rsidRPr="00065D2F" w:rsidRDefault="002206AE" w:rsidP="002206AE">
      <w:pPr>
        <w:ind w:firstLine="720"/>
        <w:rPr>
          <w:rFonts w:ascii="Times New Roman" w:hAnsi="Times New Roman" w:cs="Times New Roman"/>
        </w:rPr>
      </w:pPr>
      <w:r w:rsidRPr="00065D2F">
        <w:rPr>
          <w:rFonts w:ascii="Times New Roman" w:hAnsi="Times New Roman" w:cs="Times New Roman"/>
        </w:rPr>
        <w:t>The magnetic dipole of Uranus is significantly offset from its rotational axis (58.6°), and its magnetic center is offset by ~0.3 Uranian radii (R</w:t>
      </w:r>
      <w:r w:rsidRPr="00065D2F">
        <w:rPr>
          <w:rFonts w:ascii="Times New Roman" w:hAnsi="Times New Roman" w:cs="Times New Roman"/>
          <w:vertAlign w:val="subscript"/>
        </w:rPr>
        <w:t>U</w:t>
      </w:r>
      <w:r w:rsidRPr="00065D2F">
        <w:rPr>
          <w:rFonts w:ascii="Times New Roman" w:hAnsi="Times New Roman" w:cs="Times New Roman"/>
        </w:rPr>
        <w:t>) from the planetary center (Ness et al., 1986). The magnetopause is at a distance of ~18 R</w:t>
      </w:r>
      <w:r w:rsidRPr="00065D2F">
        <w:rPr>
          <w:rFonts w:ascii="Times New Roman" w:hAnsi="Times New Roman" w:cs="Times New Roman"/>
          <w:vertAlign w:val="subscript"/>
        </w:rPr>
        <w:t xml:space="preserve">U </w:t>
      </w:r>
      <w:r w:rsidRPr="00065D2F">
        <w:rPr>
          <w:rFonts w:ascii="Times New Roman" w:hAnsi="Times New Roman" w:cs="Times New Roman"/>
        </w:rPr>
        <w:t>(~450,000 km), encompassing the orbits of Ariel, Umbriel, and Titania, but not entirely that of Oberon, which orbits upstream of the magnetopause on Uranus’ Sun-facing hemisphere (&lt; 50% of its orbital period). The rotation period of Uranus’ magnetic field (~17.2 hours) is much shorter than the orbital periods of the large Uranian moons (~2.5 – 13.5 Earth days, Table 1.1). Due to this differential velocity, charged particles embedded in the Uranian magnetosphere bombard the trailing hemispheres of the satellites as the magnetic field lines sweep past them. While higher order multipole models are needed to adequately describe the structure of Uranus’ magnetic field (Connerney et al., 1987), higher order terms die out faster than the dipole term and are negligible outwards of ~5 U</w:t>
      </w:r>
      <w:r w:rsidRPr="00065D2F">
        <w:rPr>
          <w:rFonts w:ascii="Times New Roman" w:hAnsi="Times New Roman" w:cs="Times New Roman"/>
          <w:vertAlign w:val="subscript"/>
        </w:rPr>
        <w:t>R</w:t>
      </w:r>
      <w:r w:rsidRPr="00065D2F">
        <w:rPr>
          <w:rFonts w:ascii="Times New Roman" w:hAnsi="Times New Roman" w:cs="Times New Roman"/>
        </w:rPr>
        <w:t xml:space="preserve"> and a simple OTD model provides a reasonable approximation at the radial distances of the classical satellites (Acuna et al., 1988). Subsequent discussion of the Uranian plasma environment relies on this simpler OTD model. </w:t>
      </w:r>
    </w:p>
    <w:p w14:paraId="1A21CEB7" w14:textId="77777777" w:rsidR="002206AE" w:rsidRPr="00065D2F" w:rsidRDefault="002206AE" w:rsidP="002206AE">
      <w:pPr>
        <w:ind w:firstLine="720"/>
        <w:rPr>
          <w:rFonts w:ascii="Times New Roman" w:hAnsi="Times New Roman" w:cs="Times New Roman"/>
        </w:rPr>
      </w:pPr>
      <w:r w:rsidRPr="00065D2F">
        <w:rPr>
          <w:rFonts w:ascii="Times New Roman" w:hAnsi="Times New Roman" w:cs="Times New Roman"/>
        </w:rPr>
        <w:t>Analysis of data collected by the Low Energy Charge Particle (LECP) instrument onboard Voyager 2 demonstrated that the magnetosphere of Uranus is populated by protons and electrons (sourced by Uranus’ ionosphere) with little evidence of heavier ions (&lt; 1% of total ion population) (Krimigis et al., 1986). Voyager 2’s Cosmic Ray System (CRS) measured a steep increase in the electron and proton counts interior to the orbit of Titania (Stone et al., 1986). Localized reductions in high energy (&gt; 1 MeV) electron and proton counts coincide with the orbits of Miranda, Ariel, and Umbriel, indicating that these satellites are bombarded by high energy particles that intersect their orbits (Stone et al., 1986). The lack of heavy ions in the Uranian magnetosphere is likely due in part to the large offset between the orbital plane of the satellites and the magnetic equator, which results in heavy ions and (pre-cursor) neutrals occupying distinctly different volumes of the magnetosphere (Cheng et al., 1987). Consequently, implantation of heavy ions is unlikely to be an important driver of chemistry on the Uranian satellites.</w:t>
      </w:r>
    </w:p>
    <w:p w14:paraId="1E03EFBD" w14:textId="77777777" w:rsidR="002206AE" w:rsidRPr="00065D2F" w:rsidRDefault="002206AE" w:rsidP="0071372F">
      <w:pPr>
        <w:ind w:firstLine="720"/>
        <w:rPr>
          <w:rFonts w:ascii="Times New Roman" w:hAnsi="Times New Roman" w:cs="Times New Roman"/>
        </w:rPr>
      </w:pPr>
      <w:r w:rsidRPr="00065D2F">
        <w:rPr>
          <w:rFonts w:ascii="Times New Roman" w:hAnsi="Times New Roman" w:cs="Times New Roman"/>
        </w:rPr>
        <w:t>Due to the large offset of the magnetic equator, the satellite orbital plane intersects a wide range of magnetic latitudes and L shells (measure of the magnetic field distance in Uranian radii, with lower L shell values typically corresponding to higher charged particle fluxes within radiation belts) (Stone et al., 1986). The net result is that electron and proton fluxes in the satellite orbital plane are low compared to the magnetic equator (Cheng et al., 1987). Laboratory experiments, informed by LECP measurements of proton and electron fluxes at each satellite, demonstrate that cryogenic H</w:t>
      </w:r>
      <w:r w:rsidRPr="00065D2F">
        <w:rPr>
          <w:rFonts w:ascii="Times New Roman" w:hAnsi="Times New Roman" w:cs="Times New Roman"/>
          <w:vertAlign w:val="subscript"/>
        </w:rPr>
        <w:t>2</w:t>
      </w:r>
      <w:r w:rsidRPr="00065D2F">
        <w:rPr>
          <w:rFonts w:ascii="Times New Roman" w:hAnsi="Times New Roman" w:cs="Times New Roman"/>
        </w:rPr>
        <w:t xml:space="preserve">O ice is readily modified. Consequently, electrons and protons embedded in Uranus’ magnetosphere should chemically alter the surfaces of these moons over short timescales (Lanzerotti et al., 1987). </w:t>
      </w:r>
      <w:r w:rsidRPr="00065D2F">
        <w:rPr>
          <w:rFonts w:ascii="Times New Roman" w:eastAsiaTheme="minorEastAsia" w:hAnsi="Times New Roman" w:cs="Times New Roman"/>
        </w:rPr>
        <w:t>T</w:t>
      </w:r>
      <w:r w:rsidRPr="00065D2F">
        <w:rPr>
          <w:rFonts w:ascii="Times New Roman" w:hAnsi="Times New Roman" w:cs="Times New Roman"/>
        </w:rPr>
        <w:t>he large offset of Uranus’ magnetic axis from its rotational axis makes predictions of the satellite latitudes where charged particle irradiation is greatest much more uncertain than in the Jovian or Saturnian systems. Detailed models simulating the interactions between Uranus’ magnetic field and its satellites are therefore required to constrain the locations of peak radiation dose and fluence on these satellites.</w:t>
      </w:r>
    </w:p>
    <w:p w14:paraId="1810F46A" w14:textId="77777777" w:rsidR="002206AE" w:rsidRPr="00065D2F" w:rsidRDefault="002206AE" w:rsidP="002206AE">
      <w:pPr>
        <w:rPr>
          <w:rFonts w:ascii="Times New Roman" w:hAnsi="Times New Roman" w:cs="Times New Roman"/>
        </w:rPr>
      </w:pPr>
    </w:p>
    <w:p w14:paraId="5D7D3650" w14:textId="77777777" w:rsidR="006134FA" w:rsidRPr="00065D2F" w:rsidRDefault="006134FA">
      <w:pPr>
        <w:rPr>
          <w:rFonts w:ascii="Times New Roman" w:hAnsi="Times New Roman" w:cs="Times New Roman"/>
        </w:rPr>
      </w:pPr>
      <w:r w:rsidRPr="00065D2F">
        <w:rPr>
          <w:rFonts w:ascii="Times New Roman" w:hAnsi="Times New Roman" w:cs="Times New Roman"/>
        </w:rPr>
        <w:br w:type="page"/>
      </w:r>
    </w:p>
    <w:p w14:paraId="2799708F" w14:textId="19E6C8F6" w:rsidR="00235105" w:rsidRPr="00065D2F" w:rsidRDefault="00221C88" w:rsidP="00221C88">
      <w:pPr>
        <w:pStyle w:val="Heading1"/>
        <w:numPr>
          <w:ilvl w:val="0"/>
          <w:numId w:val="0"/>
        </w:numPr>
        <w:rPr>
          <w:rFonts w:ascii="Times New Roman" w:hAnsi="Times New Roman" w:cs="Times New Roman"/>
          <w:color w:val="auto"/>
        </w:rPr>
      </w:pPr>
      <w:bookmarkStart w:id="93" w:name="_Toc488694384"/>
      <w:r>
        <w:rPr>
          <w:rFonts w:ascii="Times New Roman" w:hAnsi="Times New Roman" w:cs="Times New Roman"/>
          <w:color w:val="auto"/>
        </w:rPr>
        <w:lastRenderedPageBreak/>
        <w:t>Chapter 2:</w:t>
      </w:r>
      <w:r w:rsidR="00235105" w:rsidRPr="00065D2F">
        <w:rPr>
          <w:rFonts w:ascii="Times New Roman" w:hAnsi="Times New Roman" w:cs="Times New Roman"/>
          <w:color w:val="auto"/>
        </w:rPr>
        <w:br/>
        <w:t xml:space="preserve">Using synthetic aperture radar data of </w:t>
      </w:r>
      <w:r w:rsidR="0049444B" w:rsidRPr="00065D2F">
        <w:rPr>
          <w:rFonts w:ascii="Times New Roman" w:hAnsi="Times New Roman" w:cs="Times New Roman"/>
          <w:color w:val="auto"/>
        </w:rPr>
        <w:t xml:space="preserve">terrestrial analogs to test </w:t>
      </w:r>
      <w:r w:rsidR="00235105" w:rsidRPr="00065D2F">
        <w:rPr>
          <w:rFonts w:ascii="Times New Roman" w:hAnsi="Times New Roman" w:cs="Times New Roman"/>
          <w:color w:val="auto"/>
        </w:rPr>
        <w:t>alluvial fan formation mechanisms on Titan</w:t>
      </w:r>
      <w:bookmarkEnd w:id="93"/>
    </w:p>
    <w:p w14:paraId="447FDB17" w14:textId="77777777" w:rsidR="006134FA" w:rsidRPr="00065D2F" w:rsidRDefault="006134FA" w:rsidP="006134FA">
      <w:pPr>
        <w:rPr>
          <w:rFonts w:ascii="Times New Roman" w:hAnsi="Times New Roman" w:cs="Times New Roman"/>
          <w:b/>
          <w:sz w:val="28"/>
          <w:szCs w:val="28"/>
        </w:rPr>
      </w:pPr>
      <w:r w:rsidRPr="00065D2F">
        <w:rPr>
          <w:rFonts w:ascii="Times New Roman" w:hAnsi="Times New Roman" w:cs="Times New Roman"/>
          <w:b/>
          <w:sz w:val="28"/>
          <w:szCs w:val="28"/>
        </w:rPr>
        <w:br w:type="page"/>
      </w:r>
    </w:p>
    <w:p w14:paraId="7804E395" w14:textId="77777777" w:rsidR="006134FA" w:rsidRPr="00065D2F" w:rsidRDefault="006134FA" w:rsidP="006134FA">
      <w:pPr>
        <w:rPr>
          <w:rFonts w:ascii="Times New Roman" w:hAnsi="Times New Roman" w:cs="Times New Roman"/>
        </w:rPr>
      </w:pPr>
      <w:r w:rsidRPr="00065D2F">
        <w:rPr>
          <w:rFonts w:ascii="Times New Roman" w:hAnsi="Times New Roman" w:cs="Times New Roman"/>
        </w:rPr>
        <w:lastRenderedPageBreak/>
        <w:t xml:space="preserve">This chapter is a reformatted version of a paper by the same name published in Icarus in 2017 by Richard Cartwright and Devon Burr. </w:t>
      </w:r>
      <w:r w:rsidR="00E503DA" w:rsidRPr="00065D2F">
        <w:rPr>
          <w:rFonts w:ascii="Times New Roman" w:hAnsi="Times New Roman" w:cs="Times New Roman"/>
        </w:rPr>
        <w:t xml:space="preserve">The work presented here includes additional changes not included in the published version of this manuscript. </w:t>
      </w:r>
      <w:r w:rsidRPr="00065D2F">
        <w:rPr>
          <w:rFonts w:ascii="Times New Roman" w:hAnsi="Times New Roman" w:cs="Times New Roman"/>
        </w:rPr>
        <w:t>All data collection and analyses were performed by Richard Cartwright.</w:t>
      </w:r>
    </w:p>
    <w:p w14:paraId="6E9BD059" w14:textId="77777777" w:rsidR="006134FA" w:rsidRPr="00065D2F" w:rsidRDefault="006134FA" w:rsidP="006134FA">
      <w:pPr>
        <w:rPr>
          <w:rFonts w:ascii="Times New Roman" w:hAnsi="Times New Roman" w:cs="Times New Roman"/>
        </w:rPr>
      </w:pPr>
    </w:p>
    <w:p w14:paraId="6A94E509" w14:textId="77777777" w:rsidR="006134FA" w:rsidRPr="00065D2F" w:rsidRDefault="006134FA" w:rsidP="006134FA">
      <w:pPr>
        <w:spacing w:after="160" w:line="254" w:lineRule="auto"/>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 xml:space="preserve">Cartwright, R.J., and Burr, D.M.., 2017. </w:t>
      </w:r>
      <w:r w:rsidRPr="00065D2F">
        <w:rPr>
          <w:rFonts w:ascii="Times New Roman" w:hAnsi="Times New Roman" w:cs="Times New Roman"/>
        </w:rPr>
        <w:t xml:space="preserve">Using synthetic aperture radar data of </w:t>
      </w:r>
      <w:r w:rsidR="00E52F4D" w:rsidRPr="00065D2F">
        <w:rPr>
          <w:rFonts w:ascii="Times New Roman" w:hAnsi="Times New Roman" w:cs="Times New Roman"/>
        </w:rPr>
        <w:t xml:space="preserve">terrestrial analogs to test </w:t>
      </w:r>
      <w:r w:rsidRPr="00065D2F">
        <w:rPr>
          <w:rFonts w:ascii="Times New Roman" w:hAnsi="Times New Roman" w:cs="Times New Roman"/>
        </w:rPr>
        <w:t>alluvial fan formation mechanisms on Titan</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284</w:t>
      </w:r>
      <w:r w:rsidRPr="00065D2F">
        <w:rPr>
          <w:rFonts w:ascii="Times New Roman" w:eastAsia="Calibri" w:hAnsi="Times New Roman" w:cs="Times New Roman"/>
          <w:shd w:val="clear" w:color="auto" w:fill="FFFFFF"/>
        </w:rPr>
        <w:t>, 183-205. http://dx.doi.org/10.1016/j.icarus.2016.11.013</w:t>
      </w:r>
    </w:p>
    <w:p w14:paraId="6D236A1A" w14:textId="77777777" w:rsidR="006134FA" w:rsidRPr="00065D2F" w:rsidRDefault="006134FA" w:rsidP="006134FA">
      <w:pPr>
        <w:spacing w:after="160" w:line="254" w:lineRule="auto"/>
        <w:jc w:val="center"/>
        <w:rPr>
          <w:rFonts w:ascii="Times New Roman" w:eastAsia="Calibri" w:hAnsi="Times New Roman" w:cs="Times New Roman"/>
          <w:sz w:val="28"/>
          <w:szCs w:val="28"/>
          <w:shd w:val="clear" w:color="auto" w:fill="FFFFFF"/>
        </w:rPr>
      </w:pPr>
    </w:p>
    <w:p w14:paraId="02AA4D80" w14:textId="77777777" w:rsidR="006134FA" w:rsidRPr="00065D2F" w:rsidRDefault="006134FA" w:rsidP="006134FA">
      <w:pPr>
        <w:spacing w:after="240"/>
        <w:jc w:val="center"/>
        <w:rPr>
          <w:rFonts w:ascii="Times New Roman" w:eastAsia="Calibri" w:hAnsi="Times New Roman" w:cs="Times New Roman"/>
          <w:sz w:val="28"/>
          <w:szCs w:val="28"/>
          <w:shd w:val="clear" w:color="auto" w:fill="FFFFFF"/>
        </w:rPr>
      </w:pPr>
    </w:p>
    <w:p w14:paraId="5A6BEA43" w14:textId="77777777" w:rsidR="009F2F4C" w:rsidRPr="00065D2F" w:rsidRDefault="009F2F4C" w:rsidP="00CA2F98">
      <w:pPr>
        <w:pStyle w:val="Heading2"/>
      </w:pPr>
      <w:bookmarkStart w:id="94" w:name="_Toc488694385"/>
      <w:r w:rsidRPr="00065D2F">
        <w:t>Abstract</w:t>
      </w:r>
      <w:bookmarkEnd w:id="94"/>
    </w:p>
    <w:p w14:paraId="7906E01C" w14:textId="12607510"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Landforms on Titan include features hypothesized to be alluvial fans. </w:t>
      </w:r>
      <w:r w:rsidR="0045245B" w:rsidRPr="00065D2F">
        <w:rPr>
          <w:rFonts w:ascii="Times New Roman" w:hAnsi="Times New Roman" w:cs="Times New Roman"/>
        </w:rPr>
        <w:t>Analysis of possible alluvial fans on Titan could provide key insight into the regional hydrology and sedimentology where these features are present. T</w:t>
      </w:r>
      <w:r w:rsidRPr="00065D2F">
        <w:rPr>
          <w:rFonts w:ascii="Times New Roman" w:hAnsi="Times New Roman" w:cs="Times New Roman"/>
        </w:rPr>
        <w:t>errestrial alluvial fans form via two processes</w:t>
      </w:r>
      <w:r w:rsidR="00154E4D" w:rsidRPr="00065D2F">
        <w:rPr>
          <w:rFonts w:ascii="Times New Roman" w:hAnsi="Times New Roman" w:cs="Times New Roman"/>
        </w:rPr>
        <w:t xml:space="preserve"> spurred by </w:t>
      </w:r>
      <w:r w:rsidR="00FB0146" w:rsidRPr="00065D2F">
        <w:rPr>
          <w:rFonts w:ascii="Times New Roman" w:hAnsi="Times New Roman" w:cs="Times New Roman"/>
        </w:rPr>
        <w:t>intense and infrequent precipitation</w:t>
      </w:r>
      <w:r w:rsidRPr="00065D2F">
        <w:rPr>
          <w:rFonts w:ascii="Times New Roman" w:hAnsi="Times New Roman" w:cs="Times New Roman"/>
        </w:rPr>
        <w:t>: fluid-gravity flows (sheetfloods) and sediment-gravity flows (debris flows). Along the Panamint mountain Range in Death Valley, California, USA, seven fans formed primarily by debris flows are located adjacent to seven fans formed primarily by sheetfloods. The causal difference between these two groupings stems from their catchment lithologies; the debris flow fan catchments are clay-rich and sand-poor, and the sheetflood fan catchments are clay-poor and sand-rich. On Titan, the low and mid latitudes are dominated by sand seas, demonstrating that sand is available for transport. At high latitudes, these sand seas are absent, suggesting that transportable sand is scarce. Based on the sedimentology of the two Panamint Range fan types, we hypothesize that possible fans at lower latitudes on Titan are formed by sheetfloods, whereas those at higher latitudes formed primarily by debris flows. To test these hypotheses, we measured and analyzed the mean normalized radar cross sections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and changes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with downfan distance for debris flow and sheetflood fans along the Panamint Range. We then compared the results with the same measurements for possible fans on Titan. </w:t>
      </w:r>
      <w:r w:rsidR="000F2805" w:rsidRPr="00065D2F">
        <w:rPr>
          <w:rFonts w:ascii="Times New Roman" w:hAnsi="Times New Roman" w:cs="Times New Roman"/>
        </w:rPr>
        <w:t>Because terrestrial alluvial fans have con</w:t>
      </w:r>
      <w:r w:rsidR="00F76EBA" w:rsidRPr="00065D2F">
        <w:rPr>
          <w:rFonts w:ascii="Times New Roman" w:hAnsi="Times New Roman" w:cs="Times New Roman"/>
        </w:rPr>
        <w:t>sistent</w:t>
      </w:r>
      <w:r w:rsidR="000F2805" w:rsidRPr="00065D2F">
        <w:rPr>
          <w:rFonts w:ascii="Times New Roman" w:hAnsi="Times New Roman" w:cs="Times New Roman"/>
        </w:rPr>
        <w:t xml:space="preserve"> sedimentologies at meter-scale depths, </w:t>
      </w:r>
      <w:r w:rsidR="00F76EBA" w:rsidRPr="00065D2F">
        <w:rPr>
          <w:rFonts w:ascii="Times New Roman" w:hAnsi="Times New Roman" w:cs="Times New Roman"/>
        </w:rPr>
        <w:t xml:space="preserve">the greater penetration depths of </w:t>
      </w:r>
      <w:r w:rsidR="000F2805" w:rsidRPr="00065D2F">
        <w:rPr>
          <w:rFonts w:ascii="Times New Roman" w:hAnsi="Times New Roman" w:cs="Times New Roman"/>
        </w:rPr>
        <w:t xml:space="preserve">radar </w:t>
      </w:r>
      <w:r w:rsidR="00B803F2" w:rsidRPr="00065D2F">
        <w:rPr>
          <w:rFonts w:ascii="Times New Roman" w:hAnsi="Times New Roman" w:cs="Times New Roman"/>
        </w:rPr>
        <w:t xml:space="preserve">signal </w:t>
      </w:r>
      <w:r w:rsidR="00F76EBA" w:rsidRPr="00065D2F">
        <w:rPr>
          <w:rFonts w:ascii="Times New Roman" w:hAnsi="Times New Roman" w:cs="Times New Roman"/>
        </w:rPr>
        <w:t>into cryogenic water ice on Titan should still be dominated by backscatter from sediments deposited during possible fan formation.</w:t>
      </w:r>
      <w:r w:rsidR="000F2805" w:rsidRPr="00065D2F">
        <w:rPr>
          <w:rFonts w:ascii="Times New Roman" w:hAnsi="Times New Roman" w:cs="Times New Roman"/>
        </w:rPr>
        <w:t xml:space="preserve"> </w:t>
      </w:r>
      <w:r w:rsidRPr="00065D2F">
        <w:rPr>
          <w:rFonts w:ascii="Times New Roman" w:hAnsi="Times New Roman" w:cs="Times New Roman"/>
          <w:shd w:val="clear" w:color="auto" w:fill="FFFFFF"/>
        </w:rPr>
        <w:t>We find that, in the Panamint Range, debris flow fans are brighter than sheetflood fans and have greater change in</w:t>
      </w:r>
      <w:r w:rsidRPr="00065D2F">
        <w:rPr>
          <w:rStyle w:val="apple-converted-space"/>
          <w:rFonts w:ascii="Times New Roman" w:hAnsi="Times New Roman" w:cs="Times New Roman"/>
          <w:shd w:val="clear" w:color="auto" w:fill="FFFFFF"/>
        </w:rPr>
        <w:t> </w:t>
      </w:r>
      <w:r w:rsidR="00DF5713" w:rsidRPr="00065D2F">
        <w:rPr>
          <w:rFonts w:ascii="Times New Roman" w:hAnsi="Times New Roman" w:cs="Times New Roman"/>
          <w:i/>
          <w:iCs/>
          <w:shd w:val="clear" w:color="auto" w:fill="FFFFFF"/>
        </w:rPr>
        <w:t>σ</w:t>
      </w:r>
      <w:r w:rsidRPr="00065D2F">
        <w:rPr>
          <w:rFonts w:ascii="Times New Roman" w:hAnsi="Times New Roman" w:cs="Times New Roman"/>
          <w:i/>
          <w:iCs/>
          <w:shd w:val="clear" w:color="auto" w:fill="FFFFFF"/>
          <w:vertAlign w:val="superscript"/>
        </w:rPr>
        <w:t>0</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shd w:val="clear" w:color="auto" w:fill="FFFFFF"/>
        </w:rPr>
        <w:t>with downfan distance</w:t>
      </w:r>
      <w:r w:rsidR="00AD001B" w:rsidRPr="00065D2F">
        <w:rPr>
          <w:rFonts w:ascii="Times New Roman" w:hAnsi="Times New Roman" w:cs="Times New Roman"/>
          <w:shd w:val="clear" w:color="auto" w:fill="FFFFFF"/>
        </w:rPr>
        <w:t>.</w:t>
      </w:r>
      <w:r w:rsidRPr="00065D2F">
        <w:rPr>
          <w:rFonts w:ascii="Times New Roman" w:hAnsi="Times New Roman" w:cs="Times New Roman"/>
          <w:shd w:val="clear" w:color="auto" w:fill="FFFFFF"/>
        </w:rPr>
        <w:t xml:space="preserve"> </w:t>
      </w:r>
      <w:r w:rsidR="00AD001B" w:rsidRPr="00065D2F">
        <w:rPr>
          <w:rFonts w:ascii="Times New Roman" w:hAnsi="Times New Roman" w:cs="Times New Roman"/>
          <w:shd w:val="clear" w:color="auto" w:fill="FFFFFF"/>
        </w:rPr>
        <w:t>O</w:t>
      </w:r>
      <w:r w:rsidRPr="00065D2F">
        <w:rPr>
          <w:rFonts w:ascii="Times New Roman" w:hAnsi="Times New Roman" w:cs="Times New Roman"/>
          <w:shd w:val="clear" w:color="auto" w:fill="FFFFFF"/>
        </w:rPr>
        <w:t>n Titan, low-latitude possible fans are brighter than the fans at high latitudes with greater change in</w:t>
      </w:r>
      <w:r w:rsidRPr="00065D2F">
        <w:rPr>
          <w:rStyle w:val="apple-converted-space"/>
          <w:rFonts w:ascii="Times New Roman" w:hAnsi="Times New Roman" w:cs="Times New Roman"/>
          <w:shd w:val="clear" w:color="auto" w:fill="FFFFFF"/>
        </w:rPr>
        <w:t> </w:t>
      </w:r>
      <w:r w:rsidR="00DF5713" w:rsidRPr="00065D2F">
        <w:rPr>
          <w:rFonts w:ascii="Times New Roman" w:hAnsi="Times New Roman" w:cs="Times New Roman"/>
          <w:i/>
          <w:iCs/>
          <w:shd w:val="clear" w:color="auto" w:fill="FFFFFF"/>
        </w:rPr>
        <w:t>σ</w:t>
      </w:r>
      <w:r w:rsidRPr="00065D2F">
        <w:rPr>
          <w:rFonts w:ascii="Times New Roman" w:hAnsi="Times New Roman" w:cs="Times New Roman"/>
          <w:i/>
          <w:iCs/>
          <w:shd w:val="clear" w:color="auto" w:fill="FFFFFF"/>
          <w:vertAlign w:val="superscript"/>
        </w:rPr>
        <w:t>0</w:t>
      </w:r>
      <w:r w:rsidRPr="00065D2F">
        <w:rPr>
          <w:rStyle w:val="apple-converted-space"/>
          <w:rFonts w:ascii="Times New Roman" w:hAnsi="Times New Roman" w:cs="Times New Roman"/>
          <w:shd w:val="clear" w:color="auto" w:fill="FFFFFF"/>
        </w:rPr>
        <w:t> </w:t>
      </w:r>
      <w:r w:rsidRPr="00065D2F">
        <w:rPr>
          <w:rFonts w:ascii="Times New Roman" w:hAnsi="Times New Roman" w:cs="Times New Roman"/>
          <w:shd w:val="clear" w:color="auto" w:fill="FFFFFF"/>
        </w:rPr>
        <w:t>with downfan distance</w:t>
      </w:r>
      <w:r w:rsidR="00AD001B" w:rsidRPr="00065D2F">
        <w:rPr>
          <w:rFonts w:ascii="Times New Roman" w:hAnsi="Times New Roman" w:cs="Times New Roman"/>
          <w:shd w:val="clear" w:color="auto" w:fill="FFFFFF"/>
        </w:rPr>
        <w:t>, suggesting that the dominant range in grain sizes for sediments in high latitude fans is smaller than low- and mid-latitude fans</w:t>
      </w:r>
      <w:r w:rsidRPr="00065D2F">
        <w:rPr>
          <w:rFonts w:ascii="Times New Roman" w:hAnsi="Times New Roman" w:cs="Times New Roman"/>
          <w:shd w:val="clear" w:color="auto" w:fill="FFFFFF"/>
        </w:rPr>
        <w:t>. Consequently, our findings suggest that low-latitude possible fans on Titan are formed primarily by debris flows, whereas high-latitude possible fans on Titan are formed primarily by sheetfloods. Thus, our results do not support our hypotheses.</w:t>
      </w:r>
      <w:r w:rsidRPr="00065D2F">
        <w:rPr>
          <w:rFonts w:ascii="Times New Roman" w:hAnsi="Times New Roman" w:cs="Times New Roman"/>
        </w:rPr>
        <w:t xml:space="preserve"> Scenarios to explain these results include: (1) high-latitude possible fans are dominated by radar-dark debris flow deposits, (2) low and mid-latitude possible fans are dominated by radar-bright sheetflood deposits, (3) sand-sized sediments were relatively scarce at the time of low and mid-latitude possible fan formation, (4) bedrock composition varies as a function of latitude on Titan, (5) alluvial fans form differently on Titan because of the lower gravity conditions, and (6) fan-like features may result from non-alluvial processes, such as distributary fluvial systems on Earth.</w:t>
      </w:r>
    </w:p>
    <w:p w14:paraId="35AC3425" w14:textId="77777777" w:rsidR="006134FA" w:rsidRPr="00065D2F" w:rsidRDefault="00235105" w:rsidP="00CA2F98">
      <w:pPr>
        <w:pStyle w:val="Heading2"/>
      </w:pPr>
      <w:bookmarkStart w:id="95" w:name="_Toc488694386"/>
      <w:r w:rsidRPr="00065D2F">
        <w:lastRenderedPageBreak/>
        <w:t>Introduction</w:t>
      </w:r>
      <w:bookmarkEnd w:id="95"/>
    </w:p>
    <w:p w14:paraId="2A594682"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Alluvial fans are sedimentary landforms that result from intense and infrequent atmospheric precipitation, transportable sediment, and topographic relief, whereby sediments are deposited in semi-conical or wedge shapes at changes in flow confinement. Two mechanisms dominate alluvial fan formation: sediment-gravity debris flows, in which gravity directly transports the sediment in a hyperconcentrated mass, and fluid-gravity sheetfloods, in which the movement of the fluid carries the sediment (</w:t>
      </w:r>
      <w:r w:rsidRPr="00065D2F">
        <w:rPr>
          <w:rFonts w:ascii="Times New Roman" w:hAnsi="Times New Roman" w:cs="Times New Roman"/>
          <w:i/>
        </w:rPr>
        <w:t>e.g.</w:t>
      </w:r>
      <w:r w:rsidRPr="00065D2F">
        <w:rPr>
          <w:rFonts w:ascii="Times New Roman" w:hAnsi="Times New Roman" w:cs="Times New Roman"/>
        </w:rPr>
        <w:t xml:space="preserve">, Blair and McPherson, 1994a). Identification of alluvial fans formed by these mechanisms can provide valuable insight into their sedimentology and catchment lithology (Blair, 1999). The distinctive planview morphology of alluvial fans makes them useful indicators of local sedimentological and regional hydrological conditions where </w:t>
      </w:r>
      <w:r w:rsidRPr="00065D2F">
        <w:rPr>
          <w:rFonts w:ascii="Times New Roman" w:hAnsi="Times New Roman" w:cs="Times New Roman"/>
          <w:i/>
        </w:rPr>
        <w:t>in situ</w:t>
      </w:r>
      <w:r w:rsidRPr="00065D2F">
        <w:rPr>
          <w:rFonts w:ascii="Times New Roman" w:hAnsi="Times New Roman" w:cs="Times New Roman"/>
        </w:rPr>
        <w:t xml:space="preserve"> analyses are not possible.   </w:t>
      </w:r>
    </w:p>
    <w:p w14:paraId="3DF2C59D"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Alluvial fans are readily identifiable in many imaging datasets collected by orbiting satellites and spacecraft. Terrestrial alluvial fans have been identified and morphologically analyzed using a wide range of visible/near-infrared (VIS/NIR) reflectance datasets (</w:t>
      </w:r>
      <w:r w:rsidRPr="00065D2F">
        <w:rPr>
          <w:rFonts w:ascii="Times New Roman" w:hAnsi="Times New Roman" w:cs="Times New Roman"/>
          <w:i/>
        </w:rPr>
        <w:t>e.g.</w:t>
      </w:r>
      <w:r w:rsidRPr="00065D2F">
        <w:rPr>
          <w:rFonts w:ascii="Times New Roman" w:hAnsi="Times New Roman" w:cs="Times New Roman"/>
        </w:rPr>
        <w:t>, Bull, 1991 and references therein; Crouvi et al., 2006), as well as thermal infrared (TIR) (Hardgrove et al., 2010) and synthetic aperture radar (SAR) images (Farr et al., 1996). On Mars, alluvial fans have been identified in multiple datasets with moderate to high spatial resolution (</w:t>
      </w:r>
      <w:r w:rsidRPr="00065D2F">
        <w:rPr>
          <w:rFonts w:ascii="Times New Roman" w:hAnsi="Times New Roman" w:cs="Times New Roman"/>
          <w:i/>
        </w:rPr>
        <w:t>e.g.</w:t>
      </w:r>
      <w:r w:rsidRPr="00065D2F">
        <w:rPr>
          <w:rFonts w:ascii="Times New Roman" w:hAnsi="Times New Roman" w:cs="Times New Roman"/>
        </w:rPr>
        <w:t>, Moore and Howard, 2005; Williams and Malin, 2008). The Cassini RADAR instrument (</w:t>
      </w:r>
      <w:r w:rsidRPr="00065D2F">
        <w:rPr>
          <w:rFonts w:ascii="Times New Roman" w:hAnsi="Times New Roman" w:cs="Times New Roman"/>
          <w:i/>
        </w:rPr>
        <w:t>λ</w:t>
      </w:r>
      <w:r w:rsidRPr="00065D2F">
        <w:rPr>
          <w:rFonts w:ascii="Times New Roman" w:hAnsi="Times New Roman" w:cs="Times New Roman"/>
        </w:rPr>
        <w:t xml:space="preserve"> ~2.2 cm) can readily penetrate Titan’s atmosphere to observe Titan’s surface (</w:t>
      </w:r>
      <w:r w:rsidRPr="00065D2F">
        <w:rPr>
          <w:rFonts w:ascii="Times New Roman" w:hAnsi="Times New Roman" w:cs="Times New Roman"/>
          <w:i/>
        </w:rPr>
        <w:t>e.g.</w:t>
      </w:r>
      <w:r w:rsidRPr="00065D2F">
        <w:rPr>
          <w:rFonts w:ascii="Times New Roman" w:hAnsi="Times New Roman" w:cs="Times New Roman"/>
        </w:rPr>
        <w:t xml:space="preserve">, Elachi et al., 2005). Analysis of SAR images gathered by Cassini RADAR has led to the identification of hypothesized alluvial fans on Titan’s surface (Moore and Howard, 2010; Radebaugh et al., 2016; Birch et al., 2016). </w:t>
      </w:r>
    </w:p>
    <w:p w14:paraId="2593F07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Identification of alluvial fans in remotely-sensed datasets can provide insight into regional hydrology and sedimentology where these landforms are present. Inference of specific fan formation mechanisms requires detailed analyses of high resolution VIS datasets, which may not be possible in lower resolution images at microwave wavelengths. Consequently, gaining insight into alluvial fan formation on Titan requires different techniques than have been applied to VIS data of terrestrial planets. </w:t>
      </w:r>
    </w:p>
    <w:p w14:paraId="377C5281"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Analysis of terrestrial alluvial fans, formed by debris flows and sheetfloods, in high spatial resolution (</w:t>
      </w:r>
      <w:r w:rsidRPr="00065D2F">
        <w:rPr>
          <w:rFonts w:ascii="Cambria Math" w:hAnsi="Cambria Math" w:cs="Cambria Math"/>
          <w:shd w:val="clear" w:color="auto" w:fill="F9F9F9"/>
        </w:rPr>
        <w:t>≳</w:t>
      </w:r>
      <w:r w:rsidRPr="00065D2F">
        <w:rPr>
          <w:rFonts w:ascii="Times New Roman" w:hAnsi="Times New Roman" w:cs="Times New Roman"/>
          <w:shd w:val="clear" w:color="auto" w:fill="F9F9F9"/>
        </w:rPr>
        <w:t xml:space="preserve"> </w:t>
      </w:r>
      <w:r w:rsidRPr="00065D2F">
        <w:rPr>
          <w:rFonts w:ascii="Times New Roman" w:hAnsi="Times New Roman" w:cs="Times New Roman"/>
        </w:rPr>
        <w:t>10 m/pix) SAR data, provides an opportunity to infer diagnostic attributes for formation mechanisms.  These attributes may then be applied to analysis of possible alluvial fans in SAR images gathered over Titan. Fans on Earth and features that may be fans on Titan have similar large-scale morphologies: confined upfan feeder channels, central wedge- or cone-shaped fan surfaces, and downfan terminal fan toes (</w:t>
      </w:r>
      <w:r w:rsidRPr="00065D2F">
        <w:rPr>
          <w:rFonts w:ascii="Times New Roman" w:hAnsi="Times New Roman" w:cs="Times New Roman"/>
          <w:i/>
        </w:rPr>
        <w:t>e.g.</w:t>
      </w:r>
      <w:r w:rsidRPr="00065D2F">
        <w:rPr>
          <w:rFonts w:ascii="Times New Roman" w:hAnsi="Times New Roman" w:cs="Times New Roman"/>
        </w:rPr>
        <w:t>, Blair and McPherson, 1994a, 1994b). Thus, by using terrestrial fans with well-characterized formation histories as analogs to similar landforms on Titan, we can gain insight into fan formation mechanisms on Titan.</w:t>
      </w:r>
    </w:p>
    <w:p w14:paraId="3775F9D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In this work, we compare terrestrial alluvial fans, imaged by high-resolution SAR instruments, to possible alluvial fans in SAR images of Titan. We delineate the planform boundaries of alluvial fans on Earth and of possible alluvial fans on Titan and measure their mean, normalized radar cross sections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and downfan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We analyze the radar signal returned from debris flow and sheetflood fans to determine whether these two fan types can be distinguished in terrestrial SAR datasets. We apply the same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analyses to SAR data of Titan to infer formation mechanisms for possible alluvial fans. From our results, we draw broader implications for the availability of sediment for fluvial transport at different latitudes on Titan. We precede the presentation of our work with some necessary background on alluvial fan formation, relevant Titan science, and SAR data collection and analysis. </w:t>
      </w:r>
    </w:p>
    <w:p w14:paraId="43FE011F" w14:textId="77777777" w:rsidR="009F2F4C" w:rsidRPr="00065D2F" w:rsidRDefault="009F2F4C" w:rsidP="00CA2F98">
      <w:pPr>
        <w:pStyle w:val="Heading2"/>
      </w:pPr>
      <w:bookmarkStart w:id="96" w:name="_Toc488694387"/>
      <w:r w:rsidRPr="00065D2F">
        <w:lastRenderedPageBreak/>
        <w:t>Background</w:t>
      </w:r>
      <w:bookmarkEnd w:id="96"/>
    </w:p>
    <w:p w14:paraId="027DEA91" w14:textId="77777777" w:rsidR="009F2F4C" w:rsidRPr="00065D2F" w:rsidRDefault="009F2F4C" w:rsidP="002C17F8">
      <w:pPr>
        <w:pStyle w:val="Heading3"/>
      </w:pPr>
      <w:bookmarkStart w:id="97" w:name="_Toc488694388"/>
      <w:r w:rsidRPr="00065D2F">
        <w:t>Alluvial fans: Sedimentary delivery mechanisms</w:t>
      </w:r>
      <w:bookmarkEnd w:id="97"/>
    </w:p>
    <w:p w14:paraId="339C6A29"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Alluvial fans are aggradational landforms that commonly form along topographic discontinuities.  In tectonic settings, these topographic discontinuities might exist at the boundaries between uplifted mountain blocks and down-dropped valley floors, such as in the Basin and Range province in the southwestern United States (Bull et al., 1977). In non-tectonic settings, fans often form where pre-existing sediment sources and relief are present, such as at the base of hanging valleys exposed by retreating glaciers (Harvey et al., 2005, and references therein). On Earth, alluvial fans are commonly associated with arid and semi-arid climates (</w:t>
      </w:r>
      <w:r w:rsidRPr="00065D2F">
        <w:rPr>
          <w:rFonts w:ascii="Times New Roman" w:hAnsi="Times New Roman" w:cs="Times New Roman"/>
          <w:i/>
        </w:rPr>
        <w:t>e.g.</w:t>
      </w:r>
      <w:r w:rsidRPr="00065D2F">
        <w:rPr>
          <w:rFonts w:ascii="Times New Roman" w:hAnsi="Times New Roman" w:cs="Times New Roman"/>
        </w:rPr>
        <w:t>, Denny, 1965; Bull, 1977; Blair and McPherson, 1994a, 1994b). However, alluvial fans have been identified in a wide range of environments, including: arctic (</w:t>
      </w:r>
      <w:r w:rsidRPr="00065D2F">
        <w:rPr>
          <w:rFonts w:ascii="Times New Roman" w:hAnsi="Times New Roman" w:cs="Times New Roman"/>
          <w:i/>
        </w:rPr>
        <w:t>e.g.</w:t>
      </w:r>
      <w:r w:rsidRPr="00065D2F">
        <w:rPr>
          <w:rFonts w:ascii="Times New Roman" w:hAnsi="Times New Roman" w:cs="Times New Roman"/>
        </w:rPr>
        <w:t>, Boothroyd and Nummendal, 1977), alpine (</w:t>
      </w:r>
      <w:r w:rsidRPr="00065D2F">
        <w:rPr>
          <w:rFonts w:ascii="Times New Roman" w:hAnsi="Times New Roman" w:cs="Times New Roman"/>
          <w:i/>
        </w:rPr>
        <w:t>e.g.</w:t>
      </w:r>
      <w:r w:rsidRPr="00065D2F">
        <w:rPr>
          <w:rFonts w:ascii="Times New Roman" w:hAnsi="Times New Roman" w:cs="Times New Roman"/>
        </w:rPr>
        <w:t>, Kostaschuk et al., 1986), and both humid temperate (</w:t>
      </w:r>
      <w:r w:rsidRPr="00065D2F">
        <w:rPr>
          <w:rFonts w:ascii="Times New Roman" w:hAnsi="Times New Roman" w:cs="Times New Roman"/>
          <w:i/>
        </w:rPr>
        <w:t>e.g.</w:t>
      </w:r>
      <w:r w:rsidRPr="00065D2F">
        <w:rPr>
          <w:rFonts w:ascii="Times New Roman" w:hAnsi="Times New Roman" w:cs="Times New Roman"/>
        </w:rPr>
        <w:t>, Kochel, 1990) and humid tropical (</w:t>
      </w:r>
      <w:r w:rsidRPr="00065D2F">
        <w:rPr>
          <w:rFonts w:ascii="Times New Roman" w:hAnsi="Times New Roman" w:cs="Times New Roman"/>
          <w:i/>
        </w:rPr>
        <w:t>e.g.</w:t>
      </w:r>
      <w:r w:rsidRPr="00065D2F">
        <w:rPr>
          <w:rFonts w:ascii="Times New Roman" w:hAnsi="Times New Roman" w:cs="Times New Roman"/>
        </w:rPr>
        <w:t xml:space="preserve">, Kesel and Spicer, 1985) climatic zones. </w:t>
      </w:r>
    </w:p>
    <w:p w14:paraId="12A16431"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Alluvial fans develop as a result of catastrophic flows emerging from confining canyons to debouch onto valley floors, where they subsequently deposit sediment in a semi-conical pattern originating at the exit to the confining canyon (Bull, 1977). These catastrophic flows are generated by infrequent mass wasting and flashflood events that transport pulses of stored material out of fan catchments (</w:t>
      </w:r>
      <w:r w:rsidRPr="00065D2F">
        <w:rPr>
          <w:rFonts w:ascii="Times New Roman" w:hAnsi="Times New Roman" w:cs="Times New Roman"/>
          <w:i/>
        </w:rPr>
        <w:t>e.g.</w:t>
      </w:r>
      <w:r w:rsidRPr="00065D2F">
        <w:rPr>
          <w:rFonts w:ascii="Times New Roman" w:hAnsi="Times New Roman" w:cs="Times New Roman"/>
        </w:rPr>
        <w:t>, Baker et al., 1988). The steep reduction in sediment capacity of the flow, due to reduction in flow depth at the exit from the confining canyon, leads to rapid deposition of the material</w:t>
      </w:r>
      <w:r w:rsidRPr="00065D2F">
        <w:rPr>
          <w:rStyle w:val="CommentReference"/>
          <w:rFonts w:ascii="Times New Roman" w:hAnsi="Times New Roman" w:cs="Times New Roman"/>
          <w:sz w:val="24"/>
          <w:szCs w:val="24"/>
        </w:rPr>
        <w:t>. Repeated catastrophic flow events build up alluvial fans over time. Consequently, the grain size range, roundness, and sorting properties of subsurface sediments are similar to sediments exposed on alluvial fan surfaces (</w:t>
      </w:r>
      <w:r w:rsidRPr="00065D2F">
        <w:rPr>
          <w:rStyle w:val="CommentReference"/>
          <w:rFonts w:ascii="Times New Roman" w:hAnsi="Times New Roman" w:cs="Times New Roman"/>
          <w:i/>
          <w:sz w:val="24"/>
          <w:szCs w:val="24"/>
        </w:rPr>
        <w:t>e.g.</w:t>
      </w:r>
      <w:r w:rsidRPr="00065D2F">
        <w:rPr>
          <w:rStyle w:val="CommentReference"/>
          <w:rFonts w:ascii="Times New Roman" w:hAnsi="Times New Roman" w:cs="Times New Roman"/>
          <w:sz w:val="24"/>
          <w:szCs w:val="24"/>
        </w:rPr>
        <w:t xml:space="preserve">, Blair and McPherson, 1994a, 1994b). </w:t>
      </w:r>
    </w:p>
    <w:p w14:paraId="548D663E"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The two types of processes that drive alluvial fan development are sediment-gravity flows (</w:t>
      </w:r>
      <w:r w:rsidRPr="00065D2F">
        <w:rPr>
          <w:rFonts w:ascii="Cambria Math" w:eastAsiaTheme="minorEastAsia" w:hAnsi="Cambria Math" w:cs="Cambria Math"/>
        </w:rPr>
        <w:t>≳</w:t>
      </w:r>
      <w:r w:rsidRPr="00065D2F">
        <w:rPr>
          <w:rFonts w:ascii="Times New Roman" w:hAnsi="Times New Roman" w:cs="Times New Roman"/>
        </w:rPr>
        <w:t xml:space="preserve"> 40% sediment by volume of a given flow) and fluid-gravity flows (</w:t>
      </w:r>
      <w:r w:rsidRPr="00065D2F">
        <w:rPr>
          <w:rFonts w:ascii="Cambria Math" w:eastAsiaTheme="minorEastAsia" w:hAnsi="Cambria Math" w:cs="Cambria Math"/>
        </w:rPr>
        <w:t>≲</w:t>
      </w:r>
      <w:r w:rsidRPr="00065D2F">
        <w:rPr>
          <w:rFonts w:ascii="Times New Roman" w:hAnsi="Times New Roman" w:cs="Times New Roman"/>
        </w:rPr>
        <w:t xml:space="preserve"> 40% sediment by volume) (Costa, 1988). Debris flows, a common type of sediment-gravity flow, are a mix of poorly-sorted materials that include fine-grained sediments, </w:t>
      </w:r>
      <w:r w:rsidRPr="00065D2F">
        <w:rPr>
          <w:rFonts w:ascii="Times New Roman" w:hAnsi="Times New Roman" w:cs="Times New Roman"/>
          <w:i/>
        </w:rPr>
        <w:t>i.e.</w:t>
      </w:r>
      <w:r w:rsidRPr="00065D2F">
        <w:rPr>
          <w:rFonts w:ascii="Times New Roman" w:hAnsi="Times New Roman" w:cs="Times New Roman"/>
        </w:rPr>
        <w:t>, silts and clays, moving downslope as a viscoplastic body (Johnson, 1970). Because of the viscoplastic nature of debris flows, their turbulence and inter-layer mixing tends to be low, and they tend toward more laminar flow conditions that can sustain the transport of boulders and other large objects on top or near the front of the flow (</w:t>
      </w:r>
      <w:r w:rsidRPr="00065D2F">
        <w:rPr>
          <w:rFonts w:ascii="Times New Roman" w:hAnsi="Times New Roman" w:cs="Times New Roman"/>
          <w:i/>
        </w:rPr>
        <w:t>e.g.</w:t>
      </w:r>
      <w:r w:rsidRPr="00065D2F">
        <w:rPr>
          <w:rFonts w:ascii="Times New Roman" w:hAnsi="Times New Roman" w:cs="Times New Roman"/>
        </w:rPr>
        <w:t>, Blair and McPherson, 1994a). Sheetfloods, a common type of fluid-gravity flow, move as unconfined, low-viscosity flows, transporting more homogeneously-sized sand or larger sediments as bedload or suspended load (</w:t>
      </w:r>
      <w:r w:rsidRPr="00065D2F">
        <w:rPr>
          <w:rFonts w:ascii="Times New Roman" w:hAnsi="Times New Roman" w:cs="Times New Roman"/>
          <w:i/>
        </w:rPr>
        <w:t>e.g.</w:t>
      </w:r>
      <w:r w:rsidRPr="00065D2F">
        <w:rPr>
          <w:rFonts w:ascii="Times New Roman" w:hAnsi="Times New Roman" w:cs="Times New Roman"/>
        </w:rPr>
        <w:t>, Bull et al., 1972). Large alluvial fans and megafans on Earth are primarily formed by fluid-gravity flows (</w:t>
      </w:r>
      <w:r w:rsidRPr="00065D2F">
        <w:rPr>
          <w:rFonts w:ascii="Times New Roman" w:hAnsi="Times New Roman" w:cs="Times New Roman"/>
          <w:i/>
        </w:rPr>
        <w:t>e.g.</w:t>
      </w:r>
      <w:r w:rsidRPr="00065D2F">
        <w:rPr>
          <w:rFonts w:ascii="Times New Roman" w:hAnsi="Times New Roman" w:cs="Times New Roman"/>
        </w:rPr>
        <w:t>, Arzani, 2012), with surfaces that commonly include friable gravelly sandstone. Because of the greater viscosity and sediment grain size heterogeneity of debris flows over sheetfloods, debris flow-dominated fan surfaces are typically rougher (</w:t>
      </w:r>
      <w:r w:rsidRPr="00065D2F">
        <w:rPr>
          <w:rFonts w:ascii="Times New Roman" w:hAnsi="Times New Roman" w:cs="Times New Roman"/>
          <w:i/>
        </w:rPr>
        <w:t>i.e.</w:t>
      </w:r>
      <w:r w:rsidRPr="00065D2F">
        <w:rPr>
          <w:rFonts w:ascii="Times New Roman" w:hAnsi="Times New Roman" w:cs="Times New Roman"/>
        </w:rPr>
        <w:t>, mantled by relatively more coarse-grained sediments) and more indurated than sheetflood-dominated fans (Blair and McPherson, 1994a, 1994b). Alluvial fans dominated by debris flows include clast-rich and clast-poor lobes deposited across their surfaces, extending to their fan toes. Alluvial fans dominated by sheetfloods commonly exhibit minor to moderate reduction in sediment grain sizes with downfan distance (Blair and McPherson, 1994b). Consequently, the clast-rich deposits that comprise debris flow fans result in rougher surfaces, mantled with coarser sediments, than characterize sheetflood fan surfaces. Both fan types are subsequently modified by post-depositional processes that are common in arid environments like Death Valley, including, fluvial erosion, salt precipitation, and aeolian winnowing of fine-grained sediments (</w:t>
      </w:r>
      <w:r w:rsidRPr="00065D2F">
        <w:rPr>
          <w:rFonts w:ascii="Times New Roman" w:hAnsi="Times New Roman" w:cs="Times New Roman"/>
          <w:i/>
        </w:rPr>
        <w:t>e.g.</w:t>
      </w:r>
      <w:r w:rsidRPr="00065D2F">
        <w:rPr>
          <w:rFonts w:ascii="Times New Roman" w:hAnsi="Times New Roman" w:cs="Times New Roman"/>
        </w:rPr>
        <w:t xml:space="preserve">, Goudie, 2013). </w:t>
      </w:r>
    </w:p>
    <w:p w14:paraId="4F984C70" w14:textId="4F1E3581"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lastRenderedPageBreak/>
        <w:t>Although other factors influence the development of alluvial fans (drainage basin size and shape, neighboring landforms, climate, and tectonism), investigation of alluvial fans along the Panamint Range in Death Valley suggests that fan formation mechanisms are most strongly affected by drainage basin lithology (Blair and McPherson, 1994a; Blair, 1999). These Panamint Range alluvial fans include seven debris flow fans and seven sheetflood fans that are geographically grouped together, separated by a lithologic contact between the two fan types. The surfaces of the Panamint debris flow fans are dominantly mantled by clast-rich lobes, with some clast-poor lobes.</w:t>
      </w:r>
    </w:p>
    <w:p w14:paraId="20B93E7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Debris flow-dominated fans, of both clast-rich and clast-poor composition, have drainage basins underlain by bedrock materials that readily weather into clay- and silt-sized particles. These fine-grained sediments reduce the permeability of colluvium in fan catchments, leading to increased water retention in colluvium and subsequent increase in pore pressure. The enhanced pore pressure reduces shear strength along the sediment-rock interface, triggering the initiation of debris flows (</w:t>
      </w:r>
      <w:r w:rsidRPr="00065D2F">
        <w:rPr>
          <w:rFonts w:ascii="Times New Roman" w:hAnsi="Times New Roman" w:cs="Times New Roman"/>
          <w:i/>
        </w:rPr>
        <w:t>e.g.</w:t>
      </w:r>
      <w:r w:rsidRPr="00065D2F">
        <w:rPr>
          <w:rFonts w:ascii="Times New Roman" w:hAnsi="Times New Roman" w:cs="Times New Roman"/>
        </w:rPr>
        <w:t>, Iverson, 2005). In contrast, the sheetflood-dominated fans have catchments underlain by jointed/fractured granitic plutons or friable gravelly sandstone that weathers into medium to very coarse sand, pebbles, and cobbles, with only minor amounts of silt and clay (Blair and McPherson, 1994a). This comparison illustrates the general causal correlation that alluvial fan surfaces dominated by debris flows typically have catchments with substantial amounts of clay- and silt-sized sediments and relatively less sand-sized particles, whereas fan surfaces dominated by sheetfloods typically have catchments with substantial amounts of sand-sized and larger sediments, lacking finer grained particles. Additionally, the range of grain sizes and degree of sediment sorting in the near-surfaces of these fans are consistent with the sedimentology of their respective surfaces to at least a few meters depth (Blair, 1999).</w:t>
      </w:r>
    </w:p>
    <w:p w14:paraId="7D9DB2D7"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Alluvial fans have also been identified in craters on Mars, where they are likely composed of impact comminuted material that was transported from high-standing crater rims and deposited on crater floors (Craddock and Howard, 2002). Alluvial fans on Mars, like most other Martian fluviatile landforms, most likely formed during wetter periods of Martian history. The morphology and gentle slopes of large Martian alluvial fans suggest that they were formed primarily by fluid-gravity (</w:t>
      </w:r>
      <w:r w:rsidRPr="00065D2F">
        <w:rPr>
          <w:rFonts w:ascii="Times New Roman" w:hAnsi="Times New Roman" w:cs="Times New Roman"/>
          <w:i/>
        </w:rPr>
        <w:t>e.g.</w:t>
      </w:r>
      <w:r w:rsidRPr="00065D2F">
        <w:rPr>
          <w:rFonts w:ascii="Times New Roman" w:hAnsi="Times New Roman" w:cs="Times New Roman"/>
        </w:rPr>
        <w:t>, sheetflood) processes, similar to terrestrial megafans (</w:t>
      </w:r>
      <w:r w:rsidRPr="00065D2F">
        <w:rPr>
          <w:rFonts w:ascii="Times New Roman" w:hAnsi="Times New Roman" w:cs="Times New Roman"/>
          <w:i/>
        </w:rPr>
        <w:t>e.g.</w:t>
      </w:r>
      <w:r w:rsidRPr="00065D2F">
        <w:rPr>
          <w:rFonts w:ascii="Times New Roman" w:hAnsi="Times New Roman" w:cs="Times New Roman"/>
        </w:rPr>
        <w:t xml:space="preserve">, Moore and Howard, 2005). The potential for an intermittent runoff-inducing climate on Mars suggests that alluvial fans took longer to form on Mars than equivalently sized terrestrial fans (Moore and Howard, 2005). </w:t>
      </w:r>
    </w:p>
    <w:p w14:paraId="25E2E5FB" w14:textId="77777777" w:rsidR="006134FA" w:rsidRPr="00065D2F" w:rsidRDefault="006134FA" w:rsidP="00235105">
      <w:pPr>
        <w:ind w:firstLine="720"/>
        <w:rPr>
          <w:rFonts w:ascii="Times New Roman" w:hAnsi="Times New Roman" w:cs="Times New Roman"/>
        </w:rPr>
      </w:pPr>
      <w:r w:rsidRPr="00065D2F">
        <w:rPr>
          <w:rFonts w:ascii="Times New Roman" w:hAnsi="Times New Roman" w:cs="Times New Roman"/>
        </w:rPr>
        <w:t>On Titan, radar-bright, wedge-shaped features have been observed at the termini of curvilinear features, which are interpreted to be fluvial in nature (</w:t>
      </w:r>
      <w:r w:rsidRPr="00065D2F">
        <w:rPr>
          <w:rFonts w:ascii="Times New Roman" w:hAnsi="Times New Roman" w:cs="Times New Roman"/>
          <w:i/>
        </w:rPr>
        <w:t>e.g.</w:t>
      </w:r>
      <w:r w:rsidRPr="00065D2F">
        <w:rPr>
          <w:rFonts w:ascii="Times New Roman" w:hAnsi="Times New Roman" w:cs="Times New Roman"/>
        </w:rPr>
        <w:t xml:space="preserve">, Elachi et al., 2005; Lorenz et al., 2008a; Burr et al., 2009; Cartwright et al., 2011; Langhans et al., 2012; Burr et al., 2013a, 2013b). Although the coarse spatial resolution of the SAR images, as well as the sparseness of local scale topographic data, hinders conclusive geomorphic interpretation of these wedge-shaped features, they have been interpreted by multiple teams to be alluvial fans (Moore and Howard, 2010; Radebaugh et al., 2016; Birch et al., 2016). </w:t>
      </w:r>
    </w:p>
    <w:p w14:paraId="0C9D9C0A" w14:textId="77777777" w:rsidR="00235105" w:rsidRPr="00065D2F" w:rsidRDefault="00235105" w:rsidP="002C17F8">
      <w:pPr>
        <w:pStyle w:val="Heading3"/>
      </w:pPr>
      <w:bookmarkStart w:id="98" w:name="_Toc488694389"/>
      <w:r w:rsidRPr="00065D2F">
        <w:t>Titan science: The surficial sedimentary environment</w:t>
      </w:r>
      <w:bookmarkEnd w:id="98"/>
    </w:p>
    <w:p w14:paraId="1577D48C"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Titan is the second largest satellite in the solar system and the only moon with a substantial aerosol-rich atmosphere. Titan’s atmosphere is primarily composed of N</w:t>
      </w:r>
      <w:r w:rsidRPr="00065D2F">
        <w:rPr>
          <w:rFonts w:ascii="Times New Roman" w:hAnsi="Times New Roman" w:cs="Times New Roman"/>
          <w:vertAlign w:val="subscript"/>
        </w:rPr>
        <w:t>2</w:t>
      </w:r>
      <w:r w:rsidRPr="00065D2F">
        <w:rPr>
          <w:rFonts w:ascii="Times New Roman" w:hAnsi="Times New Roman" w:cs="Times New Roman"/>
        </w:rPr>
        <w:t xml:space="preserve"> (~95%) and CH</w:t>
      </w:r>
      <w:r w:rsidRPr="00065D2F">
        <w:rPr>
          <w:rFonts w:ascii="Times New Roman" w:hAnsi="Times New Roman" w:cs="Times New Roman"/>
          <w:vertAlign w:val="subscript"/>
        </w:rPr>
        <w:t>4</w:t>
      </w:r>
      <w:r w:rsidRPr="00065D2F">
        <w:rPr>
          <w:rFonts w:ascii="Times New Roman" w:hAnsi="Times New Roman" w:cs="Times New Roman"/>
        </w:rPr>
        <w:t xml:space="preserve"> (~5% near-surface abundance) (Niemann et al., 2005). At the temperature (~93.5 K at the Huygens landing site) and pressure (~1.5 bars) of Titan’s surface, near-surface CH</w:t>
      </w:r>
      <w:r w:rsidRPr="00065D2F">
        <w:rPr>
          <w:rFonts w:ascii="Times New Roman" w:hAnsi="Times New Roman" w:cs="Times New Roman"/>
          <w:strike/>
          <w:vertAlign w:val="subscript"/>
        </w:rPr>
        <w:t>4</w:t>
      </w:r>
      <w:r w:rsidRPr="00065D2F">
        <w:rPr>
          <w:rFonts w:ascii="Times New Roman" w:hAnsi="Times New Roman" w:cs="Times New Roman"/>
        </w:rPr>
        <w:t xml:space="preserve"> is close to its triple point and is stable as a liquid. Both ground-based observations (</w:t>
      </w:r>
      <w:r w:rsidRPr="00065D2F">
        <w:rPr>
          <w:rFonts w:ascii="Times New Roman" w:hAnsi="Times New Roman" w:cs="Times New Roman"/>
          <w:i/>
        </w:rPr>
        <w:t>e.g.</w:t>
      </w:r>
      <w:r w:rsidRPr="00065D2F">
        <w:rPr>
          <w:rFonts w:ascii="Times New Roman" w:hAnsi="Times New Roman" w:cs="Times New Roman"/>
        </w:rPr>
        <w:t xml:space="preserve">, Brown et al., 2002) </w:t>
      </w:r>
      <w:r w:rsidRPr="00065D2F">
        <w:rPr>
          <w:rFonts w:ascii="Times New Roman" w:hAnsi="Times New Roman" w:cs="Times New Roman"/>
        </w:rPr>
        <w:lastRenderedPageBreak/>
        <w:t>and images gathered by the Cassini spacecraft (Turtle et al., 2011) demonstrate that clouds can form and dissipate on short timescales, suggesting that liquid hydrocarbons, mixed with dissolved N</w:t>
      </w:r>
      <w:r w:rsidRPr="00065D2F">
        <w:rPr>
          <w:rFonts w:ascii="Times New Roman" w:hAnsi="Times New Roman" w:cs="Times New Roman"/>
          <w:vertAlign w:val="subscript"/>
        </w:rPr>
        <w:t>2</w:t>
      </w:r>
      <w:r w:rsidRPr="00065D2F">
        <w:rPr>
          <w:rFonts w:ascii="Times New Roman" w:hAnsi="Times New Roman" w:cs="Times New Roman"/>
        </w:rPr>
        <w:t>, rain out of Titan’s atmosphere (</w:t>
      </w:r>
      <w:r w:rsidRPr="00065D2F">
        <w:rPr>
          <w:rFonts w:ascii="Times New Roman" w:hAnsi="Times New Roman" w:cs="Times New Roman"/>
          <w:i/>
        </w:rPr>
        <w:t>e.g.</w:t>
      </w:r>
      <w:r w:rsidRPr="00065D2F">
        <w:rPr>
          <w:rFonts w:ascii="Times New Roman" w:hAnsi="Times New Roman" w:cs="Times New Roman"/>
        </w:rPr>
        <w:t>, Graves et al., 2008). Numerical modeling of these precipitation events suggests that rain reaches Titan’s surface during infrequent and intense storms (</w:t>
      </w:r>
      <w:r w:rsidRPr="00065D2F">
        <w:rPr>
          <w:rFonts w:ascii="Times New Roman" w:hAnsi="Times New Roman" w:cs="Times New Roman"/>
          <w:i/>
        </w:rPr>
        <w:t>e.g.</w:t>
      </w:r>
      <w:r w:rsidRPr="00065D2F">
        <w:rPr>
          <w:rFonts w:ascii="Times New Roman" w:hAnsi="Times New Roman" w:cs="Times New Roman"/>
        </w:rPr>
        <w:t>, Roe et al., 2012 and references therein). Along with liquid hydrocarbons, organic aerosols, generated by UV photolysis and charged particle radiolysis of CH</w:t>
      </w:r>
      <w:r w:rsidRPr="00065D2F">
        <w:rPr>
          <w:rFonts w:ascii="Times New Roman" w:hAnsi="Times New Roman" w:cs="Times New Roman"/>
          <w:vertAlign w:val="subscript"/>
        </w:rPr>
        <w:t>4</w:t>
      </w:r>
      <w:r w:rsidRPr="00065D2F">
        <w:rPr>
          <w:rFonts w:ascii="Times New Roman" w:hAnsi="Times New Roman" w:cs="Times New Roman"/>
        </w:rPr>
        <w:t>, slowly settle out of Titan’s atmosphere onto its surface (</w:t>
      </w:r>
      <w:r w:rsidRPr="00065D2F">
        <w:rPr>
          <w:rFonts w:ascii="Times New Roman" w:hAnsi="Times New Roman" w:cs="Times New Roman"/>
          <w:i/>
        </w:rPr>
        <w:t>e.g.</w:t>
      </w:r>
      <w:r w:rsidRPr="00065D2F">
        <w:rPr>
          <w:rFonts w:ascii="Times New Roman" w:hAnsi="Times New Roman" w:cs="Times New Roman"/>
        </w:rPr>
        <w:t>, Yung et al., 1984). Due to super-rotating stratospheric winds, the organic aerosols are quickly spread throughout Titan’s atmosphere (Anderson and Samuelson, 2011), generating a global layer of optically thick particulates that obscure the surface of Titan at visible wavelengths (Smith et al., 1981, 1982; Rages et al., 1983). Additionally, CH</w:t>
      </w:r>
      <w:r w:rsidRPr="00065D2F">
        <w:rPr>
          <w:rFonts w:ascii="Times New Roman" w:hAnsi="Times New Roman" w:cs="Times New Roman"/>
          <w:vertAlign w:val="subscript"/>
        </w:rPr>
        <w:t>4</w:t>
      </w:r>
      <w:r w:rsidRPr="00065D2F">
        <w:rPr>
          <w:rFonts w:ascii="Times New Roman" w:hAnsi="Times New Roman" w:cs="Times New Roman"/>
        </w:rPr>
        <w:t xml:space="preserve"> in Titan’s atmosphere strongly absorbs light over multiple large NIR bands, </w:t>
      </w:r>
      <w:r w:rsidR="00E131DA" w:rsidRPr="00065D2F">
        <w:rPr>
          <w:rFonts w:ascii="Times New Roman" w:hAnsi="Times New Roman" w:cs="Times New Roman"/>
        </w:rPr>
        <w:t xml:space="preserve">degrading </w:t>
      </w:r>
      <w:r w:rsidRPr="00065D2F">
        <w:rPr>
          <w:rFonts w:ascii="Times New Roman" w:hAnsi="Times New Roman" w:cs="Times New Roman"/>
        </w:rPr>
        <w:t xml:space="preserve">the quality of images gathered by the Imaging Science Subsystem (ISS, </w:t>
      </w:r>
      <w:r w:rsidRPr="00065D2F">
        <w:rPr>
          <w:rFonts w:ascii="Times New Roman" w:hAnsi="Times New Roman" w:cs="Times New Roman"/>
          <w:i/>
        </w:rPr>
        <w:t>λ</w:t>
      </w:r>
      <w:r w:rsidRPr="00065D2F">
        <w:rPr>
          <w:rFonts w:ascii="Times New Roman" w:hAnsi="Times New Roman" w:cs="Times New Roman"/>
        </w:rPr>
        <w:t xml:space="preserve"> ~0.38 – 1.1 μm) and Visible and Infrared Mapping Spectrometer (VIMS, </w:t>
      </w:r>
      <w:r w:rsidRPr="00065D2F">
        <w:rPr>
          <w:rFonts w:ascii="Times New Roman" w:hAnsi="Times New Roman" w:cs="Times New Roman"/>
          <w:i/>
        </w:rPr>
        <w:t>λ</w:t>
      </w:r>
      <w:r w:rsidRPr="00065D2F">
        <w:rPr>
          <w:rFonts w:ascii="Times New Roman" w:hAnsi="Times New Roman" w:cs="Times New Roman"/>
        </w:rPr>
        <w:t xml:space="preserve"> ~0.35 – 5.1 μm) onboard Cassini (see Cornet et al. (2012) for comparison of Titan features in ISS, VIMS, and SAR images). </w:t>
      </w:r>
    </w:p>
    <w:p w14:paraId="3121B91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The Cassini RADAR instrument (SAR mode) has imaged the surface of Titan at a range of resolutions (~350 – 1700 m/pixel). These data reveal numerous types of geomorphic landforms, including drainage networks and fluvial and alluvial features with morphologies strikingly similar both to river-formed networks and features (Lorenz et al., 2008a; Burr et al., 2009; Cartwright et al., 2011; Langhans et al., 2012; Burr et al., 2013a, 2013b) and to alluvial fans (Moore and Howard, 2010; Radebaugh et al., 2016; Birch et al., 2016) on Earth. Integrated fluvial networks are interpreted as evidence that liquid hydrocarbons reach Titan’s surface where they become concentrated into channelized flow, forming the observed fluvial features (</w:t>
      </w:r>
      <w:r w:rsidRPr="00065D2F">
        <w:rPr>
          <w:rFonts w:ascii="Times New Roman" w:hAnsi="Times New Roman" w:cs="Times New Roman"/>
          <w:i/>
        </w:rPr>
        <w:t>e.g.</w:t>
      </w:r>
      <w:r w:rsidRPr="00065D2F">
        <w:rPr>
          <w:rFonts w:ascii="Times New Roman" w:hAnsi="Times New Roman" w:cs="Times New Roman"/>
        </w:rPr>
        <w:t>, Burr et al., 2013a) while entraining and transporting available sediments (</w:t>
      </w:r>
      <w:r w:rsidRPr="00065D2F">
        <w:rPr>
          <w:rFonts w:ascii="Times New Roman" w:hAnsi="Times New Roman" w:cs="Times New Roman"/>
          <w:i/>
        </w:rPr>
        <w:t>cf.</w:t>
      </w:r>
      <w:r w:rsidRPr="00065D2F">
        <w:rPr>
          <w:rFonts w:ascii="Times New Roman" w:hAnsi="Times New Roman" w:cs="Times New Roman"/>
        </w:rPr>
        <w:t xml:space="preserve">, Burr et al., 2006). In other locations, precipitation might infiltrate into Titan’s subsurface, dissolving organic constituents like benzene to form dissected, karst-like landscapes (Malaska and Hodyss, 2014).  </w:t>
      </w:r>
    </w:p>
    <w:p w14:paraId="75C61346" w14:textId="3D7574E8"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Titan’s surface is most likely composed of a mixture of H</w:t>
      </w:r>
      <w:r w:rsidRPr="00065D2F">
        <w:rPr>
          <w:rFonts w:ascii="Times New Roman" w:hAnsi="Times New Roman" w:cs="Times New Roman"/>
          <w:vertAlign w:val="subscript"/>
        </w:rPr>
        <w:t>2</w:t>
      </w:r>
      <w:r w:rsidRPr="00065D2F">
        <w:rPr>
          <w:rFonts w:ascii="Times New Roman" w:hAnsi="Times New Roman" w:cs="Times New Roman"/>
        </w:rPr>
        <w:t>O ice and a wide range of organic species (Clark et al., 2010; Neish et al., 2015; Janssen et al., 2016). The dielectric constants of H</w:t>
      </w:r>
      <w:r w:rsidRPr="00065D2F">
        <w:rPr>
          <w:rFonts w:ascii="Times New Roman" w:hAnsi="Times New Roman" w:cs="Times New Roman"/>
          <w:vertAlign w:val="subscript"/>
        </w:rPr>
        <w:t>2</w:t>
      </w:r>
      <w:r w:rsidRPr="00065D2F">
        <w:rPr>
          <w:rFonts w:ascii="Times New Roman" w:hAnsi="Times New Roman" w:cs="Times New Roman"/>
        </w:rPr>
        <w:t xml:space="preserve">O ice and most organic materials are all much lower than common terrestrial materials (Zebker et al., 2008). Consequently, the intensity of radar echoes returned to the Cassini RADAR instrument is inferred to be dominated by sensor-facing slopes, subsurface volume scattering, and surface/near-surface roughness elements (Le Gall et al., 2010; Janssen et al., 2011). At least two fluvial features observed by the Cassini RADAR instrument have anomalously high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values that are unlikely to be the result of only incidence angle (</w:t>
      </w:r>
      <w:r w:rsidRPr="00065D2F">
        <w:rPr>
          <w:rFonts w:ascii="Times New Roman" w:hAnsi="Times New Roman" w:cs="Times New Roman"/>
          <w:i/>
        </w:rPr>
        <w:t>θ</w:t>
      </w:r>
      <w:r w:rsidRPr="00065D2F">
        <w:rPr>
          <w:rFonts w:ascii="Times New Roman" w:hAnsi="Times New Roman" w:cs="Times New Roman"/>
        </w:rPr>
        <w:t xml:space="preserve">) effects and/or volume scattering (Le Gall et al., 2010). Instead, the backscatter from these two fluvial features is hypothesized to result from a mantle of coarse, rounded sediments, which behave like retro-reflectors (Le Gall et al., 2010). The Huygens probe imaged numerous rounded cobbles </w:t>
      </w:r>
      <w:r w:rsidR="00E131DA" w:rsidRPr="00065D2F">
        <w:rPr>
          <w:rFonts w:ascii="Times New Roman" w:hAnsi="Times New Roman" w:cs="Times New Roman"/>
        </w:rPr>
        <w:t xml:space="preserve">  </w:t>
      </w:r>
      <w:r w:rsidRPr="00065D2F">
        <w:rPr>
          <w:rFonts w:ascii="Times New Roman" w:hAnsi="Times New Roman" w:cs="Times New Roman"/>
        </w:rPr>
        <w:t>(</w:t>
      </w:r>
      <w:r w:rsidRPr="00065D2F">
        <w:rPr>
          <w:rFonts w:ascii="Cambria Math" w:hAnsi="Cambria Math" w:cs="Cambria Math"/>
        </w:rPr>
        <w:t>≲</w:t>
      </w:r>
      <w:r w:rsidRPr="00065D2F">
        <w:rPr>
          <w:rFonts w:ascii="Times New Roman" w:hAnsi="Times New Roman" w:cs="Times New Roman"/>
        </w:rPr>
        <w:t xml:space="preserve"> 20 cm diameter) at its landing site on Titan’s surface (Tomasko et al., 2005), supporting this retro-reflection hypothesis.  Thus, other radar-bright fluvial features, including radar-bright features that might be alluvial fans, could also be mantled with signal-enhancing cobbles. </w:t>
      </w:r>
      <w:r w:rsidR="00EB5360" w:rsidRPr="00065D2F">
        <w:rPr>
          <w:rFonts w:ascii="Times New Roman" w:hAnsi="Times New Roman" w:cs="Times New Roman"/>
        </w:rPr>
        <w:t xml:space="preserve">If alluvial fans on Titan form from similar processes </w:t>
      </w:r>
      <w:r w:rsidR="00F239D3" w:rsidRPr="00065D2F">
        <w:rPr>
          <w:rFonts w:ascii="Times New Roman" w:hAnsi="Times New Roman" w:cs="Times New Roman"/>
        </w:rPr>
        <w:t>to</w:t>
      </w:r>
      <w:r w:rsidR="00EB5360" w:rsidRPr="00065D2F">
        <w:rPr>
          <w:rFonts w:ascii="Times New Roman" w:hAnsi="Times New Roman" w:cs="Times New Roman"/>
        </w:rPr>
        <w:t xml:space="preserve"> alluvial fans on Earth, then the range of grain sizes and degree of sorting observed in the near-surfaces of these features should reflect the</w:t>
      </w:r>
      <w:r w:rsidR="00BA22FC" w:rsidRPr="00065D2F">
        <w:rPr>
          <w:rFonts w:ascii="Times New Roman" w:hAnsi="Times New Roman" w:cs="Times New Roman"/>
        </w:rPr>
        <w:t>ir</w:t>
      </w:r>
      <w:r w:rsidR="00BF4EB7" w:rsidRPr="00065D2F">
        <w:rPr>
          <w:rFonts w:ascii="Times New Roman" w:hAnsi="Times New Roman" w:cs="Times New Roman"/>
        </w:rPr>
        <w:t xml:space="preserve"> sedimentologies</w:t>
      </w:r>
      <w:r w:rsidR="00EB5360" w:rsidRPr="00065D2F">
        <w:rPr>
          <w:rFonts w:ascii="Times New Roman" w:hAnsi="Times New Roman" w:cs="Times New Roman"/>
        </w:rPr>
        <w:t xml:space="preserve"> to at least several meters depth</w:t>
      </w:r>
      <w:r w:rsidR="00F8574A" w:rsidRPr="00065D2F">
        <w:rPr>
          <w:rFonts w:ascii="Times New Roman" w:hAnsi="Times New Roman" w:cs="Times New Roman"/>
        </w:rPr>
        <w:t xml:space="preserve"> (</w:t>
      </w:r>
      <w:r w:rsidR="00F8574A" w:rsidRPr="00065D2F">
        <w:rPr>
          <w:rFonts w:ascii="Times New Roman" w:hAnsi="Times New Roman" w:cs="Times New Roman"/>
          <w:i/>
        </w:rPr>
        <w:t>e.g.</w:t>
      </w:r>
      <w:r w:rsidR="00F8574A" w:rsidRPr="00065D2F">
        <w:rPr>
          <w:rFonts w:ascii="Times New Roman" w:hAnsi="Times New Roman" w:cs="Times New Roman"/>
        </w:rPr>
        <w:t xml:space="preserve">, Blair </w:t>
      </w:r>
      <w:r w:rsidR="00CB3E06" w:rsidRPr="00065D2F">
        <w:rPr>
          <w:rFonts w:ascii="Times New Roman" w:hAnsi="Times New Roman" w:cs="Times New Roman"/>
        </w:rPr>
        <w:t>and McPherson, 1994a</w:t>
      </w:r>
      <w:r w:rsidR="00F8574A" w:rsidRPr="00065D2F">
        <w:rPr>
          <w:rFonts w:ascii="Times New Roman" w:hAnsi="Times New Roman" w:cs="Times New Roman"/>
        </w:rPr>
        <w:t>)</w:t>
      </w:r>
      <w:r w:rsidR="00EB5360" w:rsidRPr="00065D2F">
        <w:rPr>
          <w:rFonts w:ascii="Times New Roman" w:hAnsi="Times New Roman" w:cs="Times New Roman"/>
        </w:rPr>
        <w:t>.</w:t>
      </w:r>
      <w:r w:rsidR="00F239D3" w:rsidRPr="00065D2F">
        <w:rPr>
          <w:rFonts w:ascii="Times New Roman" w:hAnsi="Times New Roman" w:cs="Times New Roman"/>
        </w:rPr>
        <w:t xml:space="preserve"> Consequently, subsurface volume scattering from possible Titan fans would be dominated by sediments deposited during fan development.</w:t>
      </w:r>
    </w:p>
    <w:p w14:paraId="4ADE4A8E" w14:textId="77777777" w:rsidR="006134FA" w:rsidRPr="00065D2F" w:rsidRDefault="006134FA" w:rsidP="00235105">
      <w:pPr>
        <w:ind w:firstLine="720"/>
        <w:rPr>
          <w:rFonts w:ascii="Times New Roman" w:eastAsiaTheme="minorHAnsi" w:hAnsi="Times New Roman" w:cs="Times New Roman"/>
        </w:rPr>
      </w:pPr>
      <w:r w:rsidRPr="00065D2F">
        <w:rPr>
          <w:rFonts w:ascii="Times New Roman" w:hAnsi="Times New Roman" w:cs="Times New Roman"/>
        </w:rPr>
        <w:t xml:space="preserve">In contrast to localized cobble deposits, fine grain particulates, comparable in size to terrestrial clay sediments (few µm diameter), should be present at all latitudes on Titan due to </w:t>
      </w:r>
      <w:r w:rsidRPr="00065D2F">
        <w:rPr>
          <w:rFonts w:ascii="Times New Roman" w:hAnsi="Times New Roman" w:cs="Times New Roman"/>
        </w:rPr>
        <w:lastRenderedPageBreak/>
        <w:t>photometrically-produced aerosols settling out of Titan’s atmosphere (</w:t>
      </w:r>
      <w:r w:rsidRPr="00065D2F">
        <w:rPr>
          <w:rFonts w:ascii="Times New Roman" w:hAnsi="Times New Roman" w:cs="Times New Roman"/>
          <w:i/>
        </w:rPr>
        <w:t>e.g.</w:t>
      </w:r>
      <w:r w:rsidRPr="00065D2F">
        <w:rPr>
          <w:rFonts w:ascii="Times New Roman" w:hAnsi="Times New Roman" w:cs="Times New Roman"/>
        </w:rPr>
        <w:t>, Raulin et al., 2012). It is unclear, however, whether deposits of organic particles, in the presence of liquid hydrocarbons, would mimic the impermeable properties of silicate-rich clays on Earth. If they do not, then this lack of an impermeable component would tend to limit the frequency of debris flows on Titan. Whereas these aerosols settle out globally, readily mobilized sand-sized particles appear to be latitudinally heterogeneous. The presence of vast sand seas straddling equatorial latitudes on Titan (</w:t>
      </w:r>
      <w:r w:rsidRPr="00065D2F">
        <w:rPr>
          <w:rFonts w:ascii="Times New Roman" w:hAnsi="Times New Roman" w:cs="Times New Roman"/>
          <w:i/>
        </w:rPr>
        <w:t>e.g.</w:t>
      </w:r>
      <w:r w:rsidRPr="00065D2F">
        <w:rPr>
          <w:rFonts w:ascii="Times New Roman" w:hAnsi="Times New Roman" w:cs="Times New Roman"/>
        </w:rPr>
        <w:t xml:space="preserve">, Lorenz et al., 2006; Lopes et al., 2010; Neish et al., 2010; Le Gall et al., 2011, 2012) indicates that sand available for transport is prevalent at low and mid latitudes. Given this sand availability, possible fans in Titan’s equatorial regions could be dominantly mantled by sand-sized particles. In contrast, these sand seas are not apparent at high latitudes, suggesting a relative dearth of sand. Given the global distribution of atmospheric aerosols, possible fans at high latitudes could be dominantly mantled by fine-grained particles. </w:t>
      </w:r>
    </w:p>
    <w:p w14:paraId="4CDF199A" w14:textId="77777777" w:rsidR="00235105" w:rsidRPr="00065D2F" w:rsidRDefault="00235105" w:rsidP="002C17F8">
      <w:pPr>
        <w:pStyle w:val="Heading3"/>
      </w:pPr>
      <w:bookmarkStart w:id="99" w:name="_Toc488694390"/>
      <w:r w:rsidRPr="00065D2F">
        <w:t>SAR observations</w:t>
      </w:r>
      <w:bookmarkEnd w:id="99"/>
    </w:p>
    <w:p w14:paraId="25E617FE"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Operating at microwave (~cm scale) wavelengths, radar systems are able to penetrate clouds and atmospheric haze layers to observe planetary surfaces, with negligible atmospheric absorption. Therefore, radar instruments are ideal for observing the surfaces of Earth, Venus, and Titan, where thick atmospheres and/or variable cloud cover makes observations at shorter wavelengths more difficult. Radar imaging instruments are side-looking sensors that build up images by actively transmitting energy and receiving reflected radar echoes from a target surface as the radar platform moves along its flightpath (</w:t>
      </w:r>
      <w:r w:rsidRPr="00065D2F">
        <w:rPr>
          <w:rFonts w:ascii="Times New Roman" w:hAnsi="Times New Roman" w:cs="Times New Roman"/>
          <w:i/>
        </w:rPr>
        <w:t>e.g.</w:t>
      </w:r>
      <w:r w:rsidRPr="00065D2F">
        <w:rPr>
          <w:rFonts w:ascii="Times New Roman" w:hAnsi="Times New Roman" w:cs="Times New Roman"/>
        </w:rPr>
        <w:t xml:space="preserve">, Ulaby et al., 1982; Ulaby and Dobson, 1989; Ulaby et al., 2014). Each location imaged by a radar system is observed at multiple times in different sections of the radar beam footprint, which represent distinct radar “looks.”  The primary limit to the resolution of radar images is the physical size of the radar antenna. However, the resolution of radar images can be greatly enhanced during signal processing by utilizing Doppler shift and time delay information from each observed location to synthetically increase the effective aperture of the radar antenna, thus generating SAR images. </w:t>
      </w:r>
    </w:p>
    <w:p w14:paraId="07332619" w14:textId="77777777" w:rsidR="006134FA" w:rsidRPr="00065D2F" w:rsidRDefault="006134FA" w:rsidP="001C0DD4">
      <w:pPr>
        <w:ind w:firstLine="720"/>
        <w:rPr>
          <w:rFonts w:ascii="Times New Roman" w:hAnsi="Times New Roman" w:cs="Times New Roman"/>
        </w:rPr>
      </w:pPr>
      <w:r w:rsidRPr="00065D2F">
        <w:rPr>
          <w:rFonts w:ascii="Times New Roman" w:hAnsi="Times New Roman" w:cs="Times New Roman"/>
        </w:rPr>
        <w:t>The intensity of radar echoes returned to a receiver is a function of radar wavelength, local incidence angle (</w:t>
      </w:r>
      <w:r w:rsidRPr="00065D2F">
        <w:rPr>
          <w:rFonts w:ascii="Times New Roman" w:hAnsi="Times New Roman" w:cs="Times New Roman"/>
          <w:i/>
        </w:rPr>
        <w:t>i.e.</w:t>
      </w:r>
      <w:r w:rsidRPr="00065D2F">
        <w:rPr>
          <w:rFonts w:ascii="Times New Roman" w:hAnsi="Times New Roman" w:cs="Times New Roman"/>
        </w:rPr>
        <w:t>, incidence angle and local slope effects), beam polarization (</w:t>
      </w:r>
      <w:r w:rsidRPr="00065D2F">
        <w:rPr>
          <w:rFonts w:ascii="Times New Roman" w:hAnsi="Times New Roman" w:cs="Times New Roman"/>
          <w:i/>
        </w:rPr>
        <w:t>i.e.</w:t>
      </w:r>
      <w:r w:rsidRPr="00065D2F">
        <w:rPr>
          <w:rFonts w:ascii="Times New Roman" w:hAnsi="Times New Roman" w:cs="Times New Roman"/>
        </w:rPr>
        <w:t>, orientation of outgoing and incoming radar signal), and the dielectric properties and roughness of the target. In general, radar “rough” surfaces are those with individual scattering elements comparable in scale (</w:t>
      </w:r>
      <w:r w:rsidRPr="00065D2F">
        <w:rPr>
          <w:rFonts w:ascii="Cambria Math" w:eastAsiaTheme="minorEastAsia" w:hAnsi="Cambria Math" w:cs="Cambria Math"/>
        </w:rPr>
        <w:t>≳</w:t>
      </w:r>
      <w:r w:rsidRPr="00065D2F">
        <w:rPr>
          <w:rFonts w:ascii="Times New Roman" w:eastAsiaTheme="minorEastAsia" w:hAnsi="Times New Roman" w:cs="Times New Roman"/>
        </w:rPr>
        <w:t xml:space="preserve"> </w:t>
      </w:r>
      <w:r w:rsidRPr="00065D2F">
        <w:rPr>
          <w:rFonts w:ascii="Times New Roman" w:eastAsiaTheme="minorEastAsia" w:hAnsi="Times New Roman" w:cs="Times New Roman"/>
          <w:i/>
        </w:rPr>
        <w:t>λ</w:t>
      </w:r>
      <w:r w:rsidRPr="00065D2F">
        <w:rPr>
          <w:rFonts w:ascii="Times New Roman" w:eastAsiaTheme="minorEastAsia" w:hAnsi="Times New Roman" w:cs="Times New Roman"/>
        </w:rPr>
        <w:t>/10</w:t>
      </w:r>
      <w:r w:rsidRPr="00065D2F">
        <w:rPr>
          <w:rFonts w:ascii="Times New Roman" w:hAnsi="Times New Roman" w:cs="Times New Roman"/>
        </w:rPr>
        <w:t>) to the wavelength of the radar instrument (Campbell, 2002 and references therein). The dielectric properties of a target surface help determine the intensity of returned radar echoes, with stronger echoes returned from surface materials that are easily polarized by applied electrical fields and materials that are good conductors (</w:t>
      </w:r>
      <w:r w:rsidRPr="00065D2F">
        <w:rPr>
          <w:rFonts w:ascii="Times New Roman" w:hAnsi="Times New Roman" w:cs="Times New Roman"/>
          <w:i/>
        </w:rPr>
        <w:t>i.e.</w:t>
      </w:r>
      <w:r w:rsidRPr="00065D2F">
        <w:rPr>
          <w:rFonts w:ascii="Times New Roman" w:hAnsi="Times New Roman" w:cs="Times New Roman"/>
        </w:rPr>
        <w:t xml:space="preserve">, materials with a large dielectric constant such as transition metals and salt water). In terms of beam polarization, horizontally-polarized backscatter is primarily composed of pure surface and double bounce scattering contributions, whereas vertically polarized backscatter is dominated by volume scattering (Cloude, 2009 and references therein). </w:t>
      </w:r>
      <w:r w:rsidR="00D80E76" w:rsidRPr="00065D2F">
        <w:rPr>
          <w:rFonts w:ascii="Times New Roman" w:hAnsi="Times New Roman" w:cs="Times New Roman"/>
        </w:rPr>
        <w:t xml:space="preserve"> </w:t>
      </w:r>
    </w:p>
    <w:p w14:paraId="504930BF"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Interpretation of SAR images is complicated by speckle noise. For a given resolution cell in a SAR image, returned echoes backscatter off a large number of individual scatterers, each of which reflects signal back to the receiver. These reflected signals interfere with each other, generating bright and dark spots (speckle) in the resulting image. Speckle noise can be greatly reduced by averaging multiple radar looks together. SAR sensors have gathered images of Earth’s surface at wavelengths spanning ~3 to 70 cm, with multiple beam polarizations, and at a wide range of incidence angles (Ouchi et al., 2013, and references therein). The Cassini RADAR </w:t>
      </w:r>
      <w:r w:rsidRPr="00065D2F">
        <w:rPr>
          <w:rFonts w:ascii="Times New Roman" w:hAnsi="Times New Roman" w:cs="Times New Roman"/>
        </w:rPr>
        <w:lastRenderedPageBreak/>
        <w:t>instrument operating in imaging mode (SAR) has observed Titan at only one central wavelength (~2.2 cm), with a single beam polarization and a more limited range in incidence angles (~20 – 35°) (West et al., 2009). The dielectric constants of terrestrial materials range from ~2 to 150, with dry, rock-forming silicate minerals, like those in Death Valley, having values in the range of 5 to 8 (</w:t>
      </w:r>
      <w:r w:rsidRPr="00065D2F">
        <w:rPr>
          <w:rFonts w:ascii="Times New Roman" w:hAnsi="Times New Roman" w:cs="Times New Roman"/>
          <w:i/>
        </w:rPr>
        <w:t>e.g.</w:t>
      </w:r>
      <w:r w:rsidRPr="00065D2F">
        <w:rPr>
          <w:rFonts w:ascii="Times New Roman" w:hAnsi="Times New Roman" w:cs="Times New Roman"/>
        </w:rPr>
        <w:t>, Parkhomenko, 2012). The estimated dielectric constants for Titan surface materials, based on scatterometry and radiometry data, are ~1.5 to 3.2, which are much lower, and have a more limited range, than the bulk dielectric constants of terrestrial rocks (</w:t>
      </w:r>
      <w:r w:rsidRPr="00065D2F">
        <w:rPr>
          <w:rFonts w:ascii="Cambria Math" w:eastAsiaTheme="minorEastAsia" w:hAnsi="Cambria Math" w:cs="Cambria Math"/>
        </w:rPr>
        <w:t>≳</w:t>
      </w:r>
      <w:r w:rsidRPr="00065D2F">
        <w:rPr>
          <w:rFonts w:ascii="Times New Roman" w:eastAsiaTheme="minorEastAsia" w:hAnsi="Times New Roman" w:cs="Times New Roman"/>
        </w:rPr>
        <w:t xml:space="preserve"> </w:t>
      </w:r>
      <w:r w:rsidRPr="00065D2F">
        <w:rPr>
          <w:rFonts w:ascii="Times New Roman" w:hAnsi="Times New Roman" w:cs="Times New Roman"/>
        </w:rPr>
        <w:t xml:space="preserve">3 – 9) (Zebker et al., 2008). </w:t>
      </w:r>
    </w:p>
    <w:p w14:paraId="7F043CD8" w14:textId="12CF5B5F" w:rsidR="00F8574A" w:rsidRPr="00065D2F" w:rsidRDefault="001C0A92" w:rsidP="006134FA">
      <w:pPr>
        <w:ind w:firstLine="720"/>
        <w:rPr>
          <w:rFonts w:ascii="Times New Roman" w:hAnsi="Times New Roman" w:cs="Times New Roman"/>
        </w:rPr>
      </w:pPr>
      <w:r w:rsidRPr="00065D2F">
        <w:rPr>
          <w:rFonts w:ascii="Times New Roman" w:hAnsi="Times New Roman" w:cs="Times New Roman"/>
        </w:rPr>
        <w:t>Along with surface roughness, t</w:t>
      </w:r>
      <w:r w:rsidR="00542C07" w:rsidRPr="00065D2F">
        <w:rPr>
          <w:rFonts w:ascii="Times New Roman" w:hAnsi="Times New Roman" w:cs="Times New Roman"/>
        </w:rPr>
        <w:t>he penetration depth</w:t>
      </w:r>
      <w:r w:rsidRPr="00065D2F">
        <w:rPr>
          <w:rFonts w:ascii="Times New Roman" w:hAnsi="Times New Roman" w:cs="Times New Roman"/>
        </w:rPr>
        <w:t>s</w:t>
      </w:r>
      <w:r w:rsidR="00542C07" w:rsidRPr="00065D2F">
        <w:rPr>
          <w:rFonts w:ascii="Times New Roman" w:hAnsi="Times New Roman" w:cs="Times New Roman"/>
        </w:rPr>
        <w:t xml:space="preserve"> of radar </w:t>
      </w:r>
      <w:r w:rsidR="00BF4EB7" w:rsidRPr="00065D2F">
        <w:rPr>
          <w:rFonts w:ascii="Times New Roman" w:hAnsi="Times New Roman" w:cs="Times New Roman"/>
        </w:rPr>
        <w:t>signal</w:t>
      </w:r>
      <w:r w:rsidR="00542C07" w:rsidRPr="00065D2F">
        <w:rPr>
          <w:rFonts w:ascii="Times New Roman" w:hAnsi="Times New Roman" w:cs="Times New Roman"/>
        </w:rPr>
        <w:t xml:space="preserve"> are </w:t>
      </w:r>
      <w:r w:rsidRPr="00065D2F">
        <w:rPr>
          <w:rFonts w:ascii="Times New Roman" w:hAnsi="Times New Roman" w:cs="Times New Roman"/>
        </w:rPr>
        <w:t>a strong function of</w:t>
      </w:r>
      <w:r w:rsidR="00542C07" w:rsidRPr="00065D2F">
        <w:rPr>
          <w:rFonts w:ascii="Times New Roman" w:hAnsi="Times New Roman" w:cs="Times New Roman"/>
        </w:rPr>
        <w:t xml:space="preserve"> the dielectric properties of </w:t>
      </w:r>
      <w:r w:rsidR="00BF4EB7" w:rsidRPr="00065D2F">
        <w:rPr>
          <w:rFonts w:ascii="Times New Roman" w:hAnsi="Times New Roman" w:cs="Times New Roman"/>
        </w:rPr>
        <w:t>a medium (</w:t>
      </w:r>
      <w:r w:rsidR="00BF4EB7" w:rsidRPr="00065D2F">
        <w:rPr>
          <w:rFonts w:ascii="Times New Roman" w:hAnsi="Times New Roman" w:cs="Times New Roman"/>
          <w:i/>
        </w:rPr>
        <w:t>e.g.</w:t>
      </w:r>
      <w:r w:rsidR="00BF4EB7" w:rsidRPr="00065D2F">
        <w:rPr>
          <w:rFonts w:ascii="Times New Roman" w:hAnsi="Times New Roman" w:cs="Times New Roman"/>
        </w:rPr>
        <w:t>, Campbell et al., 2002)</w:t>
      </w:r>
      <w:r w:rsidR="00542C07" w:rsidRPr="00065D2F">
        <w:rPr>
          <w:rFonts w:ascii="Times New Roman" w:hAnsi="Times New Roman" w:cs="Times New Roman"/>
        </w:rPr>
        <w:t>. The depth</w:t>
      </w:r>
      <w:r w:rsidR="00BF4EB7" w:rsidRPr="00065D2F">
        <w:rPr>
          <w:rFonts w:ascii="Times New Roman" w:hAnsi="Times New Roman" w:cs="Times New Roman"/>
        </w:rPr>
        <w:t>s probed by</w:t>
      </w:r>
      <w:r w:rsidR="00542C07" w:rsidRPr="00065D2F">
        <w:rPr>
          <w:rFonts w:ascii="Times New Roman" w:hAnsi="Times New Roman" w:cs="Times New Roman"/>
        </w:rPr>
        <w:t xml:space="preserve"> radar </w:t>
      </w:r>
      <w:r w:rsidR="00BF4EB7" w:rsidRPr="00065D2F">
        <w:rPr>
          <w:rFonts w:ascii="Times New Roman" w:hAnsi="Times New Roman" w:cs="Times New Roman"/>
        </w:rPr>
        <w:t>signal</w:t>
      </w:r>
      <w:r w:rsidR="00542C07" w:rsidRPr="00065D2F">
        <w:rPr>
          <w:rFonts w:ascii="Times New Roman" w:hAnsi="Times New Roman" w:cs="Times New Roman"/>
        </w:rPr>
        <w:t xml:space="preserve"> </w:t>
      </w:r>
      <w:r w:rsidR="00BF4EB7" w:rsidRPr="00065D2F">
        <w:rPr>
          <w:rFonts w:ascii="Times New Roman" w:hAnsi="Times New Roman" w:cs="Times New Roman"/>
        </w:rPr>
        <w:t xml:space="preserve">propagating </w:t>
      </w:r>
      <w:r w:rsidR="00542C07" w:rsidRPr="00065D2F">
        <w:rPr>
          <w:rFonts w:ascii="Times New Roman" w:hAnsi="Times New Roman" w:cs="Times New Roman"/>
        </w:rPr>
        <w:t xml:space="preserve">into </w:t>
      </w:r>
      <w:r w:rsidRPr="00065D2F">
        <w:rPr>
          <w:rFonts w:ascii="Times New Roman" w:hAnsi="Times New Roman" w:cs="Times New Roman"/>
        </w:rPr>
        <w:t>a compositionally-homogenous surface</w:t>
      </w:r>
      <w:r w:rsidR="00542C07" w:rsidRPr="00065D2F">
        <w:rPr>
          <w:rFonts w:ascii="Times New Roman" w:hAnsi="Times New Roman" w:cs="Times New Roman"/>
        </w:rPr>
        <w:t xml:space="preserve"> can be estimated by (Ulaby et al., 1982):</w:t>
      </w:r>
      <w:r w:rsidR="00BA22FC" w:rsidRPr="00065D2F">
        <w:rPr>
          <w:rFonts w:ascii="Times New Roman" w:hAnsi="Times New Roman" w:cs="Times New Roman"/>
        </w:rPr>
        <w:t xml:space="preserve"> </w:t>
      </w:r>
      <m:oMath>
        <m:r>
          <w:rPr>
            <w:rFonts w:ascii="Cambria Math" w:hAnsi="Cambria Math" w:cs="Times New Roman"/>
          </w:rPr>
          <m:t>Penetration Depth (cm)≈(λ√(ε' ))/(2πε'' )</m:t>
        </m:r>
      </m:oMath>
      <w:r w:rsidR="00BA22FC" w:rsidRPr="00065D2F">
        <w:rPr>
          <w:rFonts w:ascii="Times New Roman" w:hAnsi="Times New Roman" w:cs="Times New Roman"/>
        </w:rPr>
        <w:t xml:space="preserve">, </w:t>
      </w:r>
      <w:r w:rsidR="00542C07" w:rsidRPr="00065D2F">
        <w:rPr>
          <w:rFonts w:ascii="Times New Roman" w:hAnsi="Times New Roman" w:cs="Times New Roman"/>
        </w:rPr>
        <w:t xml:space="preserve">where </w:t>
      </w:r>
      <w:r w:rsidR="00542C07" w:rsidRPr="00065D2F">
        <w:rPr>
          <w:rFonts w:ascii="Times New Roman" w:hAnsi="Times New Roman" w:cs="Times New Roman"/>
          <w:i/>
        </w:rPr>
        <w:t>λ</w:t>
      </w:r>
      <w:r w:rsidR="00542C07" w:rsidRPr="00065D2F">
        <w:rPr>
          <w:rFonts w:ascii="Times New Roman" w:hAnsi="Times New Roman" w:cs="Times New Roman"/>
        </w:rPr>
        <w:t xml:space="preserve"> is the wavelength of the instrument, and </w:t>
      </w:r>
      <w:r w:rsidR="00542C07" w:rsidRPr="00065D2F">
        <w:rPr>
          <w:rFonts w:ascii="Times New Roman" w:hAnsi="Times New Roman" w:cs="Times New Roman"/>
          <w:i/>
        </w:rPr>
        <w:t>ε’</w:t>
      </w:r>
      <w:r w:rsidR="00542C07" w:rsidRPr="00065D2F">
        <w:rPr>
          <w:rFonts w:ascii="Times New Roman" w:hAnsi="Times New Roman" w:cs="Times New Roman"/>
        </w:rPr>
        <w:t xml:space="preserve"> and </w:t>
      </w:r>
      <w:r w:rsidR="00542C07" w:rsidRPr="00065D2F">
        <w:rPr>
          <w:rFonts w:ascii="Times New Roman" w:hAnsi="Times New Roman" w:cs="Times New Roman"/>
          <w:i/>
        </w:rPr>
        <w:t>ε”</w:t>
      </w:r>
      <w:r w:rsidR="00542C07" w:rsidRPr="00065D2F">
        <w:rPr>
          <w:rFonts w:ascii="Times New Roman" w:hAnsi="Times New Roman" w:cs="Times New Roman"/>
        </w:rPr>
        <w:t xml:space="preserve"> are the real and imaginary components of the dielectric constant of a given material, respectively. For a</w:t>
      </w:r>
      <w:r w:rsidRPr="00065D2F">
        <w:rPr>
          <w:rFonts w:ascii="Times New Roman" w:hAnsi="Times New Roman" w:cs="Times New Roman"/>
        </w:rPr>
        <w:t xml:space="preserve"> surface composed of </w:t>
      </w:r>
      <w:r w:rsidR="00542C07" w:rsidRPr="00065D2F">
        <w:rPr>
          <w:rFonts w:ascii="Times New Roman" w:hAnsi="Times New Roman" w:cs="Times New Roman"/>
        </w:rPr>
        <w:t xml:space="preserve">silicate-dominated </w:t>
      </w:r>
      <w:r w:rsidRPr="00065D2F">
        <w:rPr>
          <w:rFonts w:ascii="Times New Roman" w:hAnsi="Times New Roman" w:cs="Times New Roman"/>
        </w:rPr>
        <w:t>rocks</w:t>
      </w:r>
      <w:r w:rsidR="007D2D8E" w:rsidRPr="00065D2F">
        <w:rPr>
          <w:rFonts w:ascii="Times New Roman" w:hAnsi="Times New Roman" w:cs="Times New Roman"/>
        </w:rPr>
        <w:t xml:space="preserve"> (with negligible water content or metal-rich inclusions)</w:t>
      </w:r>
      <w:r w:rsidR="00542C07" w:rsidRPr="00065D2F">
        <w:rPr>
          <w:rFonts w:ascii="Times New Roman" w:hAnsi="Times New Roman" w:cs="Times New Roman"/>
        </w:rPr>
        <w:t xml:space="preserve">, </w:t>
      </w:r>
      <w:r w:rsidR="00542C07" w:rsidRPr="00065D2F">
        <w:rPr>
          <w:rFonts w:ascii="Times New Roman" w:hAnsi="Times New Roman" w:cs="Times New Roman"/>
          <w:i/>
        </w:rPr>
        <w:t>ε’</w:t>
      </w:r>
      <w:r w:rsidR="00542C07" w:rsidRPr="00065D2F">
        <w:rPr>
          <w:rFonts w:ascii="Times New Roman" w:hAnsi="Times New Roman" w:cs="Times New Roman"/>
        </w:rPr>
        <w:t xml:space="preserve"> and </w:t>
      </w:r>
      <w:r w:rsidR="00542C07" w:rsidRPr="00065D2F">
        <w:rPr>
          <w:rFonts w:ascii="Times New Roman" w:hAnsi="Times New Roman" w:cs="Times New Roman"/>
          <w:i/>
        </w:rPr>
        <w:t>ε”</w:t>
      </w:r>
      <w:r w:rsidR="00542C07" w:rsidRPr="00065D2F">
        <w:rPr>
          <w:rFonts w:ascii="Times New Roman" w:hAnsi="Times New Roman" w:cs="Times New Roman"/>
        </w:rPr>
        <w:t xml:space="preserve"> are commonly in the range of 5 – 8</w:t>
      </w:r>
      <w:r w:rsidR="00F8574A" w:rsidRPr="00065D2F">
        <w:rPr>
          <w:rFonts w:ascii="Times New Roman" w:hAnsi="Times New Roman" w:cs="Times New Roman"/>
        </w:rPr>
        <w:t xml:space="preserve"> and 0.05</w:t>
      </w:r>
      <w:r w:rsidR="00542C07" w:rsidRPr="00065D2F">
        <w:rPr>
          <w:rFonts w:ascii="Times New Roman" w:hAnsi="Times New Roman" w:cs="Times New Roman"/>
        </w:rPr>
        <w:t xml:space="preserve"> – 0.2, respectively</w:t>
      </w:r>
      <w:r w:rsidR="007D2D8E" w:rsidRPr="00065D2F">
        <w:rPr>
          <w:rFonts w:ascii="Times New Roman" w:hAnsi="Times New Roman" w:cs="Times New Roman"/>
        </w:rPr>
        <w:t xml:space="preserve"> (Ulaby et al., 1988)</w:t>
      </w:r>
      <w:r w:rsidR="00542C07" w:rsidRPr="00065D2F">
        <w:rPr>
          <w:rFonts w:ascii="Times New Roman" w:hAnsi="Times New Roman" w:cs="Times New Roman"/>
        </w:rPr>
        <w:t>, leading to penetration depths on order of ~</w:t>
      </w:r>
      <w:r w:rsidR="00F8574A" w:rsidRPr="00065D2F">
        <w:rPr>
          <w:rFonts w:ascii="Times New Roman" w:hAnsi="Times New Roman" w:cs="Times New Roman"/>
        </w:rPr>
        <w:t>0.1 to 0.5</w:t>
      </w:r>
      <w:r w:rsidR="00542C07" w:rsidRPr="00065D2F">
        <w:rPr>
          <w:rFonts w:ascii="Times New Roman" w:hAnsi="Times New Roman" w:cs="Times New Roman"/>
        </w:rPr>
        <w:t xml:space="preserve"> m for a 5.7 cm wavelength </w:t>
      </w:r>
      <w:r w:rsidR="00112287" w:rsidRPr="00065D2F">
        <w:rPr>
          <w:rFonts w:ascii="Times New Roman" w:hAnsi="Times New Roman" w:cs="Times New Roman"/>
        </w:rPr>
        <w:t xml:space="preserve">(C band) </w:t>
      </w:r>
      <w:r w:rsidR="008E6812" w:rsidRPr="00065D2F">
        <w:rPr>
          <w:rFonts w:ascii="Times New Roman" w:hAnsi="Times New Roman" w:cs="Times New Roman"/>
        </w:rPr>
        <w:t>r</w:t>
      </w:r>
      <w:r w:rsidR="00542C07" w:rsidRPr="00065D2F">
        <w:rPr>
          <w:rFonts w:ascii="Times New Roman" w:hAnsi="Times New Roman" w:cs="Times New Roman"/>
        </w:rPr>
        <w:t>adar instrument</w:t>
      </w:r>
      <w:r w:rsidRPr="00065D2F">
        <w:rPr>
          <w:rFonts w:ascii="Times New Roman" w:hAnsi="Times New Roman" w:cs="Times New Roman"/>
        </w:rPr>
        <w:t xml:space="preserve"> and ~</w:t>
      </w:r>
      <w:r w:rsidR="00F8574A" w:rsidRPr="00065D2F">
        <w:rPr>
          <w:rFonts w:ascii="Times New Roman" w:hAnsi="Times New Roman" w:cs="Times New Roman"/>
        </w:rPr>
        <w:t>0.4 to 2</w:t>
      </w:r>
      <w:r w:rsidR="00112287" w:rsidRPr="00065D2F">
        <w:rPr>
          <w:rFonts w:ascii="Times New Roman" w:hAnsi="Times New Roman" w:cs="Times New Roman"/>
        </w:rPr>
        <w:t xml:space="preserve"> m for a </w:t>
      </w:r>
      <w:r w:rsidRPr="00065D2F">
        <w:rPr>
          <w:rFonts w:ascii="Times New Roman" w:hAnsi="Times New Roman" w:cs="Times New Roman"/>
        </w:rPr>
        <w:t>23.6 cm wavelength (L band) r</w:t>
      </w:r>
      <w:r w:rsidR="00112287" w:rsidRPr="00065D2F">
        <w:rPr>
          <w:rFonts w:ascii="Times New Roman" w:hAnsi="Times New Roman" w:cs="Times New Roman"/>
        </w:rPr>
        <w:t>adar instrument</w:t>
      </w:r>
      <w:r w:rsidR="00542C07" w:rsidRPr="00065D2F">
        <w:rPr>
          <w:rFonts w:ascii="Times New Roman" w:hAnsi="Times New Roman" w:cs="Times New Roman"/>
        </w:rPr>
        <w:t xml:space="preserve">. </w:t>
      </w:r>
      <w:r w:rsidR="00630DB7" w:rsidRPr="00065D2F">
        <w:rPr>
          <w:rFonts w:ascii="Times New Roman" w:hAnsi="Times New Roman" w:cs="Times New Roman"/>
        </w:rPr>
        <w:t>The ‘bedrock’ on Titan is likely composed of water ice and organics (</w:t>
      </w:r>
      <w:r w:rsidR="00630DB7" w:rsidRPr="00065D2F">
        <w:rPr>
          <w:rFonts w:ascii="Times New Roman" w:hAnsi="Times New Roman" w:cs="Times New Roman"/>
          <w:i/>
        </w:rPr>
        <w:t>e.g.</w:t>
      </w:r>
      <w:r w:rsidR="00630DB7" w:rsidRPr="00065D2F">
        <w:rPr>
          <w:rFonts w:ascii="Times New Roman" w:hAnsi="Times New Roman" w:cs="Times New Roman"/>
        </w:rPr>
        <w:t xml:space="preserve">, Lunine and Atreya, 2008). </w:t>
      </w:r>
      <w:r w:rsidR="006B29E5" w:rsidRPr="00065D2F">
        <w:rPr>
          <w:rFonts w:ascii="Times New Roman" w:hAnsi="Times New Roman" w:cs="Times New Roman"/>
        </w:rPr>
        <w:t xml:space="preserve">Laboratory </w:t>
      </w:r>
      <w:r w:rsidR="00630DB7" w:rsidRPr="00065D2F">
        <w:rPr>
          <w:rFonts w:ascii="Times New Roman" w:hAnsi="Times New Roman" w:cs="Times New Roman"/>
        </w:rPr>
        <w:t>measurement</w:t>
      </w:r>
      <w:r w:rsidR="006B29E5" w:rsidRPr="00065D2F">
        <w:rPr>
          <w:rFonts w:ascii="Times New Roman" w:hAnsi="Times New Roman" w:cs="Times New Roman"/>
        </w:rPr>
        <w:t xml:space="preserve">s of the dielectric properties of </w:t>
      </w:r>
      <w:r w:rsidR="00357860" w:rsidRPr="00065D2F">
        <w:rPr>
          <w:rFonts w:ascii="Times New Roman" w:hAnsi="Times New Roman" w:cs="Times New Roman"/>
        </w:rPr>
        <w:t xml:space="preserve">these </w:t>
      </w:r>
      <w:r w:rsidR="00630DB7" w:rsidRPr="00065D2F">
        <w:rPr>
          <w:rFonts w:ascii="Times New Roman" w:hAnsi="Times New Roman" w:cs="Times New Roman"/>
        </w:rPr>
        <w:t xml:space="preserve">likely </w:t>
      </w:r>
      <w:r w:rsidR="00357860" w:rsidRPr="00065D2F">
        <w:rPr>
          <w:rFonts w:ascii="Times New Roman" w:hAnsi="Times New Roman" w:cs="Times New Roman"/>
        </w:rPr>
        <w:t xml:space="preserve">bedrock </w:t>
      </w:r>
      <w:r w:rsidR="00630DB7" w:rsidRPr="00065D2F">
        <w:rPr>
          <w:rFonts w:ascii="Times New Roman" w:hAnsi="Times New Roman" w:cs="Times New Roman"/>
        </w:rPr>
        <w:t>constituents found</w:t>
      </w:r>
      <w:r w:rsidR="006B29E5" w:rsidRPr="00065D2F">
        <w:rPr>
          <w:rFonts w:ascii="Times New Roman" w:hAnsi="Times New Roman" w:cs="Times New Roman"/>
        </w:rPr>
        <w:t xml:space="preserve"> </w:t>
      </w:r>
      <w:r w:rsidR="006B29E5" w:rsidRPr="00065D2F">
        <w:rPr>
          <w:rFonts w:ascii="Times New Roman" w:hAnsi="Times New Roman" w:cs="Times New Roman"/>
          <w:i/>
        </w:rPr>
        <w:t>ε’</w:t>
      </w:r>
      <w:r w:rsidR="006B29E5" w:rsidRPr="00065D2F">
        <w:rPr>
          <w:rFonts w:ascii="Times New Roman" w:hAnsi="Times New Roman" w:cs="Times New Roman"/>
        </w:rPr>
        <w:t xml:space="preserve"> and </w:t>
      </w:r>
      <w:r w:rsidR="006B29E5" w:rsidRPr="00065D2F">
        <w:rPr>
          <w:rFonts w:ascii="Times New Roman" w:hAnsi="Times New Roman" w:cs="Times New Roman"/>
          <w:i/>
        </w:rPr>
        <w:t>ε”</w:t>
      </w:r>
      <w:r w:rsidR="006B29E5" w:rsidRPr="00065D2F">
        <w:rPr>
          <w:rFonts w:ascii="Times New Roman" w:hAnsi="Times New Roman" w:cs="Times New Roman"/>
        </w:rPr>
        <w:t xml:space="preserve"> of 3.2 and 0.0</w:t>
      </w:r>
      <w:r w:rsidR="00112287" w:rsidRPr="00065D2F">
        <w:rPr>
          <w:rFonts w:ascii="Times New Roman" w:hAnsi="Times New Roman" w:cs="Times New Roman"/>
        </w:rPr>
        <w:t>013</w:t>
      </w:r>
      <w:r w:rsidR="006B29E5" w:rsidRPr="00065D2F">
        <w:rPr>
          <w:rFonts w:ascii="Times New Roman" w:hAnsi="Times New Roman" w:cs="Times New Roman"/>
        </w:rPr>
        <w:t>, respectively</w:t>
      </w:r>
      <w:r w:rsidR="00630DB7" w:rsidRPr="00065D2F">
        <w:rPr>
          <w:rFonts w:ascii="Times New Roman" w:hAnsi="Times New Roman" w:cs="Times New Roman"/>
        </w:rPr>
        <w:t xml:space="preserve">, for cryogenic water ice and </w:t>
      </w:r>
      <w:r w:rsidR="00630DB7" w:rsidRPr="00065D2F">
        <w:rPr>
          <w:rFonts w:ascii="Times New Roman" w:hAnsi="Times New Roman" w:cs="Times New Roman"/>
          <w:i/>
        </w:rPr>
        <w:t>ε’</w:t>
      </w:r>
      <w:r w:rsidR="00630DB7" w:rsidRPr="00065D2F">
        <w:rPr>
          <w:rFonts w:ascii="Times New Roman" w:hAnsi="Times New Roman" w:cs="Times New Roman"/>
        </w:rPr>
        <w:t xml:space="preserve"> and </w:t>
      </w:r>
      <w:r w:rsidR="00630DB7" w:rsidRPr="00065D2F">
        <w:rPr>
          <w:rFonts w:ascii="Times New Roman" w:hAnsi="Times New Roman" w:cs="Times New Roman"/>
          <w:i/>
        </w:rPr>
        <w:t>ε”</w:t>
      </w:r>
      <w:r w:rsidR="00630DB7" w:rsidRPr="00065D2F">
        <w:rPr>
          <w:rFonts w:ascii="Times New Roman" w:hAnsi="Times New Roman" w:cs="Times New Roman"/>
        </w:rPr>
        <w:t xml:space="preserve"> of 2.38 and 0.0022, respectively, for benzene ice (Paillou et al., 2008). These low-loss materials lead to </w:t>
      </w:r>
      <w:r w:rsidR="006B29E5" w:rsidRPr="00065D2F">
        <w:rPr>
          <w:rFonts w:ascii="Times New Roman" w:hAnsi="Times New Roman" w:cs="Times New Roman"/>
        </w:rPr>
        <w:t>penetration depths on order of ~</w:t>
      </w:r>
      <w:r w:rsidR="00630DB7" w:rsidRPr="00065D2F">
        <w:rPr>
          <w:rFonts w:ascii="Times New Roman" w:hAnsi="Times New Roman" w:cs="Times New Roman"/>
        </w:rPr>
        <w:t>2</w:t>
      </w:r>
      <w:r w:rsidR="00F8574A" w:rsidRPr="00065D2F">
        <w:rPr>
          <w:rFonts w:ascii="Times New Roman" w:hAnsi="Times New Roman" w:cs="Times New Roman"/>
        </w:rPr>
        <w:t>.</w:t>
      </w:r>
      <w:r w:rsidR="00630DB7" w:rsidRPr="00065D2F">
        <w:rPr>
          <w:rFonts w:ascii="Times New Roman" w:hAnsi="Times New Roman" w:cs="Times New Roman"/>
        </w:rPr>
        <w:t xml:space="preserve">5 </w:t>
      </w:r>
      <w:r w:rsidR="00357860" w:rsidRPr="00065D2F">
        <w:rPr>
          <w:rFonts w:ascii="Times New Roman" w:hAnsi="Times New Roman" w:cs="Times New Roman"/>
        </w:rPr>
        <w:t xml:space="preserve">to </w:t>
      </w:r>
      <w:r w:rsidR="00F8574A" w:rsidRPr="00065D2F">
        <w:rPr>
          <w:rFonts w:ascii="Times New Roman" w:hAnsi="Times New Roman" w:cs="Times New Roman"/>
        </w:rPr>
        <w:t>5</w:t>
      </w:r>
      <w:r w:rsidR="006B29E5" w:rsidRPr="00065D2F">
        <w:rPr>
          <w:rFonts w:ascii="Times New Roman" w:hAnsi="Times New Roman" w:cs="Times New Roman"/>
        </w:rPr>
        <w:t xml:space="preserve"> m </w:t>
      </w:r>
      <w:r w:rsidR="00357860" w:rsidRPr="00065D2F">
        <w:rPr>
          <w:rFonts w:ascii="Times New Roman" w:hAnsi="Times New Roman" w:cs="Times New Roman"/>
        </w:rPr>
        <w:t>into the surface of Titan by</w:t>
      </w:r>
      <w:r w:rsidR="00112287" w:rsidRPr="00065D2F">
        <w:rPr>
          <w:rFonts w:ascii="Times New Roman" w:hAnsi="Times New Roman" w:cs="Times New Roman"/>
        </w:rPr>
        <w:t xml:space="preserve"> Cassini’s Radar instrum</w:t>
      </w:r>
      <w:r w:rsidR="00F8574A" w:rsidRPr="00065D2F">
        <w:rPr>
          <w:rFonts w:ascii="Times New Roman" w:hAnsi="Times New Roman" w:cs="Times New Roman"/>
        </w:rPr>
        <w:t>ent</w:t>
      </w:r>
      <w:r w:rsidR="003D0B6A" w:rsidRPr="00065D2F">
        <w:rPr>
          <w:rFonts w:ascii="Times New Roman" w:hAnsi="Times New Roman" w:cs="Times New Roman"/>
        </w:rPr>
        <w:t xml:space="preserve"> (2.2 cm)</w:t>
      </w:r>
      <w:r w:rsidR="00F8574A" w:rsidRPr="00065D2F">
        <w:rPr>
          <w:rFonts w:ascii="Times New Roman" w:hAnsi="Times New Roman" w:cs="Times New Roman"/>
        </w:rPr>
        <w:t>.</w:t>
      </w:r>
    </w:p>
    <w:p w14:paraId="007E9823" w14:textId="7A5A2694" w:rsidR="00542C07" w:rsidRPr="00065D2F" w:rsidRDefault="008E6812" w:rsidP="006134FA">
      <w:pPr>
        <w:ind w:firstLine="720"/>
        <w:rPr>
          <w:rFonts w:ascii="Times New Roman" w:hAnsi="Times New Roman" w:cs="Times New Roman"/>
        </w:rPr>
      </w:pPr>
      <w:r w:rsidRPr="00065D2F">
        <w:rPr>
          <w:rFonts w:ascii="Times New Roman" w:hAnsi="Times New Roman" w:cs="Times New Roman"/>
        </w:rPr>
        <w:t xml:space="preserve">Consequently, </w:t>
      </w:r>
      <w:r w:rsidR="00630DB7" w:rsidRPr="00065D2F">
        <w:rPr>
          <w:rFonts w:ascii="Times New Roman" w:hAnsi="Times New Roman" w:cs="Times New Roman"/>
        </w:rPr>
        <w:t xml:space="preserve">the low-loss properties of cryogenic water ice and organic ices would allow </w:t>
      </w:r>
      <w:r w:rsidRPr="00065D2F">
        <w:rPr>
          <w:rFonts w:ascii="Times New Roman" w:hAnsi="Times New Roman" w:cs="Times New Roman"/>
        </w:rPr>
        <w:t xml:space="preserve">radar </w:t>
      </w:r>
      <w:r w:rsidR="003D0B6A" w:rsidRPr="00065D2F">
        <w:rPr>
          <w:rFonts w:ascii="Times New Roman" w:hAnsi="Times New Roman" w:cs="Times New Roman"/>
        </w:rPr>
        <w:t>signal</w:t>
      </w:r>
      <w:r w:rsidR="00630DB7" w:rsidRPr="00065D2F">
        <w:rPr>
          <w:rFonts w:ascii="Times New Roman" w:hAnsi="Times New Roman" w:cs="Times New Roman"/>
        </w:rPr>
        <w:t xml:space="preserve"> to</w:t>
      </w:r>
      <w:r w:rsidRPr="00065D2F">
        <w:rPr>
          <w:rFonts w:ascii="Times New Roman" w:hAnsi="Times New Roman" w:cs="Times New Roman"/>
        </w:rPr>
        <w:t xml:space="preserve"> penetrate to greater depths </w:t>
      </w:r>
      <w:r w:rsidR="00630DB7" w:rsidRPr="00065D2F">
        <w:rPr>
          <w:rFonts w:ascii="Times New Roman" w:hAnsi="Times New Roman" w:cs="Times New Roman"/>
        </w:rPr>
        <w:t>into bedrock on Titan compared to</w:t>
      </w:r>
      <w:r w:rsidRPr="00065D2F">
        <w:rPr>
          <w:rFonts w:ascii="Times New Roman" w:hAnsi="Times New Roman" w:cs="Times New Roman"/>
        </w:rPr>
        <w:t xml:space="preserve"> </w:t>
      </w:r>
      <w:r w:rsidR="00630DB7" w:rsidRPr="00065D2F">
        <w:rPr>
          <w:rFonts w:ascii="Times New Roman" w:hAnsi="Times New Roman" w:cs="Times New Roman"/>
        </w:rPr>
        <w:t xml:space="preserve">silicate-dominated surfaces on </w:t>
      </w:r>
      <w:r w:rsidRPr="00065D2F">
        <w:rPr>
          <w:rFonts w:ascii="Times New Roman" w:hAnsi="Times New Roman" w:cs="Times New Roman"/>
        </w:rPr>
        <w:t xml:space="preserve">Earth. </w:t>
      </w:r>
      <w:r w:rsidR="00F8574A" w:rsidRPr="00065D2F">
        <w:rPr>
          <w:rFonts w:ascii="Times New Roman" w:hAnsi="Times New Roman" w:cs="Times New Roman"/>
        </w:rPr>
        <w:t xml:space="preserve">Because alluvial fan sedimentologies are consistent to at least </w:t>
      </w:r>
      <w:r w:rsidR="00CB3E06" w:rsidRPr="00065D2F">
        <w:rPr>
          <w:rFonts w:ascii="Times New Roman" w:hAnsi="Times New Roman" w:cs="Times New Roman"/>
        </w:rPr>
        <w:t>several</w:t>
      </w:r>
      <w:r w:rsidR="00F8574A" w:rsidRPr="00065D2F">
        <w:rPr>
          <w:rFonts w:ascii="Times New Roman" w:hAnsi="Times New Roman" w:cs="Times New Roman"/>
        </w:rPr>
        <w:t xml:space="preserve"> meter depths</w:t>
      </w:r>
      <w:r w:rsidR="00CB3E06" w:rsidRPr="00065D2F">
        <w:rPr>
          <w:rFonts w:ascii="Times New Roman" w:hAnsi="Times New Roman" w:cs="Times New Roman"/>
        </w:rPr>
        <w:t xml:space="preserve">, </w:t>
      </w:r>
      <w:r w:rsidR="00523D4D" w:rsidRPr="00065D2F">
        <w:rPr>
          <w:rFonts w:ascii="Times New Roman" w:hAnsi="Times New Roman" w:cs="Times New Roman"/>
        </w:rPr>
        <w:t>surface and volume scattering from</w:t>
      </w:r>
      <w:r w:rsidR="00CB3E06" w:rsidRPr="00065D2F">
        <w:rPr>
          <w:rFonts w:ascii="Times New Roman" w:hAnsi="Times New Roman" w:cs="Times New Roman"/>
        </w:rPr>
        <w:t xml:space="preserve"> possible fan substrates on Titan should be domina</w:t>
      </w:r>
      <w:r w:rsidR="00523D4D" w:rsidRPr="00065D2F">
        <w:rPr>
          <w:rFonts w:ascii="Times New Roman" w:hAnsi="Times New Roman" w:cs="Times New Roman"/>
        </w:rPr>
        <w:t>ntly from</w:t>
      </w:r>
      <w:r w:rsidR="00CB3E06" w:rsidRPr="00065D2F">
        <w:rPr>
          <w:rFonts w:ascii="Times New Roman" w:hAnsi="Times New Roman" w:cs="Times New Roman"/>
        </w:rPr>
        <w:t xml:space="preserve"> </w:t>
      </w:r>
      <w:r w:rsidR="00523D4D" w:rsidRPr="00065D2F">
        <w:rPr>
          <w:rFonts w:ascii="Times New Roman" w:hAnsi="Times New Roman" w:cs="Times New Roman"/>
        </w:rPr>
        <w:t xml:space="preserve">sediments </w:t>
      </w:r>
      <w:r w:rsidR="00CB3E06" w:rsidRPr="00065D2F">
        <w:rPr>
          <w:rFonts w:ascii="Times New Roman" w:hAnsi="Times New Roman" w:cs="Times New Roman"/>
        </w:rPr>
        <w:t>deposit</w:t>
      </w:r>
      <w:r w:rsidR="00523D4D" w:rsidRPr="00065D2F">
        <w:rPr>
          <w:rFonts w:ascii="Times New Roman" w:hAnsi="Times New Roman" w:cs="Times New Roman"/>
        </w:rPr>
        <w:t>ed during fan formation</w:t>
      </w:r>
      <w:r w:rsidR="00CB3E06" w:rsidRPr="00065D2F">
        <w:rPr>
          <w:rFonts w:ascii="Times New Roman" w:hAnsi="Times New Roman" w:cs="Times New Roman"/>
        </w:rPr>
        <w:t>.</w:t>
      </w:r>
      <w:r w:rsidR="00F8574A" w:rsidRPr="00065D2F">
        <w:rPr>
          <w:rFonts w:ascii="Times New Roman" w:hAnsi="Times New Roman" w:cs="Times New Roman"/>
        </w:rPr>
        <w:t xml:space="preserve"> </w:t>
      </w:r>
      <w:r w:rsidR="003D0B6A" w:rsidRPr="00065D2F">
        <w:rPr>
          <w:rFonts w:ascii="Times New Roman" w:hAnsi="Times New Roman" w:cs="Times New Roman"/>
        </w:rPr>
        <w:t>Furthermore, t</w:t>
      </w:r>
      <w:r w:rsidR="00523D4D" w:rsidRPr="00065D2F">
        <w:rPr>
          <w:rFonts w:ascii="Times New Roman" w:hAnsi="Times New Roman" w:cs="Times New Roman"/>
        </w:rPr>
        <w:t>he</w:t>
      </w:r>
      <w:r w:rsidR="00112287" w:rsidRPr="00065D2F">
        <w:rPr>
          <w:rFonts w:ascii="Times New Roman" w:hAnsi="Times New Roman" w:cs="Times New Roman"/>
        </w:rPr>
        <w:t xml:space="preserve"> terrestrial and Titan penetration depth estimates</w:t>
      </w:r>
      <w:r w:rsidR="00523D4D" w:rsidRPr="00065D2F">
        <w:rPr>
          <w:rFonts w:ascii="Times New Roman" w:hAnsi="Times New Roman" w:cs="Times New Roman"/>
        </w:rPr>
        <w:t xml:space="preserve"> given above</w:t>
      </w:r>
      <w:r w:rsidR="00112287" w:rsidRPr="00065D2F">
        <w:rPr>
          <w:rFonts w:ascii="Times New Roman" w:hAnsi="Times New Roman" w:cs="Times New Roman"/>
        </w:rPr>
        <w:t xml:space="preserve"> assume negligible backscattering from roughness elements and dielectric interfaces (</w:t>
      </w:r>
      <w:r w:rsidR="00112287" w:rsidRPr="00065D2F">
        <w:rPr>
          <w:rFonts w:ascii="Times New Roman" w:hAnsi="Times New Roman" w:cs="Times New Roman"/>
          <w:i/>
        </w:rPr>
        <w:t>i.e.</w:t>
      </w:r>
      <w:r w:rsidR="003D0B6A" w:rsidRPr="00065D2F">
        <w:rPr>
          <w:rFonts w:ascii="Times New Roman" w:hAnsi="Times New Roman" w:cs="Times New Roman"/>
        </w:rPr>
        <w:t>, radar signal</w:t>
      </w:r>
      <w:r w:rsidR="00112287" w:rsidRPr="00065D2F">
        <w:rPr>
          <w:rFonts w:ascii="Times New Roman" w:hAnsi="Times New Roman" w:cs="Times New Roman"/>
        </w:rPr>
        <w:t xml:space="preserve"> </w:t>
      </w:r>
      <w:r w:rsidR="00357860" w:rsidRPr="00065D2F">
        <w:rPr>
          <w:rFonts w:ascii="Times New Roman" w:hAnsi="Times New Roman" w:cs="Times New Roman"/>
        </w:rPr>
        <w:t xml:space="preserve">propagating </w:t>
      </w:r>
      <w:r w:rsidR="00112287" w:rsidRPr="00065D2F">
        <w:rPr>
          <w:rFonts w:ascii="Times New Roman" w:hAnsi="Times New Roman" w:cs="Times New Roman"/>
        </w:rPr>
        <w:t>into smooth, compositionally-homogenous slabs)</w:t>
      </w:r>
      <w:r w:rsidRPr="00065D2F">
        <w:rPr>
          <w:rFonts w:ascii="Times New Roman" w:hAnsi="Times New Roman" w:cs="Times New Roman"/>
        </w:rPr>
        <w:t xml:space="preserve">, and therefore, </w:t>
      </w:r>
      <w:r w:rsidR="00112287" w:rsidRPr="00065D2F">
        <w:rPr>
          <w:rFonts w:ascii="Times New Roman" w:hAnsi="Times New Roman" w:cs="Times New Roman"/>
        </w:rPr>
        <w:t xml:space="preserve">these </w:t>
      </w:r>
      <w:r w:rsidRPr="00065D2F">
        <w:rPr>
          <w:rFonts w:ascii="Times New Roman" w:hAnsi="Times New Roman" w:cs="Times New Roman"/>
        </w:rPr>
        <w:t xml:space="preserve">penetration depth estimates </w:t>
      </w:r>
      <w:r w:rsidR="00357860" w:rsidRPr="00065D2F">
        <w:rPr>
          <w:rFonts w:ascii="Times New Roman" w:hAnsi="Times New Roman" w:cs="Times New Roman"/>
        </w:rPr>
        <w:t xml:space="preserve">most likely </w:t>
      </w:r>
      <w:r w:rsidRPr="00065D2F">
        <w:rPr>
          <w:rFonts w:ascii="Times New Roman" w:hAnsi="Times New Roman" w:cs="Times New Roman"/>
        </w:rPr>
        <w:t xml:space="preserve">represent upper limits to real surface depths probed by radar instruments. </w:t>
      </w:r>
    </w:p>
    <w:p w14:paraId="139F25B3"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Water ice exposed on the surfaces of the Galilean satellites strongly backscatters radar signal, likely from volume scattering in their near-surfaces (</w:t>
      </w:r>
      <w:r w:rsidRPr="00065D2F">
        <w:rPr>
          <w:rFonts w:ascii="Times New Roman" w:hAnsi="Times New Roman" w:cs="Times New Roman"/>
          <w:i/>
        </w:rPr>
        <w:t>e.g.</w:t>
      </w:r>
      <w:r w:rsidRPr="00065D2F">
        <w:rPr>
          <w:rFonts w:ascii="Times New Roman" w:hAnsi="Times New Roman" w:cs="Times New Roman"/>
        </w:rPr>
        <w:t>, Black et al., 2001). As on the icy Galilean satellites, volume scattering from Titan’s subsurface likely dominates over dielectric response for structures at the scale sampled by the radiometry and scatterometry modes of Cassini’s RADAR instrument (~50 km) (Zebker et al., 2008). Because of the more limited dielectric range of materials on Titan, differences in the intensity of backscatter from adjacent landforms are likely dominated by differences in surface and subsurface roughness elements, as opposed to differences in compositions.</w:t>
      </w:r>
    </w:p>
    <w:p w14:paraId="5B75F33B"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Features observed in SAR images are inferred to be dominated by surface scattering, including retro-reflection from low-loss, rounded cobbles (Le Gall et al., 2010). If Titan fans are sedimentologically analogous to </w:t>
      </w:r>
      <w:r w:rsidR="003D7390" w:rsidRPr="00065D2F">
        <w:rPr>
          <w:rFonts w:ascii="Times New Roman" w:hAnsi="Times New Roman" w:cs="Times New Roman"/>
        </w:rPr>
        <w:t xml:space="preserve">debris flow and sheetflood alluvial fans along the </w:t>
      </w:r>
      <w:r w:rsidRPr="00065D2F">
        <w:rPr>
          <w:rFonts w:ascii="Times New Roman" w:hAnsi="Times New Roman" w:cs="Times New Roman"/>
        </w:rPr>
        <w:t xml:space="preserve">Panamint </w:t>
      </w:r>
      <w:r w:rsidR="00357860" w:rsidRPr="00065D2F">
        <w:rPr>
          <w:rFonts w:ascii="Times New Roman" w:hAnsi="Times New Roman" w:cs="Times New Roman"/>
        </w:rPr>
        <w:t>R</w:t>
      </w:r>
      <w:r w:rsidR="003D7390" w:rsidRPr="00065D2F">
        <w:rPr>
          <w:rFonts w:ascii="Times New Roman" w:hAnsi="Times New Roman" w:cs="Times New Roman"/>
        </w:rPr>
        <w:t>ange</w:t>
      </w:r>
      <w:r w:rsidRPr="00065D2F">
        <w:rPr>
          <w:rFonts w:ascii="Times New Roman" w:hAnsi="Times New Roman" w:cs="Times New Roman"/>
        </w:rPr>
        <w:t xml:space="preserve"> (</w:t>
      </w:r>
      <w:r w:rsidRPr="00065D2F">
        <w:rPr>
          <w:rFonts w:ascii="Times New Roman" w:hAnsi="Times New Roman" w:cs="Times New Roman"/>
          <w:i/>
        </w:rPr>
        <w:t>i.e.</w:t>
      </w:r>
      <w:r w:rsidRPr="00065D2F">
        <w:rPr>
          <w:rFonts w:ascii="Times New Roman" w:hAnsi="Times New Roman" w:cs="Times New Roman"/>
        </w:rPr>
        <w:t xml:space="preserve">, permeated with thick deposits of cobbles), then subsurface contributions to the radar signal returned from the Titan features are likely from sediments of the same size and roundness as those mantling their surfaces. On Earth, radar echoes from rough and desiccated landforms </w:t>
      </w:r>
      <w:r w:rsidRPr="00065D2F">
        <w:rPr>
          <w:rFonts w:ascii="Times New Roman" w:hAnsi="Times New Roman" w:cs="Times New Roman"/>
        </w:rPr>
        <w:lastRenderedPageBreak/>
        <w:t xml:space="preserve">like alluvial fans are mostly dominated by surface scattering and slope effects, with negligible signal returned from subsurface scatterers (Campbell, 2002 and references therein). Thus, for both alluvial fans on Earth and possible fans on Titan, returned signal should be dominated by scattering from sedimentary deposits on their surfaces, and, in particular for the possible fans on Titan, buried in their near-surfaces. </w:t>
      </w:r>
    </w:p>
    <w:p w14:paraId="57011468" w14:textId="259B025B" w:rsidR="00235105" w:rsidRPr="00065D2F" w:rsidRDefault="006134FA" w:rsidP="0071372F">
      <w:pPr>
        <w:ind w:firstLine="720"/>
        <w:rPr>
          <w:rFonts w:ascii="Times New Roman" w:hAnsi="Times New Roman" w:cs="Times New Roman"/>
        </w:rPr>
      </w:pPr>
      <w:r w:rsidRPr="00065D2F">
        <w:rPr>
          <w:rFonts w:ascii="Times New Roman" w:hAnsi="Times New Roman" w:cs="Times New Roman"/>
        </w:rPr>
        <w:t xml:space="preserve">Direct comparison of backscatter from analogous Earth and Titan landforms is challenging because of the differences between the radar scattering properties of cryogenic water ice versus silicates, along with possible retro-reflection from low-loss icy and organic sediments. </w:t>
      </w:r>
      <w:r w:rsidR="00BB71CC" w:rsidRPr="00065D2F">
        <w:rPr>
          <w:rFonts w:ascii="Times New Roman" w:hAnsi="Times New Roman" w:cs="Times New Roman"/>
        </w:rPr>
        <w:t xml:space="preserve">Laboratory measurements of radar backscatter from expected Titan materials at cryogenic temperatures, including measurements of backscatter from low-loss, icy, retro-reflective cobbles, and comparison of these measurements to the backscatter from common rock-forming materials on Earth would contribute greatly to the understanding necessary to directly compare sedimentary deposits on Earth and Titan. </w:t>
      </w:r>
      <w:r w:rsidRPr="00065D2F">
        <w:rPr>
          <w:rFonts w:ascii="Times New Roman" w:hAnsi="Times New Roman" w:cs="Times New Roman"/>
        </w:rPr>
        <w:t xml:space="preserve">However, despite the issues with comparing </w:t>
      </w:r>
      <w:r w:rsidRPr="00065D2F">
        <w:rPr>
          <w:rFonts w:ascii="Times New Roman" w:hAnsi="Times New Roman" w:cs="Times New Roman"/>
          <w:i/>
        </w:rPr>
        <w:t>absolute</w:t>
      </w:r>
      <w:r w:rsidRPr="00065D2F">
        <w:rPr>
          <w:rFonts w:ascii="Times New Roman" w:hAnsi="Times New Roman" w:cs="Times New Roman"/>
        </w:rPr>
        <w:t xml:space="preserve"> backscatter values, comparison of </w:t>
      </w:r>
      <w:r w:rsidRPr="00065D2F">
        <w:rPr>
          <w:rFonts w:ascii="Times New Roman" w:hAnsi="Times New Roman" w:cs="Times New Roman"/>
          <w:i/>
        </w:rPr>
        <w:t xml:space="preserve">relative </w:t>
      </w:r>
      <w:r w:rsidRPr="00065D2F">
        <w:rPr>
          <w:rFonts w:ascii="Times New Roman" w:hAnsi="Times New Roman" w:cs="Times New Roman"/>
        </w:rPr>
        <w:t>backscatter values between Titan and terrestrial fans is currently possible. Specifically, comparison of backscatter from different alluvial fan types on Earth, as well as comparison of the backscatter with distance downfan on these differentially-formed terrestrial fans, can provide insight into fan formation mechanisms at different latitudes on Titan.</w:t>
      </w:r>
    </w:p>
    <w:p w14:paraId="5F78C693" w14:textId="77777777" w:rsidR="0071372F" w:rsidRPr="00065D2F" w:rsidRDefault="0071372F" w:rsidP="0071372F">
      <w:pPr>
        <w:ind w:firstLine="720"/>
        <w:rPr>
          <w:rFonts w:ascii="Times New Roman" w:hAnsi="Times New Roman" w:cs="Times New Roman"/>
        </w:rPr>
      </w:pPr>
    </w:p>
    <w:p w14:paraId="3766EBB7" w14:textId="77777777" w:rsidR="006134FA" w:rsidRPr="00065D2F" w:rsidRDefault="009F2F4C" w:rsidP="00CA2F98">
      <w:pPr>
        <w:pStyle w:val="Heading2"/>
      </w:pPr>
      <w:bookmarkStart w:id="100" w:name="_Toc488694391"/>
      <w:r w:rsidRPr="00065D2F">
        <w:t>Hypotheses</w:t>
      </w:r>
      <w:bookmarkEnd w:id="100"/>
    </w:p>
    <w:p w14:paraId="026D9E0E" w14:textId="77777777" w:rsidR="006134FA" w:rsidRPr="00065D2F" w:rsidRDefault="006134FA" w:rsidP="006134FA">
      <w:pPr>
        <w:pStyle w:val="ListParagraph"/>
        <w:ind w:left="0" w:firstLine="720"/>
        <w:rPr>
          <w:rFonts w:ascii="Times New Roman" w:hAnsi="Times New Roman" w:cs="Times New Roman"/>
        </w:rPr>
      </w:pPr>
      <w:r w:rsidRPr="00065D2F">
        <w:rPr>
          <w:rFonts w:ascii="Times New Roman" w:hAnsi="Times New Roman" w:cs="Times New Roman"/>
        </w:rPr>
        <w:t>Complex organic aerosols settling out of Titan’s atmosphere presumably provide fine-grained material to possible alluvial fans at all latitudes. The equatorial region of Titan is dominated by huge sand seas that are noticeably absent at high latitudes, suggesting that sand-sized particles available for transport could be relatively scarce at high latitudes.</w:t>
      </w:r>
    </w:p>
    <w:p w14:paraId="42553901" w14:textId="75E364D9" w:rsidR="006134FA" w:rsidRPr="00065D2F" w:rsidRDefault="006134FA" w:rsidP="006134FA">
      <w:pPr>
        <w:rPr>
          <w:rFonts w:ascii="Times New Roman" w:hAnsi="Times New Roman" w:cs="Times New Roman"/>
        </w:rPr>
      </w:pPr>
      <w:r w:rsidRPr="00065D2F">
        <w:rPr>
          <w:rFonts w:ascii="Times New Roman" w:hAnsi="Times New Roman" w:cs="Times New Roman"/>
        </w:rPr>
        <w:t>Given the evidence for fine-grained sediment at all latitudes, the lower relative proportion of sand available for transport at high latitudes on Titan, and the effect of fine-grained sediment in promoting debris flows on Earth, we hypothesize that possible alluvial fans at high latitudes on Titan were formed primarily by debris flows. Conversely, given the voluminous presence of unconsolidated sand-sized particles at low latitudes, and the role of sand in promoting sheetfloods, we hypothesize that possible alluvial fans at low and mid latitudes on Titan were formed primarily by sheetfloods.</w:t>
      </w:r>
    </w:p>
    <w:p w14:paraId="2FA0D54A" w14:textId="77777777" w:rsidR="00355374" w:rsidRPr="00065D2F" w:rsidRDefault="00355374" w:rsidP="006134FA">
      <w:pPr>
        <w:rPr>
          <w:rFonts w:ascii="Times New Roman" w:hAnsi="Times New Roman" w:cs="Times New Roman"/>
        </w:rPr>
      </w:pPr>
    </w:p>
    <w:p w14:paraId="5A78C4DD" w14:textId="77777777" w:rsidR="006134FA" w:rsidRPr="00065D2F" w:rsidRDefault="009F2F4C" w:rsidP="00CA2F98">
      <w:pPr>
        <w:pStyle w:val="Heading2"/>
      </w:pPr>
      <w:bookmarkStart w:id="101" w:name="_Toc488694392"/>
      <w:r w:rsidRPr="00065D2F">
        <w:t>Data</w:t>
      </w:r>
      <w:bookmarkEnd w:id="101"/>
    </w:p>
    <w:p w14:paraId="66253989" w14:textId="77777777" w:rsidR="006134FA" w:rsidRPr="00065D2F" w:rsidRDefault="006134FA" w:rsidP="00235105">
      <w:pPr>
        <w:ind w:firstLine="720"/>
        <w:rPr>
          <w:rFonts w:ascii="Times New Roman" w:hAnsi="Times New Roman" w:cs="Times New Roman"/>
        </w:rPr>
      </w:pPr>
      <w:r w:rsidRPr="00065D2F">
        <w:rPr>
          <w:rFonts w:ascii="Times New Roman" w:hAnsi="Times New Roman" w:cs="Times New Roman"/>
        </w:rPr>
        <w:t xml:space="preserve">For the comparison of debris flow and sheetflood fans on Earth with possible alluvial fans on Titan, we used SAR images of Titan collected by the Cassini RADAR instrument and SAR data of alluvial fans located along the Panamint Range in Death Valley, California. The Panamint Range SAR data were gathered by two terrestrial platforms: the Canadian Space Agency’s (CSA) Radarsat-1 (RS1) and the Japan Aerospace Exploration Agency and Ministry of Economy Trade and Industry (JAXA/METI) Advanced Land Observation Satellite (ALOS-1). These three SAR datasets are described in greater detail in the following subsections. All datasets were analyzed in linear scale units (as shown in Figures </w:t>
      </w:r>
      <w:r w:rsidR="00F61FDA" w:rsidRPr="00065D2F">
        <w:rPr>
          <w:rFonts w:ascii="Times New Roman" w:hAnsi="Times New Roman" w:cs="Times New Roman"/>
        </w:rPr>
        <w:t>2.</w:t>
      </w:r>
      <w:r w:rsidRPr="00065D2F">
        <w:rPr>
          <w:rFonts w:ascii="Times New Roman" w:hAnsi="Times New Roman" w:cs="Times New Roman"/>
        </w:rPr>
        <w:t>1-</w:t>
      </w:r>
      <w:r w:rsidR="00F61FDA" w:rsidRPr="00065D2F">
        <w:rPr>
          <w:rFonts w:ascii="Times New Roman" w:hAnsi="Times New Roman" w:cs="Times New Roman"/>
        </w:rPr>
        <w:t>2.</w:t>
      </w:r>
      <w:r w:rsidRPr="00065D2F">
        <w:rPr>
          <w:rFonts w:ascii="Times New Roman" w:hAnsi="Times New Roman" w:cs="Times New Roman"/>
        </w:rPr>
        <w:t xml:space="preserve">8 and </w:t>
      </w:r>
      <w:r w:rsidR="00F61FDA" w:rsidRPr="00065D2F">
        <w:rPr>
          <w:rFonts w:ascii="Times New Roman" w:hAnsi="Times New Roman" w:cs="Times New Roman"/>
        </w:rPr>
        <w:t>2.</w:t>
      </w:r>
      <w:r w:rsidRPr="00065D2F">
        <w:rPr>
          <w:rFonts w:ascii="Times New Roman" w:hAnsi="Times New Roman" w:cs="Times New Roman"/>
        </w:rPr>
        <w:t>12-</w:t>
      </w:r>
      <w:r w:rsidR="00F61FDA" w:rsidRPr="00065D2F">
        <w:rPr>
          <w:rFonts w:ascii="Times New Roman" w:hAnsi="Times New Roman" w:cs="Times New Roman"/>
        </w:rPr>
        <w:t>2.</w:t>
      </w:r>
      <w:r w:rsidRPr="00065D2F">
        <w:rPr>
          <w:rFonts w:ascii="Times New Roman" w:hAnsi="Times New Roman" w:cs="Times New Roman"/>
        </w:rPr>
        <w:t xml:space="preserve">14). Where each radar instrument’s radiometric calibration was required to compare measurements, we utilized decibel units (dB) (Figures </w:t>
      </w:r>
      <w:r w:rsidR="00F61FDA" w:rsidRPr="00065D2F">
        <w:rPr>
          <w:rFonts w:ascii="Times New Roman" w:hAnsi="Times New Roman" w:cs="Times New Roman"/>
        </w:rPr>
        <w:t>2.</w:t>
      </w:r>
      <w:r w:rsidRPr="00065D2F">
        <w:rPr>
          <w:rFonts w:ascii="Times New Roman" w:hAnsi="Times New Roman" w:cs="Times New Roman"/>
        </w:rPr>
        <w:t>9-</w:t>
      </w:r>
      <w:r w:rsidR="00F61FDA" w:rsidRPr="00065D2F">
        <w:rPr>
          <w:rFonts w:ascii="Times New Roman" w:hAnsi="Times New Roman" w:cs="Times New Roman"/>
        </w:rPr>
        <w:t>2.</w:t>
      </w:r>
      <w:r w:rsidRPr="00065D2F">
        <w:rPr>
          <w:rFonts w:ascii="Times New Roman" w:hAnsi="Times New Roman" w:cs="Times New Roman"/>
        </w:rPr>
        <w:t xml:space="preserve">11). </w:t>
      </w:r>
    </w:p>
    <w:p w14:paraId="3D1D2226" w14:textId="77777777" w:rsidR="00235105" w:rsidRPr="00065D2F" w:rsidRDefault="00235105" w:rsidP="002C17F8">
      <w:pPr>
        <w:pStyle w:val="Heading3"/>
      </w:pPr>
      <w:bookmarkStart w:id="102" w:name="_Toc488694393"/>
      <w:r w:rsidRPr="00065D2F">
        <w:lastRenderedPageBreak/>
        <w:t>Cassini RADAR</w:t>
      </w:r>
      <w:bookmarkEnd w:id="102"/>
    </w:p>
    <w:p w14:paraId="21B3DC6E" w14:textId="14EBC936"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The Cassini spacecraft began imaging Titan with its radar instrument in October 2004. The K</w:t>
      </w:r>
      <w:r w:rsidRPr="00065D2F">
        <w:rPr>
          <w:rFonts w:ascii="Times New Roman" w:hAnsi="Times New Roman" w:cs="Times New Roman"/>
          <w:vertAlign w:val="subscript"/>
        </w:rPr>
        <w:t>u</w:t>
      </w:r>
      <w:r w:rsidRPr="00065D2F">
        <w:rPr>
          <w:rFonts w:ascii="Times New Roman" w:hAnsi="Times New Roman" w:cs="Times New Roman"/>
        </w:rPr>
        <w:t xml:space="preserve"> band radar onboard the Cassini spacecraft gathers data in four modes: imaging (SAR), radiometry, scatterometry, and altimetry (Elachi et al., 2004). The SAR imaging mode of this instrument gathers SAR images with five overlapping beams that generate an image swath across the target of interest. Titan SAR swaths are commonly ~4000 to 5000 km long (covering over 100° of longitude and/or latitude), and they range from ~150 km wide at closest approach to ~700 km wide near the start and end of each swath. These data are characterized by a wide range of incidence and polarization angles across each swath (Stofan et al., 2010). The Cassini SAR data products used in this study (Table </w:t>
      </w:r>
      <w:r w:rsidR="00F61FDA" w:rsidRPr="00065D2F">
        <w:rPr>
          <w:rFonts w:ascii="Times New Roman" w:hAnsi="Times New Roman" w:cs="Times New Roman"/>
        </w:rPr>
        <w:t>2.</w:t>
      </w:r>
      <w:r w:rsidRPr="00065D2F">
        <w:rPr>
          <w:rFonts w:ascii="Times New Roman" w:hAnsi="Times New Roman" w:cs="Times New Roman"/>
        </w:rPr>
        <w:t>1) were normalized to 30° incidence angle prior to analysis (see Cassini RADAR Users Guide for details).</w:t>
      </w:r>
      <w:r w:rsidR="0004545A" w:rsidRPr="00065D2F">
        <w:rPr>
          <w:rFonts w:ascii="Times New Roman" w:hAnsi="Times New Roman" w:cs="Times New Roman"/>
        </w:rPr>
        <w:t xml:space="preserve"> The possible fans we analyzed display a range of orientations relative to the look direction of the Cassini Radar instrument (mean azimuth angle listed in Table 2.1). </w:t>
      </w:r>
      <w:r w:rsidRPr="00065D2F">
        <w:rPr>
          <w:rFonts w:ascii="Times New Roman" w:hAnsi="Times New Roman" w:cs="Times New Roman"/>
        </w:rPr>
        <w:t xml:space="preserve"> We conducted our analysis using these incidence angle-normalized data products in order to account for likely differences in radar return from the possible fans located on different SAR swaths, collected under different viewing geometry conditions. These data are absolutely calibrated to ~1.3 dB (3</w:t>
      </w:r>
      <w:r w:rsidR="00DF5713" w:rsidRPr="00065D2F">
        <w:rPr>
          <w:rFonts w:ascii="Times New Roman" w:hAnsi="Times New Roman" w:cs="Times New Roman"/>
          <w:i/>
        </w:rPr>
        <w:t>σ</w:t>
      </w:r>
      <w:r w:rsidRPr="00065D2F">
        <w:rPr>
          <w:rFonts w:ascii="Times New Roman" w:hAnsi="Times New Roman" w:cs="Times New Roman"/>
        </w:rPr>
        <w:t>), with smaller relative uncertainties between SAR swaths of ~0.9 dB (3</w:t>
      </w:r>
      <w:r w:rsidR="00DF5713" w:rsidRPr="00065D2F">
        <w:rPr>
          <w:rFonts w:ascii="Times New Roman" w:hAnsi="Times New Roman" w:cs="Times New Roman"/>
          <w:i/>
        </w:rPr>
        <w:t>σ</w:t>
      </w:r>
      <w:r w:rsidRPr="00065D2F">
        <w:rPr>
          <w:rFonts w:ascii="Times New Roman" w:hAnsi="Times New Roman" w:cs="Times New Roman"/>
        </w:rPr>
        <w:t>) (West et al., 2009). All radar data calibration was performed by the Cassini RADAR science team prior to data release on the Planetary Data System, from which we downloaded the data.</w:t>
      </w:r>
    </w:p>
    <w:p w14:paraId="0C1C2C86" w14:textId="77777777" w:rsidR="00235105" w:rsidRPr="00065D2F" w:rsidRDefault="00235105" w:rsidP="002C17F8">
      <w:pPr>
        <w:pStyle w:val="Heading3"/>
      </w:pPr>
      <w:bookmarkStart w:id="103" w:name="_Toc488694394"/>
      <w:r w:rsidRPr="00065D2F">
        <w:t>Radarsat-1</w:t>
      </w:r>
      <w:bookmarkEnd w:id="103"/>
    </w:p>
    <w:p w14:paraId="2FE4CBE0" w14:textId="38D3F20E"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RS1 was launched into a Sun-synchronous orbit around Earth in 1994, gathering continuous data for 17 years. The C band radar instrument onboard RS1 operates solely in SAR mode (central wavelength ~5.7 cm, HH polarization), with five different imaging options, allowing for a wide variety of incidence angles (~20 – 50°), spatial resolutions (~10 – 100 m/pixel), and image footprints (~50 – 500 km swath widths) (Raney et al., 1991). The long lifespan of RS1 allowed for a large number of data collection passes over Death Valley, in multiple imaging modes, covering a wide range of viewing geometries. All CSA RS1 data used in this study (gathered between 1997 and 2003) are level 1.0 image products processed by the Alaska Satellite Facility (ASF) and downloaded using ASF’s data portal, Vertex, between April 19</w:t>
      </w:r>
      <w:r w:rsidRPr="00065D2F">
        <w:rPr>
          <w:rFonts w:ascii="Times New Roman" w:hAnsi="Times New Roman" w:cs="Times New Roman"/>
          <w:vertAlign w:val="superscript"/>
        </w:rPr>
        <w:t>th</w:t>
      </w:r>
      <w:r w:rsidRPr="00065D2F">
        <w:rPr>
          <w:rFonts w:ascii="Times New Roman" w:hAnsi="Times New Roman" w:cs="Times New Roman"/>
        </w:rPr>
        <w:t xml:space="preserve"> and July 13</w:t>
      </w:r>
      <w:r w:rsidRPr="00065D2F">
        <w:rPr>
          <w:rFonts w:ascii="Times New Roman" w:hAnsi="Times New Roman" w:cs="Times New Roman"/>
          <w:vertAlign w:val="superscript"/>
        </w:rPr>
        <w:t>th</w:t>
      </w:r>
      <w:r w:rsidRPr="00065D2F">
        <w:rPr>
          <w:rFonts w:ascii="Times New Roman" w:hAnsi="Times New Roman" w:cs="Times New Roman"/>
        </w:rPr>
        <w:t>, 2015 (individual image download dates listed in Table 2</w:t>
      </w:r>
      <w:r w:rsidR="00F61FDA" w:rsidRPr="00065D2F">
        <w:rPr>
          <w:rFonts w:ascii="Times New Roman" w:hAnsi="Times New Roman" w:cs="Times New Roman"/>
        </w:rPr>
        <w:t>.2</w:t>
      </w:r>
      <w:r w:rsidRPr="00065D2F">
        <w:rPr>
          <w:rFonts w:ascii="Times New Roman" w:hAnsi="Times New Roman" w:cs="Times New Roman"/>
        </w:rPr>
        <w:t xml:space="preserve">). ASF is NASA’s Distributed Active Archive Center (DAAC) for terrestrial SAR datasets. Conversion of DN values to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and map projection of RS1 images, was done using ASF’s MapReady tool (https://www.asf.alaska.edu/data-tools/mapready/).  Our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measurements were made using eight different standard beam RS1 images (all have ~30 m/pixel resolution). These images span an incidence angle range of ~20 – 40°, for both ascending and descending orbits (Table 2</w:t>
      </w:r>
      <w:r w:rsidR="00F61FDA" w:rsidRPr="00065D2F">
        <w:rPr>
          <w:rFonts w:ascii="Times New Roman" w:hAnsi="Times New Roman" w:cs="Times New Roman"/>
        </w:rPr>
        <w:t>.3</w:t>
      </w:r>
      <w:r w:rsidRPr="00065D2F">
        <w:rPr>
          <w:rFonts w:ascii="Times New Roman" w:hAnsi="Times New Roman" w:cs="Times New Roman"/>
        </w:rPr>
        <w:t>).</w:t>
      </w:r>
      <w:r w:rsidR="0097189E" w:rsidRPr="00065D2F">
        <w:rPr>
          <w:rFonts w:ascii="Times New Roman" w:hAnsi="Times New Roman" w:cs="Times New Roman"/>
        </w:rPr>
        <w:t xml:space="preserve"> The imaged alluvial fans are semi-perpendicular to the look direction of RS1.</w:t>
      </w:r>
      <w:r w:rsidRPr="00065D2F">
        <w:rPr>
          <w:rFonts w:ascii="Times New Roman" w:hAnsi="Times New Roman" w:cs="Times New Roman"/>
        </w:rPr>
        <w:t xml:space="preserve"> RS1 images are absolutely calibrated to ~0.6 dB (3</w:t>
      </w:r>
      <w:r w:rsidR="00DF5713" w:rsidRPr="00065D2F">
        <w:rPr>
          <w:rFonts w:ascii="Times New Roman" w:hAnsi="Times New Roman" w:cs="Times New Roman"/>
          <w:i/>
        </w:rPr>
        <w:t>σ</w:t>
      </w:r>
      <w:r w:rsidRPr="00065D2F">
        <w:rPr>
          <w:rFonts w:ascii="Times New Roman" w:hAnsi="Times New Roman" w:cs="Times New Roman"/>
        </w:rPr>
        <w:t xml:space="preserve">) (Luscombe, 2001). </w:t>
      </w:r>
    </w:p>
    <w:p w14:paraId="776E16E1" w14:textId="77777777" w:rsidR="00235105" w:rsidRPr="00065D2F" w:rsidRDefault="00235105" w:rsidP="002C17F8">
      <w:pPr>
        <w:pStyle w:val="Heading3"/>
      </w:pPr>
      <w:bookmarkStart w:id="104" w:name="_Toc488694395"/>
      <w:r w:rsidRPr="00065D2F">
        <w:t>ALOS-1 PALSAR</w:t>
      </w:r>
      <w:bookmarkEnd w:id="104"/>
    </w:p>
    <w:p w14:paraId="5570B304" w14:textId="7A7DB45A"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Complementary to our analysis of the Panamint Range fans using RS1 SAR images, this study utilizes two images gathered by the Phased-Array L-Band SAR (PALSAR) onboard ALOS-1 (Table 2</w:t>
      </w:r>
      <w:r w:rsidR="00F61FDA" w:rsidRPr="00065D2F">
        <w:rPr>
          <w:rFonts w:ascii="Times New Roman" w:hAnsi="Times New Roman" w:cs="Times New Roman"/>
        </w:rPr>
        <w:t>.2</w:t>
      </w:r>
      <w:r w:rsidRPr="00065D2F">
        <w:rPr>
          <w:rFonts w:ascii="Times New Roman" w:hAnsi="Times New Roman" w:cs="Times New Roman"/>
        </w:rPr>
        <w:t xml:space="preserve">) to investigate possible wavelength- and polarization-dependent backscatter effects. JAXA/METI ALOS-1 was launched into a Sun-synchronous orbit in March, 2006 and remained in service until 2011. The SAR onboard ALOS-1 (central wavelength ~23.6 cm, with single, dual, or quad polarization modes) gathered images over a wide range of incidence angles </w:t>
      </w:r>
      <w:r w:rsidRPr="00065D2F">
        <w:rPr>
          <w:rFonts w:ascii="Times New Roman" w:hAnsi="Times New Roman" w:cs="Times New Roman"/>
        </w:rPr>
        <w:lastRenderedPageBreak/>
        <w:t>(~10 – 60°), spatial resolutions (10 – 100 m/pixel), and swath widths (30 – 350 km) (Rosenqvist et al., 2007). PALSAR imaged alluvial fans in Death Valley over a wide range of viewing geometries and in all three polarization modes. Both JAXA/METI ALOS-1 PALSAR images used in this study (gathered in 2006 and 2010) are level 1.5 image products processed by ASF and accessed through ASF DAAC using Vertex on September 13</w:t>
      </w:r>
      <w:r w:rsidRPr="00065D2F">
        <w:rPr>
          <w:rFonts w:ascii="Times New Roman" w:hAnsi="Times New Roman" w:cs="Times New Roman"/>
          <w:vertAlign w:val="superscript"/>
        </w:rPr>
        <w:t>th</w:t>
      </w:r>
      <w:r w:rsidRPr="00065D2F">
        <w:rPr>
          <w:rFonts w:ascii="Times New Roman" w:hAnsi="Times New Roman" w:cs="Times New Roman"/>
        </w:rPr>
        <w:t xml:space="preserve">, 2015. We converted the PALSAR images DN values to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and map projected them using ASF’s MapReady tool (https://www.asf.alaska.edu/data-tools/mapready/). </w:t>
      </w:r>
      <w:r w:rsidR="0097189E" w:rsidRPr="00065D2F">
        <w:rPr>
          <w:rFonts w:ascii="Times New Roman" w:hAnsi="Times New Roman" w:cs="Times New Roman"/>
        </w:rPr>
        <w:t xml:space="preserve">The imaged alluvial fans are semi-perpendicular to the look direction of PALSAR. </w:t>
      </w:r>
      <w:r w:rsidRPr="00065D2F">
        <w:rPr>
          <w:rFonts w:ascii="Times New Roman" w:hAnsi="Times New Roman" w:cs="Times New Roman"/>
        </w:rPr>
        <w:t>PALSAR swaths are absolutely calibrated to ~0.6 dB (3</w:t>
      </w:r>
      <w:r w:rsidR="00DF5713" w:rsidRPr="00065D2F">
        <w:rPr>
          <w:rFonts w:ascii="Times New Roman" w:hAnsi="Times New Roman" w:cs="Times New Roman"/>
          <w:i/>
        </w:rPr>
        <w:t>σ</w:t>
      </w:r>
      <w:r w:rsidRPr="00065D2F">
        <w:rPr>
          <w:rFonts w:ascii="Times New Roman" w:hAnsi="Times New Roman" w:cs="Times New Roman"/>
        </w:rPr>
        <w:t xml:space="preserve">) (Shimada and Tadono, 2010). </w:t>
      </w:r>
    </w:p>
    <w:p w14:paraId="5F909544" w14:textId="77777777" w:rsidR="006134FA" w:rsidRPr="00065D2F" w:rsidRDefault="006134FA" w:rsidP="006134FA">
      <w:pPr>
        <w:spacing w:after="240"/>
        <w:rPr>
          <w:rFonts w:ascii="Times New Roman" w:hAnsi="Times New Roman" w:cs="Times New Roman"/>
          <w:sz w:val="28"/>
          <w:szCs w:val="28"/>
        </w:rPr>
      </w:pPr>
    </w:p>
    <w:p w14:paraId="48BB325C" w14:textId="77777777" w:rsidR="006134FA" w:rsidRPr="00065D2F" w:rsidRDefault="009F2F4C" w:rsidP="00CA2F98">
      <w:pPr>
        <w:pStyle w:val="Heading2"/>
      </w:pPr>
      <w:bookmarkStart w:id="105" w:name="_Toc488694396"/>
      <w:r w:rsidRPr="00065D2F">
        <w:t>Methods</w:t>
      </w:r>
      <w:bookmarkEnd w:id="105"/>
    </w:p>
    <w:p w14:paraId="5087D966"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In our analysis of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for fans on Earth and possible fans on Titan, we first delineated fan boundaries using a GIS software suite. Then we placed profile lines along each fan surface, parallel to the downfan direction. Next, we extracted the DN values for pixels within each fan’s boundaries to calculate their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as well as the DN values for the pixels of the profile lines to sample the downfan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of each fan. Finally, we classified the changes in DN values, or ‘slopes,’ of the downfan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profile lines.</w:t>
      </w:r>
    </w:p>
    <w:p w14:paraId="06AC0011" w14:textId="77777777" w:rsidR="00235105" w:rsidRPr="00065D2F" w:rsidRDefault="00235105" w:rsidP="002C17F8">
      <w:pPr>
        <w:pStyle w:val="Heading3"/>
      </w:pPr>
      <w:bookmarkStart w:id="106" w:name="_Toc488694397"/>
      <w:r w:rsidRPr="00065D2F">
        <w:t>Fan boundary delineation</w:t>
      </w:r>
      <w:bookmarkEnd w:id="106"/>
    </w:p>
    <w:p w14:paraId="0F8B2FC5"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Fan boundaries were delineated in order to define the area from which to extract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data. Because distinct changes in sediment transport occur at the toes of alluvial fans (</w:t>
      </w:r>
      <w:r w:rsidRPr="00065D2F">
        <w:rPr>
          <w:rFonts w:ascii="Times New Roman" w:hAnsi="Times New Roman" w:cs="Times New Roman"/>
          <w:i/>
        </w:rPr>
        <w:t>e.g.</w:t>
      </w:r>
      <w:r w:rsidRPr="00065D2F">
        <w:rPr>
          <w:rFonts w:ascii="Times New Roman" w:hAnsi="Times New Roman" w:cs="Times New Roman"/>
        </w:rPr>
        <w:t xml:space="preserve">, Blair and McPherson, 1994a, 1994b) the bounded fan area was then divided into the large fan surface and the fan toe. We mapped the fan boundaries using vector graphics in Environmental Systems Research Institute’s ArcGIS software package. The boundaries of fans on Earth and possible fans on Titan were mapped using the same planform criteria, which include three components (Figure </w:t>
      </w:r>
      <w:r w:rsidR="00F61FDA" w:rsidRPr="00065D2F">
        <w:rPr>
          <w:rFonts w:ascii="Times New Roman" w:hAnsi="Times New Roman" w:cs="Times New Roman"/>
        </w:rPr>
        <w:t>2.</w:t>
      </w:r>
      <w:r w:rsidRPr="00065D2F">
        <w:rPr>
          <w:rFonts w:ascii="Times New Roman" w:hAnsi="Times New Roman" w:cs="Times New Roman"/>
        </w:rPr>
        <w:t xml:space="preserve">1): (1) a discernable upfan confined (feeder) channel, (2) a central wedge-shaped fan surface, and (3) a downfan termination or fan toe. For both the Panamint fans (Figures </w:t>
      </w:r>
      <w:r w:rsidR="00F61FDA" w:rsidRPr="00065D2F">
        <w:rPr>
          <w:rFonts w:ascii="Times New Roman" w:hAnsi="Times New Roman" w:cs="Times New Roman"/>
        </w:rPr>
        <w:t>2.</w:t>
      </w:r>
      <w:r w:rsidRPr="00065D2F">
        <w:rPr>
          <w:rFonts w:ascii="Times New Roman" w:hAnsi="Times New Roman" w:cs="Times New Roman"/>
        </w:rPr>
        <w:t xml:space="preserve">2 and </w:t>
      </w:r>
      <w:r w:rsidR="00F61FDA" w:rsidRPr="00065D2F">
        <w:rPr>
          <w:rFonts w:ascii="Times New Roman" w:hAnsi="Times New Roman" w:cs="Times New Roman"/>
        </w:rPr>
        <w:t>2.</w:t>
      </w:r>
      <w:r w:rsidRPr="00065D2F">
        <w:rPr>
          <w:rFonts w:ascii="Times New Roman" w:hAnsi="Times New Roman" w:cs="Times New Roman"/>
        </w:rPr>
        <w:t xml:space="preserve">3) and possible Titan fans (Figure </w:t>
      </w:r>
      <w:r w:rsidR="00F61FDA" w:rsidRPr="00065D2F">
        <w:rPr>
          <w:rFonts w:ascii="Times New Roman" w:hAnsi="Times New Roman" w:cs="Times New Roman"/>
        </w:rPr>
        <w:t>2.</w:t>
      </w:r>
      <w:r w:rsidRPr="00065D2F">
        <w:rPr>
          <w:rFonts w:ascii="Times New Roman" w:hAnsi="Times New Roman" w:cs="Times New Roman"/>
        </w:rPr>
        <w:t>4), the confined feeder channels and central fan surfaces are relatively radar-bright compared to the fan toes, and all three fan components are typically brighter than the surrounding terrain (but see caveats below).</w:t>
      </w:r>
      <w:r w:rsidRPr="00065D2F">
        <w:rPr>
          <w:rFonts w:ascii="Times New Roman" w:hAnsi="Times New Roman" w:cs="Times New Roman"/>
          <w:noProof/>
        </w:rPr>
        <w:t xml:space="preserve"> We used the same fan boundary delinations for the Panamint fans in the RS1 and PALSAR images.   </w:t>
      </w:r>
    </w:p>
    <w:p w14:paraId="69B456C1"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Where possible, fan boundaries were placed along visually apparent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differences or discontinuities between the fans and the surrounding terrain (</w:t>
      </w:r>
      <w:r w:rsidRPr="00065D2F">
        <w:rPr>
          <w:rFonts w:ascii="Times New Roman" w:hAnsi="Times New Roman" w:cs="Times New Roman"/>
          <w:i/>
        </w:rPr>
        <w:t>i.e.</w:t>
      </w:r>
      <w:r w:rsidRPr="00065D2F">
        <w:rPr>
          <w:rFonts w:ascii="Times New Roman" w:hAnsi="Times New Roman" w:cs="Times New Roman"/>
        </w:rPr>
        <w:t xml:space="preserve">, bright fans surrounded by relatively darker terrain). In some locations, the putative deposits appear to have merged, forming elongated, radar-bright landforms suggestive of bajadas.  For these locations, we used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discontinuities within the radar-bright unit and between adjacent confined channels to define the (possible) fan boundaries. Where merged fans are not separated by clear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discontinuities, we separated them along the approximate mid-point between adjacent confined channels. For some merged fan surfaces,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discontinuities between the fans become less clear with distance downfan. In these cases, we completed the boundary between the merged fans using the upfan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discontinuity as a guide (Figure </w:t>
      </w:r>
      <w:r w:rsidR="00F61FDA" w:rsidRPr="00065D2F">
        <w:rPr>
          <w:rFonts w:ascii="Times New Roman" w:hAnsi="Times New Roman" w:cs="Times New Roman"/>
        </w:rPr>
        <w:t>2.</w:t>
      </w:r>
      <w:r w:rsidRPr="00065D2F">
        <w:rPr>
          <w:rFonts w:ascii="Times New Roman" w:hAnsi="Times New Roman" w:cs="Times New Roman"/>
        </w:rPr>
        <w:t xml:space="preserve">4a). These poorly constrained boundaries are indicated with yellow-black dashed lines on our Titan fan maps (Figure </w:t>
      </w:r>
      <w:r w:rsidR="00F61FDA" w:rsidRPr="00065D2F">
        <w:rPr>
          <w:rFonts w:ascii="Times New Roman" w:hAnsi="Times New Roman" w:cs="Times New Roman"/>
        </w:rPr>
        <w:t>2.</w:t>
      </w:r>
      <w:r w:rsidRPr="00065D2F">
        <w:rPr>
          <w:rFonts w:ascii="Times New Roman" w:hAnsi="Times New Roman" w:cs="Times New Roman"/>
        </w:rPr>
        <w:t>4).</w:t>
      </w:r>
    </w:p>
    <w:p w14:paraId="4671212D"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For many of the possible Titan fans,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remains constant or only gradually decreases with distance downfan from their confined channels, with no apparent terminal boundary, making the location of fan toes more uncertain. In these cases, we placed fan toes where we noted an </w:t>
      </w:r>
      <w:r w:rsidRPr="00065D2F">
        <w:rPr>
          <w:rFonts w:ascii="Times New Roman" w:hAnsi="Times New Roman" w:cs="Times New Roman"/>
        </w:rPr>
        <w:lastRenderedPageBreak/>
        <w:t xml:space="preserve">increase in the gradual reduction of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with distance downfan, or where a fan surface is proximal to a SAR swath edge (examples shown in Figure </w:t>
      </w:r>
      <w:r w:rsidR="00F61FDA" w:rsidRPr="00065D2F">
        <w:rPr>
          <w:rFonts w:ascii="Times New Roman" w:hAnsi="Times New Roman" w:cs="Times New Roman"/>
        </w:rPr>
        <w:t>2.</w:t>
      </w:r>
      <w:r w:rsidRPr="00065D2F">
        <w:rPr>
          <w:rFonts w:ascii="Times New Roman" w:hAnsi="Times New Roman" w:cs="Times New Roman"/>
        </w:rPr>
        <w:t xml:space="preserve">4a). Like the uncertain boundaries between adjacent fans, we indicated uncertain terminal fan toes using yellow-black dashed lines on our Titan maps. </w:t>
      </w:r>
    </w:p>
    <w:p w14:paraId="7D1286DF" w14:textId="77777777" w:rsidR="00235105"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For the Titan fans, we used the locations of hypothesized fans presented in Birch et al. (2016) and Radebaugh et al. (2016) to initiate our mapping. For the Death Valley fans, we used the schematic outlines presented in Blair (1999, Fig. 1) as a rough guide for the placement of boundaries. Additionally, we utilized Landsat 7 mosaics (VIS/NIR wavelengths, 15 m/pixel resolution) to aid in the placement of Panamint fan toes. </w:t>
      </w:r>
    </w:p>
    <w:p w14:paraId="4ACD1CCF" w14:textId="77777777" w:rsidR="00235105" w:rsidRPr="00065D2F" w:rsidRDefault="00235105" w:rsidP="002C17F8">
      <w:pPr>
        <w:pStyle w:val="Heading3"/>
      </w:pPr>
      <w:bookmarkStart w:id="107" w:name="_Toc488694398"/>
      <w:r w:rsidRPr="00065D2F">
        <w:t xml:space="preserve">Sampling downfan </w:t>
      </w:r>
      <w:r w:rsidR="00DF5713" w:rsidRPr="00065D2F">
        <w:t>σ</w:t>
      </w:r>
      <w:r w:rsidRPr="00065D2F">
        <w:rPr>
          <w:vertAlign w:val="superscript"/>
        </w:rPr>
        <w:t>0</w:t>
      </w:r>
      <w:bookmarkEnd w:id="107"/>
    </w:p>
    <w:p w14:paraId="39D71E85"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We placed seven profile lines across the Panamint and possible Titan fan surfaces, sampling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in the downfan direction for each fan. These seven lines originate at a shared vertex, with one central line and three peripheral lines on either side (Figure </w:t>
      </w:r>
      <w:r w:rsidR="00F61FDA" w:rsidRPr="00065D2F">
        <w:rPr>
          <w:rFonts w:ascii="Times New Roman" w:hAnsi="Times New Roman" w:cs="Times New Roman"/>
        </w:rPr>
        <w:t>2.</w:t>
      </w:r>
      <w:r w:rsidRPr="00065D2F">
        <w:rPr>
          <w:rFonts w:ascii="Times New Roman" w:hAnsi="Times New Roman" w:cs="Times New Roman"/>
        </w:rPr>
        <w:t>1c). For the Titan fans, we assigned the locations of these shared vertices proximal to the estimated location of each fan’s apex (</w:t>
      </w:r>
      <w:r w:rsidRPr="00065D2F">
        <w:rPr>
          <w:rFonts w:ascii="Times New Roman" w:hAnsi="Times New Roman" w:cs="Times New Roman"/>
          <w:i/>
        </w:rPr>
        <w:t>i.e.</w:t>
      </w:r>
      <w:r w:rsidRPr="00065D2F">
        <w:rPr>
          <w:rFonts w:ascii="Times New Roman" w:hAnsi="Times New Roman" w:cs="Times New Roman"/>
        </w:rPr>
        <w:t xml:space="preserve">, the point where flow capacity and competence decreases rapidly and sediment deposition increases). The shared vertices were placed at the boundary between each delineated fan’s confined channel and fan surface, near the location of the Panamint fan apices. Although the locations of the Panamint Range fan apices could be more accurately mapped on the basis of </w:t>
      </w:r>
      <w:r w:rsidRPr="00065D2F">
        <w:rPr>
          <w:rFonts w:ascii="Times New Roman" w:hAnsi="Times New Roman" w:cs="Times New Roman"/>
          <w:i/>
        </w:rPr>
        <w:t>in situ</w:t>
      </w:r>
      <w:r w:rsidRPr="00065D2F">
        <w:rPr>
          <w:rFonts w:ascii="Times New Roman" w:hAnsi="Times New Roman" w:cs="Times New Roman"/>
        </w:rPr>
        <w:t xml:space="preserve"> field data, we utilized the same planform mapping technique for the placement of profiles lines on those fans as for the Titan fans in order to make our resultant data as comparable as possible.</w:t>
      </w:r>
    </w:p>
    <w:p w14:paraId="0CBAAEAF" w14:textId="77777777" w:rsidR="006134FA" w:rsidRPr="00065D2F" w:rsidRDefault="00235105" w:rsidP="002C17F8">
      <w:pPr>
        <w:pStyle w:val="Heading3"/>
      </w:pPr>
      <w:bookmarkStart w:id="108" w:name="_Toc488694399"/>
      <w:r w:rsidRPr="00065D2F">
        <w:t xml:space="preserve">Calculation of mean </w:t>
      </w:r>
      <w:r w:rsidR="00DF5713" w:rsidRPr="00065D2F">
        <w:t>σ</w:t>
      </w:r>
      <w:r w:rsidRPr="00065D2F">
        <w:rPr>
          <w:vertAlign w:val="superscript"/>
        </w:rPr>
        <w:t xml:space="preserve">0 </w:t>
      </w:r>
      <w:r w:rsidRPr="00065D2F">
        <w:t xml:space="preserve">and downfan </w:t>
      </w:r>
      <w:r w:rsidR="00DF5713" w:rsidRPr="00065D2F">
        <w:t>σ</w:t>
      </w:r>
      <w:r w:rsidRPr="00065D2F">
        <w:rPr>
          <w:vertAlign w:val="superscript"/>
        </w:rPr>
        <w:t>0</w:t>
      </w:r>
      <w:bookmarkEnd w:id="108"/>
    </w:p>
    <w:p w14:paraId="70CC254C"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Once the fan delineation and profile line mapping procedures were completed, we extracted the DN values of the pixels within the fan boundaries and used these data to calculate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of each Panamint fan and possible Titan fan. We also extracted the pixels along each profile line, sampling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as a function of distance downfan. The lengths of these profile lines were then normalized to distance downfan, where the shared vertex and the toe represent 0% and 100% distance downfan, respectively. Finally, the seven profile lines for each fan were averaged together, generating one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per fan. </w:t>
      </w:r>
    </w:p>
    <w:p w14:paraId="62BFB783" w14:textId="77777777" w:rsidR="00235105" w:rsidRPr="00065D2F" w:rsidRDefault="00235105" w:rsidP="002C17F8">
      <w:pPr>
        <w:pStyle w:val="Heading3"/>
      </w:pPr>
      <w:bookmarkStart w:id="109" w:name="_Toc488694400"/>
      <w:r w:rsidRPr="00065D2F">
        <w:t xml:space="preserve">Fan classification using downfan </w:t>
      </w:r>
      <w:r w:rsidR="00DF5713" w:rsidRPr="00065D2F">
        <w:t>σ</w:t>
      </w:r>
      <w:r w:rsidRPr="00065D2F">
        <w:rPr>
          <w:vertAlign w:val="superscript"/>
        </w:rPr>
        <w:t xml:space="preserve">0 </w:t>
      </w:r>
      <w:r w:rsidRPr="00065D2F">
        <w:t>profile lines</w:t>
      </w:r>
      <w:bookmarkEnd w:id="109"/>
    </w:p>
    <w:p w14:paraId="6FF013CC"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Our visual observations show that in SAR data, fans commonly exhibit two regions of different brightness: a brighter upfan zone and a darker terminal zone. We therefore split the normalized profile line of each Panamint fan into two regions: fan body and fan terminus. The location of the transition between the two regions was made from a visual assessment of where a noticeable break in the slope of the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(DN) values occurs, approximately 85% of the distance downfan.  For consistency, we used the same relative downfan distances to define the fan body and fan terminus for all of the possible Titan fans (including those with no noticeable break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slope). </w:t>
      </w:r>
    </w:p>
    <w:p w14:paraId="683478EF"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We modeled the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slope for each fan body and terminus by fitting a line (see example of line fits in Figure </w:t>
      </w:r>
      <w:r w:rsidR="00F61FDA" w:rsidRPr="00065D2F">
        <w:rPr>
          <w:rFonts w:ascii="Times New Roman" w:hAnsi="Times New Roman" w:cs="Times New Roman"/>
        </w:rPr>
        <w:t>2.</w:t>
      </w:r>
      <w:r w:rsidRPr="00065D2F">
        <w:rPr>
          <w:rFonts w:ascii="Times New Roman" w:hAnsi="Times New Roman" w:cs="Times New Roman"/>
        </w:rPr>
        <w:t xml:space="preserve">5), and estimated slope uncertainties. We then classified the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slopes of each fan region: slope values &lt; 2</w:t>
      </w:r>
      <w:r w:rsidR="00DF5713" w:rsidRPr="00065D2F">
        <w:rPr>
          <w:rFonts w:ascii="Times New Roman" w:hAnsi="Times New Roman" w:cs="Times New Roman"/>
          <w:i/>
        </w:rPr>
        <w:t>σ</w:t>
      </w:r>
      <w:r w:rsidRPr="00065D2F">
        <w:rPr>
          <w:rFonts w:ascii="Times New Roman" w:hAnsi="Times New Roman" w:cs="Times New Roman"/>
        </w:rPr>
        <w:t xml:space="preserve"> of the corresponding slope uncertainty were not considered to be statistically significant, and thus, were classified as ‘neutral,’ whereas slope values &gt; 2</w:t>
      </w:r>
      <w:r w:rsidR="00DF5713" w:rsidRPr="00065D2F">
        <w:rPr>
          <w:rFonts w:ascii="Times New Roman" w:hAnsi="Times New Roman" w:cs="Times New Roman"/>
          <w:i/>
        </w:rPr>
        <w:t>σ</w:t>
      </w:r>
      <w:r w:rsidRPr="00065D2F">
        <w:rPr>
          <w:rFonts w:ascii="Times New Roman" w:hAnsi="Times New Roman" w:cs="Times New Roman"/>
        </w:rPr>
        <w:t xml:space="preserve"> were </w:t>
      </w:r>
      <w:r w:rsidRPr="00065D2F">
        <w:rPr>
          <w:rFonts w:ascii="Times New Roman" w:hAnsi="Times New Roman" w:cs="Times New Roman"/>
        </w:rPr>
        <w:lastRenderedPageBreak/>
        <w:t xml:space="preserve">considered to be significant, and thus, classified as ‘positive’ (increase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with downfan distance), or ‘negative’ (decrease in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with downfan distance).</w:t>
      </w:r>
    </w:p>
    <w:p w14:paraId="40106488" w14:textId="5F82045A"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We also provide a visual assessment of the shape of each fan terminus, which show clear differences between each fan. Fan termini that display a negligible change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are classified as ‘</w:t>
      </w:r>
      <w:r w:rsidR="004C06B9" w:rsidRPr="00065D2F">
        <w:rPr>
          <w:rFonts w:ascii="Times New Roman" w:hAnsi="Times New Roman" w:cs="Times New Roman"/>
        </w:rPr>
        <w:t xml:space="preserve">small </w:t>
      </w:r>
      <w:r w:rsidR="003D0B6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that display a moderate change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are classified as ‘</w:t>
      </w:r>
      <w:r w:rsidR="004C06B9" w:rsidRPr="00065D2F">
        <w:rPr>
          <w:rFonts w:ascii="Times New Roman" w:hAnsi="Times New Roman" w:cs="Times New Roman"/>
        </w:rPr>
        <w:t xml:space="preserve">medium </w:t>
      </w:r>
      <w:r w:rsidR="003D0B6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and fan termini that display a large change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are classified as ‘</w:t>
      </w:r>
      <w:r w:rsidR="004C06B9" w:rsidRPr="00065D2F">
        <w:rPr>
          <w:rFonts w:ascii="Times New Roman" w:hAnsi="Times New Roman" w:cs="Times New Roman"/>
        </w:rPr>
        <w:t xml:space="preserve">large </w:t>
      </w:r>
      <w:r w:rsidR="003D0B6A" w:rsidRPr="00065D2F">
        <w:rPr>
          <w:rFonts w:ascii="Times New Roman" w:hAnsi="Times New Roman" w:cs="Times New Roman"/>
          <w:i/>
        </w:rPr>
        <w:t>Δ</w:t>
      </w:r>
      <w:r w:rsidR="004C06B9" w:rsidRPr="00065D2F">
        <w:rPr>
          <w:rFonts w:ascii="Times New Roman" w:hAnsi="Times New Roman" w:cs="Times New Roman"/>
        </w:rPr>
        <w:t xml:space="preserve">DN’ </w:t>
      </w:r>
      <w:r w:rsidRPr="00065D2F">
        <w:rPr>
          <w:rFonts w:ascii="Times New Roman" w:hAnsi="Times New Roman" w:cs="Times New Roman"/>
        </w:rPr>
        <w:t xml:space="preserve">(examples shown in Figure </w:t>
      </w:r>
      <w:r w:rsidR="00F61FDA" w:rsidRPr="00065D2F">
        <w:rPr>
          <w:rFonts w:ascii="Times New Roman" w:hAnsi="Times New Roman" w:cs="Times New Roman"/>
        </w:rPr>
        <w:t>2.</w:t>
      </w:r>
      <w:r w:rsidRPr="00065D2F">
        <w:rPr>
          <w:rFonts w:ascii="Times New Roman" w:hAnsi="Times New Roman" w:cs="Times New Roman"/>
        </w:rPr>
        <w:t xml:space="preserve">6). A summary of our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classifications is provided in Table </w:t>
      </w:r>
      <w:r w:rsidR="00F61FDA" w:rsidRPr="00065D2F">
        <w:rPr>
          <w:rFonts w:ascii="Times New Roman" w:hAnsi="Times New Roman" w:cs="Times New Roman"/>
        </w:rPr>
        <w:t>2.</w:t>
      </w:r>
      <w:r w:rsidRPr="00065D2F">
        <w:rPr>
          <w:rFonts w:ascii="Times New Roman" w:hAnsi="Times New Roman" w:cs="Times New Roman"/>
        </w:rPr>
        <w:t>3.</w:t>
      </w:r>
    </w:p>
    <w:p w14:paraId="4FED8AF9" w14:textId="77777777" w:rsidR="006134FA" w:rsidRPr="00065D2F" w:rsidRDefault="006134FA" w:rsidP="006134FA">
      <w:pPr>
        <w:spacing w:after="240"/>
        <w:rPr>
          <w:rFonts w:ascii="Times New Roman" w:hAnsi="Times New Roman" w:cs="Times New Roman"/>
          <w:sz w:val="28"/>
          <w:szCs w:val="28"/>
        </w:rPr>
      </w:pPr>
    </w:p>
    <w:p w14:paraId="66F95CEE" w14:textId="77777777" w:rsidR="009F2F4C" w:rsidRPr="00065D2F" w:rsidRDefault="009F2F4C" w:rsidP="00CA2F98">
      <w:pPr>
        <w:pStyle w:val="Heading2"/>
      </w:pPr>
      <w:bookmarkStart w:id="110" w:name="_Toc488694401"/>
      <w:r w:rsidRPr="00065D2F">
        <w:t>Results</w:t>
      </w:r>
      <w:bookmarkEnd w:id="110"/>
    </w:p>
    <w:p w14:paraId="076EF493" w14:textId="77777777" w:rsidR="00235105" w:rsidRPr="00065D2F" w:rsidRDefault="00235105" w:rsidP="002C17F8">
      <w:pPr>
        <w:pStyle w:val="Heading3"/>
      </w:pPr>
      <w:bookmarkStart w:id="111" w:name="_Toc488694402"/>
      <w:r w:rsidRPr="00065D2F">
        <w:t>Fan boundary delineation</w:t>
      </w:r>
      <w:bookmarkEnd w:id="111"/>
    </w:p>
    <w:p w14:paraId="46A96446"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Earth:</w:t>
      </w:r>
      <w:r w:rsidRPr="00065D2F">
        <w:rPr>
          <w:rFonts w:ascii="Times New Roman" w:hAnsi="Times New Roman" w:cs="Times New Roman"/>
        </w:rPr>
        <w:t xml:space="preserve"> The delineated fan boundaries (RS1 and PALSAR images, respectively) and the size of their enclosed areas (Tables </w:t>
      </w:r>
      <w:r w:rsidR="00F61FDA" w:rsidRPr="00065D2F">
        <w:rPr>
          <w:rFonts w:ascii="Times New Roman" w:hAnsi="Times New Roman" w:cs="Times New Roman"/>
        </w:rPr>
        <w:t>2.</w:t>
      </w:r>
      <w:r w:rsidRPr="00065D2F">
        <w:rPr>
          <w:rFonts w:ascii="Times New Roman" w:hAnsi="Times New Roman" w:cs="Times New Roman"/>
        </w:rPr>
        <w:t xml:space="preserve">4 and </w:t>
      </w:r>
      <w:r w:rsidR="00F61FDA" w:rsidRPr="00065D2F">
        <w:rPr>
          <w:rFonts w:ascii="Times New Roman" w:hAnsi="Times New Roman" w:cs="Times New Roman"/>
        </w:rPr>
        <w:t>2.</w:t>
      </w:r>
      <w:r w:rsidRPr="00065D2F">
        <w:rPr>
          <w:rFonts w:ascii="Times New Roman" w:hAnsi="Times New Roman" w:cs="Times New Roman"/>
        </w:rPr>
        <w:t>5) differ somewhat in the descending and ascending orbit images. These differences are primarily due to increased radar foreshortening of the Panamint Range mountains in the descending orbit images that truncates the confined channels and toes of these alluvial fans, reducing their measured areas.</w:t>
      </w:r>
    </w:p>
    <w:p w14:paraId="6B78A619"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Because we emphasized consistency between our terrestrial and Titan mapping techniques over reproduction of published Death Valley maps, the Panamint Range fan boundaries and areas reported here are somewhat different from those in Blair (1999). Because the seven debris flow fans and seven sheetflood fans are geographically clustered together (see Figures </w:t>
      </w:r>
      <w:r w:rsidR="00F61FDA" w:rsidRPr="00065D2F">
        <w:rPr>
          <w:rFonts w:ascii="Times New Roman" w:hAnsi="Times New Roman" w:cs="Times New Roman"/>
        </w:rPr>
        <w:t>2.</w:t>
      </w:r>
      <w:r w:rsidRPr="00065D2F">
        <w:rPr>
          <w:rFonts w:ascii="Times New Roman" w:hAnsi="Times New Roman" w:cs="Times New Roman"/>
        </w:rPr>
        <w:t xml:space="preserve">2 and </w:t>
      </w:r>
      <w:r w:rsidR="00F61FDA" w:rsidRPr="00065D2F">
        <w:rPr>
          <w:rFonts w:ascii="Times New Roman" w:hAnsi="Times New Roman" w:cs="Times New Roman"/>
        </w:rPr>
        <w:t>2.</w:t>
      </w:r>
      <w:r w:rsidRPr="00065D2F">
        <w:rPr>
          <w:rFonts w:ascii="Times New Roman" w:hAnsi="Times New Roman" w:cs="Times New Roman"/>
        </w:rPr>
        <w:t xml:space="preserve">3), the </w:t>
      </w:r>
      <w:r w:rsidR="00DF5713" w:rsidRPr="00065D2F">
        <w:rPr>
          <w:rFonts w:ascii="Times New Roman" w:hAnsi="Times New Roman" w:cs="Times New Roman"/>
          <w:i/>
        </w:rPr>
        <w:t>σ</w:t>
      </w:r>
      <w:r w:rsidRPr="00065D2F">
        <w:rPr>
          <w:rFonts w:ascii="Times New Roman" w:hAnsi="Times New Roman" w:cs="Times New Roman"/>
          <w:vertAlign w:val="superscript"/>
        </w:rPr>
        <w:t xml:space="preserve">0 </w:t>
      </w:r>
      <w:r w:rsidRPr="00065D2F">
        <w:rPr>
          <w:rFonts w:ascii="Times New Roman" w:hAnsi="Times New Roman" w:cs="Times New Roman"/>
        </w:rPr>
        <w:t xml:space="preserve">values of these two fan types are easy to isolate and compare. </w:t>
      </w:r>
    </w:p>
    <w:p w14:paraId="0E88F0AA"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Titan:</w:t>
      </w:r>
      <w:r w:rsidRPr="00065D2F">
        <w:rPr>
          <w:rFonts w:ascii="Times New Roman" w:hAnsi="Times New Roman" w:cs="Times New Roman"/>
        </w:rPr>
        <w:t xml:space="preserve"> Fan boundaries are most apparent for the fans in the high-latitude SAR swath T30 and in the low-latitude swath T44 (Figure </w:t>
      </w:r>
      <w:r w:rsidR="00F61FDA" w:rsidRPr="00065D2F">
        <w:rPr>
          <w:rFonts w:ascii="Times New Roman" w:hAnsi="Times New Roman" w:cs="Times New Roman"/>
        </w:rPr>
        <w:t>2.</w:t>
      </w:r>
      <w:r w:rsidRPr="00065D2F">
        <w:rPr>
          <w:rFonts w:ascii="Times New Roman" w:hAnsi="Times New Roman" w:cs="Times New Roman"/>
        </w:rPr>
        <w:t xml:space="preserve">2a and </w:t>
      </w:r>
      <w:r w:rsidR="00F61FDA" w:rsidRPr="00065D2F">
        <w:rPr>
          <w:rFonts w:ascii="Times New Roman" w:hAnsi="Times New Roman" w:cs="Times New Roman"/>
        </w:rPr>
        <w:t>2.</w:t>
      </w:r>
      <w:r w:rsidRPr="00065D2F">
        <w:rPr>
          <w:rFonts w:ascii="Times New Roman" w:hAnsi="Times New Roman" w:cs="Times New Roman"/>
        </w:rPr>
        <w:t xml:space="preserve">2e, respectively, areas summarized in Table </w:t>
      </w:r>
      <w:r w:rsidR="00F61FDA" w:rsidRPr="00065D2F">
        <w:rPr>
          <w:rFonts w:ascii="Times New Roman" w:hAnsi="Times New Roman" w:cs="Times New Roman"/>
        </w:rPr>
        <w:t>2.</w:t>
      </w:r>
      <w:r w:rsidRPr="00065D2F">
        <w:rPr>
          <w:rFonts w:ascii="Times New Roman" w:hAnsi="Times New Roman" w:cs="Times New Roman"/>
        </w:rPr>
        <w:t xml:space="preserve">6). Because of the ambiguity in radar brightness between the fans and the surrounding terrain on the other three SAR swaths, those other boundary delineations include a larger number of uncertain boundaries, in particular for the fan toes in T03 (Figure </w:t>
      </w:r>
      <w:r w:rsidR="00F61FDA" w:rsidRPr="00065D2F">
        <w:rPr>
          <w:rFonts w:ascii="Times New Roman" w:hAnsi="Times New Roman" w:cs="Times New Roman"/>
        </w:rPr>
        <w:t>2.</w:t>
      </w:r>
      <w:r w:rsidRPr="00065D2F">
        <w:rPr>
          <w:rFonts w:ascii="Times New Roman" w:hAnsi="Times New Roman" w:cs="Times New Roman"/>
        </w:rPr>
        <w:t xml:space="preserve">2b). Additionally, many of the mid- and low-latitude fans include discontinuous confined channels, separated into segments by radar-dark ‘gaps’ (for example fans 1 and 2 on TA, Figure </w:t>
      </w:r>
      <w:r w:rsidR="00F61FDA" w:rsidRPr="00065D2F">
        <w:rPr>
          <w:rFonts w:ascii="Times New Roman" w:hAnsi="Times New Roman" w:cs="Times New Roman"/>
        </w:rPr>
        <w:t>2.</w:t>
      </w:r>
      <w:r w:rsidRPr="00065D2F">
        <w:rPr>
          <w:rFonts w:ascii="Times New Roman" w:hAnsi="Times New Roman" w:cs="Times New Roman"/>
        </w:rPr>
        <w:t xml:space="preserve">2d). Furthermore, some of these same fans include low radar albedo ‘patches’ on their fan surfaces, or bordering their fan toes (Figure </w:t>
      </w:r>
      <w:r w:rsidR="00F61FDA" w:rsidRPr="00065D2F">
        <w:rPr>
          <w:rFonts w:ascii="Times New Roman" w:hAnsi="Times New Roman" w:cs="Times New Roman"/>
        </w:rPr>
        <w:t>2.</w:t>
      </w:r>
      <w:r w:rsidRPr="00065D2F">
        <w:rPr>
          <w:rFonts w:ascii="Times New Roman" w:hAnsi="Times New Roman" w:cs="Times New Roman"/>
        </w:rPr>
        <w:t xml:space="preserve">2b and </w:t>
      </w:r>
      <w:r w:rsidR="00F61FDA" w:rsidRPr="00065D2F">
        <w:rPr>
          <w:rFonts w:ascii="Times New Roman" w:hAnsi="Times New Roman" w:cs="Times New Roman"/>
        </w:rPr>
        <w:t>2.</w:t>
      </w:r>
      <w:r w:rsidRPr="00065D2F">
        <w:rPr>
          <w:rFonts w:ascii="Times New Roman" w:hAnsi="Times New Roman" w:cs="Times New Roman"/>
        </w:rPr>
        <w:t xml:space="preserve">2c, respectively). The pervasiveness of the radar-dark gaps and patches suggests these fans surfaces have been modified by post-depositional processes. Given the coarse spatial resolution of the data, the precision of our mapping of the fan toe locations is likely variable. </w:t>
      </w:r>
    </w:p>
    <w:p w14:paraId="36856CAB" w14:textId="77777777" w:rsidR="00EC0B82" w:rsidRPr="00065D2F" w:rsidRDefault="00EC0B82" w:rsidP="002C17F8">
      <w:pPr>
        <w:pStyle w:val="Heading3"/>
      </w:pPr>
      <w:bookmarkStart w:id="112" w:name="_Toc488694403"/>
      <w:r w:rsidRPr="00065D2F">
        <w:t xml:space="preserve">Mean </w:t>
      </w:r>
      <w:r w:rsidR="00DF5713" w:rsidRPr="00065D2F">
        <w:t>σ</w:t>
      </w:r>
      <w:r w:rsidRPr="00065D2F">
        <w:rPr>
          <w:vertAlign w:val="superscript"/>
        </w:rPr>
        <w:t>0</w:t>
      </w:r>
      <w:bookmarkEnd w:id="112"/>
    </w:p>
    <w:p w14:paraId="37A6BDD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Earth:</w:t>
      </w:r>
      <w:r w:rsidRPr="00065D2F">
        <w:rPr>
          <w:rFonts w:ascii="Times New Roman" w:hAnsi="Times New Roman" w:cs="Times New Roman"/>
        </w:rPr>
        <w:t xml:space="preserve">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of each fan is summarized in Tables </w:t>
      </w:r>
      <w:r w:rsidR="00F61FDA" w:rsidRPr="00065D2F">
        <w:rPr>
          <w:rFonts w:ascii="Times New Roman" w:hAnsi="Times New Roman" w:cs="Times New Roman"/>
        </w:rPr>
        <w:t>2.</w:t>
      </w:r>
      <w:r w:rsidRPr="00065D2F">
        <w:rPr>
          <w:rFonts w:ascii="Times New Roman" w:hAnsi="Times New Roman" w:cs="Times New Roman"/>
        </w:rPr>
        <w:t xml:space="preserve">4 and </w:t>
      </w:r>
      <w:r w:rsidR="00F61FDA" w:rsidRPr="00065D2F">
        <w:rPr>
          <w:rFonts w:ascii="Times New Roman" w:hAnsi="Times New Roman" w:cs="Times New Roman"/>
        </w:rPr>
        <w:t>2.</w:t>
      </w:r>
      <w:r w:rsidRPr="00065D2F">
        <w:rPr>
          <w:rFonts w:ascii="Times New Roman" w:hAnsi="Times New Roman" w:cs="Times New Roman"/>
        </w:rPr>
        <w:t xml:space="preserve">5 (descending and ascending orbits, respectively). In general,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of the debris flow fans (in particular, fans 2-5 and 7) are higher than the sheetflood fans (in particular, fans 8-9 and 11-13). This finding is consistent for both terrestrial datasets.  Trends in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are fairly consistent for both RS1 and PALSAR images, with many of the same fans representing the darkest and brightest examples in each RS1 and PALSAR image. As HH polarization is more sensitive to surface scattering (</w:t>
      </w:r>
      <w:r w:rsidRPr="00065D2F">
        <w:rPr>
          <w:rFonts w:ascii="Times New Roman" w:hAnsi="Times New Roman" w:cs="Times New Roman"/>
          <w:i/>
        </w:rPr>
        <w:t>e.g.</w:t>
      </w:r>
      <w:r w:rsidRPr="00065D2F">
        <w:rPr>
          <w:rFonts w:ascii="Times New Roman" w:hAnsi="Times New Roman" w:cs="Times New Roman"/>
        </w:rPr>
        <w:t xml:space="preserve">, Cloude et al., 2009 and references therein), the much lower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of the fans in the HV polarized PALSAR image, compared to the HH polarized PALSAR image (Tables </w:t>
      </w:r>
      <w:r w:rsidR="00F61FDA" w:rsidRPr="00065D2F">
        <w:rPr>
          <w:rFonts w:ascii="Times New Roman" w:hAnsi="Times New Roman" w:cs="Times New Roman"/>
        </w:rPr>
        <w:t>2.</w:t>
      </w:r>
      <w:r w:rsidRPr="00065D2F">
        <w:rPr>
          <w:rFonts w:ascii="Times New Roman" w:hAnsi="Times New Roman" w:cs="Times New Roman"/>
        </w:rPr>
        <w:t xml:space="preserve">4 and </w:t>
      </w:r>
      <w:r w:rsidR="00F61FDA" w:rsidRPr="00065D2F">
        <w:rPr>
          <w:rFonts w:ascii="Times New Roman" w:hAnsi="Times New Roman" w:cs="Times New Roman"/>
        </w:rPr>
        <w:t>2.</w:t>
      </w:r>
      <w:r w:rsidRPr="00065D2F">
        <w:rPr>
          <w:rFonts w:ascii="Times New Roman" w:hAnsi="Times New Roman" w:cs="Times New Roman"/>
        </w:rPr>
        <w:t xml:space="preserve">5) are consistent with radar return dominated by mostly pure surface scattering from these fans, </w:t>
      </w:r>
      <w:r w:rsidRPr="00065D2F">
        <w:rPr>
          <w:rFonts w:ascii="Times New Roman" w:hAnsi="Times New Roman" w:cs="Times New Roman"/>
        </w:rPr>
        <w:lastRenderedPageBreak/>
        <w:t>with minimal subsurface contributions. Azimuth effects are most likely minimal given that the alluvial fans are quasi-parallel with the illumination direction of the SAR instruments.</w:t>
      </w:r>
    </w:p>
    <w:p w14:paraId="12CD4277"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Titan:</w:t>
      </w:r>
      <w:r w:rsidRPr="00065D2F">
        <w:rPr>
          <w:rFonts w:ascii="Times New Roman" w:hAnsi="Times New Roman" w:cs="Times New Roman"/>
        </w:rPr>
        <w:t xml:space="preserve">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of each possible Titan fan is summarized in Table </w:t>
      </w:r>
      <w:r w:rsidR="00F61FDA" w:rsidRPr="00065D2F">
        <w:rPr>
          <w:rFonts w:ascii="Times New Roman" w:hAnsi="Times New Roman" w:cs="Times New Roman"/>
        </w:rPr>
        <w:t>2.</w:t>
      </w:r>
      <w:r w:rsidRPr="00065D2F">
        <w:rPr>
          <w:rFonts w:ascii="Times New Roman" w:hAnsi="Times New Roman" w:cs="Times New Roman"/>
        </w:rPr>
        <w:t xml:space="preserve">6. In general,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tend to decrease with increasing latitude, with a significant difference in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between the high-latitude and the mid- and low-latitude fans (&gt; 2</w:t>
      </w:r>
      <w:r w:rsidR="00DF5713" w:rsidRPr="00065D2F">
        <w:rPr>
          <w:rFonts w:ascii="Times New Roman" w:hAnsi="Times New Roman" w:cs="Times New Roman"/>
          <w:i/>
        </w:rPr>
        <w:t>σ</w:t>
      </w:r>
      <w:r w:rsidRPr="00065D2F">
        <w:rPr>
          <w:rFonts w:ascii="Times New Roman" w:hAnsi="Times New Roman" w:cs="Times New Roman"/>
        </w:rPr>
        <w:t xml:space="preserve">).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values of the</w:t>
      </w:r>
      <w:r w:rsidRPr="00065D2F">
        <w:rPr>
          <w:rFonts w:ascii="Times New Roman" w:hAnsi="Times New Roman" w:cs="Times New Roman"/>
          <w:i/>
          <w:vertAlign w:val="superscript"/>
        </w:rPr>
        <w:t xml:space="preserve"> </w:t>
      </w:r>
      <w:r w:rsidRPr="00065D2F">
        <w:rPr>
          <w:rFonts w:ascii="Times New Roman" w:hAnsi="Times New Roman" w:cs="Times New Roman"/>
        </w:rPr>
        <w:t xml:space="preserve">low-latitude fans in T44 and T03 are somewhat brighter than the mid-latitude fans in TA and T39, but we do not detect a statistically significant difference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between the possible fans in these latitude bands. Furthermore, we do not observe significant intra-swath variations between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of fans proximal to each other. Azimuth effects could increase backscatter from some of the possible fans on SAR swaths TA, T03, and T39, which are quasi-perpendicular to the illumination direction.</w:t>
      </w:r>
    </w:p>
    <w:p w14:paraId="677B778A" w14:textId="77777777" w:rsidR="006134FA" w:rsidRPr="00065D2F" w:rsidRDefault="006134FA" w:rsidP="006134FA">
      <w:pPr>
        <w:rPr>
          <w:rFonts w:ascii="Times New Roman" w:hAnsi="Times New Roman" w:cs="Times New Roman"/>
          <w:i/>
        </w:rPr>
      </w:pPr>
    </w:p>
    <w:p w14:paraId="06A5DEB3" w14:textId="77777777" w:rsidR="00EC0B82" w:rsidRPr="00065D2F" w:rsidRDefault="00EC0B82" w:rsidP="002C17F8">
      <w:pPr>
        <w:pStyle w:val="Heading3"/>
      </w:pPr>
      <w:bookmarkStart w:id="113" w:name="_Toc488694404"/>
      <w:r w:rsidRPr="00065D2F">
        <w:t xml:space="preserve">Downfan </w:t>
      </w:r>
      <w:r w:rsidR="00DF5713" w:rsidRPr="00065D2F">
        <w:t>σ</w:t>
      </w:r>
      <w:r w:rsidRPr="00065D2F">
        <w:rPr>
          <w:vertAlign w:val="superscript"/>
        </w:rPr>
        <w:t>0</w:t>
      </w:r>
      <w:bookmarkEnd w:id="113"/>
    </w:p>
    <w:p w14:paraId="245D2C48"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Earth:</w:t>
      </w:r>
      <w:r w:rsidRPr="00065D2F">
        <w:rPr>
          <w:rFonts w:ascii="Times New Roman" w:hAnsi="Times New Roman" w:cs="Times New Roman"/>
        </w:rPr>
        <w:t xml:space="preserve"> The downfan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profile lines for each Panamint fan were generated using RS1 image 55279 (Figure </w:t>
      </w:r>
      <w:r w:rsidR="00F61FDA" w:rsidRPr="00065D2F">
        <w:rPr>
          <w:rFonts w:ascii="Times New Roman" w:hAnsi="Times New Roman" w:cs="Times New Roman"/>
        </w:rPr>
        <w:t>2.</w:t>
      </w:r>
      <w:r w:rsidRPr="00065D2F">
        <w:rPr>
          <w:rFonts w:ascii="Times New Roman" w:hAnsi="Times New Roman" w:cs="Times New Roman"/>
        </w:rPr>
        <w:t xml:space="preserve">7). These profile lines are generally consistent with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of each fan, with darker profile lines for the sheetflood fans and brighter profile lines for the debris flow fans. The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slopes of the fan body and terminus regions, along with the qualitative assessment of the shape of each fan terminus, is summarized in Table </w:t>
      </w:r>
      <w:r w:rsidR="00F61FDA" w:rsidRPr="00065D2F">
        <w:rPr>
          <w:rFonts w:ascii="Times New Roman" w:hAnsi="Times New Roman" w:cs="Times New Roman"/>
        </w:rPr>
        <w:t>2.</w:t>
      </w:r>
      <w:r w:rsidRPr="00065D2F">
        <w:rPr>
          <w:rFonts w:ascii="Times New Roman" w:hAnsi="Times New Roman" w:cs="Times New Roman"/>
        </w:rPr>
        <w:t xml:space="preserve">7. </w:t>
      </w:r>
    </w:p>
    <w:p w14:paraId="257882ED" w14:textId="5E51B37D"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Debris flow fans 1, 2, 3, and 4 have fan bodies with positive slopes and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Debris flow fan 7 also has a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terminus, but it has a negatively sloped fan body. Debris flow fans 5 and 6 both have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and negative and positive fan bodies, respectively. Sheetflood fans 9, 10, 11, 13, and 14 all have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The fan bodies of these five sheetflood fans include positive, neutral, and negative slope classifications. Fan 12 has a negatively sloped fan body and a </w:t>
      </w:r>
      <w:r w:rsidR="004C06B9" w:rsidRPr="00065D2F">
        <w:rPr>
          <w:rFonts w:ascii="Times New Roman" w:hAnsi="Times New Roman" w:cs="Times New Roman"/>
        </w:rPr>
        <w:t xml:space="preserve">small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positively sloped fan terminus. Fan 8 has a negatively sloped fan body and is the only sheetflood fan with a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w:t>
      </w:r>
    </w:p>
    <w:p w14:paraId="1B437D7D"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Titan:</w:t>
      </w:r>
      <w:r w:rsidRPr="00065D2F">
        <w:rPr>
          <w:rFonts w:ascii="Times New Roman" w:hAnsi="Times New Roman" w:cs="Times New Roman"/>
        </w:rPr>
        <w:t xml:space="preserve"> We present the profile lines for each possible Titan fan in Figure </w:t>
      </w:r>
      <w:r w:rsidR="00F61FDA" w:rsidRPr="00065D2F">
        <w:rPr>
          <w:rFonts w:ascii="Times New Roman" w:hAnsi="Times New Roman" w:cs="Times New Roman"/>
        </w:rPr>
        <w:t>2.</w:t>
      </w:r>
      <w:r w:rsidRPr="00065D2F">
        <w:rPr>
          <w:rFonts w:ascii="Times New Roman" w:hAnsi="Times New Roman" w:cs="Times New Roman"/>
        </w:rPr>
        <w:t xml:space="preserve">8. These profile lines are consistent with our results for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of each fan, with clearly darker profile lines for the high-latitude fans observed in T30, and brighter profile lines for the low- and mid-latitude fans. </w:t>
      </w:r>
    </w:p>
    <w:p w14:paraId="0731F184" w14:textId="5921C1C5" w:rsidR="006134FA" w:rsidRPr="00065D2F" w:rsidRDefault="006134FA" w:rsidP="0071372F">
      <w:pPr>
        <w:ind w:firstLine="720"/>
        <w:rPr>
          <w:rFonts w:ascii="Times New Roman" w:hAnsi="Times New Roman" w:cs="Times New Roman"/>
        </w:rPr>
      </w:pPr>
      <w:r w:rsidRPr="00065D2F">
        <w:rPr>
          <w:rFonts w:ascii="Times New Roman" w:hAnsi="Times New Roman" w:cs="Times New Roman"/>
        </w:rPr>
        <w:t xml:space="preserve">The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slope classifications for each Titan fan body and terminus, as well as the shape of each fan terminus, is summarized in Table </w:t>
      </w:r>
      <w:r w:rsidR="00F61FDA" w:rsidRPr="00065D2F">
        <w:rPr>
          <w:rFonts w:ascii="Times New Roman" w:hAnsi="Times New Roman" w:cs="Times New Roman"/>
        </w:rPr>
        <w:t>2.</w:t>
      </w:r>
      <w:r w:rsidRPr="00065D2F">
        <w:rPr>
          <w:rFonts w:ascii="Times New Roman" w:hAnsi="Times New Roman" w:cs="Times New Roman"/>
        </w:rPr>
        <w:t xml:space="preserve">8. Most of the fan bodies are classified as either neutral or negative, with a small number of positive slopes (T39 fans 3, 4, and 6). The fan termini are mostly neutral or negatively sloped as well, with two examples of positive slopes (TA fan 2 and T39 fans 4). The shapes of the fan termini display some latitude-dependent differences. The three possible high-latitude fans in T30 have fan termini that are either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or </w:t>
      </w:r>
      <w:r w:rsidR="004C06B9" w:rsidRPr="00065D2F">
        <w:rPr>
          <w:rFonts w:ascii="Times New Roman" w:hAnsi="Times New Roman" w:cs="Times New Roman"/>
        </w:rPr>
        <w:t xml:space="preserve">small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Five of the seven possible low-latitude fans in swath T03 have </w:t>
      </w:r>
      <w:r w:rsidR="004C06B9" w:rsidRPr="00065D2F">
        <w:rPr>
          <w:rFonts w:ascii="Times New Roman" w:hAnsi="Times New Roman" w:cs="Times New Roman"/>
        </w:rPr>
        <w:t xml:space="preserve">small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(with one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and one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Four of the eight mid-latitude possible fans in T39 have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with the other four displaying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The possible mid-latitude and low-latitude fans in TA and T44, respectively, do not display discernable trends in fan terminus shape.</w:t>
      </w:r>
    </w:p>
    <w:p w14:paraId="220B04E9" w14:textId="77777777" w:rsidR="0071372F" w:rsidRPr="00065D2F" w:rsidRDefault="0071372F" w:rsidP="0071372F">
      <w:pPr>
        <w:ind w:firstLine="720"/>
        <w:rPr>
          <w:rFonts w:ascii="Times New Roman" w:hAnsi="Times New Roman" w:cs="Times New Roman"/>
        </w:rPr>
      </w:pPr>
    </w:p>
    <w:p w14:paraId="1BC81BB7" w14:textId="77777777" w:rsidR="009F2F4C" w:rsidRPr="00065D2F" w:rsidRDefault="009F2F4C" w:rsidP="00CA2F98">
      <w:pPr>
        <w:pStyle w:val="Heading2"/>
      </w:pPr>
      <w:bookmarkStart w:id="114" w:name="_Toc488694405"/>
      <w:r w:rsidRPr="00065D2F">
        <w:lastRenderedPageBreak/>
        <w:t>Analysis</w:t>
      </w:r>
      <w:bookmarkEnd w:id="114"/>
    </w:p>
    <w:p w14:paraId="66DBF061" w14:textId="77777777" w:rsidR="00EC0B82" w:rsidRPr="00065D2F" w:rsidRDefault="00EC0B82" w:rsidP="002C17F8">
      <w:pPr>
        <w:pStyle w:val="Heading3"/>
      </w:pPr>
      <w:bookmarkStart w:id="115" w:name="_Toc488694406"/>
      <w:r w:rsidRPr="00065D2F">
        <w:t xml:space="preserve">Mean </w:t>
      </w:r>
      <w:r w:rsidR="00DF5713" w:rsidRPr="00065D2F">
        <w:t>σ</w:t>
      </w:r>
      <w:r w:rsidRPr="00065D2F">
        <w:rPr>
          <w:vertAlign w:val="superscript"/>
        </w:rPr>
        <w:t>0</w:t>
      </w:r>
      <w:bookmarkEnd w:id="115"/>
    </w:p>
    <w:p w14:paraId="1EA19C39"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Earth:</w:t>
      </w:r>
      <w:r w:rsidRPr="00065D2F">
        <w:rPr>
          <w:rFonts w:ascii="Times New Roman" w:hAnsi="Times New Roman" w:cs="Times New Roman"/>
        </w:rPr>
        <w:t xml:space="preserve"> Our results indicate that the majority of the Panamint debris flow fans are brighter than the sheetflood fans, for both RS1 and PALSAR descending and ascending orbits, over a wide range of incidence angles. Using their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we divided the Panamint fans into three radar brightness groups (from lowest to highest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‘dark,’ ‘intermediate,’ and ‘bright’ (Table </w:t>
      </w:r>
      <w:r w:rsidR="00F61FDA" w:rsidRPr="00065D2F">
        <w:rPr>
          <w:rFonts w:ascii="Times New Roman" w:hAnsi="Times New Roman" w:cs="Times New Roman"/>
        </w:rPr>
        <w:t>2.</w:t>
      </w:r>
      <w:r w:rsidRPr="00065D2F">
        <w:rPr>
          <w:rFonts w:ascii="Times New Roman" w:hAnsi="Times New Roman" w:cs="Times New Roman"/>
        </w:rPr>
        <w:t xml:space="preserve">9, Figure </w:t>
      </w:r>
      <w:r w:rsidR="00F61FDA" w:rsidRPr="00065D2F">
        <w:rPr>
          <w:rFonts w:ascii="Times New Roman" w:hAnsi="Times New Roman" w:cs="Times New Roman"/>
        </w:rPr>
        <w:t>2.</w:t>
      </w:r>
      <w:r w:rsidRPr="00065D2F">
        <w:rPr>
          <w:rFonts w:ascii="Times New Roman" w:hAnsi="Times New Roman" w:cs="Times New Roman"/>
        </w:rPr>
        <w:t>9). All fans in the bright group are at least 2</w:t>
      </w:r>
      <w:r w:rsidR="00DF5713" w:rsidRPr="00065D2F">
        <w:rPr>
          <w:rFonts w:ascii="Times New Roman" w:hAnsi="Times New Roman" w:cs="Times New Roman"/>
          <w:i/>
        </w:rPr>
        <w:t>σ</w:t>
      </w:r>
      <w:r w:rsidRPr="00065D2F">
        <w:rPr>
          <w:rFonts w:ascii="Times New Roman" w:hAnsi="Times New Roman" w:cs="Times New Roman"/>
        </w:rPr>
        <w:t xml:space="preserve"> brighter than all of the seven sheetflood fans. Conversely, all fans in the dark group are at least 2</w:t>
      </w:r>
      <w:r w:rsidR="00DF5713" w:rsidRPr="00065D2F">
        <w:rPr>
          <w:rFonts w:ascii="Times New Roman" w:hAnsi="Times New Roman" w:cs="Times New Roman"/>
          <w:i/>
        </w:rPr>
        <w:t>σ</w:t>
      </w:r>
      <w:r w:rsidRPr="00065D2F">
        <w:rPr>
          <w:rFonts w:ascii="Times New Roman" w:hAnsi="Times New Roman" w:cs="Times New Roman"/>
        </w:rPr>
        <w:t xml:space="preserve"> darker than all of the seven debris flow fans. All sheetflood and debris flow fans with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separated by less than 2</w:t>
      </w:r>
      <w:r w:rsidR="00DF5713" w:rsidRPr="00065D2F">
        <w:rPr>
          <w:rFonts w:ascii="Times New Roman" w:hAnsi="Times New Roman" w:cs="Times New Roman"/>
          <w:i/>
        </w:rPr>
        <w:t>σ</w:t>
      </w:r>
      <w:r w:rsidRPr="00065D2F">
        <w:rPr>
          <w:rFonts w:ascii="Times New Roman" w:hAnsi="Times New Roman" w:cs="Times New Roman"/>
        </w:rPr>
        <w:t xml:space="preserve"> are included in the intermediate group.</w:t>
      </w:r>
    </w:p>
    <w:p w14:paraId="38F2E829"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To further investigate differences in radar brightness between the two fan types, we averaged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for the seven debris flow fans and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for the seven sheetflood fans together, generating one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 for each fan type (Table </w:t>
      </w:r>
      <w:r w:rsidR="00F61FDA" w:rsidRPr="00065D2F">
        <w:rPr>
          <w:rFonts w:ascii="Times New Roman" w:hAnsi="Times New Roman" w:cs="Times New Roman"/>
        </w:rPr>
        <w:t>2.</w:t>
      </w:r>
      <w:r w:rsidRPr="00065D2F">
        <w:rPr>
          <w:rFonts w:ascii="Times New Roman" w:hAnsi="Times New Roman" w:cs="Times New Roman"/>
        </w:rPr>
        <w:t>10). The debris flow fans, as a group, are significantly brighter (&gt; 2</w:t>
      </w:r>
      <w:r w:rsidR="00DF5713" w:rsidRPr="00065D2F">
        <w:rPr>
          <w:rFonts w:ascii="Times New Roman" w:hAnsi="Times New Roman" w:cs="Times New Roman"/>
          <w:i/>
        </w:rPr>
        <w:t>σ</w:t>
      </w:r>
      <w:r w:rsidRPr="00065D2F">
        <w:rPr>
          <w:rFonts w:ascii="Times New Roman" w:hAnsi="Times New Roman" w:cs="Times New Roman"/>
        </w:rPr>
        <w:t>) than the sheetflood fans in all of the RS1 and PALSAR images, except for RS1 image 22474, where they are &gt; 1</w:t>
      </w:r>
      <w:r w:rsidR="00DF5713" w:rsidRPr="00065D2F">
        <w:rPr>
          <w:rFonts w:ascii="Times New Roman" w:hAnsi="Times New Roman" w:cs="Times New Roman"/>
          <w:i/>
        </w:rPr>
        <w:t>σ</w:t>
      </w:r>
      <w:r w:rsidRPr="00065D2F">
        <w:rPr>
          <w:rFonts w:ascii="Times New Roman" w:hAnsi="Times New Roman" w:cs="Times New Roman"/>
        </w:rPr>
        <w:t xml:space="preserve"> brighter (Figure </w:t>
      </w:r>
      <w:r w:rsidR="00F61FDA" w:rsidRPr="00065D2F">
        <w:rPr>
          <w:rFonts w:ascii="Times New Roman" w:hAnsi="Times New Roman" w:cs="Times New Roman"/>
        </w:rPr>
        <w:t>2.</w:t>
      </w:r>
      <w:r w:rsidRPr="00065D2F">
        <w:rPr>
          <w:rFonts w:ascii="Times New Roman" w:hAnsi="Times New Roman" w:cs="Times New Roman"/>
        </w:rPr>
        <w:t>8). Given the complementary characteristics of the RS1 and PALSAR data, these results show that the debris flow fans are clearly brighter than the sheetflood fans over a range of incidence angles (~20 – 40°) for both descending and ascending orbit images gathered at both C band (</w:t>
      </w:r>
      <w:r w:rsidRPr="00065D2F">
        <w:rPr>
          <w:rFonts w:ascii="Times New Roman" w:hAnsi="Times New Roman" w:cs="Times New Roman"/>
          <w:i/>
        </w:rPr>
        <w:t xml:space="preserve">λ </w:t>
      </w:r>
      <w:r w:rsidRPr="00065D2F">
        <w:rPr>
          <w:rFonts w:ascii="Times New Roman" w:hAnsi="Times New Roman" w:cs="Times New Roman"/>
        </w:rPr>
        <w:t>~5.7 cm) and L band (</w:t>
      </w:r>
      <w:r w:rsidRPr="00065D2F">
        <w:rPr>
          <w:rFonts w:ascii="Times New Roman" w:hAnsi="Times New Roman" w:cs="Times New Roman"/>
          <w:i/>
        </w:rPr>
        <w:t xml:space="preserve">λ </w:t>
      </w:r>
      <w:r w:rsidRPr="00065D2F">
        <w:rPr>
          <w:rFonts w:ascii="Times New Roman" w:hAnsi="Times New Roman" w:cs="Times New Roman"/>
        </w:rPr>
        <w:t>~23.6 cm) wavelengths.</w:t>
      </w:r>
    </w:p>
    <w:p w14:paraId="59C1423D"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The SAR data characteristics influence the analysis results.  Our analysis of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for each fan type indicates that the brightness difference between the debris flow and sheetflood fans increases with incidence angle (Table 1</w:t>
      </w:r>
      <w:r w:rsidR="00F61FDA" w:rsidRPr="00065D2F">
        <w:rPr>
          <w:rFonts w:ascii="Times New Roman" w:hAnsi="Times New Roman" w:cs="Times New Roman"/>
        </w:rPr>
        <w:t>2.</w:t>
      </w:r>
      <w:r w:rsidRPr="00065D2F">
        <w:rPr>
          <w:rFonts w:ascii="Times New Roman" w:hAnsi="Times New Roman" w:cs="Times New Roman"/>
        </w:rPr>
        <w:t xml:space="preserve">0, Figure </w:t>
      </w:r>
      <w:r w:rsidR="00F61FDA" w:rsidRPr="00065D2F">
        <w:rPr>
          <w:rFonts w:ascii="Times New Roman" w:hAnsi="Times New Roman" w:cs="Times New Roman"/>
        </w:rPr>
        <w:t>2.</w:t>
      </w:r>
      <w:r w:rsidRPr="00065D2F">
        <w:rPr>
          <w:rFonts w:ascii="Times New Roman" w:hAnsi="Times New Roman" w:cs="Times New Roman"/>
        </w:rPr>
        <w:t>10). Furthermore, the brightness difference between these fan types increases with wavelength, with 1 to 5</w:t>
      </w:r>
      <w:r w:rsidR="00DF5713" w:rsidRPr="00065D2F">
        <w:rPr>
          <w:rFonts w:ascii="Times New Roman" w:hAnsi="Times New Roman" w:cs="Times New Roman"/>
          <w:i/>
        </w:rPr>
        <w:t>σ</w:t>
      </w:r>
      <w:r w:rsidRPr="00065D2F">
        <w:rPr>
          <w:rFonts w:ascii="Times New Roman" w:hAnsi="Times New Roman" w:cs="Times New Roman"/>
        </w:rPr>
        <w:t xml:space="preserve"> difference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between the fan types in the eight RS1 images and &gt; 6</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 </w:t>
      </w:r>
      <w:r w:rsidRPr="00065D2F">
        <w:rPr>
          <w:rFonts w:ascii="Times New Roman" w:hAnsi="Times New Roman" w:cs="Times New Roman"/>
        </w:rPr>
        <w:t xml:space="preserve">difference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for the two PALSAR images. Both fan types are dramatically darker in the HV polarized PALSAR image compared to the other PALSAR and RS1 images (all HH polarized). Given that vertically polarized backscatter is dominated by volume scattering (</w:t>
      </w:r>
      <w:r w:rsidRPr="00065D2F">
        <w:rPr>
          <w:rFonts w:ascii="Times New Roman" w:hAnsi="Times New Roman" w:cs="Times New Roman"/>
          <w:i/>
        </w:rPr>
        <w:t>e.g.</w:t>
      </w:r>
      <w:r w:rsidRPr="00065D2F">
        <w:rPr>
          <w:rFonts w:ascii="Times New Roman" w:hAnsi="Times New Roman" w:cs="Times New Roman"/>
        </w:rPr>
        <w:t xml:space="preserve">, Cloude, 2009), the radar signal returned from both debris flow and sheetflood fans along the Panamint Range is likely dominated by surface scattering, with minimal subsurface contributions. </w:t>
      </w:r>
    </w:p>
    <w:p w14:paraId="6616F3BA" w14:textId="35A84A60" w:rsidR="00027994" w:rsidRPr="00065D2F" w:rsidRDefault="006134FA" w:rsidP="006134FA">
      <w:pPr>
        <w:ind w:firstLine="720"/>
        <w:rPr>
          <w:rFonts w:ascii="Times New Roman" w:hAnsi="Times New Roman" w:cs="Times New Roman"/>
        </w:rPr>
      </w:pPr>
      <w:r w:rsidRPr="00065D2F">
        <w:rPr>
          <w:rFonts w:ascii="Times New Roman" w:hAnsi="Times New Roman" w:cs="Times New Roman"/>
          <w:i/>
        </w:rPr>
        <w:t>Titan</w:t>
      </w:r>
      <w:r w:rsidRPr="00065D2F">
        <w:rPr>
          <w:rFonts w:ascii="Times New Roman" w:hAnsi="Times New Roman" w:cs="Times New Roman"/>
        </w:rPr>
        <w:t xml:space="preserve">: Our results indicate that the possible high-latitude fans in T30 are significantly darker than the mid- and possible low-latitude fans in the other four Cassini SAR swaths. To further investigate differences in radar brightness between the possible Titan fans, as a function of latitude, we averaged all the fans in each latitude zone together (high-northern, mid-northern, low-northern, low-southern, mid-southern latitudes), generating one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 per latitude zone (Table </w:t>
      </w:r>
      <w:r w:rsidR="00F61FDA" w:rsidRPr="00065D2F">
        <w:rPr>
          <w:rFonts w:ascii="Times New Roman" w:hAnsi="Times New Roman" w:cs="Times New Roman"/>
        </w:rPr>
        <w:t>2.</w:t>
      </w:r>
      <w:r w:rsidRPr="00065D2F">
        <w:rPr>
          <w:rFonts w:ascii="Times New Roman" w:hAnsi="Times New Roman" w:cs="Times New Roman"/>
        </w:rPr>
        <w:t xml:space="preserve">11).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value for the possible high-latitude fans in T30 is significantly darker (&gt; 2</w:t>
      </w:r>
      <w:r w:rsidR="00DF5713" w:rsidRPr="00065D2F">
        <w:rPr>
          <w:rFonts w:ascii="Times New Roman" w:hAnsi="Times New Roman" w:cs="Times New Roman"/>
          <w:i/>
        </w:rPr>
        <w:t>σ</w:t>
      </w:r>
      <w:r w:rsidRPr="00065D2F">
        <w:rPr>
          <w:rFonts w:ascii="Times New Roman" w:hAnsi="Times New Roman" w:cs="Times New Roman"/>
        </w:rPr>
        <w:t xml:space="preserve">) than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for the other four latitude zones.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of the equatorial possible fans in TA is &gt; 1</w:t>
      </w:r>
      <w:r w:rsidR="00DF5713" w:rsidRPr="00065D2F">
        <w:rPr>
          <w:rFonts w:ascii="Times New Roman" w:hAnsi="Times New Roman" w:cs="Times New Roman"/>
          <w:i/>
        </w:rPr>
        <w:t>σ</w:t>
      </w:r>
      <w:r w:rsidRPr="00065D2F">
        <w:rPr>
          <w:rFonts w:ascii="Times New Roman" w:hAnsi="Times New Roman" w:cs="Times New Roman"/>
        </w:rPr>
        <w:t xml:space="preserve"> brighter than the possible mid-latitude fans in swaths T03 and T39 (Figure </w:t>
      </w:r>
      <w:r w:rsidR="00F61FDA" w:rsidRPr="00065D2F">
        <w:rPr>
          <w:rFonts w:ascii="Times New Roman" w:hAnsi="Times New Roman" w:cs="Times New Roman"/>
        </w:rPr>
        <w:t>2.</w:t>
      </w:r>
      <w:r w:rsidRPr="00065D2F">
        <w:rPr>
          <w:rFonts w:ascii="Times New Roman" w:hAnsi="Times New Roman" w:cs="Times New Roman"/>
        </w:rPr>
        <w:t xml:space="preserve">11). Consequently, both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of individual fans, and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of the latitude-aggregated fans demonstrate clear latitudinal trends in radar brightness, with relatively dark near-polar fans and bright mid-latitude and equatorial fans.</w:t>
      </w:r>
      <w:r w:rsidR="005F4870" w:rsidRPr="00065D2F">
        <w:rPr>
          <w:rFonts w:ascii="Times New Roman" w:hAnsi="Times New Roman" w:cs="Times New Roman"/>
        </w:rPr>
        <w:t xml:space="preserve"> </w:t>
      </w:r>
      <w:r w:rsidR="00AD001B" w:rsidRPr="00065D2F">
        <w:rPr>
          <w:rFonts w:ascii="Times New Roman" w:hAnsi="Times New Roman" w:cs="Times New Roman"/>
        </w:rPr>
        <w:t xml:space="preserve">Given the small range in </w:t>
      </w:r>
      <w:r w:rsidR="008E16D9" w:rsidRPr="00065D2F">
        <w:rPr>
          <w:rFonts w:ascii="Times New Roman" w:hAnsi="Times New Roman" w:cs="Times New Roman"/>
        </w:rPr>
        <w:t xml:space="preserve">the effective </w:t>
      </w:r>
      <w:r w:rsidR="00AD001B" w:rsidRPr="00065D2F">
        <w:rPr>
          <w:rFonts w:ascii="Times New Roman" w:hAnsi="Times New Roman" w:cs="Times New Roman"/>
        </w:rPr>
        <w:t xml:space="preserve">dielectric constant </w:t>
      </w:r>
      <w:r w:rsidR="008E16D9" w:rsidRPr="00065D2F">
        <w:rPr>
          <w:rFonts w:ascii="Times New Roman" w:hAnsi="Times New Roman" w:cs="Times New Roman"/>
        </w:rPr>
        <w:t xml:space="preserve">for materials </w:t>
      </w:r>
      <w:r w:rsidR="00AD001B" w:rsidRPr="00065D2F">
        <w:rPr>
          <w:rFonts w:ascii="Times New Roman" w:hAnsi="Times New Roman" w:cs="Times New Roman"/>
        </w:rPr>
        <w:t>at all latitudes on Titan (</w:t>
      </w:r>
      <w:r w:rsidR="00AD001B" w:rsidRPr="00065D2F">
        <w:rPr>
          <w:rFonts w:ascii="Times New Roman" w:hAnsi="Times New Roman" w:cs="Times New Roman"/>
          <w:i/>
        </w:rPr>
        <w:t>e.g.</w:t>
      </w:r>
      <w:r w:rsidR="00AD001B" w:rsidRPr="00065D2F">
        <w:rPr>
          <w:rFonts w:ascii="Times New Roman" w:hAnsi="Times New Roman" w:cs="Times New Roman"/>
        </w:rPr>
        <w:t>, Jan</w:t>
      </w:r>
      <w:r w:rsidR="008E16D9" w:rsidRPr="00065D2F">
        <w:rPr>
          <w:rFonts w:ascii="Times New Roman" w:hAnsi="Times New Roman" w:cs="Times New Roman"/>
        </w:rPr>
        <w:t>ssen et al., 2016)</w:t>
      </w:r>
      <w:r w:rsidR="00357860" w:rsidRPr="00065D2F">
        <w:rPr>
          <w:rFonts w:ascii="Times New Roman" w:hAnsi="Times New Roman" w:cs="Times New Roman"/>
        </w:rPr>
        <w:t xml:space="preserve">, </w:t>
      </w:r>
      <w:r w:rsidR="00AD001B" w:rsidRPr="00065D2F">
        <w:rPr>
          <w:rFonts w:ascii="Times New Roman" w:hAnsi="Times New Roman" w:cs="Times New Roman"/>
        </w:rPr>
        <w:t>the clear</w:t>
      </w:r>
      <w:r w:rsidR="00027994" w:rsidRPr="00065D2F">
        <w:rPr>
          <w:rFonts w:ascii="Times New Roman" w:hAnsi="Times New Roman" w:cs="Times New Roman"/>
        </w:rPr>
        <w:t xml:space="preserve"> </w:t>
      </w:r>
      <w:r w:rsidR="008E16D9" w:rsidRPr="00065D2F">
        <w:rPr>
          <w:rFonts w:ascii="Times New Roman" w:hAnsi="Times New Roman" w:cs="Times New Roman"/>
        </w:rPr>
        <w:t xml:space="preserve">latitudinal </w:t>
      </w:r>
      <w:r w:rsidR="00027994" w:rsidRPr="00065D2F">
        <w:rPr>
          <w:rFonts w:ascii="Times New Roman" w:hAnsi="Times New Roman" w:cs="Times New Roman"/>
        </w:rPr>
        <w:t xml:space="preserve">differences in </w:t>
      </w:r>
      <w:r w:rsidR="003D0B6A" w:rsidRPr="00065D2F">
        <w:rPr>
          <w:rFonts w:ascii="Times New Roman" w:hAnsi="Times New Roman" w:cs="Times New Roman"/>
          <w:i/>
        </w:rPr>
        <w:t>σ</w:t>
      </w:r>
      <w:r w:rsidR="00027994" w:rsidRPr="00065D2F">
        <w:rPr>
          <w:rFonts w:ascii="Times New Roman" w:hAnsi="Times New Roman" w:cs="Times New Roman"/>
          <w:i/>
          <w:vertAlign w:val="superscript"/>
        </w:rPr>
        <w:t xml:space="preserve">0 </w:t>
      </w:r>
      <w:r w:rsidR="00357860" w:rsidRPr="00065D2F">
        <w:rPr>
          <w:rFonts w:ascii="Times New Roman" w:hAnsi="Times New Roman" w:cs="Times New Roman"/>
        </w:rPr>
        <w:t>indicates</w:t>
      </w:r>
      <w:r w:rsidR="008E16D9" w:rsidRPr="00065D2F">
        <w:rPr>
          <w:rFonts w:ascii="Times New Roman" w:hAnsi="Times New Roman" w:cs="Times New Roman"/>
        </w:rPr>
        <w:t xml:space="preserve"> </w:t>
      </w:r>
      <w:r w:rsidR="00027994" w:rsidRPr="00065D2F">
        <w:rPr>
          <w:rFonts w:ascii="Times New Roman" w:hAnsi="Times New Roman" w:cs="Times New Roman"/>
        </w:rPr>
        <w:t xml:space="preserve">that </w:t>
      </w:r>
      <w:r w:rsidR="008E16D9" w:rsidRPr="00065D2F">
        <w:rPr>
          <w:rFonts w:ascii="Times New Roman" w:hAnsi="Times New Roman" w:cs="Times New Roman"/>
        </w:rPr>
        <w:t>possible fans at high latitudes have relatively smooth surfaces compared to the brighter, and presumably rougher, surfaces of fans</w:t>
      </w:r>
      <w:r w:rsidR="00027994" w:rsidRPr="00065D2F">
        <w:rPr>
          <w:rFonts w:ascii="Times New Roman" w:hAnsi="Times New Roman" w:cs="Times New Roman"/>
        </w:rPr>
        <w:t xml:space="preserve"> at low and mid latitudes. </w:t>
      </w:r>
      <w:r w:rsidR="008E16D9" w:rsidRPr="00065D2F">
        <w:rPr>
          <w:rFonts w:ascii="Times New Roman" w:hAnsi="Times New Roman" w:cs="Times New Roman"/>
        </w:rPr>
        <w:t>This difference in roughness suggests possible fans at high latitudes</w:t>
      </w:r>
      <w:r w:rsidR="00933358" w:rsidRPr="00065D2F">
        <w:rPr>
          <w:rFonts w:ascii="Times New Roman" w:hAnsi="Times New Roman" w:cs="Times New Roman"/>
        </w:rPr>
        <w:t xml:space="preserve"> are </w:t>
      </w:r>
      <w:r w:rsidR="00FB3BA0" w:rsidRPr="00065D2F">
        <w:rPr>
          <w:rFonts w:ascii="Times New Roman" w:hAnsi="Times New Roman" w:cs="Times New Roman"/>
        </w:rPr>
        <w:t xml:space="preserve">composed of </w:t>
      </w:r>
      <w:r w:rsidR="00FB3BA0" w:rsidRPr="00065D2F">
        <w:rPr>
          <w:rFonts w:ascii="Times New Roman" w:hAnsi="Times New Roman" w:cs="Times New Roman"/>
        </w:rPr>
        <w:lastRenderedPageBreak/>
        <w:t xml:space="preserve">sediments with a more homogenous range in grain sizes </w:t>
      </w:r>
      <w:r w:rsidR="008E16D9" w:rsidRPr="00065D2F">
        <w:rPr>
          <w:rFonts w:ascii="Times New Roman" w:hAnsi="Times New Roman" w:cs="Times New Roman"/>
        </w:rPr>
        <w:t xml:space="preserve">compared </w:t>
      </w:r>
      <w:r w:rsidR="00933358" w:rsidRPr="00065D2F">
        <w:rPr>
          <w:rFonts w:ascii="Times New Roman" w:hAnsi="Times New Roman" w:cs="Times New Roman"/>
        </w:rPr>
        <w:t>to the</w:t>
      </w:r>
      <w:r w:rsidR="00FB3BA0" w:rsidRPr="00065D2F">
        <w:rPr>
          <w:rFonts w:ascii="Times New Roman" w:hAnsi="Times New Roman" w:cs="Times New Roman"/>
        </w:rPr>
        <w:t xml:space="preserve"> </w:t>
      </w:r>
      <w:r w:rsidR="00933358" w:rsidRPr="00065D2F">
        <w:rPr>
          <w:rFonts w:ascii="Times New Roman" w:hAnsi="Times New Roman" w:cs="Times New Roman"/>
        </w:rPr>
        <w:t>sediments forming possible fans at low and mid latitudes.</w:t>
      </w:r>
    </w:p>
    <w:p w14:paraId="1991110C"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The dark near-polar fans on Titan show significantly greater radar return than do any of the Panamint fans we have analyzed. Whereas both the Titan and terrestrial materials produce surface scattering, backscatter from possible Titan fans is likely enhanced by volume scattering and retro-reflective additions (Janssen et al., 2009; Le Gall et al., 2010). Volume scattering and retro-reflective effects are absent from silicate-dominated, radar-rough surfaces on Earth (Campbell et al., 2002 and references therein). Thus, the discrepancy between the absolute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of Panamint fans and possible Titan fans likely results from enhanced volume scattering and retro-reflectors on the possible fan surfaces.  </w:t>
      </w:r>
    </w:p>
    <w:p w14:paraId="6D47B11B" w14:textId="77777777" w:rsidR="00EC0B82" w:rsidRPr="00065D2F" w:rsidRDefault="00EC0B82" w:rsidP="002C17F8">
      <w:pPr>
        <w:pStyle w:val="Heading3"/>
      </w:pPr>
      <w:bookmarkStart w:id="116" w:name="_Toc488694407"/>
      <w:r w:rsidRPr="00065D2F">
        <w:t xml:space="preserve">Downfan </w:t>
      </w:r>
      <w:r w:rsidR="00DF5713" w:rsidRPr="00065D2F">
        <w:t>σ</w:t>
      </w:r>
      <w:r w:rsidRPr="00065D2F">
        <w:rPr>
          <w:vertAlign w:val="superscript"/>
        </w:rPr>
        <w:t>0</w:t>
      </w:r>
      <w:bookmarkEnd w:id="116"/>
    </w:p>
    <w:p w14:paraId="7262380A" w14:textId="3BFD2FDC"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Earth:</w:t>
      </w:r>
      <w:r w:rsidRPr="00065D2F">
        <w:rPr>
          <w:rFonts w:ascii="Times New Roman" w:hAnsi="Times New Roman" w:cs="Times New Roman"/>
        </w:rPr>
        <w:t xml:space="preserve"> Similar to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trends described in the preceding section, the Panamint profile lines demonstrate clear differences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between the two fan types, with darker sheetflood and brighter debris flow profile lines. The slope and termini shape classifications divide the Panamint fans in a similar fashion to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radar brightness classifications (bright, intermediate, dark). Aggregating the classifications of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radar brightness groups and the profile line slope/shape groups demonstrates that fans 2, 3, and 4 represent a debris flow fan endmember for both analyses. Additionally, fans 11 and 13 represent a sheetflood fan endmember. Fans 5 and 7 are similar to the debris flow endmember, but lack the positively sloped fan bodies and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that are characteristic of this group. Although fan 1 (debris flow) and fan 8 (sheetflood) have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termini, their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are consistently lower than the debris flow endmember group. The classification of fans 6, 9, 10, 12 and 14 is more ambiguous, but in terms of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they are more similar to the sheetflood group than the debris flow group.</w:t>
      </w:r>
    </w:p>
    <w:p w14:paraId="3D0CD2BE" w14:textId="6FD454D6"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In order to isolate diagnostic differences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between the two fan types, we combined the profile lines of the seven debris flow and seven sheetflood fans into one mean profile line per fan type (Figure </w:t>
      </w:r>
      <w:r w:rsidR="00F61FDA" w:rsidRPr="00065D2F">
        <w:rPr>
          <w:rFonts w:ascii="Times New Roman" w:hAnsi="Times New Roman" w:cs="Times New Roman"/>
        </w:rPr>
        <w:t>2.</w:t>
      </w:r>
      <w:r w:rsidRPr="00065D2F">
        <w:rPr>
          <w:rFonts w:ascii="Times New Roman" w:hAnsi="Times New Roman" w:cs="Times New Roman"/>
        </w:rPr>
        <w:t xml:space="preserve">12). Similar to the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of individual fan profile lines, the mean debris flow profile line is brighter than the mean sheetflood profile line. We classified the fan body and termini slopes of these two mean fan type profile lines using the same techniques utilized for the individual fan profile lines (Table </w:t>
      </w:r>
      <w:r w:rsidR="00F61FDA" w:rsidRPr="00065D2F">
        <w:rPr>
          <w:rFonts w:ascii="Times New Roman" w:hAnsi="Times New Roman" w:cs="Times New Roman"/>
        </w:rPr>
        <w:t>2.</w:t>
      </w:r>
      <w:r w:rsidRPr="00065D2F">
        <w:rPr>
          <w:rFonts w:ascii="Times New Roman" w:hAnsi="Times New Roman" w:cs="Times New Roman"/>
        </w:rPr>
        <w:t xml:space="preserve">12). The slope classification of the mean debris flow fan body is positive, and the sheetflood fan body is negative. Both mean fan type profile lines display negatively sloped fan termini. However, the shape of the mean debris flow profile line terminus is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whereas the fan terminus of the mean sheetflood profile line is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This mean fan type profile line analysis suggests that positive fan bodies with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are representative of Panamint debris flow fans, and negative fan surfaces with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negatively sloped fan termini are representative of Panamint sheetflood fans.</w:t>
      </w:r>
    </w:p>
    <w:p w14:paraId="2FFD8749" w14:textId="19944B63" w:rsidR="006134FA" w:rsidRPr="00065D2F" w:rsidRDefault="006134FA" w:rsidP="006134FA">
      <w:pPr>
        <w:ind w:firstLine="720"/>
        <w:rPr>
          <w:rFonts w:ascii="Times New Roman" w:hAnsi="Times New Roman" w:cs="Times New Roman"/>
        </w:rPr>
      </w:pPr>
      <w:r w:rsidRPr="00065D2F">
        <w:rPr>
          <w:rFonts w:ascii="Times New Roman" w:hAnsi="Times New Roman" w:cs="Times New Roman"/>
          <w:i/>
        </w:rPr>
        <w:t>Titan:</w:t>
      </w:r>
      <w:r w:rsidRPr="00065D2F">
        <w:rPr>
          <w:rFonts w:ascii="Times New Roman" w:hAnsi="Times New Roman" w:cs="Times New Roman"/>
        </w:rPr>
        <w:t xml:space="preserve"> As in the mean fan type profile line analysis, we combined the profile lines for all of the possible Titan fans into one mean profile line per latitude zone (high-northern, mid-northern, low-northern, low-southern, and mid-southern latitudes) (Figure </w:t>
      </w:r>
      <w:r w:rsidR="00F61FDA" w:rsidRPr="00065D2F">
        <w:rPr>
          <w:rFonts w:ascii="Times New Roman" w:hAnsi="Times New Roman" w:cs="Times New Roman"/>
        </w:rPr>
        <w:t>2.</w:t>
      </w:r>
      <w:r w:rsidRPr="00065D2F">
        <w:rPr>
          <w:rFonts w:ascii="Times New Roman" w:hAnsi="Times New Roman" w:cs="Times New Roman"/>
        </w:rPr>
        <w:t xml:space="preserve">13). The latitude-aggregated profile lines display the same relative brightness as the profile lines for individual possible fans, with a clearly darker high-northern profile line compared to the other four latitude zones. We classified the fan body and terminus slopes of these five latitude-aggregated profile lines using the same techniques utilized for the individual possible fan profile lines (Table </w:t>
      </w:r>
      <w:r w:rsidR="00F61FDA" w:rsidRPr="00065D2F">
        <w:rPr>
          <w:rFonts w:ascii="Times New Roman" w:hAnsi="Times New Roman" w:cs="Times New Roman"/>
        </w:rPr>
        <w:t>2.</w:t>
      </w:r>
      <w:r w:rsidRPr="00065D2F">
        <w:rPr>
          <w:rFonts w:ascii="Times New Roman" w:hAnsi="Times New Roman" w:cs="Times New Roman"/>
        </w:rPr>
        <w:t xml:space="preserve">13). Four of the five latitude-aggregated profile lines have negative fan bodies (low-northern is </w:t>
      </w:r>
      <w:r w:rsidRPr="00065D2F">
        <w:rPr>
          <w:rFonts w:ascii="Times New Roman" w:hAnsi="Times New Roman" w:cs="Times New Roman"/>
        </w:rPr>
        <w:lastRenderedPageBreak/>
        <w:t xml:space="preserve">neutral), and three of the five latitude-aggregated profile lines have negative fan termini (high- and mid-northern are neutral). Additionally, the shapes of the latitude-aggregated profile lines’ fan termini are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(high-northern), </w:t>
      </w:r>
      <w:r w:rsidR="004C06B9" w:rsidRPr="00065D2F">
        <w:rPr>
          <w:rFonts w:ascii="Times New Roman" w:hAnsi="Times New Roman" w:cs="Times New Roman"/>
        </w:rPr>
        <w:t xml:space="preserve">small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(mid-northern, low-northern), and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(low-southern, mid-southern). Thus, by aggregating the possible fan profile lines, trends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slope for each latitude zone become clearer. For example, four of the eight possible mid-southern fans in T39 have profile lines with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termini, and their latitude-aggregated profile line also has a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negatively sloped fan terminus.</w:t>
      </w:r>
    </w:p>
    <w:p w14:paraId="2C3BC134" w14:textId="77777777" w:rsidR="006134FA" w:rsidRPr="00065D2F" w:rsidRDefault="006134FA" w:rsidP="006134FA">
      <w:pPr>
        <w:spacing w:after="240"/>
        <w:jc w:val="center"/>
        <w:rPr>
          <w:rFonts w:ascii="Times New Roman" w:hAnsi="Times New Roman" w:cs="Times New Roman"/>
          <w:sz w:val="28"/>
          <w:szCs w:val="28"/>
        </w:rPr>
      </w:pPr>
    </w:p>
    <w:p w14:paraId="0B6FBEE3" w14:textId="77777777" w:rsidR="009F2F4C" w:rsidRPr="00065D2F" w:rsidRDefault="009F2F4C" w:rsidP="00CA2F98">
      <w:pPr>
        <w:pStyle w:val="Heading2"/>
      </w:pPr>
      <w:bookmarkStart w:id="117" w:name="_Toc488694408"/>
      <w:r w:rsidRPr="00065D2F">
        <w:t>Discussion</w:t>
      </w:r>
      <w:bookmarkEnd w:id="117"/>
    </w:p>
    <w:p w14:paraId="58FAB985" w14:textId="77777777" w:rsidR="00EC0B82" w:rsidRPr="00065D2F" w:rsidRDefault="00EC0B82" w:rsidP="002C17F8">
      <w:pPr>
        <w:pStyle w:val="Heading3"/>
      </w:pPr>
      <w:bookmarkStart w:id="118" w:name="_Toc488694409"/>
      <w:r w:rsidRPr="00065D2F">
        <w:t xml:space="preserve">Sedimentological interpretation of relative </w:t>
      </w:r>
      <w:r w:rsidR="00DF5713" w:rsidRPr="00065D2F">
        <w:t>σ</w:t>
      </w:r>
      <w:r w:rsidRPr="00065D2F">
        <w:rPr>
          <w:vertAlign w:val="superscript"/>
        </w:rPr>
        <w:t xml:space="preserve">0 </w:t>
      </w:r>
      <w:r w:rsidRPr="00065D2F">
        <w:t>values for Panamint fans</w:t>
      </w:r>
      <w:bookmarkEnd w:id="118"/>
    </w:p>
    <w:p w14:paraId="25ABFFDB"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The debris flow fans along the Panamint Range are dominated by poorly-sorted, clast-rich lobes, some of which extend nearly to their fan toes. These clast-rich lobes are characterized by large amounts of coarse sediments embedded in a clay-rich matrix, including boulders that are transported along the front and on top of debris flows (Blair and McPherson, 1994a, 1994b; Blair, 1999). Panamint sheetflood fans, on the other hand, are mantled by well-sorted layers of stratified sediment. Like other landforms developed by fluid-gravity flows, sheetflood fans exhibit relatively more downfan fining of sediments than features formed by sediment-gravity flows like debris flow fans. Consequently, the coarsest fraction of sediments transported in sheetfloods is commonly deposited on the upfan surfaces of sheetflood fans, where flow capacity and competence begin to decrease rapidly. Because of this downfan fining, sheetflood fans commonly develop distal skirts of fine-grained sand proximal to their fan toes (</w:t>
      </w:r>
      <w:r w:rsidRPr="00065D2F">
        <w:rPr>
          <w:rFonts w:ascii="Times New Roman" w:hAnsi="Times New Roman" w:cs="Times New Roman"/>
          <w:i/>
        </w:rPr>
        <w:t>e.g.</w:t>
      </w:r>
      <w:r w:rsidRPr="00065D2F">
        <w:rPr>
          <w:rFonts w:ascii="Times New Roman" w:hAnsi="Times New Roman" w:cs="Times New Roman"/>
        </w:rPr>
        <w:t xml:space="preserve">, Blair and McPherson, 1994a, 1994b).  </w:t>
      </w:r>
    </w:p>
    <w:p w14:paraId="5283348C" w14:textId="045CE4EC"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The radar reflectivities of these two fan types are consistent with their disparate sedimentary surfaces. As a group, Panamint debris flow fans have higher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than sheetflood fans. These higher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are consistent with rough surfaces mantled by poorly-sorted, coarse sediments that generate backscatter from surface roughness elements of a similar size to the radar wavelength. Conversely, the more well-sorted and finer-grained sediments mantling Panamint sheetflood fans, being mantled by roughness elements much smaller than radar wavelength, generate less surface scattering. Furthermore, the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of most of the Panamint debris flow fans slightly increase in the downfan direction before decreasing rapidly toward their fan toes. Using the terminology from Table </w:t>
      </w:r>
      <w:r w:rsidR="00F61FDA" w:rsidRPr="00065D2F">
        <w:rPr>
          <w:rFonts w:ascii="Times New Roman" w:hAnsi="Times New Roman" w:cs="Times New Roman"/>
        </w:rPr>
        <w:t>2.</w:t>
      </w:r>
      <w:r w:rsidRPr="00065D2F">
        <w:rPr>
          <w:rFonts w:ascii="Times New Roman" w:hAnsi="Times New Roman" w:cs="Times New Roman"/>
        </w:rPr>
        <w:t xml:space="preserve">3, this group of debris flow fans is represented by a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with a positively sloped fan body and a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terminus. These changes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are consistent with clast-rich debris flow lobes, extending nearly to their fan toes, where they abut clast-poor lobes that are relatively smooth and radar-dark.  In contrast, most of the sheetflood fans display a slight reduction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values across their surfaces, which then decreases steadily toward their fan toes. Using the terminology from Table </w:t>
      </w:r>
      <w:r w:rsidR="00F61FDA" w:rsidRPr="00065D2F">
        <w:rPr>
          <w:rFonts w:ascii="Times New Roman" w:hAnsi="Times New Roman" w:cs="Times New Roman"/>
        </w:rPr>
        <w:t>2.</w:t>
      </w:r>
      <w:r w:rsidRPr="00065D2F">
        <w:rPr>
          <w:rFonts w:ascii="Times New Roman" w:hAnsi="Times New Roman" w:cs="Times New Roman"/>
        </w:rPr>
        <w:t xml:space="preserve">3, this group of sheetflood fans are represented by a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with a negatively sloped fan body and a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terminus. This gradual reduction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is consistent with the downfan fining of sediments on sheetflood fan surfaces. Thus, our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results and analyses clearly reflect the sedimentological environments of these two fan types. </w:t>
      </w:r>
    </w:p>
    <w:p w14:paraId="0E83BD59"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Post-depositional salt weathering aids in breaking down coarse sediments at the toes of Death Valley alluvial fans (Goudie and Day, 1980). Such salt-driven sediment disintegration could be steepening the fan termini of both debris flow and sheetflood 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lines. It is </w:t>
      </w:r>
      <w:r w:rsidRPr="00065D2F">
        <w:rPr>
          <w:rFonts w:ascii="Times New Roman" w:hAnsi="Times New Roman" w:cs="Times New Roman"/>
        </w:rPr>
        <w:lastRenderedPageBreak/>
        <w:t>unclear whether salt weathering occurs on Titan, nor whether it would breakdown sediments as efficiently as in Death Valley.</w:t>
      </w:r>
    </w:p>
    <w:p w14:paraId="6F03B4AE" w14:textId="77777777" w:rsidR="00EC0B82" w:rsidRPr="00065D2F" w:rsidRDefault="00EC0B82" w:rsidP="002C17F8">
      <w:pPr>
        <w:pStyle w:val="Heading3"/>
      </w:pPr>
      <w:bookmarkStart w:id="119" w:name="_Toc488694410"/>
      <w:r w:rsidRPr="00065D2F">
        <w:t xml:space="preserve">Comparing relative </w:t>
      </w:r>
      <w:r w:rsidR="00DF5713" w:rsidRPr="00065D2F">
        <w:t>σ</w:t>
      </w:r>
      <w:r w:rsidRPr="00065D2F">
        <w:rPr>
          <w:vertAlign w:val="superscript"/>
        </w:rPr>
        <w:t xml:space="preserve">0 </w:t>
      </w:r>
      <w:r w:rsidRPr="00065D2F">
        <w:t>values for Panamint fans and possible Titan fans</w:t>
      </w:r>
      <w:bookmarkEnd w:id="119"/>
    </w:p>
    <w:p w14:paraId="7C375DA2" w14:textId="40F34392"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Comparison of our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analyses for the Panamint Range fans and possible Titan fans shows that the possible low-latitude fans are more similar to debris flow-dominated fans, and the relatively dark high-latitude deposits are more similar to sheetflood-dominated fans. Additionally, comparison of the mean Panamint fan type and Cassini latitude-aggregated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lines reveals similarities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rPr>
        <w:t xml:space="preserve"> for the Panamint and Titan fans. Both the high northern latitude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for the Titan fans and the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for the Panamint sheetflood fans have negatively sloped fan bodies and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with neutral and negative slopes, respectively. The low- and mid-southern latitude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lines have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analogous to the mean debris flow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However, the Panamint debris flow fan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profile line has a positively sloped fan body, whereas the low- and mid-southern latitude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profile lines have negatively sloped fan bodies.</w:t>
      </w:r>
    </w:p>
    <w:p w14:paraId="73101BBD"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Thus, both our mean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and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slope analyses show that the possible high-latitude fans are</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more similar to Panamint sheetflood fans, whereas the possible low- and mid-southern latitude fans are more similar to Panamint debris flow fans. We hypothesized that sheetfloods dominate possible fan formation at low and mid latitudes, and debris flows dominate possible fan formation at high latitudes. Our findings show an opposite relationship between latitude and the dominant fan formation mechanism. Thus, our hypotheses are not supported by our analyses. </w:t>
      </w:r>
    </w:p>
    <w:p w14:paraId="4C0526A8" w14:textId="77777777" w:rsidR="00EC0B82" w:rsidRPr="00065D2F" w:rsidRDefault="00EC0B82" w:rsidP="002C17F8">
      <w:pPr>
        <w:pStyle w:val="Heading3"/>
      </w:pPr>
      <w:bookmarkStart w:id="120" w:name="_Toc488694411"/>
      <w:r w:rsidRPr="00065D2F">
        <w:t>Implications</w:t>
      </w:r>
      <w:bookmarkEnd w:id="120"/>
    </w:p>
    <w:p w14:paraId="7CA8E4C0"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In the following subsections, we offer six possible reasons to explain why our results and analyses do not support our hypotheses. (1) Enhanced sedimentation and limited availability of coarse-grained sediments at high latitudes could spur alluvial fan formation via clast-poor debris flows (</w:t>
      </w:r>
      <w:r w:rsidRPr="00065D2F">
        <w:rPr>
          <w:rFonts w:ascii="Times New Roman" w:hAnsi="Times New Roman" w:cs="Times New Roman"/>
          <w:i/>
        </w:rPr>
        <w:t>8.3.1</w:t>
      </w:r>
      <w:r w:rsidRPr="00065D2F">
        <w:rPr>
          <w:rFonts w:ascii="Times New Roman" w:hAnsi="Times New Roman" w:cs="Times New Roman"/>
        </w:rPr>
        <w:t>). (2) Post-depositional processes like aeolian winnowing could enhance retro-reflection from coarse-grained pavement layers, masking sheetflood deposits on Titan (</w:t>
      </w:r>
      <w:r w:rsidRPr="00065D2F">
        <w:rPr>
          <w:rFonts w:ascii="Times New Roman" w:hAnsi="Times New Roman" w:cs="Times New Roman"/>
          <w:i/>
        </w:rPr>
        <w:t>8.3.2</w:t>
      </w:r>
      <w:r w:rsidRPr="00065D2F">
        <w:rPr>
          <w:rFonts w:ascii="Times New Roman" w:hAnsi="Times New Roman" w:cs="Times New Roman"/>
        </w:rPr>
        <w:t>). (3) Sand-sized grains are relatively scarce in low- and mid-latitude possible fan catchments (</w:t>
      </w:r>
      <w:r w:rsidRPr="00065D2F">
        <w:rPr>
          <w:rFonts w:ascii="Times New Roman" w:hAnsi="Times New Roman" w:cs="Times New Roman"/>
          <w:i/>
        </w:rPr>
        <w:t>8.3.3</w:t>
      </w:r>
      <w:r w:rsidRPr="00065D2F">
        <w:rPr>
          <w:rFonts w:ascii="Times New Roman" w:hAnsi="Times New Roman" w:cs="Times New Roman"/>
        </w:rPr>
        <w:t>). (4) Titan’s bedrock composition is different at different latitudes, promoting possible fan formation by debris flows at low and mid latitudes and sheetfloods at high latitudes (</w:t>
      </w:r>
      <w:r w:rsidRPr="00065D2F">
        <w:rPr>
          <w:rFonts w:ascii="Times New Roman" w:hAnsi="Times New Roman" w:cs="Times New Roman"/>
          <w:i/>
        </w:rPr>
        <w:t>8.3.4</w:t>
      </w:r>
      <w:r w:rsidRPr="00065D2F">
        <w:rPr>
          <w:rFonts w:ascii="Times New Roman" w:hAnsi="Times New Roman" w:cs="Times New Roman"/>
        </w:rPr>
        <w:t>). (5) Alluvial fan formation processes could operate differently on Titan compared to Earth (</w:t>
      </w:r>
      <w:r w:rsidRPr="00065D2F">
        <w:rPr>
          <w:rFonts w:ascii="Times New Roman" w:hAnsi="Times New Roman" w:cs="Times New Roman"/>
          <w:i/>
        </w:rPr>
        <w:t>8.3.5</w:t>
      </w:r>
      <w:r w:rsidRPr="00065D2F">
        <w:rPr>
          <w:rFonts w:ascii="Times New Roman" w:hAnsi="Times New Roman" w:cs="Times New Roman"/>
        </w:rPr>
        <w:t>). (6) The possible Titan fans are not alluvial fans and instead are landforms formed by non-alluvial processes (</w:t>
      </w:r>
      <w:r w:rsidRPr="00065D2F">
        <w:rPr>
          <w:rFonts w:ascii="Times New Roman" w:hAnsi="Times New Roman" w:cs="Times New Roman"/>
          <w:i/>
        </w:rPr>
        <w:t>8.3.6</w:t>
      </w:r>
      <w:r w:rsidRPr="00065D2F">
        <w:rPr>
          <w:rFonts w:ascii="Times New Roman" w:hAnsi="Times New Roman" w:cs="Times New Roman"/>
        </w:rPr>
        <w:t xml:space="preserve">).  </w:t>
      </w:r>
    </w:p>
    <w:p w14:paraId="765CA543" w14:textId="77777777" w:rsidR="00EC0B82" w:rsidRPr="00065D2F" w:rsidRDefault="00EC0B82" w:rsidP="002C17F8">
      <w:pPr>
        <w:pStyle w:val="Heading3"/>
      </w:pPr>
      <w:bookmarkStart w:id="121" w:name="_Toc488694412"/>
      <w:r w:rsidRPr="00065D2F">
        <w:t>Radar-dark debris flow deposits at high latitudes on Titan</w:t>
      </w:r>
      <w:bookmarkEnd w:id="121"/>
    </w:p>
    <w:p w14:paraId="5B3D03EF"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The cobble-sized sediments that have been imaged (Tomasko et al., 2005), and inferred (Le Gall et al., 2010) at low latitudes could be relatively scarce at high latitudes. Examples of crenulated terrains, isolated ridges, and other high standing, radar-bright terrains, similar in morphology and radar texture to Xanadu, are fairly common at low latitudes on Titan (Lopes et al., 2010). However, far fewer examples of these radar-bright ‘basement outcrops’ are observed at high latitudes (Moore et al., 2014), and radar-bright crater rims are also absent from high latitudes (Neish and Lorenz, 2014). Additionally, Titan’s poles are topographically depressed by ~1 km compared to low- and mid-latitude regions (Zebker et al., 2009). The lack of basement outcrops and depressed topography suggest that high-latitude landscapes have undergone enhanced sedimentation, as unconsolidated sediment, from low- and mid-latitude crustal sources </w:t>
      </w:r>
      <w:r w:rsidRPr="00065D2F">
        <w:rPr>
          <w:rFonts w:ascii="Times New Roman" w:hAnsi="Times New Roman" w:cs="Times New Roman"/>
        </w:rPr>
        <w:lastRenderedPageBreak/>
        <w:t>as well as atmospheric aerosols, migrated poleward (Moore et al., 2014; Lopes et al., 2016). This enhanced sedimentation could have buried radar-bright basement outcrops, reducing the availability of coarse-grained, transportable sediments in high-latitude possible fan catchments. Consequently, the surfaces of possible high-latitude fans could be mantled by thick deposits of fine-grained material, leading to sediment transport dominated by clast-poor debris flows, perhaps similar to mudflows on Earth (</w:t>
      </w:r>
      <w:r w:rsidRPr="00065D2F">
        <w:rPr>
          <w:rFonts w:ascii="Times New Roman" w:hAnsi="Times New Roman" w:cs="Times New Roman"/>
          <w:i/>
        </w:rPr>
        <w:t>e.g.,</w:t>
      </w:r>
      <w:r w:rsidRPr="00065D2F">
        <w:rPr>
          <w:rFonts w:ascii="Times New Roman" w:hAnsi="Times New Roman" w:cs="Times New Roman"/>
        </w:rPr>
        <w:t xml:space="preserve"> Blair and McPherson, 1994b), although it is unclear whether clay-sized organic aerosols on Titan expand in the presence of liquid hydrocarbons like silicate-rich clays do in water on Earth. Because our terrestrial analog site does not include alluvial fans dominated by clast-poor debris flows, our analysis techniques are not sensitive to this mud-dominated fan type if present on Titan. In this scenario, our hypotheses are correct, but the high-latitude debris flows are clast poor. </w:t>
      </w:r>
    </w:p>
    <w:p w14:paraId="4ECCC6C2" w14:textId="77777777" w:rsidR="00EC0B82" w:rsidRPr="00065D2F" w:rsidRDefault="00EC0B82" w:rsidP="002C17F8">
      <w:pPr>
        <w:pStyle w:val="Heading3"/>
      </w:pPr>
      <w:bookmarkStart w:id="122" w:name="_Toc488694413"/>
      <w:r w:rsidRPr="00065D2F">
        <w:t>Radar-bright sheetflood deposits at low and mid latitudes on Titan</w:t>
      </w:r>
      <w:bookmarkEnd w:id="122"/>
    </w:p>
    <w:p w14:paraId="20F1DFA3"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Differential radar response to terrestrial and Titan materials could also explain our results. Retro-reflection effects have been hypothesized for fluvial cobbles on Titan (Le Gall et al., 2010), but such effects are likely absent for silicate materials on Earth. It has been inferred that low-latitude, radar-bright fluvial landforms are mantled by gravel-rich lag deposits, where finer-grained material has been removed by aeolian winnowing and is incorporated into equatorial sand seas (Moore et al., 2014; Howard et al., 2016). The resulting lag of low-loss pebbles on the possible fan surfaces could provide an ideal substrate for retro-reflection. </w:t>
      </w:r>
    </w:p>
    <w:p w14:paraId="7A1D3DEA"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Additionally, gravel-rich lag deposits could armor possible fan surfaces, forming a pavement layer, which makes fluvial entrainment and transport of substrate sediments in response to atmospheric precipitation a relatively infrequent and inefficient process (Howard et al., 2016). Consequently, post-depositional winnowing of sand-sized sediments from the possible fans could mask possible fan formation by sheetfloods because of enhanced retro-reflection from gravel- and cobble-rich pavements. In this scenario, as in the previous, our hypotheses are correct, but the radar dark signature has been modified by post-depositional processes.</w:t>
      </w:r>
    </w:p>
    <w:p w14:paraId="4EDD21B5" w14:textId="77777777" w:rsidR="006134FA" w:rsidRPr="00065D2F" w:rsidRDefault="006134FA" w:rsidP="002C17F8">
      <w:pPr>
        <w:pStyle w:val="Heading3"/>
      </w:pPr>
      <w:bookmarkStart w:id="123" w:name="_Toc488694414"/>
      <w:r w:rsidRPr="00065D2F">
        <w:t>Sand unavailable in low- and mid-latitude possible fan catchments</w:t>
      </w:r>
      <w:bookmarkEnd w:id="123"/>
    </w:p>
    <w:p w14:paraId="14630595"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Possible low- and mid-latitude fans are located adjacent to radar-bright basement outcrops and crater rims, which must have been high-standing relative to possible fan deposits at the time of formation. This relative elevation difference would imply that the fan catchments are sedimentologically disconnected from the equatorial sand seas. Consequently, sediments available for transport in low and mid-latitude possible fan catchments could be dominated by coarse clasts, sourced by mass-wasting of materials off highland slopes, along with clay-sized sediments, sourced from globally distributed aerosols. The presence of unconsolidated coarse-grained and clay-sized sediments in these possible fan catchments could provide ideal conditions for clast-rich debris flows.  </w:t>
      </w:r>
    </w:p>
    <w:p w14:paraId="35D9DD07"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Along with this inferred geographic separation, possible low- and mid-latitude fans could be temporally separated from equatorial sand seas. Numerical modeling suggests that Titan’s climate at low and mid latitudes has progressively become more arid (Rannou et al., 2006; Mitchell et al., 2008). Geomorphic mapping demonstrates that there are no unambiguous examples where dunes are cross cut by fluvial valleys (Lopes et al., 2010; Moore et al., 2014). Furthermore, the presence of low albedo ‘gaps’ and ‘patches’ on some of the low- and mid-latitude possible fans (Figure </w:t>
      </w:r>
      <w:r w:rsidR="00F61FDA" w:rsidRPr="00065D2F">
        <w:rPr>
          <w:rFonts w:ascii="Times New Roman" w:hAnsi="Times New Roman" w:cs="Times New Roman"/>
        </w:rPr>
        <w:t>2.</w:t>
      </w:r>
      <w:r w:rsidRPr="00065D2F">
        <w:rPr>
          <w:rFonts w:ascii="Times New Roman" w:hAnsi="Times New Roman" w:cs="Times New Roman"/>
        </w:rPr>
        <w:t xml:space="preserve">4) could suggest that these fans’ surfaces have been reworked, perhaps by aeolian processes. Therefore, low- and mid-latitude deposits could be paleo-features </w:t>
      </w:r>
      <w:r w:rsidRPr="00065D2F">
        <w:rPr>
          <w:rFonts w:ascii="Times New Roman" w:hAnsi="Times New Roman" w:cs="Times New Roman"/>
        </w:rPr>
        <w:lastRenderedPageBreak/>
        <w:t xml:space="preserve">that formed during a wetter period in Titan’s history. In this scenario, equatorial sand was relatively scarce in possible low- and mid-latitude fan catchments at the time of their formation. </w:t>
      </w:r>
    </w:p>
    <w:p w14:paraId="02011C5B" w14:textId="77777777" w:rsidR="006134FA" w:rsidRPr="00065D2F" w:rsidRDefault="006134FA" w:rsidP="002C17F8">
      <w:pPr>
        <w:pStyle w:val="Heading3"/>
      </w:pPr>
      <w:bookmarkStart w:id="124" w:name="_Toc488694415"/>
      <w:r w:rsidRPr="00065D2F">
        <w:t>Variation in bedrock composition as a function of latitude on Titan</w:t>
      </w:r>
      <w:bookmarkEnd w:id="124"/>
    </w:p>
    <w:p w14:paraId="7FA9751E"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Possible fan formation mechanisms on Titan may be influenced by the composition of the bedrock located at different latitudes. Combination of water ice, hydrocarbons, and nitriles likely varies across different regions (</w:t>
      </w:r>
      <w:r w:rsidRPr="00065D2F">
        <w:rPr>
          <w:rFonts w:ascii="Times New Roman" w:hAnsi="Times New Roman" w:cs="Times New Roman"/>
          <w:i/>
        </w:rPr>
        <w:t>e.g.</w:t>
      </w:r>
      <w:r w:rsidRPr="00065D2F">
        <w:rPr>
          <w:rFonts w:ascii="Times New Roman" w:hAnsi="Times New Roman" w:cs="Times New Roman"/>
        </w:rPr>
        <w:t xml:space="preserve">, Soderblom et al., 2009). Analogous to the different catchment substrates for the Panamint fan types, the composition of the bedrock underlying the possible fans may be different at different latitudes on Titan. In this scenario, the substrate material underlying low- and mid-latitude possible fan catchments is dominated by “sedimentary rocks” that weather readily into clay-sized particles, similar to debris flow fan catchments. In contrast, high latitude possible fan catchments would be underlain by material that weathers readily into sand-sized particles, similar to the sandstones underlying Panamint sheetflood fan catchments. </w:t>
      </w:r>
    </w:p>
    <w:p w14:paraId="22FF0A98" w14:textId="77777777" w:rsidR="006134FA" w:rsidRPr="00065D2F" w:rsidRDefault="006134FA" w:rsidP="002C17F8">
      <w:pPr>
        <w:pStyle w:val="Heading3"/>
      </w:pPr>
      <w:bookmarkStart w:id="125" w:name="_Toc488694416"/>
      <w:r w:rsidRPr="00065D2F">
        <w:t>Alluvial fan formation processes different on Titan</w:t>
      </w:r>
      <w:bookmarkEnd w:id="125"/>
    </w:p>
    <w:p w14:paraId="2D463C0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Sedimentological landforms likely develop differently on other planetary bodies. For example, numerical modeling of paleo-delta formation on Mars suggests that relatively more sediment is transported beyond the mouth of Martian rivers compared to Earth rivers due to the lower gravity on Mars (9.8 m s</w:t>
      </w:r>
      <w:r w:rsidRPr="00065D2F">
        <w:rPr>
          <w:rFonts w:ascii="Times New Roman" w:hAnsi="Times New Roman" w:cs="Times New Roman"/>
          <w:vertAlign w:val="superscript"/>
        </w:rPr>
        <w:t>-2</w:t>
      </w:r>
      <w:r w:rsidRPr="00065D2F">
        <w:rPr>
          <w:rFonts w:ascii="Times New Roman" w:hAnsi="Times New Roman" w:cs="Times New Roman"/>
        </w:rPr>
        <w:t xml:space="preserve"> and 3.7 m s</w:t>
      </w:r>
      <w:r w:rsidRPr="00065D2F">
        <w:rPr>
          <w:rFonts w:ascii="Times New Roman" w:hAnsi="Times New Roman" w:cs="Times New Roman"/>
          <w:vertAlign w:val="superscript"/>
        </w:rPr>
        <w:t>-2</w:t>
      </w:r>
      <w:r w:rsidRPr="00065D2F">
        <w:rPr>
          <w:rFonts w:ascii="Times New Roman" w:hAnsi="Times New Roman" w:cs="Times New Roman"/>
        </w:rPr>
        <w:t xml:space="preserve"> for Earth and Mars, respectively) (Hoke et al., 2014). Consequently, Martian deltas could form more slowly than similarly-sized deltas on Earth because Martian delta deposition zones are more spatially extended in the low gravity environment of Mars. </w:t>
      </w:r>
    </w:p>
    <w:p w14:paraId="7A793446"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Likewise, conditions on Titan likely increase alluvial sediment dispersion. Numerical modeling suggests that for a given flow depth, larger icy sediments can be entrained and transported in liquid hydrocarbon flows under the low gravity of Titan compared to silicate sediments in liquid water on Earth (Burr et al., 2006). Furthermore, the presence of large amounts of fine-grained aerosols in hydrocarbon flows could decrease settling velocities and increase transport of coarse sediments (Burr et al., 2006). Thus, both the formation timescales and sizes of alluvial fans on Titan may be greater than on Earth. The possible fans investigated in this study are areally larger than the Panamint alluvial fans, and are closer in areal extent to large distributary fluvial systems (Hartley et al., 2010; Weissmann et al., 2010), including terrestrial megafans formed via fluvial processes (</w:t>
      </w:r>
      <w:r w:rsidRPr="00065D2F">
        <w:rPr>
          <w:rFonts w:ascii="Times New Roman" w:hAnsi="Times New Roman" w:cs="Times New Roman"/>
          <w:i/>
        </w:rPr>
        <w:t>e.g.</w:t>
      </w:r>
      <w:r w:rsidRPr="00065D2F">
        <w:rPr>
          <w:rFonts w:ascii="Times New Roman" w:hAnsi="Times New Roman" w:cs="Times New Roman"/>
        </w:rPr>
        <w:t xml:space="preserve">, Shukla et al., 2001; Arzani et al., 2012) and terrestrial submarine fans formed by turbidity flows (Shanmugam, 2016 and references therein). </w:t>
      </w:r>
    </w:p>
    <w:p w14:paraId="16D764EF"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The likely extensive areal distribution of sediments under Titan gravity could help explain why some of the possible fans do not have well-defined fan toes, and instead, exhibit gradual reductions in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along their fan termini (for examples, see profile lines for T03 possible fans 1, 2, 3, 4, 5, and 7 in Figure </w:t>
      </w:r>
      <w:r w:rsidR="00F61FDA" w:rsidRPr="00065D2F">
        <w:rPr>
          <w:rFonts w:ascii="Times New Roman" w:hAnsi="Times New Roman" w:cs="Times New Roman"/>
        </w:rPr>
        <w:t>2.</w:t>
      </w:r>
      <w:r w:rsidRPr="00065D2F">
        <w:rPr>
          <w:rFonts w:ascii="Times New Roman" w:hAnsi="Times New Roman" w:cs="Times New Roman"/>
        </w:rPr>
        <w:t xml:space="preserve">8 part 2). This steady reduction in fan termini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could be the result of longer sediment transport distances, extending the terminal boundaries of possible fans on Titan. In this scenario, our hypotheses are correct, but not supported by the data, because of the spatially extended sedimentation processes that occur under Titan conditions. </w:t>
      </w:r>
    </w:p>
    <w:p w14:paraId="6047CFE8" w14:textId="77777777" w:rsidR="006134FA" w:rsidRPr="00065D2F" w:rsidRDefault="006134FA" w:rsidP="002C17F8">
      <w:pPr>
        <w:pStyle w:val="Heading3"/>
      </w:pPr>
      <w:bookmarkStart w:id="126" w:name="_Toc488694417"/>
      <w:r w:rsidRPr="00065D2F">
        <w:t>Possible Titan fans not alluvial fans</w:t>
      </w:r>
      <w:bookmarkEnd w:id="126"/>
    </w:p>
    <w:p w14:paraId="3DFFE221"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The Cassini RADAR instrument has provided tantalizing views of a wide range of geomorphic landforms on Titan’s surface. However, the coarse spatial resolution of this dataset (~350 – 1700 m/pixel) obscures local scale features (~10’s of meters in size). It has been </w:t>
      </w:r>
      <w:r w:rsidRPr="00065D2F">
        <w:rPr>
          <w:rFonts w:ascii="Times New Roman" w:hAnsi="Times New Roman" w:cs="Times New Roman"/>
        </w:rPr>
        <w:lastRenderedPageBreak/>
        <w:t xml:space="preserve">suggested that the coarse resolution of the Cassini SAR dataset could mislead assessments of landforms on Titan’s surface, in particular, the identification of cryovolcanic features (Moore and Pappalardo, 2011). An important consideration for geomorphic analysis of landforms observed in remotely sensed datasets is equifinality, where landforms that look similar are, in fact, formed by different processes (Zimbelman, 2001). For example, analysis of Mariner 6 and 7 images of Olympus Mons led to the origin conclusion that this bright, &gt; 500 km diameter feature with a bright central region was a large impact basin (Leighton et al., 1969). Subsequent imaging campaigns at higher resolutions revealed that Olympus Mons was not an impact feature but the largest volcano in the Solar System. By analogy to the early period of Martian image analysis, many of the landforms observed on Titan, including possible alluvial fans, could be misidentified due to the coarse resolution of the Cassini SAR dataset.  </w:t>
      </w:r>
    </w:p>
    <w:p w14:paraId="1C92E694"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On Earth, distributary fluvial systems can readily generate non-alluvial, fan-shaped deposits (Nichols and Fisher et al., 2007; Hartley et al., 2010; Weissmann et al., 2010). These features are characterized by rivers that exit confining valleys as a radial network of channels (Weismann et al., 2010). The gross-scale morphologies of these features are similar to alluvial fans, and they can be difficult to distinguish from one another in low resolution datasets. As an example of how coarse resolution data can obscure landforms, we provide an RS1 image of the Panamint fans at both its native resolution (30 m/pixel) and at the highest Cassini SAR-equivalent resolution (350 m/pixel), with speckle noise added (Figure </w:t>
      </w:r>
      <w:r w:rsidR="00324C9F" w:rsidRPr="00065D2F">
        <w:rPr>
          <w:rFonts w:ascii="Times New Roman" w:hAnsi="Times New Roman" w:cs="Times New Roman"/>
        </w:rPr>
        <w:t>2.</w:t>
      </w:r>
      <w:r w:rsidRPr="00065D2F">
        <w:rPr>
          <w:rFonts w:ascii="Times New Roman" w:hAnsi="Times New Roman" w:cs="Times New Roman"/>
        </w:rPr>
        <w:t xml:space="preserve">14). The Panamint alluvial fans are readily identifiable in the native resolution SAR image (Figure </w:t>
      </w:r>
      <w:r w:rsidR="00324C9F" w:rsidRPr="00065D2F">
        <w:rPr>
          <w:rFonts w:ascii="Times New Roman" w:hAnsi="Times New Roman" w:cs="Times New Roman"/>
        </w:rPr>
        <w:t>2.</w:t>
      </w:r>
      <w:r w:rsidRPr="00065D2F">
        <w:rPr>
          <w:rFonts w:ascii="Times New Roman" w:hAnsi="Times New Roman" w:cs="Times New Roman"/>
        </w:rPr>
        <w:t xml:space="preserve">14a, </w:t>
      </w:r>
      <w:r w:rsidR="00324C9F" w:rsidRPr="00065D2F">
        <w:rPr>
          <w:rFonts w:ascii="Times New Roman" w:hAnsi="Times New Roman" w:cs="Times New Roman"/>
        </w:rPr>
        <w:t>2.</w:t>
      </w:r>
      <w:r w:rsidRPr="00065D2F">
        <w:rPr>
          <w:rFonts w:ascii="Times New Roman" w:hAnsi="Times New Roman" w:cs="Times New Roman"/>
        </w:rPr>
        <w:t xml:space="preserve">14b), but are much harder to discern from the surrounding landscape at Cassini SAR-equivalent resolution (Figure </w:t>
      </w:r>
      <w:r w:rsidR="00324C9F" w:rsidRPr="00065D2F">
        <w:rPr>
          <w:rFonts w:ascii="Times New Roman" w:hAnsi="Times New Roman" w:cs="Times New Roman"/>
        </w:rPr>
        <w:t>2.</w:t>
      </w:r>
      <w:r w:rsidRPr="00065D2F">
        <w:rPr>
          <w:rFonts w:ascii="Times New Roman" w:hAnsi="Times New Roman" w:cs="Times New Roman"/>
        </w:rPr>
        <w:t xml:space="preserve">14c, </w:t>
      </w:r>
      <w:r w:rsidR="00324C9F" w:rsidRPr="00065D2F">
        <w:rPr>
          <w:rFonts w:ascii="Times New Roman" w:hAnsi="Times New Roman" w:cs="Times New Roman"/>
        </w:rPr>
        <w:t>2.</w:t>
      </w:r>
      <w:r w:rsidRPr="00065D2F">
        <w:rPr>
          <w:rFonts w:ascii="Times New Roman" w:hAnsi="Times New Roman" w:cs="Times New Roman"/>
        </w:rPr>
        <w:t>14d). Consequently, the low resolution of the Cassini SAR dataset likely reduces the accuracy of landform assessment on Titan. In this scenario, the possible fans are not alluvial fans, and instead, are fan-shaped features formed by non-alluvial processes, such as those that form distributary fluvial systems on Earth.</w:t>
      </w:r>
    </w:p>
    <w:p w14:paraId="4AA48665" w14:textId="77777777" w:rsidR="006134FA" w:rsidRPr="00065D2F" w:rsidRDefault="006134FA" w:rsidP="006134FA">
      <w:pPr>
        <w:spacing w:after="240"/>
        <w:jc w:val="center"/>
        <w:rPr>
          <w:rFonts w:ascii="Times New Roman" w:hAnsi="Times New Roman" w:cs="Times New Roman"/>
          <w:sz w:val="28"/>
          <w:szCs w:val="28"/>
        </w:rPr>
      </w:pPr>
    </w:p>
    <w:p w14:paraId="24C4A73C" w14:textId="77777777" w:rsidR="009F2F4C" w:rsidRPr="00065D2F" w:rsidRDefault="009F2F4C" w:rsidP="00CA2F98">
      <w:pPr>
        <w:pStyle w:val="Heading2"/>
      </w:pPr>
      <w:bookmarkStart w:id="127" w:name="_Toc488694418"/>
      <w:r w:rsidRPr="00065D2F">
        <w:t>Summary and Future Work</w:t>
      </w:r>
      <w:bookmarkEnd w:id="127"/>
    </w:p>
    <w:p w14:paraId="27507AC5" w14:textId="104AC28B"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We used measurements of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and changes in downfan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for terrestrial alluvial fans along the Panamint Range in Death Valley, CA, to infer possible fan formation mechanisms at different latitudes on Titan. We found that Panamint fans formed by debris flows are significantly brighter those formed by sheetfloods, over a wide range of incidence angles (~20 – 45°), for both descending and ascending orbits at C and L band wavelengths (</w:t>
      </w:r>
      <w:r w:rsidRPr="00065D2F">
        <w:rPr>
          <w:rFonts w:ascii="Times New Roman" w:hAnsi="Times New Roman" w:cs="Times New Roman"/>
          <w:i/>
        </w:rPr>
        <w:t>λ</w:t>
      </w:r>
      <w:r w:rsidRPr="00065D2F">
        <w:rPr>
          <w:rFonts w:ascii="Times New Roman" w:hAnsi="Times New Roman" w:cs="Times New Roman"/>
        </w:rPr>
        <w:t xml:space="preserve"> ~5.7 and 23.6 cm, respectively), and for both HH and HV polarizations. The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lines for most of the Panamint debris flow fans include positive fan bodies and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whereas the Panamint sheetflood fans are mostly characterized by negative fan bodies and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termini. Furthermore, the mean sheetflood 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 has a negative fan body and a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fan terminus and the mean debris flow fan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 has a positive fan body and a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terminus, consistent with many of the individual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profile lines for these two fan types.</w:t>
      </w:r>
    </w:p>
    <w:p w14:paraId="5582A677" w14:textId="37A38B51"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 xml:space="preserve">Possible Titan fans located at low and mid latitudes are significantly brighter than at high latitudes. </w:t>
      </w:r>
      <w:r w:rsidR="00E503DA" w:rsidRPr="00065D2F">
        <w:rPr>
          <w:rFonts w:ascii="Times New Roman" w:hAnsi="Times New Roman" w:cs="Times New Roman"/>
        </w:rPr>
        <w:t>These clear</w:t>
      </w:r>
      <w:r w:rsidR="00933358" w:rsidRPr="00065D2F">
        <w:rPr>
          <w:rFonts w:ascii="Times New Roman" w:hAnsi="Times New Roman" w:cs="Times New Roman"/>
        </w:rPr>
        <w:t xml:space="preserve"> latitudinal</w:t>
      </w:r>
      <w:r w:rsidR="00E503DA" w:rsidRPr="00065D2F">
        <w:rPr>
          <w:rFonts w:ascii="Times New Roman" w:hAnsi="Times New Roman" w:cs="Times New Roman"/>
        </w:rPr>
        <w:t xml:space="preserve"> differences in </w:t>
      </w:r>
      <w:r w:rsidR="003D0B6A" w:rsidRPr="00065D2F">
        <w:rPr>
          <w:rFonts w:ascii="Times New Roman" w:hAnsi="Times New Roman" w:cs="Times New Roman"/>
          <w:i/>
        </w:rPr>
        <w:t>σ</w:t>
      </w:r>
      <w:r w:rsidR="00E503DA" w:rsidRPr="00065D2F">
        <w:rPr>
          <w:rFonts w:ascii="Times New Roman" w:hAnsi="Times New Roman" w:cs="Times New Roman"/>
          <w:i/>
          <w:vertAlign w:val="superscript"/>
        </w:rPr>
        <w:t>0</w:t>
      </w:r>
      <w:r w:rsidR="00E503DA" w:rsidRPr="00065D2F">
        <w:rPr>
          <w:rFonts w:ascii="Times New Roman" w:hAnsi="Times New Roman" w:cs="Times New Roman"/>
          <w:vertAlign w:val="superscript"/>
        </w:rPr>
        <w:t xml:space="preserve"> </w:t>
      </w:r>
      <w:r w:rsidR="00E503DA" w:rsidRPr="00065D2F">
        <w:rPr>
          <w:rFonts w:ascii="Times New Roman" w:hAnsi="Times New Roman" w:cs="Times New Roman"/>
        </w:rPr>
        <w:t xml:space="preserve">suggest </w:t>
      </w:r>
      <w:r w:rsidR="00BA22FC" w:rsidRPr="00065D2F">
        <w:rPr>
          <w:rFonts w:ascii="Times New Roman" w:hAnsi="Times New Roman" w:cs="Times New Roman"/>
        </w:rPr>
        <w:t>a smaller</w:t>
      </w:r>
      <w:r w:rsidR="00E503DA" w:rsidRPr="00065D2F">
        <w:rPr>
          <w:rFonts w:ascii="Times New Roman" w:hAnsi="Times New Roman" w:cs="Times New Roman"/>
        </w:rPr>
        <w:t xml:space="preserve"> range in </w:t>
      </w:r>
      <w:r w:rsidR="00933358" w:rsidRPr="00065D2F">
        <w:rPr>
          <w:rFonts w:ascii="Times New Roman" w:hAnsi="Times New Roman" w:cs="Times New Roman"/>
        </w:rPr>
        <w:t>grain size</w:t>
      </w:r>
      <w:r w:rsidR="00BA22FC" w:rsidRPr="00065D2F">
        <w:rPr>
          <w:rFonts w:ascii="Times New Roman" w:hAnsi="Times New Roman" w:cs="Times New Roman"/>
        </w:rPr>
        <w:t>s</w:t>
      </w:r>
      <w:r w:rsidR="00933358" w:rsidRPr="00065D2F">
        <w:rPr>
          <w:rFonts w:ascii="Times New Roman" w:hAnsi="Times New Roman" w:cs="Times New Roman"/>
        </w:rPr>
        <w:t xml:space="preserve"> for sediments</w:t>
      </w:r>
      <w:r w:rsidR="00E503DA" w:rsidRPr="00065D2F">
        <w:rPr>
          <w:rFonts w:ascii="Times New Roman" w:hAnsi="Times New Roman" w:cs="Times New Roman"/>
        </w:rPr>
        <w:t xml:space="preserve"> in possible fans at high latitudes compared to </w:t>
      </w:r>
      <w:r w:rsidR="00933358" w:rsidRPr="00065D2F">
        <w:rPr>
          <w:rFonts w:ascii="Times New Roman" w:hAnsi="Times New Roman" w:cs="Times New Roman"/>
        </w:rPr>
        <w:t xml:space="preserve">sediments in possible fans at </w:t>
      </w:r>
      <w:r w:rsidR="00E503DA" w:rsidRPr="00065D2F">
        <w:rPr>
          <w:rFonts w:ascii="Times New Roman" w:hAnsi="Times New Roman" w:cs="Times New Roman"/>
        </w:rPr>
        <w:t xml:space="preserve">low and mid latitudes. </w:t>
      </w:r>
      <w:r w:rsidRPr="00065D2F">
        <w:rPr>
          <w:rFonts w:ascii="Times New Roman" w:hAnsi="Times New Roman" w:cs="Times New Roman"/>
        </w:rPr>
        <w:t xml:space="preserve">The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lines of the possible Titan fans display a wide range of </w:t>
      </w:r>
      <w:r w:rsidR="00DF5713" w:rsidRPr="00065D2F">
        <w:rPr>
          <w:rFonts w:ascii="Times New Roman" w:hAnsi="Times New Roman" w:cs="Times New Roman"/>
          <w:i/>
        </w:rPr>
        <w:t>σ</w:t>
      </w:r>
      <w:r w:rsidRPr="00065D2F">
        <w:rPr>
          <w:rFonts w:ascii="Times New Roman" w:hAnsi="Times New Roman" w:cs="Times New Roman"/>
          <w:i/>
          <w:vertAlign w:val="superscript"/>
        </w:rPr>
        <w:t xml:space="preserve">0 </w:t>
      </w:r>
      <w:r w:rsidRPr="00065D2F">
        <w:rPr>
          <w:rFonts w:ascii="Times New Roman" w:hAnsi="Times New Roman" w:cs="Times New Roman"/>
        </w:rPr>
        <w:t xml:space="preserve">slope classifications for their fan body and terminus regions, with some apparent latitudinal trends. Possible low- and mid-latitude fans include numerous examples of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in </w:t>
      </w:r>
      <w:r w:rsidRPr="00065D2F">
        <w:rPr>
          <w:rFonts w:ascii="Times New Roman" w:hAnsi="Times New Roman" w:cs="Times New Roman"/>
        </w:rPr>
        <w:lastRenderedPageBreak/>
        <w:t xml:space="preserve">particular fans at mid-southern latitudes, whereas all of the possible high-latitude fans have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or </w:t>
      </w:r>
      <w:r w:rsidR="004C06B9" w:rsidRPr="00065D2F">
        <w:rPr>
          <w:rFonts w:ascii="Times New Roman" w:hAnsi="Times New Roman" w:cs="Times New Roman"/>
        </w:rPr>
        <w:t xml:space="preserve">small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fan termini. The mean, latitude-aggregated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lines more clearly reveal latitude-dependent trends than the individual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lines. The northern high-latitude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 has a </w:t>
      </w:r>
      <w:r w:rsidR="004C06B9" w:rsidRPr="00065D2F">
        <w:rPr>
          <w:rFonts w:ascii="Times New Roman" w:hAnsi="Times New Roman" w:cs="Times New Roman"/>
        </w:rPr>
        <w:t xml:space="preserve">medium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neutral terminus, the northern mid- and low-latitude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lines have </w:t>
      </w:r>
      <w:r w:rsidR="004C06B9" w:rsidRPr="00065D2F">
        <w:rPr>
          <w:rFonts w:ascii="Times New Roman" w:hAnsi="Times New Roman" w:cs="Times New Roman"/>
        </w:rPr>
        <w:t xml:space="preserve">small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neutral and negatively sloped termini, and the southern low- and mid-latitude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profile lines have </w:t>
      </w:r>
      <w:r w:rsidR="004C06B9" w:rsidRPr="00065D2F">
        <w:rPr>
          <w:rFonts w:ascii="Times New Roman" w:hAnsi="Times New Roman" w:cs="Times New Roman"/>
        </w:rPr>
        <w:t xml:space="preserve">large </w:t>
      </w:r>
      <w:r w:rsidR="00D2425A" w:rsidRPr="00065D2F">
        <w:rPr>
          <w:rFonts w:ascii="Times New Roman" w:hAnsi="Times New Roman" w:cs="Times New Roman"/>
          <w:i/>
        </w:rPr>
        <w:t>Δ</w:t>
      </w:r>
      <w:r w:rsidR="004C06B9" w:rsidRPr="00065D2F">
        <w:rPr>
          <w:rFonts w:ascii="Times New Roman" w:hAnsi="Times New Roman" w:cs="Times New Roman"/>
        </w:rPr>
        <w:t>DN</w:t>
      </w:r>
      <w:r w:rsidRPr="00065D2F">
        <w:rPr>
          <w:rFonts w:ascii="Times New Roman" w:hAnsi="Times New Roman" w:cs="Times New Roman"/>
        </w:rPr>
        <w:t xml:space="preserve">, negatively sloped termini. Thus, the mean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 xml:space="preserve">measurements and </w:t>
      </w:r>
      <w:r w:rsidR="00DF5713" w:rsidRPr="00065D2F">
        <w:rPr>
          <w:rFonts w:ascii="Times New Roman" w:hAnsi="Times New Roman" w:cs="Times New Roman"/>
          <w:i/>
        </w:rPr>
        <w:t>σ</w:t>
      </w:r>
      <w:r w:rsidRPr="00065D2F">
        <w:rPr>
          <w:rFonts w:ascii="Times New Roman" w:hAnsi="Times New Roman" w:cs="Times New Roman"/>
          <w:i/>
          <w:vertAlign w:val="superscript"/>
        </w:rPr>
        <w:t>0</w:t>
      </w:r>
      <w:r w:rsidRPr="00065D2F">
        <w:rPr>
          <w:rFonts w:ascii="Times New Roman" w:hAnsi="Times New Roman" w:cs="Times New Roman"/>
          <w:vertAlign w:val="superscript"/>
        </w:rPr>
        <w:t xml:space="preserve"> </w:t>
      </w:r>
      <w:r w:rsidRPr="00065D2F">
        <w:rPr>
          <w:rFonts w:ascii="Times New Roman" w:hAnsi="Times New Roman" w:cs="Times New Roman"/>
        </w:rPr>
        <w:t>profile line analyses demonstrate that high-latitude possible fans are more similar to Panamint sheetflood fans, whereas low- and mid-latitude possible fans are more similar to Panamint debris flow fans. These conclusions are not consistent with our hypotheses that possible fans at low latitudes are formed primarily by sheetfloods, whereas possible fans at high latitudes are formed primarily by debris flows.</w:t>
      </w:r>
    </w:p>
    <w:p w14:paraId="10390757" w14:textId="77777777" w:rsidR="006134FA" w:rsidRPr="00065D2F" w:rsidRDefault="006134FA" w:rsidP="006134FA">
      <w:pPr>
        <w:ind w:firstLine="720"/>
        <w:rPr>
          <w:rFonts w:ascii="Times New Roman" w:hAnsi="Times New Roman" w:cs="Times New Roman"/>
        </w:rPr>
      </w:pPr>
      <w:r w:rsidRPr="00065D2F">
        <w:rPr>
          <w:rFonts w:ascii="Times New Roman" w:hAnsi="Times New Roman" w:cs="Times New Roman"/>
        </w:rPr>
        <w:t>We presented multiple explanations for why our results and analyses do not support our hypotheses, including: (1) radar-dark debris flow deposits at high latitudes on Titan, (2) radar-bright sheetflood deposits at low and mid latitudes on Titan (3) lack of sand-sized sediments where/when low- and mid-latitude fans formed, (4) composition of bedrock different at different latitudes on Titan, (5) more spatially extended alluvial deposits than those that develop on Earth due to the lower Titan gravity, and (6) formation of the deposits by non-alluvial, fluvial processes. Future work that explores the radar reflectivities of clast-poor debris flows, as well as fan-shaped, non-alluvial landforms on Earth (like fluvial fans and distributary networks), could provide additional ground-truth for analysis of Titan data. Modeling of sedimentary deposition from hydrocarbon flows under Titan gravity could shed light on the surface sedimentology and stratigraphy of alluvial deposits. Subsequent studies that correlate radar return with the sedimentology of terrestrial alluvial fans would provide further data to understand the radar return in terms of the sedimentology of possible Titan fans. Reanalysis of the possible fans using despeckled images (Lucas et al., 2014) could shed light on whether the possible fans were formed by alluvial processes or other geologic mechanisms.  Lastly, new modeling studies that quantify and analyze the radar backscattering properties of cryogenic water ice cobbles (</w:t>
      </w:r>
      <w:r w:rsidRPr="00065D2F">
        <w:rPr>
          <w:rFonts w:ascii="Times New Roman" w:hAnsi="Times New Roman" w:cs="Times New Roman"/>
          <w:i/>
        </w:rPr>
        <w:t>e.g.</w:t>
      </w:r>
      <w:r w:rsidRPr="00065D2F">
        <w:rPr>
          <w:rFonts w:ascii="Times New Roman" w:hAnsi="Times New Roman" w:cs="Times New Roman"/>
        </w:rPr>
        <w:t>, Le Gall et al., 2010) and silicates would support inter-comparison of these materials.</w:t>
      </w:r>
    </w:p>
    <w:p w14:paraId="76DB3B7E" w14:textId="77777777" w:rsidR="006134FA" w:rsidRPr="00065D2F" w:rsidRDefault="006134FA" w:rsidP="006134FA">
      <w:pPr>
        <w:rPr>
          <w:rFonts w:ascii="Times New Roman" w:hAnsi="Times New Roman" w:cs="Times New Roman"/>
          <w:sz w:val="28"/>
          <w:szCs w:val="28"/>
        </w:rPr>
      </w:pPr>
      <w:r w:rsidRPr="00065D2F">
        <w:rPr>
          <w:rFonts w:ascii="Times New Roman" w:hAnsi="Times New Roman" w:cs="Times New Roman"/>
          <w:sz w:val="28"/>
          <w:szCs w:val="28"/>
        </w:rPr>
        <w:br w:type="page"/>
      </w:r>
    </w:p>
    <w:p w14:paraId="53863507" w14:textId="77777777" w:rsidR="009F2F4C" w:rsidRPr="00065D2F" w:rsidRDefault="009F2F4C" w:rsidP="00CA2F98">
      <w:pPr>
        <w:pStyle w:val="Heading2"/>
      </w:pPr>
      <w:bookmarkStart w:id="128" w:name="_Toc488694419"/>
      <w:r w:rsidRPr="00065D2F">
        <w:lastRenderedPageBreak/>
        <w:t>References</w:t>
      </w:r>
      <w:bookmarkEnd w:id="128"/>
    </w:p>
    <w:p w14:paraId="5EAD28E1" w14:textId="77777777" w:rsidR="006134FA" w:rsidRPr="00065D2F" w:rsidRDefault="006134FA" w:rsidP="006134FA">
      <w:pPr>
        <w:rPr>
          <w:rFonts w:ascii="Times New Roman" w:hAnsi="Times New Roman" w:cs="Times New Roman"/>
          <w:sz w:val="28"/>
          <w:szCs w:val="28"/>
        </w:rPr>
      </w:pPr>
      <w:r w:rsidRPr="00065D2F">
        <w:rPr>
          <w:rFonts w:ascii="Times New Roman" w:hAnsi="Times New Roman" w:cs="Times New Roman"/>
          <w:sz w:val="28"/>
          <w:szCs w:val="28"/>
        </w:rPr>
        <w:br w:type="page"/>
      </w:r>
    </w:p>
    <w:p w14:paraId="340629B0" w14:textId="3E72CA4F"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Arzani, N., 2012. Catchment lithology as a major control on alluvial megafan development, Kohrud Mountain range, central Iran.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Earth Surface Processes and Landforms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37 </w:t>
      </w:r>
      <w:r w:rsidR="006926E5">
        <w:rPr>
          <w:rFonts w:ascii="Times New Roman" w:hAnsi="Times New Roman" w:cs="Times New Roman"/>
          <w:shd w:val="clear" w:color="auto" w:fill="FFFFFF"/>
        </w:rPr>
        <w:t xml:space="preserve">(7), </w:t>
      </w:r>
      <w:r w:rsidRPr="006926E5">
        <w:rPr>
          <w:rFonts w:ascii="Times New Roman" w:hAnsi="Times New Roman" w:cs="Times New Roman"/>
          <w:shd w:val="clear" w:color="auto" w:fill="FFFFFF"/>
        </w:rPr>
        <w:t>p.726-740.</w:t>
      </w:r>
    </w:p>
    <w:p w14:paraId="460FD492" w14:textId="7777777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Baker, V., Kochel, R.C. and Patton, P.C., 1988. Flood geomorphology. In </w:t>
      </w:r>
      <w:r w:rsidRPr="006926E5">
        <w:rPr>
          <w:rFonts w:ascii="Times New Roman" w:hAnsi="Times New Roman" w:cs="Times New Roman"/>
          <w:i/>
          <w:iCs/>
          <w:shd w:val="clear" w:color="auto" w:fill="FFFFFF"/>
        </w:rPr>
        <w:t>Wiley-Interscience</w:t>
      </w:r>
      <w:r w:rsidRPr="006926E5">
        <w:rPr>
          <w:rFonts w:ascii="Times New Roman" w:hAnsi="Times New Roman" w:cs="Times New Roman"/>
          <w:shd w:val="clear" w:color="auto" w:fill="FFFFFF"/>
        </w:rPr>
        <w:t>.</w:t>
      </w:r>
    </w:p>
    <w:p w14:paraId="7B2E9CDB" w14:textId="6D117A3A"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Barnes, J.W., Brown, R.H., Soderblom, L., Buratti, B.J., Sotin, C., Rodriguez, S., Le Mouèlic, S., Baines, K.H., Clark, R. and Nicholson, P., 2007. Global-scale surface spectral variations on Titan seen from Cassini/VIMS.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186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p.242-258.</w:t>
      </w:r>
    </w:p>
    <w:p w14:paraId="4D8528FB" w14:textId="3D05FDD4" w:rsidR="006134FA" w:rsidRPr="006926E5" w:rsidRDefault="006134FA" w:rsidP="006926E5">
      <w:pPr>
        <w:spacing w:before="240"/>
        <w:rPr>
          <w:rFonts w:ascii="Times New Roman" w:hAnsi="Times New Roman" w:cs="Times New Roman"/>
          <w:lang w:bidi="en-US"/>
        </w:rPr>
      </w:pPr>
      <w:r w:rsidRPr="006926E5">
        <w:rPr>
          <w:rFonts w:ascii="Times New Roman" w:hAnsi="Times New Roman" w:cs="Times New Roman"/>
          <w:shd w:val="clear" w:color="auto" w:fill="FFFFFF"/>
        </w:rPr>
        <w:t>Barnes, J.W., Brown, R.H., Soderblom, L., Sotin, C., Le Mouèlic, S., Rodriguez, S., Jaumann, R., Beyer, R.A., Buratti, B.J., Pitman, K. and Baines, K.H., 2008. Spectroscopy, morphometry, and photoclinometry of Titan's dunefields from Cassini/VIMS.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195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p.400-414.</w:t>
      </w:r>
    </w:p>
    <w:p w14:paraId="003522EE" w14:textId="58697A7B"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Birch, S.P.D., Hayes, A.G., Howard, A.D., Moore, J.M. and Radebaugh, J., 2016. Alluvial Fan Morphology, distribution and formation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270</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p.238-247.</w:t>
      </w:r>
    </w:p>
    <w:p w14:paraId="6C0BDC3A" w14:textId="5587CEA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Black, G.J., Campbell, D.B. and Ostro, S.J., 2001. Icy Galilean satellites: 70 cm radar results from Arecibo.</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151 </w:t>
      </w:r>
      <w:r w:rsidR="006926E5">
        <w:rPr>
          <w:rFonts w:ascii="Times New Roman" w:hAnsi="Times New Roman" w:cs="Times New Roman"/>
          <w:shd w:val="clear" w:color="auto" w:fill="FFFFFF"/>
        </w:rPr>
        <w:t>(2), p</w:t>
      </w:r>
      <w:r w:rsidRPr="006926E5">
        <w:rPr>
          <w:rFonts w:ascii="Times New Roman" w:hAnsi="Times New Roman" w:cs="Times New Roman"/>
          <w:shd w:val="clear" w:color="auto" w:fill="FFFFFF"/>
        </w:rPr>
        <w:t>.160-166.</w:t>
      </w:r>
    </w:p>
    <w:p w14:paraId="651EFE8B" w14:textId="725CED75"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Blair, T.C., 1999. Cause of dominance by sheetflood vs. debris</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flow processes on two adjoining alluvial fans, Death Valley, California.</w:t>
      </w:r>
      <w:r w:rsidRPr="006926E5">
        <w:rPr>
          <w:rFonts w:ascii="Times New Roman" w:hAnsi="Times New Roman" w:cs="Times New Roman"/>
          <w:i/>
          <w:iCs/>
          <w:shd w:val="clear" w:color="auto" w:fill="FFFFFF"/>
        </w:rPr>
        <w:t>Sedimentology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46 </w:t>
      </w:r>
      <w:r w:rsidR="006926E5">
        <w:rPr>
          <w:rFonts w:ascii="Times New Roman" w:hAnsi="Times New Roman" w:cs="Times New Roman"/>
          <w:shd w:val="clear" w:color="auto" w:fill="FFFFFF"/>
        </w:rPr>
        <w:t xml:space="preserve">(6), </w:t>
      </w:r>
      <w:r w:rsidRPr="006926E5">
        <w:rPr>
          <w:rFonts w:ascii="Times New Roman" w:hAnsi="Times New Roman" w:cs="Times New Roman"/>
          <w:shd w:val="clear" w:color="auto" w:fill="FFFFFF"/>
        </w:rPr>
        <w:t>p.1015-1028.</w:t>
      </w:r>
    </w:p>
    <w:p w14:paraId="43E200EB" w14:textId="123F2B8E"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Blair, T.C. and McPherson, J.G., 1994a. Alluvial fan processes and forms. In </w:t>
      </w:r>
      <w:r w:rsidRPr="006926E5">
        <w:rPr>
          <w:rFonts w:ascii="Times New Roman" w:hAnsi="Times New Roman" w:cs="Times New Roman"/>
          <w:i/>
          <w:iCs/>
          <w:shd w:val="clear" w:color="auto" w:fill="FFFFFF"/>
        </w:rPr>
        <w:t>Geomorphology of desert environments</w:t>
      </w:r>
      <w:r w:rsidR="006926E5">
        <w:rPr>
          <w:rFonts w:ascii="Times New Roman" w:hAnsi="Times New Roman" w:cs="Times New Roman"/>
          <w:i/>
          <w:iCs/>
          <w:shd w:val="clear" w:color="auto" w:fill="FFFFFF"/>
        </w:rPr>
        <w:t>,</w:t>
      </w:r>
      <w:r w:rsidRPr="006926E5">
        <w:rPr>
          <w:rStyle w:val="apple-converted-space"/>
          <w:rFonts w:ascii="Times New Roman" w:hAnsi="Times New Roman" w:cs="Times New Roman"/>
          <w:shd w:val="clear" w:color="auto" w:fill="FFFFFF"/>
        </w:rPr>
        <w:t> </w:t>
      </w:r>
      <w:r w:rsidR="006926E5">
        <w:rPr>
          <w:rFonts w:ascii="Times New Roman" w:hAnsi="Times New Roman" w:cs="Times New Roman"/>
          <w:shd w:val="clear" w:color="auto" w:fill="FFFFFF"/>
        </w:rPr>
        <w:t>p. 354-402</w:t>
      </w:r>
      <w:r w:rsidRPr="006926E5">
        <w:rPr>
          <w:rFonts w:ascii="Times New Roman" w:hAnsi="Times New Roman" w:cs="Times New Roman"/>
          <w:shd w:val="clear" w:color="auto" w:fill="FFFFFF"/>
        </w:rPr>
        <w:t>. Springer, Netherlands.</w:t>
      </w:r>
    </w:p>
    <w:p w14:paraId="4180B8F3" w14:textId="7777777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Blair, T.C. and McPherson, J.G., 1994b. Alluvial fans and their natural distinction from rivers based on morphology, hydraulic processes, sedimentary processes, and facies assemblages.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sedimentary research</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64 </w:t>
      </w:r>
      <w:r w:rsidRPr="006926E5">
        <w:rPr>
          <w:rFonts w:ascii="Times New Roman" w:hAnsi="Times New Roman" w:cs="Times New Roman"/>
          <w:shd w:val="clear" w:color="auto" w:fill="FFFFFF"/>
        </w:rPr>
        <w:t>(3).</w:t>
      </w:r>
    </w:p>
    <w:p w14:paraId="5B179EE5" w14:textId="562C51E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Boothroyd, J.C. and Nummedal, D., 1978. Proglacial braided outwash: a model for humid alluvial-fan deposits. In </w:t>
      </w:r>
      <w:r w:rsidRPr="006926E5">
        <w:rPr>
          <w:rFonts w:ascii="Times New Roman" w:hAnsi="Times New Roman" w:cs="Times New Roman"/>
          <w:i/>
          <w:shd w:val="clear" w:color="auto" w:fill="FFFFFF"/>
        </w:rPr>
        <w:t>Fluvial Geomorphology</w:t>
      </w:r>
      <w:r w:rsidR="006926E5">
        <w:rPr>
          <w:rFonts w:ascii="Times New Roman" w:hAnsi="Times New Roman" w:cs="Times New Roman"/>
          <w:shd w:val="clear" w:color="auto" w:fill="FFFFFF"/>
        </w:rPr>
        <w:t>, p.641-688</w:t>
      </w:r>
      <w:r w:rsidRPr="006926E5">
        <w:rPr>
          <w:rFonts w:ascii="Times New Roman" w:hAnsi="Times New Roman" w:cs="Times New Roman"/>
          <w:shd w:val="clear" w:color="auto" w:fill="FFFFFF"/>
        </w:rPr>
        <w:t xml:space="preserve">. Canadian Society of Petroleum Geologists. </w:t>
      </w:r>
    </w:p>
    <w:p w14:paraId="53D18969" w14:textId="026B764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Brown, M.E., Bouchez, A.H. and Griffith, C.A., 2002. Direct detection of variable tropospheric clouds near Titan's south pole.</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Nature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420 </w:t>
      </w:r>
      <w:r w:rsidR="006926E5">
        <w:rPr>
          <w:rFonts w:ascii="Times New Roman" w:hAnsi="Times New Roman" w:cs="Times New Roman"/>
          <w:shd w:val="clear" w:color="auto" w:fill="FFFFFF"/>
        </w:rPr>
        <w:t>(6917), p</w:t>
      </w:r>
      <w:r w:rsidRPr="006926E5">
        <w:rPr>
          <w:rFonts w:ascii="Times New Roman" w:hAnsi="Times New Roman" w:cs="Times New Roman"/>
          <w:shd w:val="clear" w:color="auto" w:fill="FFFFFF"/>
        </w:rPr>
        <w:t>.795-797.</w:t>
      </w:r>
    </w:p>
    <w:p w14:paraId="6A6AD214" w14:textId="0D92835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Burr, D.M., Emery, J.P., Lorenz, R.D., Collins, G.C. and Carling, P.A., 2006. Sediment transport by liquid surficial flow: Application to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181 </w:t>
      </w:r>
      <w:r w:rsidR="006926E5">
        <w:rPr>
          <w:rFonts w:ascii="Times New Roman" w:hAnsi="Times New Roman" w:cs="Times New Roman"/>
          <w:shd w:val="clear" w:color="auto" w:fill="FFFFFF"/>
        </w:rPr>
        <w:t>(1), p</w:t>
      </w:r>
      <w:r w:rsidRPr="006926E5">
        <w:rPr>
          <w:rFonts w:ascii="Times New Roman" w:hAnsi="Times New Roman" w:cs="Times New Roman"/>
          <w:shd w:val="clear" w:color="auto" w:fill="FFFFFF"/>
        </w:rPr>
        <w:t>.235-242.</w:t>
      </w:r>
    </w:p>
    <w:p w14:paraId="68C2917D" w14:textId="642611B1"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Burr, D.M., Jacobsen, R.E., Roth, D.L., Phillips, C.B., Mitchell, K.L. and Viola, D., 2009. Fluvial network analysis on Titan: Evidence for subsurface structures and west</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to</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east wind flow, southwestern Xanadu.</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Geophysical Research Letters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36 </w:t>
      </w:r>
      <w:r w:rsidRPr="006926E5">
        <w:rPr>
          <w:rFonts w:ascii="Times New Roman" w:hAnsi="Times New Roman" w:cs="Times New Roman"/>
          <w:shd w:val="clear" w:color="auto" w:fill="FFFFFF"/>
        </w:rPr>
        <w:t>(22).</w:t>
      </w:r>
    </w:p>
    <w:p w14:paraId="3C784C29" w14:textId="36F922B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Burr, D.M., Perron, J.T., Lamb, M.P., Irwin, R.P., Collins, G.C., Howard, A.D., Sklar, L.S., Moore, J.M., Ádámkovics, M., Baker, V.R. and Drummond, S.A., 2013a. Fluvial features on Titan: Insights from morphology and modeling.</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Geological Society of America Bulletin</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125 </w:t>
      </w:r>
      <w:r w:rsidR="006926E5">
        <w:rPr>
          <w:rFonts w:ascii="Times New Roman" w:hAnsi="Times New Roman" w:cs="Times New Roman"/>
          <w:shd w:val="clear" w:color="auto" w:fill="FFFFFF"/>
        </w:rPr>
        <w:t>(3-4), p</w:t>
      </w:r>
      <w:r w:rsidRPr="006926E5">
        <w:rPr>
          <w:rFonts w:ascii="Times New Roman" w:hAnsi="Times New Roman" w:cs="Times New Roman"/>
          <w:shd w:val="clear" w:color="auto" w:fill="FFFFFF"/>
        </w:rPr>
        <w:t>.299-321.</w:t>
      </w:r>
    </w:p>
    <w:p w14:paraId="41CBAA8A" w14:textId="0529E02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Burr, D.M., Drummond, S.A., Cartwright, R., Black, B.A. and Perron, J.T., 2013b. Morphology of fluvial networks on Titan: Evidence for structural control.</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226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p.742-759.</w:t>
      </w:r>
    </w:p>
    <w:p w14:paraId="48D249CA" w14:textId="18891C8F"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Bull, W.B., 1972. Recognition of alluvial fan deposits in the stratigraphic record. </w:t>
      </w:r>
      <w:r w:rsidRPr="006926E5">
        <w:rPr>
          <w:rFonts w:ascii="Times New Roman" w:hAnsi="Times New Roman" w:cs="Times New Roman"/>
          <w:i/>
          <w:shd w:val="clear" w:color="auto" w:fill="FFFFFF"/>
        </w:rPr>
        <w:t>Society of Economic Paleontologists and Mineralogists</w:t>
      </w:r>
      <w:r w:rsidRPr="006926E5">
        <w:rPr>
          <w:rFonts w:ascii="Times New Roman" w:hAnsi="Times New Roman" w:cs="Times New Roman"/>
          <w:shd w:val="clear" w:color="auto" w:fill="FFFFFF"/>
        </w:rPr>
        <w:t xml:space="preserve"> (SP16). </w:t>
      </w:r>
    </w:p>
    <w:p w14:paraId="43123F1F" w14:textId="3F7F30F1"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Bull, W.B., 1977. The alluvial-fan environment.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Progress in physical geography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p.222-270.</w:t>
      </w:r>
    </w:p>
    <w:p w14:paraId="2D754199" w14:textId="5C858C7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Bull, W.B., 1991. Geomorphic responses to climatic change. Oxford University Press, New York. </w:t>
      </w:r>
    </w:p>
    <w:p w14:paraId="08430E72" w14:textId="15BA1B50"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Campbell, B.A., 2002.</w:t>
      </w:r>
      <w:r w:rsidRPr="006926E5">
        <w:rPr>
          <w:rStyle w:val="apple-converted-space"/>
          <w:rFonts w:ascii="Times New Roman" w:hAnsi="Times New Roman" w:cs="Times New Roman"/>
          <w:shd w:val="clear" w:color="auto" w:fill="FFFFFF"/>
        </w:rPr>
        <w:t> </w:t>
      </w:r>
      <w:r w:rsidR="006926E5" w:rsidRPr="006926E5">
        <w:rPr>
          <w:rFonts w:ascii="Times New Roman" w:hAnsi="Times New Roman" w:cs="Times New Roman"/>
          <w:iCs/>
          <w:shd w:val="clear" w:color="auto" w:fill="FFFFFF"/>
        </w:rPr>
        <w:t>Rad</w:t>
      </w:r>
      <w:r w:rsidRPr="006926E5">
        <w:rPr>
          <w:rFonts w:ascii="Times New Roman" w:hAnsi="Times New Roman" w:cs="Times New Roman"/>
          <w:iCs/>
          <w:shd w:val="clear" w:color="auto" w:fill="FFFFFF"/>
        </w:rPr>
        <w:t>ar remote sensing of planetary surfaces</w:t>
      </w:r>
      <w:r w:rsidRPr="006926E5">
        <w:rPr>
          <w:rFonts w:ascii="Times New Roman" w:hAnsi="Times New Roman" w:cs="Times New Roman"/>
          <w:shd w:val="clear" w:color="auto" w:fill="FFFFFF"/>
        </w:rPr>
        <w:t xml:space="preserve">. Cambridge University Press, New York. </w:t>
      </w:r>
    </w:p>
    <w:p w14:paraId="4E793BD9" w14:textId="0EC7127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Cartwright, R., Clayton, J.A. and Kirk, R.L., 2011. Channel morphometry, sediment transport, and implications for tectonic activity and surficial ages of Titan basins.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214 </w:t>
      </w:r>
      <w:r w:rsidR="006926E5">
        <w:rPr>
          <w:rFonts w:ascii="Times New Roman" w:hAnsi="Times New Roman" w:cs="Times New Roman"/>
          <w:shd w:val="clear" w:color="auto" w:fill="FFFFFF"/>
        </w:rPr>
        <w:t>(2), p</w:t>
      </w:r>
      <w:r w:rsidRPr="006926E5">
        <w:rPr>
          <w:rFonts w:ascii="Times New Roman" w:hAnsi="Times New Roman" w:cs="Times New Roman"/>
          <w:shd w:val="clear" w:color="auto" w:fill="FFFFFF"/>
        </w:rPr>
        <w:t>.561-570.</w:t>
      </w:r>
    </w:p>
    <w:p w14:paraId="59934E4F" w14:textId="21919654"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Clark, R.N., Curchin, J.M., Barnes, J.W., Jaumann, R., Soderblom, L., Cruikshank, D.P., Brown, R.H., Rodriguez, S., Lunine, J., Stephan, K. and Hoefen, T.M., 2010. Detection and mapping of hydrocarbon deposits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115 </w:t>
      </w:r>
      <w:r w:rsidRPr="006926E5">
        <w:rPr>
          <w:rFonts w:ascii="Times New Roman" w:hAnsi="Times New Roman" w:cs="Times New Roman"/>
          <w:shd w:val="clear" w:color="auto" w:fill="FFFFFF"/>
        </w:rPr>
        <w:t>(E10).</w:t>
      </w:r>
    </w:p>
    <w:p w14:paraId="680F846B" w14:textId="16DE2AD1"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Cloude, S., 2009.</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Polarisation: applications in remote sensing</w:t>
      </w:r>
      <w:r w:rsidRPr="006926E5">
        <w:rPr>
          <w:rFonts w:ascii="Times New Roman" w:hAnsi="Times New Roman" w:cs="Times New Roman"/>
          <w:shd w:val="clear" w:color="auto" w:fill="FFFFFF"/>
        </w:rPr>
        <w:t>. OUP</w:t>
      </w:r>
      <w:r w:rsidR="006926E5">
        <w:rPr>
          <w:rFonts w:ascii="Times New Roman" w:hAnsi="Times New Roman" w:cs="Times New Roman"/>
          <w:shd w:val="clear" w:color="auto" w:fill="FFFFFF"/>
        </w:rPr>
        <w:t>,</w:t>
      </w:r>
      <w:r w:rsidRPr="006926E5">
        <w:rPr>
          <w:rFonts w:ascii="Times New Roman" w:hAnsi="Times New Roman" w:cs="Times New Roman"/>
          <w:shd w:val="clear" w:color="auto" w:fill="FFFFFF"/>
        </w:rPr>
        <w:t xml:space="preserve"> Oxford.</w:t>
      </w:r>
    </w:p>
    <w:p w14:paraId="665B842F" w14:textId="551EE1A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Collins, G.C., Polito, P.J., Litwin, K.L. and Sklar, L.S., 2011, March. Resistance of water ice to fluvial abrasion and implications for erosion on Titan. In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Lunar and Planetary Science Conference</w:t>
      </w:r>
      <w:r w:rsidR="006926E5">
        <w:rPr>
          <w:rStyle w:val="apple-converted-space"/>
          <w:rFonts w:ascii="Times New Roman" w:hAnsi="Times New Roman" w:cs="Times New Roman"/>
          <w:shd w:val="clear" w:color="auto" w:fill="FFFFFF"/>
        </w:rPr>
        <w:t xml:space="preserve">, </w:t>
      </w:r>
      <w:r w:rsidR="006926E5">
        <w:rPr>
          <w:rFonts w:ascii="Times New Roman" w:hAnsi="Times New Roman" w:cs="Times New Roman"/>
          <w:shd w:val="clear" w:color="auto" w:fill="FFFFFF"/>
        </w:rPr>
        <w:t>Vol. 42, p. 2781</w:t>
      </w:r>
      <w:r w:rsidRPr="006926E5">
        <w:rPr>
          <w:rFonts w:ascii="Times New Roman" w:hAnsi="Times New Roman" w:cs="Times New Roman"/>
          <w:shd w:val="clear" w:color="auto" w:fill="FFFFFF"/>
        </w:rPr>
        <w:t>.</w:t>
      </w:r>
    </w:p>
    <w:p w14:paraId="4FAFF942" w14:textId="6133FC4A"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Cornet, T., Bourgeois, O., Le Mouélic, S., Rodriguez, S., Gonzalez, T.L., Sotin, C., Tobie, G., Fleurant, C., Barnes, J.W., Brown, R.H. and Baines, K.H., 2012. Geomorphological significance of Ontario Lacus on Titan: Integrated interpretation of Cassini VIMS, ISS and RADAR data and comparison with the Etosha Pan (Namibia).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218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p.788-806.</w:t>
      </w:r>
    </w:p>
    <w:p w14:paraId="145FBA67" w14:textId="6B4D731E" w:rsidR="006134FA" w:rsidRPr="006926E5" w:rsidRDefault="006134FA" w:rsidP="006926E5">
      <w:pPr>
        <w:spacing w:before="240"/>
        <w:rPr>
          <w:rFonts w:ascii="Times New Roman" w:hAnsi="Times New Roman" w:cs="Times New Roman"/>
          <w:i/>
          <w:iCs/>
          <w:shd w:val="clear" w:color="auto" w:fill="FFFFFF"/>
        </w:rPr>
      </w:pPr>
      <w:r w:rsidRPr="006926E5">
        <w:rPr>
          <w:rFonts w:ascii="Times New Roman" w:hAnsi="Times New Roman" w:cs="Times New Roman"/>
          <w:shd w:val="clear" w:color="auto" w:fill="FFFFFF"/>
        </w:rPr>
        <w:t>Costa, J.E., 1988. Rheologic, geomorphic, and sedimentologic differentiation of water floods, hyperconcentrated flows, and debris flows.</w:t>
      </w:r>
      <w:r w:rsidR="006926E5">
        <w:rPr>
          <w:rFonts w:ascii="Times New Roman" w:hAnsi="Times New Roman" w:cs="Times New Roman"/>
          <w:shd w:val="clear" w:color="auto" w:fill="FFFFFF"/>
        </w:rPr>
        <w:t xml:space="preserve"> In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Flood Geomorphology. </w:t>
      </w:r>
      <w:r w:rsidRPr="006926E5">
        <w:rPr>
          <w:rFonts w:ascii="Times New Roman" w:hAnsi="Times New Roman" w:cs="Times New Roman"/>
          <w:iCs/>
          <w:shd w:val="clear" w:color="auto" w:fill="FFFFFF"/>
        </w:rPr>
        <w:t>John Wiley &amp; Sons</w:t>
      </w:r>
      <w:r w:rsidR="00F37719" w:rsidRPr="006926E5">
        <w:rPr>
          <w:rFonts w:ascii="Times New Roman" w:hAnsi="Times New Roman" w:cs="Times New Roman"/>
          <w:iCs/>
          <w:shd w:val="clear" w:color="auto" w:fill="FFFFFF"/>
        </w:rPr>
        <w:t xml:space="preserve"> New York</w:t>
      </w:r>
      <w:r w:rsidR="00F37719" w:rsidRPr="006926E5">
        <w:rPr>
          <w:rFonts w:ascii="Times New Roman" w:hAnsi="Times New Roman" w:cs="Times New Roman"/>
          <w:i/>
          <w:iCs/>
          <w:shd w:val="clear" w:color="auto" w:fill="FFFFFF"/>
        </w:rPr>
        <w:t xml:space="preserve">. </w:t>
      </w:r>
      <w:r w:rsidR="00F37719" w:rsidRPr="006926E5">
        <w:rPr>
          <w:rFonts w:ascii="Times New Roman" w:hAnsi="Times New Roman" w:cs="Times New Roman"/>
          <w:iCs/>
          <w:shd w:val="clear" w:color="auto" w:fill="FFFFFF"/>
        </w:rPr>
        <w:t>1988. p 113-122</w:t>
      </w:r>
      <w:r w:rsidRPr="006926E5">
        <w:rPr>
          <w:rFonts w:ascii="Times New Roman" w:hAnsi="Times New Roman" w:cs="Times New Roman"/>
          <w:i/>
          <w:iCs/>
          <w:shd w:val="clear" w:color="auto" w:fill="FFFFFF"/>
        </w:rPr>
        <w:t>.</w:t>
      </w:r>
    </w:p>
    <w:p w14:paraId="16837D9C" w14:textId="17973601"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Craddock, R.A. and Howard, A.D., 2002. The case for rainfall on a warm, wet early Mars.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107 </w:t>
      </w:r>
      <w:r w:rsidRPr="006926E5">
        <w:rPr>
          <w:rFonts w:ascii="Times New Roman" w:hAnsi="Times New Roman" w:cs="Times New Roman"/>
          <w:shd w:val="clear" w:color="auto" w:fill="FFFFFF"/>
        </w:rPr>
        <w:t>(E11).</w:t>
      </w:r>
    </w:p>
    <w:p w14:paraId="4D7698CC" w14:textId="002A397B"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Crouvi, O., Ben-Dor, E., Beyth, M., Avigad, D. and Amit, R., 2006. Quantitative mapping of arid alluvial fan surfaces using field spectrometer and hyperspectral remote sensing.</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Remote sensing of environment</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104 </w:t>
      </w:r>
      <w:r w:rsidR="006926E5">
        <w:rPr>
          <w:rFonts w:ascii="Times New Roman" w:hAnsi="Times New Roman" w:cs="Times New Roman"/>
          <w:shd w:val="clear" w:color="auto" w:fill="FFFFFF"/>
        </w:rPr>
        <w:t>(1), p</w:t>
      </w:r>
      <w:r w:rsidRPr="006926E5">
        <w:rPr>
          <w:rFonts w:ascii="Times New Roman" w:hAnsi="Times New Roman" w:cs="Times New Roman"/>
          <w:shd w:val="clear" w:color="auto" w:fill="FFFFFF"/>
        </w:rPr>
        <w:t>.103-117.</w:t>
      </w:r>
    </w:p>
    <w:p w14:paraId="59D09CC1" w14:textId="77777777" w:rsidR="006134FA" w:rsidRPr="006926E5" w:rsidRDefault="006134FA" w:rsidP="006926E5">
      <w:pPr>
        <w:spacing w:before="240"/>
        <w:rPr>
          <w:rFonts w:ascii="Times New Roman" w:hAnsi="Times New Roman" w:cs="Times New Roman"/>
        </w:rPr>
      </w:pPr>
    </w:p>
    <w:p w14:paraId="1A94F82A" w14:textId="378828F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 xml:space="preserve">Davidson, S.K., Hartley, A.J., Weissmann, G.S., Nichols, G.J. and Scuderi, L.A., 2013. Geomorphic elements on modern distributive fluvial systems. </w:t>
      </w:r>
      <w:r w:rsidRPr="006926E5">
        <w:rPr>
          <w:rFonts w:ascii="Times New Roman" w:hAnsi="Times New Roman" w:cs="Times New Roman"/>
          <w:i/>
          <w:iCs/>
          <w:shd w:val="clear" w:color="auto" w:fill="FFFFFF"/>
        </w:rPr>
        <w:t>Geomorphology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180</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p.82-95.</w:t>
      </w:r>
    </w:p>
    <w:p w14:paraId="293029AA" w14:textId="5700FF38"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Denny, C.S., 1965.</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Cs/>
          <w:shd w:val="clear" w:color="auto" w:fill="FFFFFF"/>
        </w:rPr>
        <w:t>Alluvial fans in the Death Valley region, California and Nevada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shd w:val="clear" w:color="auto" w:fill="FFFFFF"/>
        </w:rPr>
        <w:t>(No. 466). US Govt. Print. Off.</w:t>
      </w:r>
    </w:p>
    <w:p w14:paraId="1FDF6C27" w14:textId="03924EBF"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Elachi, C., Allison, M.D., Borgarelli, L., Encrenaz, P., Im, E., Janssen, M.A., Johnson, W.T.K., Kirk, R.L., Lorenz, R.D., Lunine, J.I. and Muhleman, D.O., 2004. Radar: the Cassini Titan radar mapper.</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Space Science Reviews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115 </w:t>
      </w:r>
      <w:r w:rsidR="006926E5">
        <w:rPr>
          <w:rFonts w:ascii="Times New Roman" w:hAnsi="Times New Roman" w:cs="Times New Roman"/>
          <w:shd w:val="clear" w:color="auto" w:fill="FFFFFF"/>
        </w:rPr>
        <w:t>(1-4), p</w:t>
      </w:r>
      <w:r w:rsidRPr="006926E5">
        <w:rPr>
          <w:rFonts w:ascii="Times New Roman" w:hAnsi="Times New Roman" w:cs="Times New Roman"/>
          <w:shd w:val="clear" w:color="auto" w:fill="FFFFFF"/>
        </w:rPr>
        <w:t>.71-110.</w:t>
      </w:r>
    </w:p>
    <w:p w14:paraId="3E3BBBA8" w14:textId="49B7F164"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Elachi, C., Wall, S., Allison, M., Anderson, Y., Boehmer, R., Callahan, P., Encrenaz, P., Flamini, E., Franceschetti, G., Gim, Y. and Hamilton, G., 2005. Cassini radar views the surface of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308 </w:t>
      </w:r>
      <w:r w:rsidR="006926E5">
        <w:rPr>
          <w:rFonts w:ascii="Times New Roman" w:hAnsi="Times New Roman" w:cs="Times New Roman"/>
          <w:shd w:val="clear" w:color="auto" w:fill="FFFFFF"/>
        </w:rPr>
        <w:t>(5724), p</w:t>
      </w:r>
      <w:r w:rsidRPr="006926E5">
        <w:rPr>
          <w:rFonts w:ascii="Times New Roman" w:hAnsi="Times New Roman" w:cs="Times New Roman"/>
          <w:shd w:val="clear" w:color="auto" w:fill="FFFFFF"/>
        </w:rPr>
        <w:t>.970-974.</w:t>
      </w:r>
    </w:p>
    <w:p w14:paraId="18DCD1EB" w14:textId="4C357A6A"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Farr, T.G. and Chadwick, O.A., 1996. Geomorphic processes and remote sensing signatures of alluvial fans in the Kun Lun Mountains, China.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101 </w:t>
      </w:r>
      <w:r w:rsidR="006926E5">
        <w:rPr>
          <w:rFonts w:ascii="Times New Roman" w:hAnsi="Times New Roman" w:cs="Times New Roman"/>
          <w:shd w:val="clear" w:color="auto" w:fill="FFFFFF"/>
        </w:rPr>
        <w:t xml:space="preserve">(E10), </w:t>
      </w:r>
      <w:r w:rsidRPr="006926E5">
        <w:rPr>
          <w:rFonts w:ascii="Times New Roman" w:hAnsi="Times New Roman" w:cs="Times New Roman"/>
          <w:shd w:val="clear" w:color="auto" w:fill="FFFFFF"/>
        </w:rPr>
        <w:t>p.23091-23100.</w:t>
      </w:r>
    </w:p>
    <w:p w14:paraId="1437C369" w14:textId="053CB7C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Goudie, A.S. and Day, M.J., 1980. Disintegration of fan sediments in Death Valley, California, by salt weathering.</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Physical Geography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p.126-137.</w:t>
      </w:r>
    </w:p>
    <w:p w14:paraId="364D20F1" w14:textId="61E7D62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Goudie, A.S., 2013.</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Cs/>
          <w:shd w:val="clear" w:color="auto" w:fill="FFFFFF"/>
        </w:rPr>
        <w:t>Arid and semi-arid geomorphology</w:t>
      </w:r>
      <w:r w:rsidRPr="006926E5">
        <w:rPr>
          <w:rFonts w:ascii="Times New Roman" w:hAnsi="Times New Roman" w:cs="Times New Roman"/>
          <w:shd w:val="clear" w:color="auto" w:fill="FFFFFF"/>
        </w:rPr>
        <w:t>. Cambrid</w:t>
      </w:r>
      <w:r w:rsidR="006926E5">
        <w:rPr>
          <w:rFonts w:ascii="Times New Roman" w:hAnsi="Times New Roman" w:cs="Times New Roman"/>
          <w:shd w:val="clear" w:color="auto" w:fill="FFFFFF"/>
        </w:rPr>
        <w:t xml:space="preserve">ge University Press, New York, </w:t>
      </w:r>
      <w:r w:rsidRPr="006926E5">
        <w:rPr>
          <w:rFonts w:ascii="Times New Roman" w:hAnsi="Times New Roman" w:cs="Times New Roman"/>
          <w:shd w:val="clear" w:color="auto" w:fill="FFFFFF"/>
        </w:rPr>
        <w:t>p.42-113.</w:t>
      </w:r>
    </w:p>
    <w:p w14:paraId="47F58914" w14:textId="193077A5" w:rsidR="006134FA" w:rsidRPr="006926E5" w:rsidRDefault="006134FA" w:rsidP="006926E5">
      <w:pPr>
        <w:spacing w:before="240"/>
        <w:rPr>
          <w:rFonts w:ascii="Times New Roman" w:hAnsi="Times New Roman" w:cs="Times New Roman"/>
        </w:rPr>
      </w:pPr>
      <w:r w:rsidRPr="006926E5">
        <w:rPr>
          <w:rFonts w:ascii="Times New Roman" w:hAnsi="Times New Roman" w:cs="Times New Roman"/>
          <w:shd w:val="clear" w:color="auto" w:fill="FFFFFF"/>
        </w:rPr>
        <w:t>Graves, S.D.B., McKay, C.P., Griffith, C.A., Ferri, F. and Fulchignoni, M., 2008. Rain and hail can reach the surface of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Planetary and Space 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56 </w:t>
      </w:r>
      <w:r w:rsidR="006926E5">
        <w:rPr>
          <w:rFonts w:ascii="Times New Roman" w:hAnsi="Times New Roman" w:cs="Times New Roman"/>
          <w:shd w:val="clear" w:color="auto" w:fill="FFFFFF"/>
        </w:rPr>
        <w:t>(3), p</w:t>
      </w:r>
      <w:r w:rsidRPr="006926E5">
        <w:rPr>
          <w:rFonts w:ascii="Times New Roman" w:hAnsi="Times New Roman" w:cs="Times New Roman"/>
          <w:shd w:val="clear" w:color="auto" w:fill="FFFFFF"/>
        </w:rPr>
        <w:t>.346-357.</w:t>
      </w:r>
    </w:p>
    <w:p w14:paraId="47803D46" w14:textId="078DD6AE" w:rsidR="006134FA" w:rsidRPr="006926E5" w:rsidRDefault="006134FA" w:rsidP="006926E5">
      <w:pPr>
        <w:autoSpaceDE w:val="0"/>
        <w:autoSpaceDN w:val="0"/>
        <w:adjustRightInd w:val="0"/>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Hardgrove, C., Moersch, J. and Whisner, S., 2010. Thermal imaging of sedimentary features on alluvial fans.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Planetary and Space 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58 </w:t>
      </w:r>
      <w:r w:rsidR="006926E5">
        <w:rPr>
          <w:rFonts w:ascii="Times New Roman" w:hAnsi="Times New Roman" w:cs="Times New Roman"/>
          <w:shd w:val="clear" w:color="auto" w:fill="FFFFFF"/>
        </w:rPr>
        <w:t xml:space="preserve">(4), </w:t>
      </w:r>
      <w:r w:rsidRPr="006926E5">
        <w:rPr>
          <w:rFonts w:ascii="Times New Roman" w:hAnsi="Times New Roman" w:cs="Times New Roman"/>
          <w:shd w:val="clear" w:color="auto" w:fill="FFFFFF"/>
        </w:rPr>
        <w:t>p.482-508.</w:t>
      </w:r>
    </w:p>
    <w:p w14:paraId="3C3D73DC" w14:textId="41C317C5"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Hartley, A.J., Weissmann, G.S., Nichols, G.J. and Warwick, G.L., 2010. Large distributive fluvial systems: characteristics, distribution, and controls on development.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Sedimentary Research</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80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p.167-183.</w:t>
      </w:r>
    </w:p>
    <w:p w14:paraId="4048B383" w14:textId="0289254A" w:rsidR="006134FA" w:rsidRPr="006926E5" w:rsidRDefault="006134FA" w:rsidP="006926E5">
      <w:pPr>
        <w:autoSpaceDE w:val="0"/>
        <w:autoSpaceDN w:val="0"/>
        <w:adjustRightInd w:val="0"/>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Howard, A.D., Breton, S. and Moore, J.M., 2016. Formation of gravel pavements during fluvial erosion as an explanation for persistence of ancient cratered terrain on Titan and Mars.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270</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p.100-113.</w:t>
      </w:r>
    </w:p>
    <w:p w14:paraId="77AFE6ED" w14:textId="49D3F438" w:rsidR="006134FA" w:rsidRPr="006926E5" w:rsidRDefault="006134FA" w:rsidP="006926E5">
      <w:pPr>
        <w:autoSpaceDE w:val="0"/>
        <w:autoSpaceDN w:val="0"/>
        <w:adjustRightInd w:val="0"/>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Iverson, R.M., 2005. Debris-flow mechanics. In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Debris-flow hazards and related phenomena</w:t>
      </w:r>
      <w:r w:rsidRPr="006926E5">
        <w:rPr>
          <w:rFonts w:ascii="Times New Roman" w:hAnsi="Times New Roman" w:cs="Times New Roman"/>
          <w:shd w:val="clear" w:color="auto" w:fill="FFFFFF"/>
        </w:rPr>
        <w:t>. Springer, Berlin Heidelberg.</w:t>
      </w:r>
    </w:p>
    <w:p w14:paraId="323B11B4" w14:textId="3E8CFF9A" w:rsidR="006134FA" w:rsidRPr="006926E5" w:rsidRDefault="006134FA" w:rsidP="006926E5">
      <w:pPr>
        <w:spacing w:before="240"/>
        <w:rPr>
          <w:rFonts w:ascii="Times New Roman" w:hAnsi="Times New Roman" w:cs="Times New Roman"/>
        </w:rPr>
      </w:pPr>
      <w:r w:rsidRPr="006926E5">
        <w:rPr>
          <w:rFonts w:ascii="Times New Roman" w:hAnsi="Times New Roman" w:cs="Times New Roman"/>
          <w:shd w:val="clear" w:color="auto" w:fill="FFFFFF"/>
        </w:rPr>
        <w:t>Janssen, M.A., Lorenz, R.D., West, R., Paganelli, F., Lopes, R.M., Kirk, R.L., Elachi, C., Wall, S.D., Johnson, W.T.K., Anderson, Y. and Boehmer, R.A., 2009. Titan's surface at 2.2-cm wavelength imaged by the Cassini RADAR radiometer: Calibration and first results.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200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p.222-239.</w:t>
      </w:r>
      <w:r w:rsidRPr="006926E5">
        <w:rPr>
          <w:rFonts w:ascii="Times New Roman" w:hAnsi="Times New Roman" w:cs="Times New Roman"/>
        </w:rPr>
        <w:t xml:space="preserve"> </w:t>
      </w:r>
    </w:p>
    <w:p w14:paraId="1F22E6C2" w14:textId="77777777" w:rsidR="006134FA" w:rsidRPr="006926E5" w:rsidRDefault="006134FA" w:rsidP="006926E5">
      <w:pPr>
        <w:spacing w:before="240"/>
        <w:rPr>
          <w:rFonts w:ascii="Times New Roman" w:hAnsi="Times New Roman" w:cs="Times New Roman"/>
        </w:rPr>
      </w:pPr>
    </w:p>
    <w:p w14:paraId="7CFBA75F" w14:textId="74BE7AC5"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Janssen, M.A., Le Gall, A. and Wye, L.C., 2011. Anomalous radar backscatter from Titan’s surface?.</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212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p.321-328.</w:t>
      </w:r>
    </w:p>
    <w:p w14:paraId="00413269" w14:textId="5ECA5A85" w:rsidR="006134FA" w:rsidRPr="006926E5" w:rsidRDefault="006134FA" w:rsidP="006926E5">
      <w:pPr>
        <w:spacing w:before="240"/>
        <w:rPr>
          <w:rFonts w:ascii="Times New Roman" w:hAnsi="Times New Roman" w:cs="Times New Roman"/>
        </w:rPr>
      </w:pPr>
      <w:r w:rsidRPr="006926E5">
        <w:rPr>
          <w:rFonts w:ascii="Times New Roman" w:hAnsi="Times New Roman" w:cs="Times New Roman"/>
        </w:rPr>
        <w:t>Janssen, M.A., Le Gall, A., Lopes, R.M., Lorenz, R.D., Malaska, M.J., Hayes, A.G., Neish, C.D., Solomonidou, A., Mitchell, K.L., Radebaugh, J., Keihm, S.J., Choukroun, M., Leyrat, C., Encrenaz, P.J., Mastrogiuseppe, M., 2016. Titan’s surface at 2.18-cm wavelength imaged by Cassini RADAR radiometer: Results and interpretati</w:t>
      </w:r>
      <w:r w:rsidR="006926E5">
        <w:rPr>
          <w:rFonts w:ascii="Times New Roman" w:hAnsi="Times New Roman" w:cs="Times New Roman"/>
        </w:rPr>
        <w:t>ons through the first ten years</w:t>
      </w:r>
      <w:r w:rsidRPr="006926E5">
        <w:rPr>
          <w:rFonts w:ascii="Times New Roman" w:hAnsi="Times New Roman" w:cs="Times New Roman"/>
        </w:rPr>
        <w:t xml:space="preserve"> of observation. </w:t>
      </w:r>
      <w:r w:rsidRPr="006926E5">
        <w:rPr>
          <w:rFonts w:ascii="Times New Roman" w:hAnsi="Times New Roman" w:cs="Times New Roman"/>
          <w:i/>
        </w:rPr>
        <w:t>Icarus</w:t>
      </w:r>
      <w:r w:rsidRPr="006926E5">
        <w:rPr>
          <w:rFonts w:ascii="Times New Roman" w:hAnsi="Times New Roman" w:cs="Times New Roman"/>
        </w:rPr>
        <w:t xml:space="preserve">, </w:t>
      </w:r>
      <w:r w:rsidRPr="006926E5">
        <w:rPr>
          <w:rFonts w:ascii="Times New Roman" w:hAnsi="Times New Roman" w:cs="Times New Roman"/>
          <w:i/>
        </w:rPr>
        <w:t>270</w:t>
      </w:r>
      <w:r w:rsidR="006926E5">
        <w:rPr>
          <w:rFonts w:ascii="Times New Roman" w:hAnsi="Times New Roman" w:cs="Times New Roman"/>
        </w:rPr>
        <w:t>, p</w:t>
      </w:r>
      <w:r w:rsidRPr="006926E5">
        <w:rPr>
          <w:rFonts w:ascii="Times New Roman" w:hAnsi="Times New Roman" w:cs="Times New Roman"/>
        </w:rPr>
        <w:t>.443-459.</w:t>
      </w:r>
    </w:p>
    <w:p w14:paraId="5185C97E" w14:textId="465313FA"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Johnson, A.M., 1970.</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Cs/>
          <w:shd w:val="clear" w:color="auto" w:fill="FFFFFF"/>
        </w:rPr>
        <w:t>Physical processes in geology: A method for interpretation of natural phenomena; intrusions in igneous rocks, fractures, and folds, flow of debris and ic</w:t>
      </w:r>
      <w:r w:rsidRPr="006926E5">
        <w:rPr>
          <w:rFonts w:ascii="Times New Roman" w:hAnsi="Times New Roman" w:cs="Times New Roman"/>
          <w:i/>
          <w:iCs/>
          <w:shd w:val="clear" w:color="auto" w:fill="FFFFFF"/>
        </w:rPr>
        <w:t>e</w:t>
      </w:r>
      <w:r w:rsidRPr="006926E5">
        <w:rPr>
          <w:rFonts w:ascii="Times New Roman" w:hAnsi="Times New Roman" w:cs="Times New Roman"/>
          <w:shd w:val="clear" w:color="auto" w:fill="FFFFFF"/>
        </w:rPr>
        <w:t>. Freeman, Cooper.</w:t>
      </w:r>
    </w:p>
    <w:p w14:paraId="6B89656F" w14:textId="4541B6CC"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Kesel, R.H. and Spicer, B.E., 1985. Geomorphologic relationships and ages of soils on alluvial fans in the Rio General Valley, Costa Rica.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Catena</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12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p.149-166.</w:t>
      </w:r>
    </w:p>
    <w:p w14:paraId="14485508" w14:textId="7CF287DB"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Kochel, R.C., 1990. Humid fans of the Appalachian Mountains.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Cs/>
          <w:shd w:val="clear" w:color="auto" w:fill="FFFFFF"/>
        </w:rPr>
        <w:t>Alluvial Fans: A Field Approach. Wiley, New York</w:t>
      </w:r>
      <w:r w:rsidRPr="006926E5">
        <w:rPr>
          <w:rFonts w:ascii="Times New Roman" w:hAnsi="Times New Roman" w:cs="Times New Roman"/>
          <w:shd w:val="clear" w:color="auto" w:fill="FFFFFF"/>
        </w:rPr>
        <w:t>, pp.109-129.</w:t>
      </w:r>
    </w:p>
    <w:p w14:paraId="3FAC5732" w14:textId="3180493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Kostaschuk, R.A., MacDonald, G.M. and Putnam, P.E., 1986. Depositional process and alluvial fan</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drainage basin morphometric relationships near Banff, Alberta, Canada.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Earth Surface Processes and Landforms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 </w:t>
      </w:r>
      <w:r w:rsidR="006926E5">
        <w:rPr>
          <w:rFonts w:ascii="Times New Roman" w:hAnsi="Times New Roman" w:cs="Times New Roman"/>
          <w:shd w:val="clear" w:color="auto" w:fill="FFFFFF"/>
        </w:rPr>
        <w:t>(5), p</w:t>
      </w:r>
      <w:r w:rsidRPr="006926E5">
        <w:rPr>
          <w:rFonts w:ascii="Times New Roman" w:hAnsi="Times New Roman" w:cs="Times New Roman"/>
          <w:shd w:val="clear" w:color="auto" w:fill="FFFFFF"/>
        </w:rPr>
        <w:t>.471-484.</w:t>
      </w:r>
    </w:p>
    <w:p w14:paraId="170CC191" w14:textId="5575104F"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Langhans, M.H., Jaumann, R., Stephan, K., Brown, R.H., Buratti, B.J., Clark, R.N., Baines, K.H., Nicholson, P.D., Lorenz, R.D., Soderblom, L.A. and Soderblom, J.M., 2012. Titan's fluvial valleys: Morphology, distribution, and spectral properties.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Planetary and Space 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60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p.34-51.</w:t>
      </w:r>
    </w:p>
    <w:p w14:paraId="19431C7C" w14:textId="6B6E2BCC"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Le Gall, A., Janssen, M.A., Paillou, P., Lorenz, R.D. and Wall, S.D., 2010. Radar-bright channels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207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p.948-958.</w:t>
      </w:r>
    </w:p>
    <w:p w14:paraId="605CE0E9" w14:textId="67A140AB"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Le Gall, A., Janssen, M.A., Wye, L.C., Hayes, A.G., Radebaugh, J., Savage, C., Zebker, H., Lorenz, R.D., Lunine, J.I., Kirk, R.L. and Lopes, R.M.C., 2011. Cassini SAR, radiometry, scatterometry and altimetry observations of Titan’s dune fields.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213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p.608-624.</w:t>
      </w:r>
    </w:p>
    <w:p w14:paraId="6DB51104" w14:textId="7EB580E2"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Le Gall, A., Hayes, A.G., Ewing, R., Janssen, M.A., Radebaugh, J., Savage, C. and Encrenaz, P., 2012. Latitudinal and altitudinal controls of Titan’s dune field morphometry.</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217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p.231-242.</w:t>
      </w:r>
    </w:p>
    <w:p w14:paraId="731F513A" w14:textId="2B857D8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Leighton, R.B., Horowitz, N.H., Murray, B.C., Sharp, R.P., Herriman, A.G., Young, A.T., Smith, B.A., Davies, M.E. and Leovy, C.B., 1969. Mariner 6 television pictures: First report.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165 </w:t>
      </w:r>
      <w:r w:rsidR="006926E5">
        <w:rPr>
          <w:rFonts w:ascii="Times New Roman" w:hAnsi="Times New Roman" w:cs="Times New Roman"/>
          <w:shd w:val="clear" w:color="auto" w:fill="FFFFFF"/>
        </w:rPr>
        <w:t xml:space="preserve">(3894), </w:t>
      </w:r>
      <w:r w:rsidRPr="006926E5">
        <w:rPr>
          <w:rFonts w:ascii="Times New Roman" w:hAnsi="Times New Roman" w:cs="Times New Roman"/>
          <w:shd w:val="clear" w:color="auto" w:fill="FFFFFF"/>
        </w:rPr>
        <w:t>p.685-690.</w:t>
      </w:r>
    </w:p>
    <w:p w14:paraId="137C149C" w14:textId="7777777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Litwin, K.L., Zygielbaum, B.R., Polito, P.J., Sklar, L.S. and Collins, G.C., 2012. Influence of temperature, composition, and grain size on the tensile failure of water ice: Implications for erosion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117 </w:t>
      </w:r>
      <w:r w:rsidRPr="006926E5">
        <w:rPr>
          <w:rFonts w:ascii="Times New Roman" w:hAnsi="Times New Roman" w:cs="Times New Roman"/>
          <w:shd w:val="clear" w:color="auto" w:fill="FFFFFF"/>
        </w:rPr>
        <w:t>(E8).</w:t>
      </w:r>
    </w:p>
    <w:p w14:paraId="1A2F65F0" w14:textId="77777777" w:rsidR="006134FA" w:rsidRPr="006926E5" w:rsidRDefault="006134FA" w:rsidP="006926E5">
      <w:pPr>
        <w:spacing w:before="240"/>
        <w:rPr>
          <w:rFonts w:ascii="Times New Roman" w:hAnsi="Times New Roman" w:cs="Times New Roman"/>
          <w:shd w:val="clear" w:color="auto" w:fill="FFFFFF"/>
        </w:rPr>
      </w:pPr>
    </w:p>
    <w:p w14:paraId="1E0AEC98" w14:textId="029FA6E8"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Lopes, R.M.C., Stofan, E.R., Peckyno, R., Radebaugh, J., Mitchell, K.L., Mitri, G., Wood, C.A., Kirk, R.L., Wall, S.D., Lunine, J.I. and Hayes, A., 2010. Distribution and interplay of geologic processes on Titan from Cassini radar data.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205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p.540-558.</w:t>
      </w:r>
    </w:p>
    <w:p w14:paraId="78CD5B9D" w14:textId="03DA41B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Lopes, R.M.C., Kirk, R.L., Mitchell, K.L., LeGall, A., Barnes, J.W., Hayes, A., Kargel, J., Wye, L., Radebaugh, J., Stofan, E.R. and Janssen, M.A., 2013. Cryovolcanism on Titan: New results from Cassini RADAR and VIMS.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118 </w:t>
      </w:r>
      <w:r w:rsidR="006926E5">
        <w:rPr>
          <w:rFonts w:ascii="Times New Roman" w:hAnsi="Times New Roman" w:cs="Times New Roman"/>
          <w:shd w:val="clear" w:color="auto" w:fill="FFFFFF"/>
        </w:rPr>
        <w:t xml:space="preserve">(3), </w:t>
      </w:r>
      <w:r w:rsidRPr="006926E5">
        <w:rPr>
          <w:rFonts w:ascii="Times New Roman" w:hAnsi="Times New Roman" w:cs="Times New Roman"/>
          <w:shd w:val="clear" w:color="auto" w:fill="FFFFFF"/>
        </w:rPr>
        <w:t>p.416-435.</w:t>
      </w:r>
    </w:p>
    <w:p w14:paraId="3CB9A087" w14:textId="00E2D24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Lopes, R.M., Malaska, M.J., Solomonidou, A., Le Gall, A., Janssen, M.A., Neish, C.D., Turtle, E.P., Birch, S.P.D., Hayes, A.G., Radebaugh, J. and Coustenis, A., 2016. Nature, distribution, and origin of Titan’s Undifferentiated Plains.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270</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p.162-182.</w:t>
      </w:r>
    </w:p>
    <w:p w14:paraId="76BC22C6" w14:textId="206BBE71"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Lorenz, R.D., Wall, S., Radebaugh, J., Boubin, G., Reffet, E., Janssen, M., Stofan, E., Lopes, R., Kirk, R., Elachi, C. and Lunine, J., 2006. The sand seas of Titan: Cassini RADAR observations of longitudinal dunes.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312 </w:t>
      </w:r>
      <w:r w:rsidR="006926E5">
        <w:rPr>
          <w:rFonts w:ascii="Times New Roman" w:hAnsi="Times New Roman" w:cs="Times New Roman"/>
          <w:shd w:val="clear" w:color="auto" w:fill="FFFFFF"/>
        </w:rPr>
        <w:t>(5774), p</w:t>
      </w:r>
      <w:r w:rsidRPr="006926E5">
        <w:rPr>
          <w:rFonts w:ascii="Times New Roman" w:hAnsi="Times New Roman" w:cs="Times New Roman"/>
          <w:shd w:val="clear" w:color="auto" w:fill="FFFFFF"/>
        </w:rPr>
        <w:t>.724-727.</w:t>
      </w:r>
    </w:p>
    <w:p w14:paraId="48C07C91" w14:textId="071645FA"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Lorenz, R.D., Wood, C.A., Lunine, J.I., Wall, S.D., Lopes, R.M., Mitchell, K.L., Paganelli, F., Anderson, Y.Z., Wye, L., Tsai, C. and Zebker, H., 2007. Titan's young surface: Initial impact crater survey by Cassini RADAR and model comparison.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Geophysical Research Letters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34 </w:t>
      </w:r>
      <w:r w:rsidRPr="006926E5">
        <w:rPr>
          <w:rFonts w:ascii="Times New Roman" w:hAnsi="Times New Roman" w:cs="Times New Roman"/>
          <w:shd w:val="clear" w:color="auto" w:fill="FFFFFF"/>
        </w:rPr>
        <w:t>(7).</w:t>
      </w:r>
    </w:p>
    <w:p w14:paraId="59FEFAF9" w14:textId="5817B624"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Lorenz, R.D., Lopes, R.M., Paganelli, F., Lunine, J.I., Kirk, R.L., Mitchell, K.L., Soderblom, L.A., Stofan, E.R., Ori, G., Myers, M. and Miyamoto, H., 2008a. Fluvial channels on Titan: initial Cassini RADAR observations. </w:t>
      </w:r>
      <w:r w:rsidRPr="006926E5">
        <w:rPr>
          <w:rFonts w:ascii="Times New Roman" w:hAnsi="Times New Roman" w:cs="Times New Roman"/>
          <w:i/>
          <w:iCs/>
          <w:shd w:val="clear" w:color="auto" w:fill="FFFFFF"/>
        </w:rPr>
        <w:t>Planetary and Space 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56 </w:t>
      </w:r>
      <w:r w:rsidR="006926E5">
        <w:rPr>
          <w:rFonts w:ascii="Times New Roman" w:hAnsi="Times New Roman" w:cs="Times New Roman"/>
          <w:shd w:val="clear" w:color="auto" w:fill="FFFFFF"/>
        </w:rPr>
        <w:t xml:space="preserve">(8), </w:t>
      </w:r>
      <w:r w:rsidRPr="006926E5">
        <w:rPr>
          <w:rFonts w:ascii="Times New Roman" w:hAnsi="Times New Roman" w:cs="Times New Roman"/>
          <w:shd w:val="clear" w:color="auto" w:fill="FFFFFF"/>
        </w:rPr>
        <w:t>p.1132-1144.</w:t>
      </w:r>
    </w:p>
    <w:p w14:paraId="5F5CBE3B" w14:textId="42B6131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Lorenz, R.D., Mitchell, K.L., Kirk, R.L., Hayes, A.G., Aharonson, O., Zebker, H.A., Paillou, P., Radebaugh, J., Lunine, J.I., Janssen, M.A. and Wall, S.D., 2008b. Titan's inventory of organic surface materials.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Geophysical Research Letters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35 </w:t>
      </w:r>
      <w:r w:rsidRPr="006926E5">
        <w:rPr>
          <w:rFonts w:ascii="Times New Roman" w:hAnsi="Times New Roman" w:cs="Times New Roman"/>
          <w:shd w:val="clear" w:color="auto" w:fill="FFFFFF"/>
        </w:rPr>
        <w:t>(2).</w:t>
      </w:r>
    </w:p>
    <w:p w14:paraId="49607009" w14:textId="7F8F0328" w:rsidR="006134FA" w:rsidRPr="006926E5" w:rsidRDefault="006134FA" w:rsidP="006926E5">
      <w:pPr>
        <w:spacing w:before="240"/>
        <w:rPr>
          <w:rFonts w:ascii="Times New Roman" w:hAnsi="Times New Roman" w:cs="Times New Roman"/>
        </w:rPr>
      </w:pPr>
      <w:r w:rsidRPr="006926E5">
        <w:rPr>
          <w:rFonts w:ascii="Times New Roman" w:hAnsi="Times New Roman" w:cs="Times New Roman"/>
          <w:shd w:val="clear" w:color="auto" w:fill="FFFFFF"/>
        </w:rPr>
        <w:t>Lorenz, R.D. and Radebaugh, J., 2009. Global pattern of Titan's dunes: radar survey from the Cassini prime mission.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Geophysical Research Letters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36 </w:t>
      </w:r>
      <w:r w:rsidRPr="006926E5">
        <w:rPr>
          <w:rFonts w:ascii="Times New Roman" w:hAnsi="Times New Roman" w:cs="Times New Roman"/>
          <w:shd w:val="clear" w:color="auto" w:fill="FFFFFF"/>
        </w:rPr>
        <w:t>(3).</w:t>
      </w:r>
    </w:p>
    <w:p w14:paraId="68CC2B02" w14:textId="16489EFC"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Lucas, A., Aharonson, O., Deledalle, C., Hayes, A.G., Kirk, R. and Howington</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Kraus, E., 2014. Insights into Titan's geology and hydrology based on enhanced image processing of Cassini RADAR data.</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119 </w:t>
      </w:r>
      <w:r w:rsidR="006926E5">
        <w:rPr>
          <w:rFonts w:ascii="Times New Roman" w:hAnsi="Times New Roman" w:cs="Times New Roman"/>
          <w:shd w:val="clear" w:color="auto" w:fill="FFFFFF"/>
        </w:rPr>
        <w:t xml:space="preserve">(10), </w:t>
      </w:r>
      <w:r w:rsidRPr="006926E5">
        <w:rPr>
          <w:rFonts w:ascii="Times New Roman" w:hAnsi="Times New Roman" w:cs="Times New Roman"/>
          <w:shd w:val="clear" w:color="auto" w:fill="FFFFFF"/>
        </w:rPr>
        <w:t>p.2149-2166.</w:t>
      </w:r>
    </w:p>
    <w:p w14:paraId="7DFE61CC" w14:textId="36FAC606" w:rsidR="00357860" w:rsidRPr="006926E5" w:rsidRDefault="00357860"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Lunine, J.I. and Atreya, S.K., 2008. The methane cycle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Nature Geoscience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 </w:t>
      </w:r>
      <w:r w:rsidRPr="006926E5">
        <w:rPr>
          <w:rFonts w:ascii="Times New Roman" w:hAnsi="Times New Roman" w:cs="Times New Roman"/>
          <w:shd w:val="clear" w:color="auto" w:fill="FFFFFF"/>
        </w:rPr>
        <w:t>(3), p.159-164.</w:t>
      </w:r>
    </w:p>
    <w:p w14:paraId="0B90FA92" w14:textId="42051C62"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Luscombe, A.P., 2001, April. Radiometric calibration information from RADARSAT-1 Amazon measurements. In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Proceedings of the CEOS SAR Workshop 2001, CEOS Working Group on Calibration and Validation, SAR Subgroup</w:t>
      </w:r>
      <w:r w:rsidR="006926E5">
        <w:rPr>
          <w:rFonts w:ascii="Times New Roman" w:hAnsi="Times New Roman" w:cs="Times New Roman"/>
          <w:i/>
          <w:iCs/>
          <w:shd w:val="clear" w:color="auto" w:fill="FFFFFF"/>
        </w:rPr>
        <w:t xml:space="preserve">, </w:t>
      </w:r>
      <w:r w:rsidR="006926E5">
        <w:rPr>
          <w:rFonts w:ascii="Times New Roman" w:hAnsi="Times New Roman" w:cs="Times New Roman"/>
          <w:shd w:val="clear" w:color="auto" w:fill="FFFFFF"/>
        </w:rPr>
        <w:t>p. 68-71</w:t>
      </w:r>
      <w:r w:rsidRPr="006926E5">
        <w:rPr>
          <w:rFonts w:ascii="Times New Roman" w:hAnsi="Times New Roman" w:cs="Times New Roman"/>
          <w:shd w:val="clear" w:color="auto" w:fill="FFFFFF"/>
        </w:rPr>
        <w:t>.</w:t>
      </w:r>
    </w:p>
    <w:p w14:paraId="53E96C6F" w14:textId="7777777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Luspay</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Kuti, A., Chevrier, V.F., Wasiak, F.C., Roe, L.A., Welivitiya, W.D.D.P., Cornet, T., Singh, S. and Rivera</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Valentin, E.G., 2012. Experimental simulations of CH4 evaporation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Geophysical Research Letters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39 </w:t>
      </w:r>
      <w:r w:rsidRPr="006926E5">
        <w:rPr>
          <w:rFonts w:ascii="Times New Roman" w:hAnsi="Times New Roman" w:cs="Times New Roman"/>
          <w:shd w:val="clear" w:color="auto" w:fill="FFFFFF"/>
        </w:rPr>
        <w:t>(23).</w:t>
      </w:r>
    </w:p>
    <w:p w14:paraId="3CF1BD69" w14:textId="77777777" w:rsidR="006134FA" w:rsidRPr="006926E5" w:rsidRDefault="006134FA" w:rsidP="006926E5">
      <w:pPr>
        <w:spacing w:before="240"/>
        <w:rPr>
          <w:rFonts w:ascii="Times New Roman" w:hAnsi="Times New Roman" w:cs="Times New Roman"/>
          <w:lang w:bidi="en-US"/>
        </w:rPr>
      </w:pPr>
    </w:p>
    <w:p w14:paraId="052C1C33" w14:textId="55AB78F4"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Malaska, M.J. and Hodyss, R., 2014. Dissolution of benzene, naphthalene, and biphenyl in a simulated Titan lake.</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242</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p.74-81.</w:t>
      </w:r>
    </w:p>
    <w:p w14:paraId="7CFF72D0" w14:textId="2FD53F39"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Mitchell, J.L., 2008. The drying of Titan's dunes: Titan's methane hydrology and its impact on atmospheric circulation.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113 </w:t>
      </w:r>
      <w:r w:rsidRPr="006926E5">
        <w:rPr>
          <w:rFonts w:ascii="Times New Roman" w:hAnsi="Times New Roman" w:cs="Times New Roman"/>
          <w:shd w:val="clear" w:color="auto" w:fill="FFFFFF"/>
        </w:rPr>
        <w:t>(E8).</w:t>
      </w:r>
    </w:p>
    <w:p w14:paraId="528EAF29" w14:textId="5BF64346" w:rsidR="006134FA" w:rsidRPr="006926E5" w:rsidRDefault="006134FA" w:rsidP="006926E5">
      <w:pPr>
        <w:spacing w:before="240"/>
        <w:rPr>
          <w:rFonts w:ascii="Times New Roman" w:hAnsi="Times New Roman" w:cs="Times New Roman"/>
          <w:lang w:bidi="en-US"/>
        </w:rPr>
      </w:pPr>
      <w:r w:rsidRPr="006926E5">
        <w:rPr>
          <w:rFonts w:ascii="Times New Roman" w:hAnsi="Times New Roman" w:cs="Times New Roman"/>
          <w:shd w:val="clear" w:color="auto" w:fill="FFFFFF"/>
        </w:rPr>
        <w:t>Moore, J.M. and Howard, A.D., 2005. Large alluvial fans on Mars.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110 </w:t>
      </w:r>
      <w:r w:rsidRPr="006926E5">
        <w:rPr>
          <w:rFonts w:ascii="Times New Roman" w:hAnsi="Times New Roman" w:cs="Times New Roman"/>
          <w:shd w:val="clear" w:color="auto" w:fill="FFFFFF"/>
        </w:rPr>
        <w:t>(E4).</w:t>
      </w:r>
    </w:p>
    <w:p w14:paraId="7B76BC8E" w14:textId="0F2F0C21"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Moore, J.M. and Howard, A.D., 2010. Are the basins of Titan's Hotei Regio and Tui Regio sites of former low latitude seas?.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Geophysical Research Letters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37 </w:t>
      </w:r>
      <w:r w:rsidRPr="006926E5">
        <w:rPr>
          <w:rFonts w:ascii="Times New Roman" w:hAnsi="Times New Roman" w:cs="Times New Roman"/>
          <w:shd w:val="clear" w:color="auto" w:fill="FFFFFF"/>
        </w:rPr>
        <w:t>(22).</w:t>
      </w:r>
    </w:p>
    <w:p w14:paraId="67DE58C5" w14:textId="593351C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Moore, J.M. and Pappalardo, R.T., 2011. Titan: An exogenic world?.</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212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p.790-806.</w:t>
      </w:r>
    </w:p>
    <w:p w14:paraId="21DDCEAB" w14:textId="29CCCF8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Moore, J.M., Howard, A.D. and Morgan, A.M., 2014. The landscape of Titan as witness to its climate evolution.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Planets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119 </w:t>
      </w:r>
      <w:r w:rsidR="006926E5">
        <w:rPr>
          <w:rFonts w:ascii="Times New Roman" w:hAnsi="Times New Roman" w:cs="Times New Roman"/>
          <w:shd w:val="clear" w:color="auto" w:fill="FFFFFF"/>
        </w:rPr>
        <w:t xml:space="preserve">(9), </w:t>
      </w:r>
      <w:r w:rsidRPr="006926E5">
        <w:rPr>
          <w:rFonts w:ascii="Times New Roman" w:hAnsi="Times New Roman" w:cs="Times New Roman"/>
          <w:shd w:val="clear" w:color="auto" w:fill="FFFFFF"/>
        </w:rPr>
        <w:t>p.2060-2077.</w:t>
      </w:r>
    </w:p>
    <w:p w14:paraId="35CC1FA8" w14:textId="6922544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Neish, C.D., Lorenz, R.D., Kirk, R.L. and Wye, L.C., 2010. Radarclinometry of the sand seas of Africa’s Namibia and Saturn’s moon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208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p.385-394</w:t>
      </w:r>
    </w:p>
    <w:p w14:paraId="2BAB3CF9" w14:textId="6F821240"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Neish, C.D. and Lorenz, R.D., 2014. Elevation distribution of Titan’s craters suggests extensive wetlands.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228</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p.27-34.</w:t>
      </w:r>
    </w:p>
    <w:p w14:paraId="6551AA0A" w14:textId="3AE3968C" w:rsidR="006134FA" w:rsidRPr="006926E5" w:rsidRDefault="006134FA" w:rsidP="006926E5">
      <w:pPr>
        <w:spacing w:before="240"/>
        <w:rPr>
          <w:rFonts w:ascii="Times New Roman" w:hAnsi="Times New Roman" w:cs="Times New Roman"/>
        </w:rPr>
      </w:pPr>
      <w:r w:rsidRPr="006926E5">
        <w:rPr>
          <w:rFonts w:ascii="Times New Roman" w:hAnsi="Times New Roman" w:cs="Times New Roman"/>
        </w:rPr>
        <w:t xml:space="preserve">Neish, C.D., Barnes, J.W., Sotin, C., MacKenzie, S., Soderblom, J.M., Le Mouelic, S., Kirk, R.L., Stiles, B.W., Malaska, M.J., Le Gall, A., Brown, R.H., Baines, K.H., Buratti, B., Clark, R.N., Nicholson, P.D., 2015. Spectral properties of Titan’s impact craters imply chemical weathering of its surface. </w:t>
      </w:r>
      <w:r w:rsidRPr="006926E5">
        <w:rPr>
          <w:rFonts w:ascii="Times New Roman" w:hAnsi="Times New Roman" w:cs="Times New Roman"/>
          <w:i/>
        </w:rPr>
        <w:t>Geophysical Research Letters</w:t>
      </w:r>
      <w:r w:rsidRPr="006926E5">
        <w:rPr>
          <w:rFonts w:ascii="Times New Roman" w:hAnsi="Times New Roman" w:cs="Times New Roman"/>
        </w:rPr>
        <w:t xml:space="preserve">, </w:t>
      </w:r>
      <w:r w:rsidRPr="006926E5">
        <w:rPr>
          <w:rFonts w:ascii="Times New Roman" w:hAnsi="Times New Roman" w:cs="Times New Roman"/>
          <w:i/>
        </w:rPr>
        <w:t>42</w:t>
      </w:r>
      <w:r w:rsidR="006926E5">
        <w:rPr>
          <w:rFonts w:ascii="Times New Roman" w:hAnsi="Times New Roman" w:cs="Times New Roman"/>
        </w:rPr>
        <w:t xml:space="preserve"> (10), </w:t>
      </w:r>
      <w:r w:rsidRPr="006926E5">
        <w:rPr>
          <w:rFonts w:ascii="Times New Roman" w:hAnsi="Times New Roman" w:cs="Times New Roman"/>
        </w:rPr>
        <w:t>p.3746-3754.</w:t>
      </w:r>
    </w:p>
    <w:p w14:paraId="43504766" w14:textId="19D87358"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Nichols, G.J. and Fisher, J.A., 2007. Processes, facies and architecture of fluvial distributary system deposits.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Sedimentary Geology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195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p.75-90.</w:t>
      </w:r>
    </w:p>
    <w:p w14:paraId="37AFC9D5" w14:textId="529564A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Niemann, H.B., Atreya, S.K., Bauer, S.J., Carignan, G.R., Demick, J.E., Frost, R.L., Gautier, D., Haberman, J.A., Harpold, D.N., Hunten, D.M. and Israel, G., 2005. The abundances of constituents of Titan's atmosphere from the GCMS instrument on the Huygens probe.</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Nature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438 </w:t>
      </w:r>
      <w:r w:rsidR="006926E5">
        <w:rPr>
          <w:rFonts w:ascii="Times New Roman" w:hAnsi="Times New Roman" w:cs="Times New Roman"/>
          <w:shd w:val="clear" w:color="auto" w:fill="FFFFFF"/>
        </w:rPr>
        <w:t xml:space="preserve">(7069), </w:t>
      </w:r>
      <w:r w:rsidRPr="006926E5">
        <w:rPr>
          <w:rFonts w:ascii="Times New Roman" w:hAnsi="Times New Roman" w:cs="Times New Roman"/>
          <w:shd w:val="clear" w:color="auto" w:fill="FFFFFF"/>
        </w:rPr>
        <w:t>p.779-784.</w:t>
      </w:r>
    </w:p>
    <w:p w14:paraId="14AAB2EB" w14:textId="4E44E4A6"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Ouchi, K., 2013. Recent trend and advance of synthetic aperture radar with selected topics.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Remote Sensing</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5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p.716-807.</w:t>
      </w:r>
    </w:p>
    <w:p w14:paraId="27AF8443" w14:textId="5A41B528" w:rsidR="006B29E5" w:rsidRPr="006926E5" w:rsidRDefault="006B29E5" w:rsidP="006926E5">
      <w:pPr>
        <w:spacing w:before="240"/>
        <w:rPr>
          <w:rFonts w:ascii="Times New Roman" w:hAnsi="Times New Roman" w:cs="Times New Roman"/>
          <w:color w:val="222222"/>
          <w:shd w:val="clear" w:color="auto" w:fill="FFFFFF"/>
        </w:rPr>
      </w:pPr>
      <w:r w:rsidRPr="006926E5">
        <w:rPr>
          <w:rFonts w:ascii="Times New Roman" w:hAnsi="Times New Roman" w:cs="Times New Roman"/>
          <w:color w:val="222222"/>
          <w:shd w:val="clear" w:color="auto" w:fill="FFFFFF"/>
        </w:rPr>
        <w:t>Paillou, P., Lunine, J., Ruffié, G., Encrenaz, P., Wall, S., Lorenz, R. and Janssen, M., 2008. Microwave dielectric constant of Titan</w:t>
      </w:r>
      <w:r w:rsidRPr="006926E5">
        <w:rPr>
          <w:rFonts w:ascii="Cambria Math" w:hAnsi="Cambria Math" w:cs="Cambria Math"/>
          <w:color w:val="222222"/>
          <w:shd w:val="clear" w:color="auto" w:fill="FFFFFF"/>
        </w:rPr>
        <w:t>‐</w:t>
      </w:r>
      <w:r w:rsidRPr="006926E5">
        <w:rPr>
          <w:rFonts w:ascii="Times New Roman" w:hAnsi="Times New Roman" w:cs="Times New Roman"/>
          <w:color w:val="222222"/>
          <w:shd w:val="clear" w:color="auto" w:fill="FFFFFF"/>
        </w:rPr>
        <w:t>relevant materials. </w:t>
      </w:r>
      <w:r w:rsidRPr="006926E5">
        <w:rPr>
          <w:rFonts w:ascii="Times New Roman" w:hAnsi="Times New Roman" w:cs="Times New Roman"/>
          <w:i/>
          <w:iCs/>
          <w:color w:val="222222"/>
          <w:shd w:val="clear" w:color="auto" w:fill="FFFFFF"/>
        </w:rPr>
        <w:t>Geophysical Research Letters</w:t>
      </w:r>
      <w:r w:rsidRPr="006926E5">
        <w:rPr>
          <w:rFonts w:ascii="Times New Roman" w:hAnsi="Times New Roman" w:cs="Times New Roman"/>
          <w:color w:val="222222"/>
          <w:shd w:val="clear" w:color="auto" w:fill="FFFFFF"/>
        </w:rPr>
        <w:t>, </w:t>
      </w:r>
      <w:r w:rsidRPr="006926E5">
        <w:rPr>
          <w:rFonts w:ascii="Times New Roman" w:hAnsi="Times New Roman" w:cs="Times New Roman"/>
          <w:iCs/>
          <w:color w:val="222222"/>
          <w:shd w:val="clear" w:color="auto" w:fill="FFFFFF"/>
        </w:rPr>
        <w:t>35 (</w:t>
      </w:r>
      <w:r w:rsidRPr="006926E5">
        <w:rPr>
          <w:rFonts w:ascii="Times New Roman" w:hAnsi="Times New Roman" w:cs="Times New Roman"/>
          <w:color w:val="222222"/>
          <w:shd w:val="clear" w:color="auto" w:fill="FFFFFF"/>
        </w:rPr>
        <w:t>18).</w:t>
      </w:r>
    </w:p>
    <w:p w14:paraId="1371C59A" w14:textId="7777777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Parkhomenko, E.I., 2012.</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Cs/>
          <w:shd w:val="clear" w:color="auto" w:fill="FFFFFF"/>
        </w:rPr>
        <w:t>Electrical properties of rocks</w:t>
      </w:r>
      <w:r w:rsidRPr="006926E5">
        <w:rPr>
          <w:rFonts w:ascii="Times New Roman" w:hAnsi="Times New Roman" w:cs="Times New Roman"/>
          <w:shd w:val="clear" w:color="auto" w:fill="FFFFFF"/>
        </w:rPr>
        <w:t>. Springer Science &amp; Business Media.</w:t>
      </w:r>
    </w:p>
    <w:p w14:paraId="4C46B236" w14:textId="3CC86394"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Radebaugh, J., Lorenz, R.D., Kirk, R.L., Lunine, J.I., Stofan, E.R., Lopes, R.M. and Wall, S.D., 2007. Mountains on Titan observed by Cassini RADAR.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192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p.77-91.</w:t>
      </w:r>
    </w:p>
    <w:p w14:paraId="72B625CB" w14:textId="0E28AC3B"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Radebaugh, J., Ventra, D., Lorenz, R.D., Farr, T., Kirk, R., Hayes, A., Malaska, M.J., Birch, S., Liu, Z.Y.C., Lunine, J. and Barnes, J., 2016. Alluvial and fluvial fans on Saturn's moon Titan reveal processes, materials and regional geology.</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Geological Society, London, Special Publications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440</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 SP440-6.</w:t>
      </w:r>
    </w:p>
    <w:p w14:paraId="103E92B0" w14:textId="430D25A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Rages, K., Pollack, J.B. and Smith, P.H., 1983. Size estimates of Titan's aerosols based on Voyager high</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phase</w:t>
      </w:r>
      <w:r w:rsidRPr="006926E5">
        <w:rPr>
          <w:rFonts w:ascii="Cambria Math" w:hAnsi="Cambria Math" w:cs="Cambria Math"/>
          <w:shd w:val="clear" w:color="auto" w:fill="FFFFFF"/>
        </w:rPr>
        <w:t>‐</w:t>
      </w:r>
      <w:r w:rsidRPr="006926E5">
        <w:rPr>
          <w:rFonts w:ascii="Times New Roman" w:hAnsi="Times New Roman" w:cs="Times New Roman"/>
          <w:shd w:val="clear" w:color="auto" w:fill="FFFFFF"/>
        </w:rPr>
        <w:t>angle images.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Space Physics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88 </w:t>
      </w:r>
      <w:r w:rsidR="006926E5">
        <w:rPr>
          <w:rFonts w:ascii="Times New Roman" w:hAnsi="Times New Roman" w:cs="Times New Roman"/>
          <w:shd w:val="clear" w:color="auto" w:fill="FFFFFF"/>
        </w:rPr>
        <w:t xml:space="preserve">(A11), </w:t>
      </w:r>
      <w:r w:rsidRPr="006926E5">
        <w:rPr>
          <w:rFonts w:ascii="Times New Roman" w:hAnsi="Times New Roman" w:cs="Times New Roman"/>
          <w:shd w:val="clear" w:color="auto" w:fill="FFFFFF"/>
        </w:rPr>
        <w:t>p.8721-8728.</w:t>
      </w:r>
    </w:p>
    <w:p w14:paraId="257E6385" w14:textId="3DA61E6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Raney, R.K., Luscombe, A.P., Langham, E.J. and Ahmed, S., 1991. Radarsat [sar imaging].</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Proceedings of the IEEE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79 </w:t>
      </w:r>
      <w:r w:rsidR="006926E5">
        <w:rPr>
          <w:rFonts w:ascii="Times New Roman" w:hAnsi="Times New Roman" w:cs="Times New Roman"/>
          <w:shd w:val="clear" w:color="auto" w:fill="FFFFFF"/>
        </w:rPr>
        <w:t xml:space="preserve">(6), </w:t>
      </w:r>
      <w:r w:rsidRPr="006926E5">
        <w:rPr>
          <w:rFonts w:ascii="Times New Roman" w:hAnsi="Times New Roman" w:cs="Times New Roman"/>
          <w:shd w:val="clear" w:color="auto" w:fill="FFFFFF"/>
        </w:rPr>
        <w:t>p.839-849.</w:t>
      </w:r>
    </w:p>
    <w:p w14:paraId="6BB144BC" w14:textId="38B7664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Rannou, P., Montmessin, F., Hourdin, F. and Lebonnois, S., 2006. The latitudinal distribution of clouds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311 </w:t>
      </w:r>
      <w:r w:rsidR="006926E5">
        <w:rPr>
          <w:rFonts w:ascii="Times New Roman" w:hAnsi="Times New Roman" w:cs="Times New Roman"/>
          <w:shd w:val="clear" w:color="auto" w:fill="FFFFFF"/>
        </w:rPr>
        <w:t xml:space="preserve">(5758), </w:t>
      </w:r>
      <w:r w:rsidRPr="006926E5">
        <w:rPr>
          <w:rFonts w:ascii="Times New Roman" w:hAnsi="Times New Roman" w:cs="Times New Roman"/>
          <w:shd w:val="clear" w:color="auto" w:fill="FFFFFF"/>
        </w:rPr>
        <w:t>p.201-205.</w:t>
      </w:r>
    </w:p>
    <w:p w14:paraId="3A0319AB" w14:textId="021E6916"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Raulin, F., Brassé, C., Poch, O. and Coll, P., 2012. Prebiotic-like chemistry 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Chemical Society Reviews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41 </w:t>
      </w:r>
      <w:r w:rsidR="006926E5">
        <w:rPr>
          <w:rFonts w:ascii="Times New Roman" w:hAnsi="Times New Roman" w:cs="Times New Roman"/>
          <w:shd w:val="clear" w:color="auto" w:fill="FFFFFF"/>
        </w:rPr>
        <w:t xml:space="preserve">(16), </w:t>
      </w:r>
      <w:r w:rsidRPr="006926E5">
        <w:rPr>
          <w:rFonts w:ascii="Times New Roman" w:hAnsi="Times New Roman" w:cs="Times New Roman"/>
          <w:shd w:val="clear" w:color="auto" w:fill="FFFFFF"/>
        </w:rPr>
        <w:t>p.5380-5393.</w:t>
      </w:r>
    </w:p>
    <w:p w14:paraId="2A3EEDF7" w14:textId="1772E468" w:rsidR="006134FA" w:rsidRPr="006926E5" w:rsidRDefault="006134FA" w:rsidP="006926E5">
      <w:pPr>
        <w:autoSpaceDE w:val="0"/>
        <w:autoSpaceDN w:val="0"/>
        <w:adjustRightInd w:val="0"/>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Rosenqvist, A., Shimada, M., Ito, N. and Watanabe, M., 2007. ALOS PALSAR: A pathfinder mission for global-scale monitoring of the environment.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Geoscience and Remote Sensing, IEEE Transactions on</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45 </w:t>
      </w:r>
      <w:r w:rsidR="006926E5">
        <w:rPr>
          <w:rFonts w:ascii="Times New Roman" w:hAnsi="Times New Roman" w:cs="Times New Roman"/>
          <w:shd w:val="clear" w:color="auto" w:fill="FFFFFF"/>
        </w:rPr>
        <w:t xml:space="preserve">(11), </w:t>
      </w:r>
      <w:r w:rsidRPr="006926E5">
        <w:rPr>
          <w:rFonts w:ascii="Times New Roman" w:hAnsi="Times New Roman" w:cs="Times New Roman"/>
          <w:shd w:val="clear" w:color="auto" w:fill="FFFFFF"/>
        </w:rPr>
        <w:t>p.3307-3316.</w:t>
      </w:r>
    </w:p>
    <w:p w14:paraId="52FC986A" w14:textId="1CF6E7CD" w:rsidR="006134FA" w:rsidRPr="006926E5" w:rsidRDefault="006134FA" w:rsidP="006926E5">
      <w:pPr>
        <w:autoSpaceDE w:val="0"/>
        <w:autoSpaceDN w:val="0"/>
        <w:adjustRightInd w:val="0"/>
        <w:spacing w:before="240"/>
        <w:rPr>
          <w:rFonts w:ascii="Times New Roman" w:hAnsi="Times New Roman" w:cs="Times New Roman"/>
        </w:rPr>
      </w:pPr>
      <w:r w:rsidRPr="006926E5">
        <w:rPr>
          <w:rFonts w:ascii="Times New Roman" w:hAnsi="Times New Roman" w:cs="Times New Roman"/>
          <w:shd w:val="clear" w:color="auto" w:fill="FFFFFF"/>
        </w:rPr>
        <w:t xml:space="preserve">Shanmugam, G., 2016. Submarine fans: A critical retrospective (1950-2015). </w:t>
      </w:r>
      <w:r w:rsidRPr="006926E5">
        <w:rPr>
          <w:rFonts w:ascii="Times New Roman" w:hAnsi="Times New Roman" w:cs="Times New Roman"/>
          <w:i/>
          <w:iCs/>
          <w:shd w:val="clear" w:color="auto" w:fill="FFFFFF"/>
        </w:rPr>
        <w:t>Journal of Palaeogeography</w:t>
      </w:r>
      <w:r w:rsidRPr="006926E5">
        <w:rPr>
          <w:rFonts w:ascii="Times New Roman" w:hAnsi="Times New Roman" w:cs="Times New Roman"/>
          <w:shd w:val="clear" w:color="auto" w:fill="FFFFFF"/>
        </w:rPr>
        <w:t xml:space="preserve">, </w:t>
      </w:r>
      <w:r w:rsidRPr="006926E5">
        <w:rPr>
          <w:rFonts w:ascii="Times New Roman" w:hAnsi="Times New Roman" w:cs="Times New Roman"/>
          <w:i/>
          <w:shd w:val="clear" w:color="auto" w:fill="FFFFFF"/>
        </w:rPr>
        <w:t>5</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p.2-76.</w:t>
      </w:r>
    </w:p>
    <w:p w14:paraId="44CCEE34" w14:textId="44CEDE6F" w:rsidR="006134FA" w:rsidRPr="006926E5" w:rsidRDefault="006134FA" w:rsidP="006926E5">
      <w:pPr>
        <w:autoSpaceDE w:val="0"/>
        <w:autoSpaceDN w:val="0"/>
        <w:adjustRightInd w:val="0"/>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Shimada, M., Tadono, T. and Rosenqvist, A., 2010. Advanced Land Observing Satellite (ALOS) and monitoring global environmental change. </w:t>
      </w:r>
      <w:r w:rsidRPr="006926E5">
        <w:rPr>
          <w:rFonts w:ascii="Times New Roman" w:hAnsi="Times New Roman" w:cs="Times New Roman"/>
          <w:i/>
          <w:iCs/>
          <w:shd w:val="clear" w:color="auto" w:fill="FFFFFF"/>
        </w:rPr>
        <w:t>Proceedings of the IEEE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98 </w:t>
      </w:r>
      <w:r w:rsidR="006926E5">
        <w:rPr>
          <w:rFonts w:ascii="Times New Roman" w:hAnsi="Times New Roman" w:cs="Times New Roman"/>
          <w:shd w:val="clear" w:color="auto" w:fill="FFFFFF"/>
        </w:rPr>
        <w:t xml:space="preserve">(5), </w:t>
      </w:r>
      <w:r w:rsidRPr="006926E5">
        <w:rPr>
          <w:rFonts w:ascii="Times New Roman" w:hAnsi="Times New Roman" w:cs="Times New Roman"/>
          <w:shd w:val="clear" w:color="auto" w:fill="FFFFFF"/>
        </w:rPr>
        <w:t>p.780-799.</w:t>
      </w:r>
    </w:p>
    <w:p w14:paraId="638C35E4" w14:textId="64A54852"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Sklar, L.S., Collins, G.C., Litwin, K.L., Polito, P.J. and Zygielbaum, B.R., 2012, December. Erodibility of Titan ice bedrock constrained by laboratory measurements of ice strength and erosion by sediment impacts. In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AGU Fall Meeting Abstracts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shd w:val="clear" w:color="auto" w:fill="FFFFFF"/>
        </w:rPr>
        <w:t>(Vol. 1, p. 06).</w:t>
      </w:r>
    </w:p>
    <w:p w14:paraId="2E2615FE" w14:textId="37E8D1C6"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Smith, B.A., Soderblom, L., Beebe, R., Boyce, J., Briggs, G., Bunker, A., Collins, S.A., Hansen, C.J., Johnson, T.V., Mitchell, J.L. and Terrile, R.J., 1981. Encounter with Saturn: Voyager 1 imaging science results.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212 </w:t>
      </w:r>
      <w:r w:rsidR="006926E5">
        <w:rPr>
          <w:rFonts w:ascii="Times New Roman" w:hAnsi="Times New Roman" w:cs="Times New Roman"/>
          <w:shd w:val="clear" w:color="auto" w:fill="FFFFFF"/>
        </w:rPr>
        <w:t xml:space="preserve">(4491), </w:t>
      </w:r>
      <w:r w:rsidRPr="006926E5">
        <w:rPr>
          <w:rFonts w:ascii="Times New Roman" w:hAnsi="Times New Roman" w:cs="Times New Roman"/>
          <w:shd w:val="clear" w:color="auto" w:fill="FFFFFF"/>
        </w:rPr>
        <w:t>p.163-191.</w:t>
      </w:r>
    </w:p>
    <w:p w14:paraId="0BFC3404" w14:textId="5A7EAAD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Smith, B.A., Soderblom, L., Batson, R., Bridges, P., Inge, J.A.Y., Masursky, H., Shoemaker, E., Beebe, R., Boyce, J., Briggs, G. and Bunker, A., 1982. A new look at the Saturn system: The Voyager 2 images.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215 </w:t>
      </w:r>
      <w:r w:rsidR="006926E5">
        <w:rPr>
          <w:rFonts w:ascii="Times New Roman" w:hAnsi="Times New Roman" w:cs="Times New Roman"/>
          <w:shd w:val="clear" w:color="auto" w:fill="FFFFFF"/>
        </w:rPr>
        <w:t xml:space="preserve">(4532), </w:t>
      </w:r>
      <w:r w:rsidRPr="006926E5">
        <w:rPr>
          <w:rFonts w:ascii="Times New Roman" w:hAnsi="Times New Roman" w:cs="Times New Roman"/>
          <w:shd w:val="clear" w:color="auto" w:fill="FFFFFF"/>
        </w:rPr>
        <w:t>p.504-537.</w:t>
      </w:r>
    </w:p>
    <w:p w14:paraId="656445D5" w14:textId="57EBE03E" w:rsidR="006134FA" w:rsidRPr="006926E5" w:rsidRDefault="006134FA" w:rsidP="006926E5">
      <w:pPr>
        <w:spacing w:before="240"/>
        <w:rPr>
          <w:rFonts w:ascii="Times New Roman" w:hAnsi="Times New Roman" w:cs="Times New Roman"/>
        </w:rPr>
      </w:pPr>
      <w:r w:rsidRPr="006926E5">
        <w:rPr>
          <w:rFonts w:ascii="Times New Roman" w:hAnsi="Times New Roman" w:cs="Times New Roman"/>
          <w:shd w:val="clear" w:color="auto" w:fill="FFFFFF"/>
        </w:rPr>
        <w:t>Soderblom, L.A., Barnes, J.W., Brown, R.H., Clark, R.N., Janssen, M.A., McCord, T.B., Niemann, H.B. and Tomasko, M.G., 2009. Composition of Titan's surface. In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Titan from Cassini-Huygens</w:t>
      </w:r>
      <w:r w:rsidR="006926E5">
        <w:rPr>
          <w:rStyle w:val="apple-converted-space"/>
          <w:rFonts w:ascii="Times New Roman" w:hAnsi="Times New Roman" w:cs="Times New Roman"/>
          <w:shd w:val="clear" w:color="auto" w:fill="FFFFFF"/>
        </w:rPr>
        <w:t xml:space="preserve">, </w:t>
      </w:r>
      <w:r w:rsidR="006926E5">
        <w:rPr>
          <w:rFonts w:ascii="Times New Roman" w:hAnsi="Times New Roman" w:cs="Times New Roman"/>
          <w:shd w:val="clear" w:color="auto" w:fill="FFFFFF"/>
        </w:rPr>
        <w:t>p. 141-175</w:t>
      </w:r>
      <w:r w:rsidRPr="006926E5">
        <w:rPr>
          <w:rFonts w:ascii="Times New Roman" w:hAnsi="Times New Roman" w:cs="Times New Roman"/>
          <w:shd w:val="clear" w:color="auto" w:fill="FFFFFF"/>
        </w:rPr>
        <w:t>. Springer, Netherlands.</w:t>
      </w:r>
      <w:r w:rsidRPr="006926E5">
        <w:rPr>
          <w:rFonts w:ascii="Times New Roman" w:hAnsi="Times New Roman" w:cs="Times New Roman"/>
        </w:rPr>
        <w:t xml:space="preserve"> </w:t>
      </w:r>
    </w:p>
    <w:p w14:paraId="52D7E80D" w14:textId="77777777" w:rsidR="006134FA" w:rsidRPr="006926E5" w:rsidRDefault="006134FA" w:rsidP="006926E5">
      <w:pPr>
        <w:spacing w:before="240"/>
        <w:rPr>
          <w:rFonts w:ascii="Times New Roman" w:hAnsi="Times New Roman" w:cs="Times New Roman"/>
        </w:rPr>
      </w:pPr>
    </w:p>
    <w:p w14:paraId="2BB188D2" w14:textId="7C60C916"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Stofan E.R., Lopes, R., Mitchell, K.L., Wall, S.D., Mitri, G., Janssen, M., Ostro, S., Kirk, R.L., Hayes, A.G., Stofan, E.R., Lunine, J.I. and Lorenz, R.D., 2007. The lakes and seas of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EOS, Transactions American Geophysical Union</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88 </w:t>
      </w:r>
      <w:r w:rsidR="006926E5">
        <w:rPr>
          <w:rFonts w:ascii="Times New Roman" w:hAnsi="Times New Roman" w:cs="Times New Roman"/>
          <w:shd w:val="clear" w:color="auto" w:fill="FFFFFF"/>
        </w:rPr>
        <w:t xml:space="preserve">(51), </w:t>
      </w:r>
      <w:r w:rsidRPr="006926E5">
        <w:rPr>
          <w:rFonts w:ascii="Times New Roman" w:hAnsi="Times New Roman" w:cs="Times New Roman"/>
          <w:shd w:val="clear" w:color="auto" w:fill="FFFFFF"/>
        </w:rPr>
        <w:t>p.569-570.</w:t>
      </w:r>
    </w:p>
    <w:p w14:paraId="6642F43C" w14:textId="5DF4AB68" w:rsidR="006134FA" w:rsidRPr="006926E5" w:rsidRDefault="006134FA" w:rsidP="006926E5">
      <w:pPr>
        <w:spacing w:before="240"/>
        <w:rPr>
          <w:rFonts w:ascii="Times New Roman" w:hAnsi="Times New Roman" w:cs="Times New Roman"/>
        </w:rPr>
      </w:pPr>
      <w:r w:rsidRPr="006926E5">
        <w:rPr>
          <w:rFonts w:ascii="Times New Roman" w:hAnsi="Times New Roman" w:cs="Times New Roman"/>
        </w:rPr>
        <w:t>Stofan E.R., Wall, S.D., Stiles, B.W., Kirk, R.L., West, R.D., and Callahan, P.S., 2010. Cassini RADAR Users Guide. http://pds-imaging.jpl.nasa.gov/documentation/Cassini_RADAR_Users_Guide.pdf</w:t>
      </w:r>
    </w:p>
    <w:p w14:paraId="79571879" w14:textId="1F11147D"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Tomasko, M.G., Archinal, B., Becker, T., Bézard, B., Bushroe, M., Combes, M., Cook, D., Coustenis, A., deBergh, C., Dafoe, L.E. and Doose, L., 2005. Results from the descent imager/spectral radiometer (DISR) instrument on the Huygens probe of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Nature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438</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p.765-778.</w:t>
      </w:r>
    </w:p>
    <w:p w14:paraId="0C5D61AE" w14:textId="1064F827"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Tomasko, M.G., Doose, L.R., Dafoe, L.E. and See, C., 2009. Limits on the size of aerosols from measurements of linear polarization in Titan’s atmosphere.</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204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p.271-283.</w:t>
      </w:r>
    </w:p>
    <w:p w14:paraId="3F0AE30C" w14:textId="0CA40248"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Tomasko, M.G. and Smith, P.H., 1982. Photometry and polarimetry of Titan: Pioneer 11 observations and their implications for aerosol properties.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 xml:space="preserve">, </w:t>
      </w:r>
      <w:r w:rsidRPr="006926E5">
        <w:rPr>
          <w:rFonts w:ascii="Times New Roman" w:hAnsi="Times New Roman" w:cs="Times New Roman"/>
          <w:i/>
          <w:iCs/>
          <w:shd w:val="clear" w:color="auto" w:fill="FFFFFF"/>
        </w:rPr>
        <w:t xml:space="preserve">51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p.65-95.</w:t>
      </w:r>
    </w:p>
    <w:p w14:paraId="045026A2" w14:textId="5CCC06FE" w:rsidR="007D2D8E"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Turtle, E.P., Perry, J.E., Hayes, A.G., Lorenz, R.D., Barnes, J.W., McEwen, A.S., West, R.A., Del Genio, A.D., Barbara, J.M., Lunine, J.I. and Schaller, E.L., 2011. Rapid and extensive surface changes near Titan’s equator: Evidence of April showers.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331 </w:t>
      </w:r>
      <w:r w:rsidR="006926E5">
        <w:rPr>
          <w:rFonts w:ascii="Times New Roman" w:hAnsi="Times New Roman" w:cs="Times New Roman"/>
          <w:shd w:val="clear" w:color="auto" w:fill="FFFFFF"/>
        </w:rPr>
        <w:t xml:space="preserve">(6023), </w:t>
      </w:r>
      <w:r w:rsidRPr="006926E5">
        <w:rPr>
          <w:rFonts w:ascii="Times New Roman" w:hAnsi="Times New Roman" w:cs="Times New Roman"/>
          <w:shd w:val="clear" w:color="auto" w:fill="FFFFFF"/>
        </w:rPr>
        <w:t>p.1414-1417.</w:t>
      </w:r>
    </w:p>
    <w:p w14:paraId="5B332C1F" w14:textId="73B023F8" w:rsidR="007D2D8E" w:rsidRPr="006926E5" w:rsidRDefault="007D2D8E" w:rsidP="006926E5">
      <w:pPr>
        <w:spacing w:before="240"/>
        <w:rPr>
          <w:rFonts w:ascii="Times New Roman" w:hAnsi="Times New Roman" w:cs="Times New Roman"/>
          <w:color w:val="222222"/>
          <w:shd w:val="clear" w:color="auto" w:fill="FFFFFF"/>
        </w:rPr>
      </w:pPr>
      <w:r w:rsidRPr="006926E5">
        <w:rPr>
          <w:rFonts w:ascii="Times New Roman" w:hAnsi="Times New Roman" w:cs="Times New Roman"/>
          <w:color w:val="222222"/>
          <w:shd w:val="clear" w:color="auto" w:fill="FFFFFF"/>
        </w:rPr>
        <w:t>Ulaby, F.T., Bengal, T., East, J., Dobson, M.C., Garvin, J. and Evans, D., 1988. Microwave dielectric spectrum of rocks.</w:t>
      </w:r>
    </w:p>
    <w:p w14:paraId="41091972" w14:textId="28069B76"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Ulaby, F.T., Moore, R.K. and Fung, A.K., 1982. Microwave remote sensing: Active and passive. Volume 2-Radar remote sensing and surface scattering and emission theory. Artech House, London.</w:t>
      </w:r>
    </w:p>
    <w:p w14:paraId="51F0A6FA" w14:textId="3AD7A152"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Ulaby, F.T., Long, D.G., Blackwell, W.J., Elachi, C., Fung, A.K., Ruf, C., Sarabandi, K., Zebker, H.A. and Van Zyl, J., 2014. Microwave radar and radiometric remote sensing. University Michigan Press, Ann Arbor.</w:t>
      </w:r>
    </w:p>
    <w:p w14:paraId="5276A0E8" w14:textId="09E596C2"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Ulaby, F.T. and Dobson, M.C., 1989. Handbook of Radar Scattering Statistics for Terrain.</w:t>
      </w:r>
      <w:r w:rsidRPr="006926E5">
        <w:rPr>
          <w:rStyle w:val="apple-converted-space"/>
          <w:rFonts w:ascii="Times New Roman" w:hAnsi="Times New Roman" w:cs="Times New Roman"/>
          <w:shd w:val="clear" w:color="auto" w:fill="FFFFFF"/>
        </w:rPr>
        <w:t xml:space="preserve"> Artech House, London</w:t>
      </w:r>
      <w:r w:rsidRPr="006926E5">
        <w:rPr>
          <w:rFonts w:ascii="Times New Roman" w:hAnsi="Times New Roman" w:cs="Times New Roman"/>
          <w:shd w:val="clear" w:color="auto" w:fill="FFFFFF"/>
        </w:rPr>
        <w:t>.</w:t>
      </w:r>
    </w:p>
    <w:p w14:paraId="3FE77F01" w14:textId="6690794A"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Waite, J.H., Young, D.T., Cravens, T.E., Coates, A.J., Crary, F.J., Magee, B. and Westlake, J., 2007. The process of tholin formation in Titan's upper atmosphere.</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316 </w:t>
      </w:r>
      <w:r w:rsidR="006926E5">
        <w:rPr>
          <w:rFonts w:ascii="Times New Roman" w:hAnsi="Times New Roman" w:cs="Times New Roman"/>
          <w:shd w:val="clear" w:color="auto" w:fill="FFFFFF"/>
        </w:rPr>
        <w:t xml:space="preserve">(5826), </w:t>
      </w:r>
      <w:r w:rsidRPr="006926E5">
        <w:rPr>
          <w:rFonts w:ascii="Times New Roman" w:hAnsi="Times New Roman" w:cs="Times New Roman"/>
          <w:shd w:val="clear" w:color="auto" w:fill="FFFFFF"/>
        </w:rPr>
        <w:t>p.870-875.</w:t>
      </w:r>
    </w:p>
    <w:p w14:paraId="2F0017F7" w14:textId="3E148BEC"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Weissmann, G.S., Hartley, A.J., Nichols, G.J., Scuderi, L.A., Olson, M., Buehler, H. and Banteah, R., 2010. Fluvial form in modern continental sedimentary basins: Distributive fluvial systems.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Geology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38 </w:t>
      </w:r>
      <w:r w:rsidR="006926E5">
        <w:rPr>
          <w:rFonts w:ascii="Times New Roman" w:hAnsi="Times New Roman" w:cs="Times New Roman"/>
          <w:shd w:val="clear" w:color="auto" w:fill="FFFFFF"/>
        </w:rPr>
        <w:t xml:space="preserve">(1), </w:t>
      </w:r>
      <w:r w:rsidRPr="006926E5">
        <w:rPr>
          <w:rFonts w:ascii="Times New Roman" w:hAnsi="Times New Roman" w:cs="Times New Roman"/>
          <w:shd w:val="clear" w:color="auto" w:fill="FFFFFF"/>
        </w:rPr>
        <w:t>p.39-42.</w:t>
      </w:r>
    </w:p>
    <w:p w14:paraId="31A426F6" w14:textId="77777777" w:rsidR="006134FA" w:rsidRPr="006926E5" w:rsidRDefault="006134FA" w:rsidP="006926E5">
      <w:pPr>
        <w:spacing w:before="240"/>
        <w:rPr>
          <w:rFonts w:ascii="Times New Roman" w:hAnsi="Times New Roman" w:cs="Times New Roman"/>
        </w:rPr>
      </w:pPr>
    </w:p>
    <w:p w14:paraId="61D38D33" w14:textId="7464E985"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lastRenderedPageBreak/>
        <w:t>West, R.A., Lane, A.L., Hart, H., Simmons, K.E., Hord, C.W., Coffeen, D.L., Esposito, L.W., Sato, M. and Pomphrey, R.B., 1983. Voyager 2 photopolarimeter observations of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Journal of Geophysical Research: Space Physics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88 </w:t>
      </w:r>
      <w:r w:rsidRPr="006926E5">
        <w:rPr>
          <w:rFonts w:ascii="Times New Roman" w:hAnsi="Times New Roman" w:cs="Times New Roman"/>
          <w:shd w:val="clear" w:color="auto" w:fill="FFFFFF"/>
        </w:rPr>
        <w:t>(A11), p.8699-8708.</w:t>
      </w:r>
    </w:p>
    <w:p w14:paraId="2FC393A5" w14:textId="47A5B32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 xml:space="preserve">West, R.D., Anderson, Y., Boehmer, R., Borgarelli, L., Callahan, P., Elachi, C., Gim, Y., Hamilton, G., Hensley, S., Janssen, M.A. and Johnson, W.T., 2009. Cassini RADAR sequence planning and instrument performance. </w:t>
      </w:r>
      <w:r w:rsidRPr="006926E5">
        <w:rPr>
          <w:rFonts w:ascii="Times New Roman" w:hAnsi="Times New Roman" w:cs="Times New Roman"/>
          <w:i/>
          <w:iCs/>
          <w:shd w:val="clear" w:color="auto" w:fill="FFFFFF"/>
        </w:rPr>
        <w:t>Geoscience and Remote Sensing, IEEE Transactions on</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4 7</w:t>
      </w:r>
      <w:r w:rsidR="006926E5">
        <w:rPr>
          <w:rFonts w:ascii="Times New Roman" w:hAnsi="Times New Roman" w:cs="Times New Roman"/>
          <w:shd w:val="clear" w:color="auto" w:fill="FFFFFF"/>
        </w:rPr>
        <w:t xml:space="preserve">(6), </w:t>
      </w:r>
      <w:r w:rsidRPr="006926E5">
        <w:rPr>
          <w:rFonts w:ascii="Times New Roman" w:hAnsi="Times New Roman" w:cs="Times New Roman"/>
          <w:shd w:val="clear" w:color="auto" w:fill="FFFFFF"/>
        </w:rPr>
        <w:t>p.1777-1795.</w:t>
      </w:r>
    </w:p>
    <w:p w14:paraId="1AB6137B" w14:textId="422B204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Wilford, D.J., Sakals, M.E., Innes, J.L. and Sidle, R.C., 2005. Fans with forests: contemporary hydrogeomorphic processes on fans with forests in west central British Columbia, Canada.</w:t>
      </w:r>
      <w:r w:rsidRPr="006926E5">
        <w:rPr>
          <w:rStyle w:val="apple-converted-space"/>
          <w:rFonts w:ascii="Times New Roman" w:hAnsi="Times New Roman" w:cs="Times New Roman"/>
          <w:shd w:val="clear" w:color="auto" w:fill="FFFFFF"/>
        </w:rPr>
        <w:t> </w:t>
      </w:r>
      <w:r w:rsidRPr="006926E5">
        <w:rPr>
          <w:rStyle w:val="apple-converted-space"/>
          <w:rFonts w:ascii="Times New Roman" w:hAnsi="Times New Roman" w:cs="Times New Roman"/>
          <w:i/>
          <w:shd w:val="clear" w:color="auto" w:fill="FFFFFF"/>
        </w:rPr>
        <w:t>Special Publication Geological Society of London</w:t>
      </w:r>
      <w:r w:rsidRPr="006926E5">
        <w:rPr>
          <w:rStyle w:val="apple-converted-space"/>
          <w:rFonts w:ascii="Times New Roman" w:hAnsi="Times New Roman" w:cs="Times New Roman"/>
          <w:shd w:val="clear" w:color="auto" w:fill="FFFFFF"/>
        </w:rPr>
        <w:t xml:space="preserve">, </w:t>
      </w:r>
      <w:r w:rsidRPr="006926E5">
        <w:rPr>
          <w:rStyle w:val="apple-converted-space"/>
          <w:rFonts w:ascii="Times New Roman" w:hAnsi="Times New Roman" w:cs="Times New Roman"/>
          <w:i/>
          <w:shd w:val="clear" w:color="auto" w:fill="FFFFFF"/>
        </w:rPr>
        <w:t>251</w:t>
      </w:r>
      <w:r w:rsidRPr="006926E5">
        <w:rPr>
          <w:rStyle w:val="apple-converted-space"/>
          <w:rFonts w:ascii="Times New Roman" w:hAnsi="Times New Roman" w:cs="Times New Roman"/>
          <w:shd w:val="clear" w:color="auto" w:fill="FFFFFF"/>
        </w:rPr>
        <w:t>, p.25.</w:t>
      </w:r>
    </w:p>
    <w:p w14:paraId="27AC2D15" w14:textId="0D968E1F"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Williams, R.M. and Malin, M.C., 2008. Sub-kilometer fans in Mojave crater, Mars.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Icarus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198 </w:t>
      </w:r>
      <w:r w:rsidR="006926E5">
        <w:rPr>
          <w:rFonts w:ascii="Times New Roman" w:hAnsi="Times New Roman" w:cs="Times New Roman"/>
          <w:shd w:val="clear" w:color="auto" w:fill="FFFFFF"/>
        </w:rPr>
        <w:t xml:space="preserve">(2), </w:t>
      </w:r>
      <w:r w:rsidRPr="006926E5">
        <w:rPr>
          <w:rFonts w:ascii="Times New Roman" w:hAnsi="Times New Roman" w:cs="Times New Roman"/>
          <w:shd w:val="clear" w:color="auto" w:fill="FFFFFF"/>
        </w:rPr>
        <w:t>p.365-383.</w:t>
      </w:r>
    </w:p>
    <w:p w14:paraId="25F1881D" w14:textId="6D177323" w:rsidR="006134FA" w:rsidRPr="006926E5" w:rsidRDefault="006134FA" w:rsidP="006926E5">
      <w:pPr>
        <w:spacing w:before="240"/>
        <w:rPr>
          <w:rFonts w:ascii="Times New Roman" w:hAnsi="Times New Roman" w:cs="Times New Roman"/>
          <w:shd w:val="clear" w:color="auto" w:fill="FFFFFF"/>
        </w:rPr>
      </w:pPr>
      <w:r w:rsidRPr="006926E5">
        <w:rPr>
          <w:rFonts w:ascii="Times New Roman" w:hAnsi="Times New Roman" w:cs="Times New Roman"/>
          <w:shd w:val="clear" w:color="auto" w:fill="FFFFFF"/>
        </w:rPr>
        <w:t>Yung, Y.L., Allen, M. and Pinto, J.P., 1984. Photochemistry of the atmosphere of Titan-Comparison between model and observations.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The Astrophysical Journal Supplement Series</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55</w:t>
      </w:r>
      <w:r w:rsidR="006926E5">
        <w:rPr>
          <w:rFonts w:ascii="Times New Roman" w:hAnsi="Times New Roman" w:cs="Times New Roman"/>
          <w:shd w:val="clear" w:color="auto" w:fill="FFFFFF"/>
        </w:rPr>
        <w:t xml:space="preserve">, </w:t>
      </w:r>
      <w:r w:rsidRPr="006926E5">
        <w:rPr>
          <w:rFonts w:ascii="Times New Roman" w:hAnsi="Times New Roman" w:cs="Times New Roman"/>
          <w:shd w:val="clear" w:color="auto" w:fill="FFFFFF"/>
        </w:rPr>
        <w:t>p.465-506.</w:t>
      </w:r>
    </w:p>
    <w:p w14:paraId="0E17D17D" w14:textId="0FE88093" w:rsidR="006134FA" w:rsidRPr="006926E5" w:rsidRDefault="006134FA" w:rsidP="006926E5">
      <w:pPr>
        <w:spacing w:before="240"/>
        <w:rPr>
          <w:rFonts w:ascii="Times New Roman" w:hAnsi="Times New Roman" w:cs="Times New Roman"/>
        </w:rPr>
      </w:pPr>
      <w:r w:rsidRPr="006926E5">
        <w:rPr>
          <w:rFonts w:ascii="Times New Roman" w:hAnsi="Times New Roman" w:cs="Times New Roman"/>
          <w:shd w:val="clear" w:color="auto" w:fill="FFFFFF"/>
        </w:rPr>
        <w:t>Zebker, H.A., Stiles, B., Hensley, S., Lorenz, R., Kirk, R.L. and Lunine, J., 2009. Size and shape of Saturn's moon Titan.</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Science</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324 </w:t>
      </w:r>
      <w:r w:rsidR="006926E5">
        <w:rPr>
          <w:rFonts w:ascii="Times New Roman" w:hAnsi="Times New Roman" w:cs="Times New Roman"/>
          <w:shd w:val="clear" w:color="auto" w:fill="FFFFFF"/>
        </w:rPr>
        <w:t xml:space="preserve">(5929), </w:t>
      </w:r>
      <w:r w:rsidRPr="006926E5">
        <w:rPr>
          <w:rFonts w:ascii="Times New Roman" w:hAnsi="Times New Roman" w:cs="Times New Roman"/>
          <w:shd w:val="clear" w:color="auto" w:fill="FFFFFF"/>
        </w:rPr>
        <w:t>p.921-923.</w:t>
      </w:r>
    </w:p>
    <w:p w14:paraId="42CC4E8C" w14:textId="71A8F870" w:rsidR="006134FA" w:rsidRPr="006926E5" w:rsidRDefault="006134FA" w:rsidP="006926E5">
      <w:pPr>
        <w:spacing w:before="240"/>
        <w:rPr>
          <w:rFonts w:ascii="Times New Roman" w:hAnsi="Times New Roman" w:cs="Times New Roman"/>
        </w:rPr>
      </w:pPr>
      <w:r w:rsidRPr="006926E5">
        <w:rPr>
          <w:rFonts w:ascii="Times New Roman" w:hAnsi="Times New Roman" w:cs="Times New Roman"/>
          <w:shd w:val="clear" w:color="auto" w:fill="FFFFFF"/>
        </w:rPr>
        <w:t>Zimbelman, J.R., 2001. Image resolution and evaluation of genetic hypotheses for planetary landscapes.</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Geomorphology</w:t>
      </w:r>
      <w:r w:rsidRPr="006926E5">
        <w:rPr>
          <w:rFonts w:ascii="Times New Roman" w:hAnsi="Times New Roman" w:cs="Times New Roman"/>
          <w:shd w:val="clear" w:color="auto" w:fill="FFFFFF"/>
        </w:rPr>
        <w:t>,</w:t>
      </w:r>
      <w:r w:rsidRPr="006926E5">
        <w:rPr>
          <w:rStyle w:val="apple-converted-space"/>
          <w:rFonts w:ascii="Times New Roman" w:hAnsi="Times New Roman" w:cs="Times New Roman"/>
          <w:shd w:val="clear" w:color="auto" w:fill="FFFFFF"/>
        </w:rPr>
        <w:t> </w:t>
      </w:r>
      <w:r w:rsidRPr="006926E5">
        <w:rPr>
          <w:rFonts w:ascii="Times New Roman" w:hAnsi="Times New Roman" w:cs="Times New Roman"/>
          <w:i/>
          <w:iCs/>
          <w:shd w:val="clear" w:color="auto" w:fill="FFFFFF"/>
        </w:rPr>
        <w:t xml:space="preserve">37 </w:t>
      </w:r>
      <w:r w:rsidR="006926E5">
        <w:rPr>
          <w:rFonts w:ascii="Times New Roman" w:hAnsi="Times New Roman" w:cs="Times New Roman"/>
          <w:shd w:val="clear" w:color="auto" w:fill="FFFFFF"/>
        </w:rPr>
        <w:t xml:space="preserve">(3), </w:t>
      </w:r>
      <w:r w:rsidRPr="006926E5">
        <w:rPr>
          <w:rFonts w:ascii="Times New Roman" w:hAnsi="Times New Roman" w:cs="Times New Roman"/>
          <w:shd w:val="clear" w:color="auto" w:fill="FFFFFF"/>
        </w:rPr>
        <w:t>p.179-199.</w:t>
      </w:r>
    </w:p>
    <w:p w14:paraId="32EE3C28" w14:textId="77777777" w:rsidR="006134FA" w:rsidRPr="006926E5" w:rsidRDefault="006134FA" w:rsidP="006926E5">
      <w:pPr>
        <w:spacing w:before="240"/>
        <w:rPr>
          <w:rFonts w:ascii="Times New Roman" w:hAnsi="Times New Roman" w:cs="Times New Roman"/>
          <w:b/>
          <w:sz w:val="28"/>
          <w:szCs w:val="28"/>
        </w:rPr>
      </w:pPr>
      <w:r w:rsidRPr="006926E5">
        <w:rPr>
          <w:rFonts w:ascii="Times New Roman" w:hAnsi="Times New Roman" w:cs="Times New Roman"/>
          <w:b/>
          <w:sz w:val="28"/>
          <w:szCs w:val="28"/>
        </w:rPr>
        <w:br w:type="page"/>
      </w:r>
    </w:p>
    <w:p w14:paraId="7886A890" w14:textId="77777777" w:rsidR="009F2F4C" w:rsidRPr="00065D2F" w:rsidRDefault="009F2F4C" w:rsidP="00CA2F98">
      <w:pPr>
        <w:pStyle w:val="Heading2"/>
      </w:pPr>
      <w:bookmarkStart w:id="129" w:name="_Toc488694420"/>
      <w:r w:rsidRPr="00065D2F">
        <w:lastRenderedPageBreak/>
        <w:t>Appendix 2</w:t>
      </w:r>
      <w:bookmarkEnd w:id="129"/>
    </w:p>
    <w:p w14:paraId="60FD9AF1" w14:textId="77777777" w:rsidR="006134FA" w:rsidRPr="00065D2F" w:rsidRDefault="006134FA" w:rsidP="006134FA">
      <w:pPr>
        <w:rPr>
          <w:rFonts w:ascii="Times New Roman" w:hAnsi="Times New Roman" w:cs="Times New Roman"/>
          <w:b/>
          <w:sz w:val="28"/>
          <w:szCs w:val="28"/>
        </w:rPr>
      </w:pPr>
      <w:r w:rsidRPr="00065D2F">
        <w:rPr>
          <w:rFonts w:ascii="Times New Roman" w:hAnsi="Times New Roman" w:cs="Times New Roman"/>
          <w:b/>
          <w:sz w:val="28"/>
          <w:szCs w:val="28"/>
        </w:rPr>
        <w:br w:type="page"/>
      </w:r>
    </w:p>
    <w:p w14:paraId="7C2DE87D" w14:textId="615423A8" w:rsidR="006134FA" w:rsidRPr="00065D2F" w:rsidRDefault="002C17F8" w:rsidP="006134FA">
      <w:pPr>
        <w:spacing w:after="120"/>
        <w:rPr>
          <w:rFonts w:ascii="Times New Roman" w:hAnsi="Times New Roman" w:cs="Times New Roman"/>
          <w:b/>
          <w:sz w:val="20"/>
          <w:szCs w:val="20"/>
        </w:rPr>
      </w:pPr>
      <w:bookmarkStart w:id="130" w:name="_Toc488693755"/>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Titan SAR data s</w:t>
      </w:r>
      <w:r w:rsidR="006134FA" w:rsidRPr="00065D2F">
        <w:rPr>
          <w:rFonts w:ascii="Times New Roman" w:hAnsi="Times New Roman" w:cs="Times New Roman"/>
          <w:sz w:val="20"/>
          <w:szCs w:val="20"/>
        </w:rPr>
        <w:t>ummary.</w:t>
      </w:r>
      <w:bookmarkEnd w:id="130"/>
    </w:p>
    <w:tbl>
      <w:tblPr>
        <w:tblW w:w="4675" w:type="pct"/>
        <w:tblLook w:val="04A0" w:firstRow="1" w:lastRow="0" w:firstColumn="1" w:lastColumn="0" w:noHBand="0" w:noVBand="1"/>
      </w:tblPr>
      <w:tblGrid>
        <w:gridCol w:w="839"/>
        <w:gridCol w:w="1170"/>
        <w:gridCol w:w="1609"/>
        <w:gridCol w:w="1440"/>
        <w:gridCol w:w="928"/>
        <w:gridCol w:w="1350"/>
        <w:gridCol w:w="1530"/>
      </w:tblGrid>
      <w:tr w:rsidR="00AE504D" w:rsidRPr="00065D2F" w14:paraId="5569A70D" w14:textId="77777777" w:rsidTr="00CC0041">
        <w:trPr>
          <w:trHeight w:val="525"/>
        </w:trPr>
        <w:tc>
          <w:tcPr>
            <w:tcW w:w="839" w:type="dxa"/>
            <w:tcBorders>
              <w:top w:val="double" w:sz="6" w:space="0" w:color="auto"/>
              <w:left w:val="nil"/>
              <w:bottom w:val="single" w:sz="4" w:space="0" w:color="auto"/>
              <w:right w:val="nil"/>
            </w:tcBorders>
            <w:vAlign w:val="bottom"/>
            <w:hideMark/>
          </w:tcPr>
          <w:p w14:paraId="083CF48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Cassini swath</w:t>
            </w:r>
          </w:p>
        </w:tc>
        <w:tc>
          <w:tcPr>
            <w:tcW w:w="1170" w:type="dxa"/>
            <w:tcBorders>
              <w:top w:val="double" w:sz="6" w:space="0" w:color="auto"/>
              <w:left w:val="nil"/>
              <w:bottom w:val="single" w:sz="4" w:space="0" w:color="auto"/>
              <w:right w:val="nil"/>
            </w:tcBorders>
            <w:vAlign w:val="bottom"/>
            <w:hideMark/>
          </w:tcPr>
          <w:p w14:paraId="257EA9D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Obser. Date</w:t>
            </w:r>
          </w:p>
        </w:tc>
        <w:tc>
          <w:tcPr>
            <w:tcW w:w="1609" w:type="dxa"/>
            <w:tcBorders>
              <w:top w:val="double" w:sz="6" w:space="0" w:color="auto"/>
              <w:left w:val="nil"/>
              <w:bottom w:val="single" w:sz="4" w:space="0" w:color="auto"/>
              <w:right w:val="nil"/>
            </w:tcBorders>
            <w:vAlign w:val="bottom"/>
            <w:hideMark/>
          </w:tcPr>
          <w:p w14:paraId="0746E7D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*Mean Azimuth Angle (°)</w:t>
            </w:r>
          </w:p>
        </w:tc>
        <w:tc>
          <w:tcPr>
            <w:tcW w:w="1440" w:type="dxa"/>
            <w:tcBorders>
              <w:top w:val="double" w:sz="6" w:space="0" w:color="auto"/>
              <w:left w:val="nil"/>
              <w:bottom w:val="single" w:sz="4" w:space="0" w:color="auto"/>
              <w:right w:val="nil"/>
            </w:tcBorders>
            <w:vAlign w:val="bottom"/>
            <w:hideMark/>
          </w:tcPr>
          <w:p w14:paraId="4639D0B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*Mean Polar. Angle (°)</w:t>
            </w:r>
          </w:p>
        </w:tc>
        <w:tc>
          <w:tcPr>
            <w:tcW w:w="821" w:type="dxa"/>
            <w:tcBorders>
              <w:top w:val="double" w:sz="6" w:space="0" w:color="auto"/>
              <w:left w:val="nil"/>
              <w:bottom w:val="single" w:sz="4" w:space="0" w:color="auto"/>
              <w:right w:val="nil"/>
            </w:tcBorders>
            <w:vAlign w:val="bottom"/>
            <w:hideMark/>
          </w:tcPr>
          <w:p w14:paraId="3307F41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Number of Fans</w:t>
            </w:r>
          </w:p>
        </w:tc>
        <w:tc>
          <w:tcPr>
            <w:tcW w:w="1350" w:type="dxa"/>
            <w:tcBorders>
              <w:top w:val="double" w:sz="6" w:space="0" w:color="auto"/>
              <w:left w:val="nil"/>
              <w:bottom w:val="single" w:sz="4" w:space="0" w:color="auto"/>
              <w:right w:val="nil"/>
            </w:tcBorders>
            <w:vAlign w:val="bottom"/>
            <w:hideMark/>
          </w:tcPr>
          <w:p w14:paraId="532CBFE5"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Lat. Range (°)</w:t>
            </w:r>
          </w:p>
        </w:tc>
        <w:tc>
          <w:tcPr>
            <w:tcW w:w="1530" w:type="dxa"/>
            <w:tcBorders>
              <w:top w:val="double" w:sz="6" w:space="0" w:color="auto"/>
              <w:left w:val="nil"/>
              <w:bottom w:val="single" w:sz="4" w:space="0" w:color="auto"/>
              <w:right w:val="nil"/>
            </w:tcBorders>
            <w:vAlign w:val="bottom"/>
            <w:hideMark/>
          </w:tcPr>
          <w:p w14:paraId="76CA995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Long. Range (°)</w:t>
            </w:r>
          </w:p>
        </w:tc>
      </w:tr>
      <w:tr w:rsidR="006134FA" w:rsidRPr="00065D2F" w14:paraId="540057C6" w14:textId="77777777" w:rsidTr="00CC0041">
        <w:trPr>
          <w:trHeight w:val="300"/>
        </w:trPr>
        <w:tc>
          <w:tcPr>
            <w:tcW w:w="839" w:type="dxa"/>
            <w:noWrap/>
            <w:vAlign w:val="bottom"/>
            <w:hideMark/>
          </w:tcPr>
          <w:p w14:paraId="513A6EB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T39</w:t>
            </w:r>
          </w:p>
        </w:tc>
        <w:tc>
          <w:tcPr>
            <w:tcW w:w="1170" w:type="dxa"/>
            <w:noWrap/>
            <w:vAlign w:val="bottom"/>
            <w:hideMark/>
          </w:tcPr>
          <w:p w14:paraId="49B670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12/20/2007</w:t>
            </w:r>
          </w:p>
        </w:tc>
        <w:tc>
          <w:tcPr>
            <w:tcW w:w="1609" w:type="dxa"/>
            <w:noWrap/>
            <w:vAlign w:val="bottom"/>
            <w:hideMark/>
          </w:tcPr>
          <w:p w14:paraId="76FCEDD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110.1</w:t>
            </w:r>
          </w:p>
        </w:tc>
        <w:tc>
          <w:tcPr>
            <w:tcW w:w="1440" w:type="dxa"/>
            <w:noWrap/>
            <w:vAlign w:val="bottom"/>
            <w:hideMark/>
          </w:tcPr>
          <w:p w14:paraId="603D197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179.5</w:t>
            </w:r>
          </w:p>
        </w:tc>
        <w:tc>
          <w:tcPr>
            <w:tcW w:w="821" w:type="dxa"/>
            <w:noWrap/>
            <w:vAlign w:val="bottom"/>
            <w:hideMark/>
          </w:tcPr>
          <w:p w14:paraId="230795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350" w:type="dxa"/>
            <w:noWrap/>
            <w:vAlign w:val="bottom"/>
            <w:hideMark/>
          </w:tcPr>
          <w:p w14:paraId="750D4E1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56.5 - 58.8 S</w:t>
            </w:r>
          </w:p>
        </w:tc>
        <w:tc>
          <w:tcPr>
            <w:tcW w:w="1530" w:type="dxa"/>
            <w:noWrap/>
            <w:vAlign w:val="bottom"/>
            <w:hideMark/>
          </w:tcPr>
          <w:p w14:paraId="1A79F6D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146.0 - 151. E</w:t>
            </w:r>
          </w:p>
        </w:tc>
      </w:tr>
      <w:tr w:rsidR="006134FA" w:rsidRPr="00065D2F" w14:paraId="3278AA9C" w14:textId="77777777" w:rsidTr="00CC0041">
        <w:trPr>
          <w:trHeight w:val="300"/>
        </w:trPr>
        <w:tc>
          <w:tcPr>
            <w:tcW w:w="839" w:type="dxa"/>
            <w:noWrap/>
            <w:vAlign w:val="bottom"/>
            <w:hideMark/>
          </w:tcPr>
          <w:p w14:paraId="2C34187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T44</w:t>
            </w:r>
          </w:p>
        </w:tc>
        <w:tc>
          <w:tcPr>
            <w:tcW w:w="1170" w:type="dxa"/>
            <w:noWrap/>
            <w:vAlign w:val="bottom"/>
            <w:hideMark/>
          </w:tcPr>
          <w:p w14:paraId="659AE59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5/28/2008</w:t>
            </w:r>
          </w:p>
        </w:tc>
        <w:tc>
          <w:tcPr>
            <w:tcW w:w="1609" w:type="dxa"/>
            <w:noWrap/>
            <w:vAlign w:val="bottom"/>
            <w:hideMark/>
          </w:tcPr>
          <w:p w14:paraId="0266CEB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248.7</w:t>
            </w:r>
          </w:p>
        </w:tc>
        <w:tc>
          <w:tcPr>
            <w:tcW w:w="1440" w:type="dxa"/>
            <w:noWrap/>
            <w:vAlign w:val="bottom"/>
            <w:hideMark/>
          </w:tcPr>
          <w:p w14:paraId="3D1400F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178.7</w:t>
            </w:r>
          </w:p>
        </w:tc>
        <w:tc>
          <w:tcPr>
            <w:tcW w:w="821" w:type="dxa"/>
            <w:noWrap/>
            <w:vAlign w:val="bottom"/>
            <w:hideMark/>
          </w:tcPr>
          <w:p w14:paraId="4374F0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350" w:type="dxa"/>
            <w:noWrap/>
            <w:vAlign w:val="bottom"/>
            <w:hideMark/>
          </w:tcPr>
          <w:p w14:paraId="783E0BC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15.2 - 20.5 S</w:t>
            </w:r>
          </w:p>
        </w:tc>
        <w:tc>
          <w:tcPr>
            <w:tcW w:w="1530" w:type="dxa"/>
            <w:noWrap/>
            <w:vAlign w:val="bottom"/>
            <w:hideMark/>
          </w:tcPr>
          <w:p w14:paraId="7F5672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160.2 - 167.0 W</w:t>
            </w:r>
          </w:p>
        </w:tc>
      </w:tr>
      <w:tr w:rsidR="006134FA" w:rsidRPr="00065D2F" w14:paraId="5D0E688A" w14:textId="77777777" w:rsidTr="00CC0041">
        <w:trPr>
          <w:trHeight w:val="300"/>
        </w:trPr>
        <w:tc>
          <w:tcPr>
            <w:tcW w:w="839" w:type="dxa"/>
            <w:noWrap/>
            <w:vAlign w:val="bottom"/>
            <w:hideMark/>
          </w:tcPr>
          <w:p w14:paraId="5A3602F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T03</w:t>
            </w:r>
          </w:p>
        </w:tc>
        <w:tc>
          <w:tcPr>
            <w:tcW w:w="1170" w:type="dxa"/>
            <w:noWrap/>
            <w:vAlign w:val="bottom"/>
            <w:hideMark/>
          </w:tcPr>
          <w:p w14:paraId="651C342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2/15/2005</w:t>
            </w:r>
          </w:p>
        </w:tc>
        <w:tc>
          <w:tcPr>
            <w:tcW w:w="1609" w:type="dxa"/>
            <w:noWrap/>
            <w:vAlign w:val="bottom"/>
            <w:hideMark/>
          </w:tcPr>
          <w:p w14:paraId="0609195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275.8</w:t>
            </w:r>
          </w:p>
        </w:tc>
        <w:tc>
          <w:tcPr>
            <w:tcW w:w="1440" w:type="dxa"/>
            <w:noWrap/>
            <w:vAlign w:val="bottom"/>
            <w:hideMark/>
          </w:tcPr>
          <w:p w14:paraId="261D739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176.8</w:t>
            </w:r>
          </w:p>
        </w:tc>
        <w:tc>
          <w:tcPr>
            <w:tcW w:w="821" w:type="dxa"/>
            <w:noWrap/>
            <w:vAlign w:val="bottom"/>
            <w:hideMark/>
          </w:tcPr>
          <w:p w14:paraId="52E8846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350" w:type="dxa"/>
            <w:noWrap/>
            <w:vAlign w:val="bottom"/>
            <w:hideMark/>
          </w:tcPr>
          <w:p w14:paraId="3D2B683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17.5 - 20.6 N</w:t>
            </w:r>
          </w:p>
        </w:tc>
        <w:tc>
          <w:tcPr>
            <w:tcW w:w="1530" w:type="dxa"/>
            <w:noWrap/>
            <w:vAlign w:val="bottom"/>
            <w:hideMark/>
          </w:tcPr>
          <w:p w14:paraId="454AAE5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54.0 - 60.2 E</w:t>
            </w:r>
          </w:p>
        </w:tc>
      </w:tr>
      <w:tr w:rsidR="006134FA" w:rsidRPr="00065D2F" w14:paraId="27E09C86" w14:textId="77777777" w:rsidTr="00CC0041">
        <w:trPr>
          <w:trHeight w:val="300"/>
        </w:trPr>
        <w:tc>
          <w:tcPr>
            <w:tcW w:w="839" w:type="dxa"/>
            <w:noWrap/>
            <w:vAlign w:val="bottom"/>
            <w:hideMark/>
          </w:tcPr>
          <w:p w14:paraId="0CCD4D6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TA</w:t>
            </w:r>
          </w:p>
        </w:tc>
        <w:tc>
          <w:tcPr>
            <w:tcW w:w="1170" w:type="dxa"/>
            <w:noWrap/>
            <w:vAlign w:val="bottom"/>
            <w:hideMark/>
          </w:tcPr>
          <w:p w14:paraId="3B20198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10/26/2004</w:t>
            </w:r>
          </w:p>
        </w:tc>
        <w:tc>
          <w:tcPr>
            <w:tcW w:w="1609" w:type="dxa"/>
            <w:noWrap/>
            <w:vAlign w:val="bottom"/>
            <w:hideMark/>
          </w:tcPr>
          <w:p w14:paraId="59801C1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93.7</w:t>
            </w:r>
          </w:p>
        </w:tc>
        <w:tc>
          <w:tcPr>
            <w:tcW w:w="1440" w:type="dxa"/>
            <w:noWrap/>
            <w:vAlign w:val="bottom"/>
            <w:hideMark/>
          </w:tcPr>
          <w:p w14:paraId="22C2AC9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172.2</w:t>
            </w:r>
          </w:p>
        </w:tc>
        <w:tc>
          <w:tcPr>
            <w:tcW w:w="821" w:type="dxa"/>
            <w:noWrap/>
            <w:vAlign w:val="bottom"/>
            <w:hideMark/>
          </w:tcPr>
          <w:p w14:paraId="21632D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350" w:type="dxa"/>
            <w:noWrap/>
            <w:vAlign w:val="bottom"/>
            <w:hideMark/>
          </w:tcPr>
          <w:p w14:paraId="74D2F7B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50.3 - 51.5 N</w:t>
            </w:r>
          </w:p>
        </w:tc>
        <w:tc>
          <w:tcPr>
            <w:tcW w:w="1530" w:type="dxa"/>
            <w:noWrap/>
            <w:vAlign w:val="bottom"/>
            <w:hideMark/>
          </w:tcPr>
          <w:p w14:paraId="5C75A24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54.8 - 56.3 E</w:t>
            </w:r>
          </w:p>
        </w:tc>
      </w:tr>
      <w:tr w:rsidR="006134FA" w:rsidRPr="00065D2F" w14:paraId="769E0798" w14:textId="77777777" w:rsidTr="00CC0041">
        <w:trPr>
          <w:trHeight w:val="300"/>
        </w:trPr>
        <w:tc>
          <w:tcPr>
            <w:tcW w:w="839" w:type="dxa"/>
            <w:tcBorders>
              <w:top w:val="nil"/>
              <w:left w:val="nil"/>
              <w:bottom w:val="single" w:sz="4" w:space="0" w:color="auto"/>
              <w:right w:val="nil"/>
            </w:tcBorders>
            <w:noWrap/>
            <w:vAlign w:val="bottom"/>
            <w:hideMark/>
          </w:tcPr>
          <w:p w14:paraId="6EE182C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T30</w:t>
            </w:r>
          </w:p>
        </w:tc>
        <w:tc>
          <w:tcPr>
            <w:tcW w:w="1170" w:type="dxa"/>
            <w:tcBorders>
              <w:top w:val="nil"/>
              <w:left w:val="nil"/>
              <w:bottom w:val="single" w:sz="4" w:space="0" w:color="auto"/>
              <w:right w:val="nil"/>
            </w:tcBorders>
            <w:noWrap/>
            <w:vAlign w:val="bottom"/>
            <w:hideMark/>
          </w:tcPr>
          <w:p w14:paraId="5C627AF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5/12/2007</w:t>
            </w:r>
          </w:p>
        </w:tc>
        <w:tc>
          <w:tcPr>
            <w:tcW w:w="1609" w:type="dxa"/>
            <w:tcBorders>
              <w:top w:val="nil"/>
              <w:left w:val="nil"/>
              <w:bottom w:val="single" w:sz="4" w:space="0" w:color="auto"/>
              <w:right w:val="nil"/>
            </w:tcBorders>
            <w:noWrap/>
            <w:vAlign w:val="bottom"/>
            <w:hideMark/>
          </w:tcPr>
          <w:p w14:paraId="4914F10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217.4</w:t>
            </w:r>
          </w:p>
        </w:tc>
        <w:tc>
          <w:tcPr>
            <w:tcW w:w="1440" w:type="dxa"/>
            <w:tcBorders>
              <w:top w:val="nil"/>
              <w:left w:val="nil"/>
              <w:bottom w:val="single" w:sz="4" w:space="0" w:color="auto"/>
              <w:right w:val="nil"/>
            </w:tcBorders>
            <w:noWrap/>
            <w:vAlign w:val="bottom"/>
            <w:hideMark/>
          </w:tcPr>
          <w:p w14:paraId="436FB7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11.7</w:t>
            </w:r>
          </w:p>
        </w:tc>
        <w:tc>
          <w:tcPr>
            <w:tcW w:w="821" w:type="dxa"/>
            <w:tcBorders>
              <w:top w:val="nil"/>
              <w:left w:val="nil"/>
              <w:bottom w:val="single" w:sz="4" w:space="0" w:color="auto"/>
              <w:right w:val="nil"/>
            </w:tcBorders>
            <w:noWrap/>
            <w:vAlign w:val="bottom"/>
            <w:hideMark/>
          </w:tcPr>
          <w:p w14:paraId="2FEAB23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350" w:type="dxa"/>
            <w:tcBorders>
              <w:top w:val="nil"/>
              <w:left w:val="nil"/>
              <w:bottom w:val="single" w:sz="4" w:space="0" w:color="auto"/>
              <w:right w:val="nil"/>
            </w:tcBorders>
            <w:noWrap/>
            <w:vAlign w:val="bottom"/>
            <w:hideMark/>
          </w:tcPr>
          <w:p w14:paraId="59C324F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68.0 - 69.4 N</w:t>
            </w:r>
          </w:p>
        </w:tc>
        <w:tc>
          <w:tcPr>
            <w:tcW w:w="1530" w:type="dxa"/>
            <w:tcBorders>
              <w:top w:val="nil"/>
              <w:left w:val="nil"/>
              <w:bottom w:val="single" w:sz="4" w:space="0" w:color="auto"/>
              <w:right w:val="nil"/>
            </w:tcBorders>
            <w:noWrap/>
            <w:vAlign w:val="bottom"/>
            <w:hideMark/>
          </w:tcPr>
          <w:p w14:paraId="2E6F15A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81.3 - 85.5 W</w:t>
            </w:r>
          </w:p>
        </w:tc>
      </w:tr>
    </w:tbl>
    <w:p w14:paraId="27965C50" w14:textId="77777777" w:rsidR="006134FA" w:rsidRPr="00065D2F" w:rsidRDefault="006134FA" w:rsidP="006134FA">
      <w:pPr>
        <w:rPr>
          <w:rFonts w:ascii="Times New Roman" w:eastAsiaTheme="minorHAnsi" w:hAnsi="Times New Roman" w:cs="Times New Roman"/>
          <w:b/>
          <w:i/>
          <w:sz w:val="20"/>
          <w:szCs w:val="20"/>
        </w:rPr>
      </w:pPr>
      <w:r w:rsidRPr="00065D2F">
        <w:rPr>
          <w:rFonts w:ascii="Times New Roman" w:hAnsi="Times New Roman" w:cs="Times New Roman"/>
          <w:i/>
          <w:sz w:val="20"/>
          <w:szCs w:val="20"/>
        </w:rPr>
        <w:t>*Azimuth and polarization angles change across each swath. We refer the reader to the Cassini RADAR Users Guide (Stofan et al., 2010) for more details.</w:t>
      </w:r>
      <w:r w:rsidRPr="00065D2F">
        <w:rPr>
          <w:rFonts w:ascii="Times New Roman" w:hAnsi="Times New Roman" w:cs="Times New Roman"/>
          <w:b/>
          <w:i/>
          <w:sz w:val="20"/>
          <w:szCs w:val="20"/>
        </w:rPr>
        <w:br w:type="page"/>
      </w:r>
    </w:p>
    <w:p w14:paraId="4E6039E9" w14:textId="3F703F21" w:rsidR="002C17F8" w:rsidRPr="00065D2F" w:rsidRDefault="002C17F8" w:rsidP="002C17F8">
      <w:pPr>
        <w:spacing w:after="120"/>
        <w:rPr>
          <w:rFonts w:ascii="Times New Roman" w:hAnsi="Times New Roman" w:cs="Times New Roman"/>
          <w:sz w:val="20"/>
          <w:szCs w:val="20"/>
        </w:rPr>
      </w:pPr>
      <w:bookmarkStart w:id="131" w:name="_Toc488693756"/>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Panamint Range SAR data summary.</w:t>
      </w:r>
      <w:bookmarkEnd w:id="131"/>
    </w:p>
    <w:tbl>
      <w:tblPr>
        <w:tblW w:w="4660" w:type="pct"/>
        <w:tblInd w:w="108" w:type="dxa"/>
        <w:tblLook w:val="04A0" w:firstRow="1" w:lastRow="0" w:firstColumn="1" w:lastColumn="0" w:noHBand="0" w:noVBand="1"/>
      </w:tblPr>
      <w:tblGrid>
        <w:gridCol w:w="1183"/>
        <w:gridCol w:w="960"/>
        <w:gridCol w:w="1128"/>
        <w:gridCol w:w="675"/>
        <w:gridCol w:w="955"/>
        <w:gridCol w:w="1016"/>
        <w:gridCol w:w="1300"/>
        <w:gridCol w:w="1513"/>
      </w:tblGrid>
      <w:tr w:rsidR="00AE504D" w:rsidRPr="00065D2F" w14:paraId="4E9E25CA" w14:textId="77777777" w:rsidTr="00CC0041">
        <w:trPr>
          <w:trHeight w:val="570"/>
        </w:trPr>
        <w:tc>
          <w:tcPr>
            <w:tcW w:w="1183" w:type="dxa"/>
            <w:tcBorders>
              <w:top w:val="double" w:sz="6" w:space="0" w:color="auto"/>
              <w:left w:val="nil"/>
              <w:bottom w:val="single" w:sz="4" w:space="0" w:color="auto"/>
              <w:right w:val="nil"/>
            </w:tcBorders>
            <w:vAlign w:val="bottom"/>
            <w:hideMark/>
          </w:tcPr>
          <w:p w14:paraId="5C9A791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Instrument</w:t>
            </w:r>
          </w:p>
        </w:tc>
        <w:tc>
          <w:tcPr>
            <w:tcW w:w="960" w:type="dxa"/>
            <w:tcBorders>
              <w:top w:val="double" w:sz="6" w:space="0" w:color="auto"/>
              <w:left w:val="nil"/>
              <w:bottom w:val="single" w:sz="4" w:space="0" w:color="auto"/>
              <w:right w:val="nil"/>
            </w:tcBorders>
            <w:vAlign w:val="bottom"/>
            <w:hideMark/>
          </w:tcPr>
          <w:p w14:paraId="2D24FC5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Orbit Number</w:t>
            </w:r>
          </w:p>
        </w:tc>
        <w:tc>
          <w:tcPr>
            <w:tcW w:w="1128" w:type="dxa"/>
            <w:tcBorders>
              <w:top w:val="double" w:sz="6" w:space="0" w:color="auto"/>
              <w:left w:val="nil"/>
              <w:bottom w:val="single" w:sz="4" w:space="0" w:color="auto"/>
              <w:right w:val="nil"/>
            </w:tcBorders>
            <w:vAlign w:val="bottom"/>
            <w:hideMark/>
          </w:tcPr>
          <w:p w14:paraId="7EF269C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Obser. Date</w:t>
            </w:r>
          </w:p>
        </w:tc>
        <w:tc>
          <w:tcPr>
            <w:tcW w:w="675" w:type="dxa"/>
            <w:tcBorders>
              <w:top w:val="double" w:sz="6" w:space="0" w:color="auto"/>
              <w:left w:val="nil"/>
              <w:bottom w:val="single" w:sz="4" w:space="0" w:color="auto"/>
              <w:right w:val="nil"/>
            </w:tcBorders>
            <w:vAlign w:val="bottom"/>
            <w:hideMark/>
          </w:tcPr>
          <w:p w14:paraId="34D0EA0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θ (°)</w:t>
            </w:r>
          </w:p>
        </w:tc>
        <w:tc>
          <w:tcPr>
            <w:tcW w:w="955" w:type="dxa"/>
            <w:tcBorders>
              <w:top w:val="double" w:sz="6" w:space="0" w:color="auto"/>
              <w:left w:val="nil"/>
              <w:bottom w:val="single" w:sz="4" w:space="0" w:color="auto"/>
              <w:right w:val="nil"/>
            </w:tcBorders>
            <w:vAlign w:val="bottom"/>
            <w:hideMark/>
          </w:tcPr>
          <w:p w14:paraId="4DAE2C29"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Orbit</w:t>
            </w:r>
          </w:p>
        </w:tc>
        <w:tc>
          <w:tcPr>
            <w:tcW w:w="1016" w:type="dxa"/>
            <w:tcBorders>
              <w:top w:val="double" w:sz="6" w:space="0" w:color="auto"/>
              <w:left w:val="nil"/>
              <w:bottom w:val="single" w:sz="4" w:space="0" w:color="auto"/>
              <w:right w:val="nil"/>
            </w:tcBorders>
            <w:vAlign w:val="bottom"/>
            <w:hideMark/>
          </w:tcPr>
          <w:p w14:paraId="2DE10E2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Look Direction</w:t>
            </w:r>
          </w:p>
        </w:tc>
        <w:tc>
          <w:tcPr>
            <w:tcW w:w="1300" w:type="dxa"/>
            <w:tcBorders>
              <w:top w:val="double" w:sz="6" w:space="0" w:color="auto"/>
              <w:left w:val="nil"/>
              <w:bottom w:val="single" w:sz="4" w:space="0" w:color="auto"/>
              <w:right w:val="nil"/>
            </w:tcBorders>
            <w:vAlign w:val="bottom"/>
            <w:hideMark/>
          </w:tcPr>
          <w:p w14:paraId="2DE84E7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Polarization</w:t>
            </w:r>
          </w:p>
        </w:tc>
        <w:tc>
          <w:tcPr>
            <w:tcW w:w="1513" w:type="dxa"/>
            <w:tcBorders>
              <w:top w:val="double" w:sz="6" w:space="0" w:color="auto"/>
              <w:left w:val="nil"/>
              <w:bottom w:val="single" w:sz="4" w:space="0" w:color="auto"/>
              <w:right w:val="nil"/>
            </w:tcBorders>
            <w:vAlign w:val="bottom"/>
            <w:hideMark/>
          </w:tcPr>
          <w:p w14:paraId="4417582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ASF Download Date</w:t>
            </w:r>
          </w:p>
        </w:tc>
      </w:tr>
      <w:tr w:rsidR="006134FA" w:rsidRPr="00065D2F" w14:paraId="5C9DA96F" w14:textId="77777777" w:rsidTr="00CC0041">
        <w:trPr>
          <w:trHeight w:val="300"/>
        </w:trPr>
        <w:tc>
          <w:tcPr>
            <w:tcW w:w="1183" w:type="dxa"/>
            <w:noWrap/>
            <w:vAlign w:val="bottom"/>
            <w:hideMark/>
          </w:tcPr>
          <w:p w14:paraId="241C8AC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960" w:type="dxa"/>
            <w:noWrap/>
            <w:vAlign w:val="bottom"/>
            <w:hideMark/>
          </w:tcPr>
          <w:p w14:paraId="7603D5D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06117</w:t>
            </w:r>
          </w:p>
        </w:tc>
        <w:tc>
          <w:tcPr>
            <w:tcW w:w="1128" w:type="dxa"/>
            <w:noWrap/>
            <w:vAlign w:val="bottom"/>
            <w:hideMark/>
          </w:tcPr>
          <w:p w14:paraId="0C2EAC9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1/5/1997</w:t>
            </w:r>
          </w:p>
        </w:tc>
        <w:tc>
          <w:tcPr>
            <w:tcW w:w="675" w:type="dxa"/>
            <w:noWrap/>
            <w:vAlign w:val="bottom"/>
            <w:hideMark/>
          </w:tcPr>
          <w:p w14:paraId="75A0B5E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~19.6</w:t>
            </w:r>
          </w:p>
        </w:tc>
        <w:tc>
          <w:tcPr>
            <w:tcW w:w="955" w:type="dxa"/>
            <w:noWrap/>
            <w:vAlign w:val="bottom"/>
            <w:hideMark/>
          </w:tcPr>
          <w:p w14:paraId="316F924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w:t>
            </w:r>
          </w:p>
        </w:tc>
        <w:tc>
          <w:tcPr>
            <w:tcW w:w="1016" w:type="dxa"/>
            <w:noWrap/>
            <w:vAlign w:val="bottom"/>
            <w:hideMark/>
          </w:tcPr>
          <w:p w14:paraId="204C41C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West</w:t>
            </w:r>
          </w:p>
        </w:tc>
        <w:tc>
          <w:tcPr>
            <w:tcW w:w="1300" w:type="dxa"/>
            <w:noWrap/>
            <w:vAlign w:val="bottom"/>
            <w:hideMark/>
          </w:tcPr>
          <w:p w14:paraId="288362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535E1D7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4/19/2015</w:t>
            </w:r>
          </w:p>
        </w:tc>
      </w:tr>
      <w:tr w:rsidR="006134FA" w:rsidRPr="00065D2F" w14:paraId="267EE0C4" w14:textId="77777777" w:rsidTr="00CC0041">
        <w:trPr>
          <w:trHeight w:val="300"/>
        </w:trPr>
        <w:tc>
          <w:tcPr>
            <w:tcW w:w="1183" w:type="dxa"/>
            <w:noWrap/>
            <w:vAlign w:val="bottom"/>
            <w:hideMark/>
          </w:tcPr>
          <w:p w14:paraId="2779F88B"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0D40B19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06460</w:t>
            </w:r>
          </w:p>
        </w:tc>
        <w:tc>
          <w:tcPr>
            <w:tcW w:w="1128" w:type="dxa"/>
            <w:noWrap/>
            <w:vAlign w:val="bottom"/>
            <w:hideMark/>
          </w:tcPr>
          <w:p w14:paraId="05E966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1/29/1997</w:t>
            </w:r>
          </w:p>
        </w:tc>
        <w:tc>
          <w:tcPr>
            <w:tcW w:w="675" w:type="dxa"/>
            <w:noWrap/>
            <w:vAlign w:val="bottom"/>
            <w:hideMark/>
          </w:tcPr>
          <w:p w14:paraId="661730A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~19.6</w:t>
            </w:r>
          </w:p>
        </w:tc>
        <w:tc>
          <w:tcPr>
            <w:tcW w:w="955" w:type="dxa"/>
            <w:noWrap/>
            <w:vAlign w:val="bottom"/>
            <w:hideMark/>
          </w:tcPr>
          <w:p w14:paraId="22B383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w:t>
            </w:r>
          </w:p>
        </w:tc>
        <w:tc>
          <w:tcPr>
            <w:tcW w:w="1016" w:type="dxa"/>
            <w:noWrap/>
            <w:vAlign w:val="bottom"/>
            <w:hideMark/>
          </w:tcPr>
          <w:p w14:paraId="5BB9CBB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West</w:t>
            </w:r>
          </w:p>
        </w:tc>
        <w:tc>
          <w:tcPr>
            <w:tcW w:w="1300" w:type="dxa"/>
            <w:noWrap/>
            <w:vAlign w:val="bottom"/>
            <w:hideMark/>
          </w:tcPr>
          <w:p w14:paraId="01C8558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7D865BD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4/19/2015</w:t>
            </w:r>
          </w:p>
        </w:tc>
      </w:tr>
      <w:tr w:rsidR="006134FA" w:rsidRPr="00065D2F" w14:paraId="2C8E7B4A" w14:textId="77777777" w:rsidTr="00CC0041">
        <w:trPr>
          <w:trHeight w:val="300"/>
        </w:trPr>
        <w:tc>
          <w:tcPr>
            <w:tcW w:w="1183" w:type="dxa"/>
            <w:noWrap/>
            <w:vAlign w:val="bottom"/>
            <w:hideMark/>
          </w:tcPr>
          <w:p w14:paraId="6C818183"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3F52754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42332</w:t>
            </w:r>
          </w:p>
        </w:tc>
        <w:tc>
          <w:tcPr>
            <w:tcW w:w="1128" w:type="dxa"/>
            <w:noWrap/>
            <w:vAlign w:val="bottom"/>
            <w:hideMark/>
          </w:tcPr>
          <w:p w14:paraId="5969F3D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12/14/2003</w:t>
            </w:r>
          </w:p>
        </w:tc>
        <w:tc>
          <w:tcPr>
            <w:tcW w:w="675" w:type="dxa"/>
            <w:noWrap/>
            <w:vAlign w:val="bottom"/>
            <w:hideMark/>
          </w:tcPr>
          <w:p w14:paraId="50BC712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~30.5</w:t>
            </w:r>
          </w:p>
        </w:tc>
        <w:tc>
          <w:tcPr>
            <w:tcW w:w="955" w:type="dxa"/>
            <w:noWrap/>
            <w:vAlign w:val="bottom"/>
            <w:hideMark/>
          </w:tcPr>
          <w:p w14:paraId="684D83D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w:t>
            </w:r>
          </w:p>
        </w:tc>
        <w:tc>
          <w:tcPr>
            <w:tcW w:w="1016" w:type="dxa"/>
            <w:noWrap/>
            <w:vAlign w:val="bottom"/>
            <w:hideMark/>
          </w:tcPr>
          <w:p w14:paraId="00C6A79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West</w:t>
            </w:r>
          </w:p>
        </w:tc>
        <w:tc>
          <w:tcPr>
            <w:tcW w:w="1300" w:type="dxa"/>
            <w:noWrap/>
            <w:vAlign w:val="bottom"/>
            <w:hideMark/>
          </w:tcPr>
          <w:p w14:paraId="601739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7612067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7/13/2015</w:t>
            </w:r>
          </w:p>
        </w:tc>
      </w:tr>
      <w:tr w:rsidR="006134FA" w:rsidRPr="00065D2F" w14:paraId="3CDE043C" w14:textId="77777777" w:rsidTr="00CC0041">
        <w:trPr>
          <w:trHeight w:val="300"/>
        </w:trPr>
        <w:tc>
          <w:tcPr>
            <w:tcW w:w="1183" w:type="dxa"/>
            <w:noWrap/>
            <w:vAlign w:val="bottom"/>
            <w:hideMark/>
          </w:tcPr>
          <w:p w14:paraId="711C9621"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70B85E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52279</w:t>
            </w:r>
          </w:p>
        </w:tc>
        <w:tc>
          <w:tcPr>
            <w:tcW w:w="1128" w:type="dxa"/>
            <w:noWrap/>
            <w:vAlign w:val="bottom"/>
            <w:hideMark/>
          </w:tcPr>
          <w:p w14:paraId="6C0B984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11/9/2005</w:t>
            </w:r>
          </w:p>
        </w:tc>
        <w:tc>
          <w:tcPr>
            <w:tcW w:w="675" w:type="dxa"/>
            <w:noWrap/>
            <w:vAlign w:val="bottom"/>
            <w:hideMark/>
          </w:tcPr>
          <w:p w14:paraId="13DD881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~30.5</w:t>
            </w:r>
          </w:p>
        </w:tc>
        <w:tc>
          <w:tcPr>
            <w:tcW w:w="955" w:type="dxa"/>
            <w:noWrap/>
            <w:vAlign w:val="bottom"/>
            <w:hideMark/>
          </w:tcPr>
          <w:p w14:paraId="34BA28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w:t>
            </w:r>
          </w:p>
        </w:tc>
        <w:tc>
          <w:tcPr>
            <w:tcW w:w="1016" w:type="dxa"/>
            <w:noWrap/>
            <w:vAlign w:val="bottom"/>
            <w:hideMark/>
          </w:tcPr>
          <w:p w14:paraId="64A6256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West</w:t>
            </w:r>
          </w:p>
        </w:tc>
        <w:tc>
          <w:tcPr>
            <w:tcW w:w="1300" w:type="dxa"/>
            <w:noWrap/>
            <w:vAlign w:val="bottom"/>
            <w:hideMark/>
          </w:tcPr>
          <w:p w14:paraId="54F6465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06F695D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4/19/2015</w:t>
            </w:r>
          </w:p>
        </w:tc>
      </w:tr>
      <w:tr w:rsidR="006134FA" w:rsidRPr="00065D2F" w14:paraId="508D042E" w14:textId="77777777" w:rsidTr="00CC0041">
        <w:trPr>
          <w:trHeight w:val="300"/>
        </w:trPr>
        <w:tc>
          <w:tcPr>
            <w:tcW w:w="1183" w:type="dxa"/>
            <w:noWrap/>
            <w:vAlign w:val="bottom"/>
            <w:hideMark/>
          </w:tcPr>
          <w:p w14:paraId="2C554A10"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5F0720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64827</w:t>
            </w:r>
          </w:p>
        </w:tc>
        <w:tc>
          <w:tcPr>
            <w:tcW w:w="1128" w:type="dxa"/>
            <w:noWrap/>
            <w:vAlign w:val="bottom"/>
            <w:hideMark/>
          </w:tcPr>
          <w:p w14:paraId="2F7A972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4/5/2008</w:t>
            </w:r>
          </w:p>
        </w:tc>
        <w:tc>
          <w:tcPr>
            <w:tcW w:w="675" w:type="dxa"/>
            <w:noWrap/>
            <w:vAlign w:val="bottom"/>
            <w:hideMark/>
          </w:tcPr>
          <w:p w14:paraId="0D05798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~41.5</w:t>
            </w:r>
          </w:p>
        </w:tc>
        <w:tc>
          <w:tcPr>
            <w:tcW w:w="955" w:type="dxa"/>
            <w:noWrap/>
            <w:vAlign w:val="bottom"/>
            <w:hideMark/>
          </w:tcPr>
          <w:p w14:paraId="2613F90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w:t>
            </w:r>
          </w:p>
        </w:tc>
        <w:tc>
          <w:tcPr>
            <w:tcW w:w="1016" w:type="dxa"/>
            <w:noWrap/>
            <w:vAlign w:val="bottom"/>
            <w:hideMark/>
          </w:tcPr>
          <w:p w14:paraId="674531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West</w:t>
            </w:r>
          </w:p>
        </w:tc>
        <w:tc>
          <w:tcPr>
            <w:tcW w:w="1300" w:type="dxa"/>
            <w:noWrap/>
            <w:vAlign w:val="bottom"/>
            <w:hideMark/>
          </w:tcPr>
          <w:p w14:paraId="649717E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137D7F6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6/18/2015</w:t>
            </w:r>
          </w:p>
        </w:tc>
      </w:tr>
      <w:tr w:rsidR="006134FA" w:rsidRPr="00065D2F" w14:paraId="7637D06D" w14:textId="77777777" w:rsidTr="00CC0041">
        <w:trPr>
          <w:trHeight w:val="300"/>
        </w:trPr>
        <w:tc>
          <w:tcPr>
            <w:tcW w:w="1183" w:type="dxa"/>
            <w:noWrap/>
            <w:vAlign w:val="bottom"/>
            <w:hideMark/>
          </w:tcPr>
          <w:p w14:paraId="4CE64548"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38FCBC9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06310</w:t>
            </w:r>
          </w:p>
        </w:tc>
        <w:tc>
          <w:tcPr>
            <w:tcW w:w="1128" w:type="dxa"/>
            <w:noWrap/>
            <w:vAlign w:val="bottom"/>
            <w:hideMark/>
          </w:tcPr>
          <w:p w14:paraId="52DABF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1/19/1997</w:t>
            </w:r>
          </w:p>
        </w:tc>
        <w:tc>
          <w:tcPr>
            <w:tcW w:w="675" w:type="dxa"/>
            <w:noWrap/>
            <w:vAlign w:val="bottom"/>
            <w:hideMark/>
          </w:tcPr>
          <w:p w14:paraId="2CE7B30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~19.6</w:t>
            </w:r>
          </w:p>
        </w:tc>
        <w:tc>
          <w:tcPr>
            <w:tcW w:w="955" w:type="dxa"/>
            <w:noWrap/>
            <w:vAlign w:val="bottom"/>
            <w:hideMark/>
          </w:tcPr>
          <w:p w14:paraId="4FCCA10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w:t>
            </w:r>
          </w:p>
        </w:tc>
        <w:tc>
          <w:tcPr>
            <w:tcW w:w="1016" w:type="dxa"/>
            <w:noWrap/>
            <w:vAlign w:val="bottom"/>
            <w:hideMark/>
          </w:tcPr>
          <w:p w14:paraId="784BA42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East </w:t>
            </w:r>
          </w:p>
        </w:tc>
        <w:tc>
          <w:tcPr>
            <w:tcW w:w="1300" w:type="dxa"/>
            <w:noWrap/>
            <w:vAlign w:val="bottom"/>
            <w:hideMark/>
          </w:tcPr>
          <w:p w14:paraId="08E52E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5B3AB4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4/19/2015</w:t>
            </w:r>
          </w:p>
        </w:tc>
      </w:tr>
      <w:tr w:rsidR="006134FA" w:rsidRPr="00065D2F" w14:paraId="2C3C7911" w14:textId="77777777" w:rsidTr="00CC0041">
        <w:trPr>
          <w:trHeight w:val="300"/>
        </w:trPr>
        <w:tc>
          <w:tcPr>
            <w:tcW w:w="1183" w:type="dxa"/>
            <w:noWrap/>
            <w:vAlign w:val="bottom"/>
            <w:hideMark/>
          </w:tcPr>
          <w:p w14:paraId="5643D444"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0333197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22474</w:t>
            </w:r>
          </w:p>
        </w:tc>
        <w:tc>
          <w:tcPr>
            <w:tcW w:w="1128" w:type="dxa"/>
            <w:noWrap/>
            <w:vAlign w:val="bottom"/>
            <w:hideMark/>
          </w:tcPr>
          <w:p w14:paraId="5A65694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2/24/2000</w:t>
            </w:r>
          </w:p>
        </w:tc>
        <w:tc>
          <w:tcPr>
            <w:tcW w:w="675" w:type="dxa"/>
            <w:noWrap/>
            <w:vAlign w:val="bottom"/>
            <w:hideMark/>
          </w:tcPr>
          <w:p w14:paraId="7F84FB0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~36.5</w:t>
            </w:r>
          </w:p>
        </w:tc>
        <w:tc>
          <w:tcPr>
            <w:tcW w:w="955" w:type="dxa"/>
            <w:noWrap/>
            <w:vAlign w:val="bottom"/>
            <w:hideMark/>
          </w:tcPr>
          <w:p w14:paraId="2B9FF0E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w:t>
            </w:r>
          </w:p>
        </w:tc>
        <w:tc>
          <w:tcPr>
            <w:tcW w:w="1016" w:type="dxa"/>
            <w:noWrap/>
            <w:vAlign w:val="bottom"/>
            <w:hideMark/>
          </w:tcPr>
          <w:p w14:paraId="31EA676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East </w:t>
            </w:r>
          </w:p>
        </w:tc>
        <w:tc>
          <w:tcPr>
            <w:tcW w:w="1300" w:type="dxa"/>
            <w:noWrap/>
            <w:vAlign w:val="bottom"/>
            <w:hideMark/>
          </w:tcPr>
          <w:p w14:paraId="088E845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5E77928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6/18/2015</w:t>
            </w:r>
          </w:p>
        </w:tc>
      </w:tr>
      <w:tr w:rsidR="00AE504D" w:rsidRPr="00065D2F" w14:paraId="73B5AFAE" w14:textId="77777777" w:rsidTr="00CC0041">
        <w:trPr>
          <w:trHeight w:val="300"/>
        </w:trPr>
        <w:tc>
          <w:tcPr>
            <w:tcW w:w="1183" w:type="dxa"/>
            <w:noWrap/>
            <w:vAlign w:val="bottom"/>
            <w:hideMark/>
          </w:tcPr>
          <w:p w14:paraId="26FD53F9"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5F8B46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28205</w:t>
            </w:r>
          </w:p>
        </w:tc>
        <w:tc>
          <w:tcPr>
            <w:tcW w:w="1128" w:type="dxa"/>
            <w:noWrap/>
            <w:vAlign w:val="bottom"/>
            <w:hideMark/>
          </w:tcPr>
          <w:p w14:paraId="7D14154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3/31/2001</w:t>
            </w:r>
          </w:p>
        </w:tc>
        <w:tc>
          <w:tcPr>
            <w:tcW w:w="675" w:type="dxa"/>
            <w:noWrap/>
            <w:vAlign w:val="bottom"/>
            <w:hideMark/>
          </w:tcPr>
          <w:p w14:paraId="0681AF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~41.5</w:t>
            </w:r>
          </w:p>
        </w:tc>
        <w:tc>
          <w:tcPr>
            <w:tcW w:w="955" w:type="dxa"/>
            <w:noWrap/>
            <w:vAlign w:val="bottom"/>
            <w:hideMark/>
          </w:tcPr>
          <w:p w14:paraId="383B24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w:t>
            </w:r>
          </w:p>
        </w:tc>
        <w:tc>
          <w:tcPr>
            <w:tcW w:w="1016" w:type="dxa"/>
            <w:noWrap/>
            <w:vAlign w:val="bottom"/>
            <w:hideMark/>
          </w:tcPr>
          <w:p w14:paraId="4FF1563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East </w:t>
            </w:r>
          </w:p>
        </w:tc>
        <w:tc>
          <w:tcPr>
            <w:tcW w:w="1300" w:type="dxa"/>
            <w:noWrap/>
            <w:vAlign w:val="bottom"/>
            <w:hideMark/>
          </w:tcPr>
          <w:p w14:paraId="788670E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noWrap/>
            <w:vAlign w:val="bottom"/>
            <w:hideMark/>
          </w:tcPr>
          <w:p w14:paraId="58A602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6/18/2015</w:t>
            </w:r>
          </w:p>
        </w:tc>
      </w:tr>
      <w:tr w:rsidR="00AE504D" w:rsidRPr="00065D2F" w14:paraId="70ACC2C2" w14:textId="77777777" w:rsidTr="00CC0041">
        <w:trPr>
          <w:trHeight w:val="300"/>
        </w:trPr>
        <w:tc>
          <w:tcPr>
            <w:tcW w:w="1183" w:type="dxa"/>
            <w:tcBorders>
              <w:top w:val="single" w:sz="4" w:space="0" w:color="auto"/>
              <w:left w:val="nil"/>
              <w:bottom w:val="nil"/>
              <w:right w:val="nil"/>
            </w:tcBorders>
            <w:noWrap/>
            <w:vAlign w:val="bottom"/>
            <w:hideMark/>
          </w:tcPr>
          <w:p w14:paraId="1C2196C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PALSAR</w:t>
            </w:r>
          </w:p>
        </w:tc>
        <w:tc>
          <w:tcPr>
            <w:tcW w:w="960" w:type="dxa"/>
            <w:tcBorders>
              <w:top w:val="single" w:sz="4" w:space="0" w:color="auto"/>
              <w:left w:val="nil"/>
              <w:bottom w:val="nil"/>
              <w:right w:val="nil"/>
            </w:tcBorders>
            <w:noWrap/>
            <w:vAlign w:val="bottom"/>
            <w:hideMark/>
          </w:tcPr>
          <w:p w14:paraId="4FA13D5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04488</w:t>
            </w:r>
          </w:p>
        </w:tc>
        <w:tc>
          <w:tcPr>
            <w:tcW w:w="1128" w:type="dxa"/>
            <w:tcBorders>
              <w:top w:val="single" w:sz="4" w:space="0" w:color="auto"/>
              <w:left w:val="nil"/>
              <w:bottom w:val="nil"/>
              <w:right w:val="nil"/>
            </w:tcBorders>
            <w:noWrap/>
            <w:vAlign w:val="bottom"/>
            <w:hideMark/>
          </w:tcPr>
          <w:p w14:paraId="77BBC4B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11/27/2006</w:t>
            </w:r>
          </w:p>
        </w:tc>
        <w:tc>
          <w:tcPr>
            <w:tcW w:w="675" w:type="dxa"/>
            <w:tcBorders>
              <w:top w:val="single" w:sz="4" w:space="0" w:color="auto"/>
              <w:left w:val="nil"/>
              <w:bottom w:val="nil"/>
              <w:right w:val="nil"/>
            </w:tcBorders>
            <w:noWrap/>
            <w:vAlign w:val="bottom"/>
            <w:hideMark/>
          </w:tcPr>
          <w:p w14:paraId="7975A51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~34.3</w:t>
            </w:r>
          </w:p>
        </w:tc>
        <w:tc>
          <w:tcPr>
            <w:tcW w:w="955" w:type="dxa"/>
            <w:tcBorders>
              <w:top w:val="single" w:sz="4" w:space="0" w:color="auto"/>
              <w:left w:val="nil"/>
              <w:bottom w:val="nil"/>
              <w:right w:val="nil"/>
            </w:tcBorders>
            <w:noWrap/>
            <w:vAlign w:val="bottom"/>
            <w:hideMark/>
          </w:tcPr>
          <w:p w14:paraId="314A9D9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w:t>
            </w:r>
          </w:p>
        </w:tc>
        <w:tc>
          <w:tcPr>
            <w:tcW w:w="1016" w:type="dxa"/>
            <w:tcBorders>
              <w:top w:val="single" w:sz="4" w:space="0" w:color="auto"/>
              <w:left w:val="nil"/>
              <w:bottom w:val="nil"/>
              <w:right w:val="nil"/>
            </w:tcBorders>
            <w:noWrap/>
            <w:vAlign w:val="bottom"/>
            <w:hideMark/>
          </w:tcPr>
          <w:p w14:paraId="168CCC6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West</w:t>
            </w:r>
          </w:p>
        </w:tc>
        <w:tc>
          <w:tcPr>
            <w:tcW w:w="1300" w:type="dxa"/>
            <w:tcBorders>
              <w:top w:val="single" w:sz="4" w:space="0" w:color="auto"/>
              <w:left w:val="nil"/>
              <w:bottom w:val="nil"/>
              <w:right w:val="nil"/>
            </w:tcBorders>
            <w:noWrap/>
            <w:vAlign w:val="bottom"/>
            <w:hideMark/>
          </w:tcPr>
          <w:p w14:paraId="328957E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HH</w:t>
            </w:r>
          </w:p>
        </w:tc>
        <w:tc>
          <w:tcPr>
            <w:tcW w:w="1513" w:type="dxa"/>
            <w:tcBorders>
              <w:top w:val="single" w:sz="4" w:space="0" w:color="auto"/>
              <w:left w:val="nil"/>
              <w:bottom w:val="nil"/>
              <w:right w:val="nil"/>
            </w:tcBorders>
            <w:noWrap/>
            <w:vAlign w:val="bottom"/>
            <w:hideMark/>
          </w:tcPr>
          <w:p w14:paraId="59FD97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10/13/2015</w:t>
            </w:r>
          </w:p>
        </w:tc>
      </w:tr>
      <w:tr w:rsidR="006134FA" w:rsidRPr="00065D2F" w14:paraId="5027393B" w14:textId="77777777" w:rsidTr="00CC0041">
        <w:trPr>
          <w:trHeight w:val="300"/>
        </w:trPr>
        <w:tc>
          <w:tcPr>
            <w:tcW w:w="1183" w:type="dxa"/>
            <w:tcBorders>
              <w:top w:val="nil"/>
              <w:left w:val="nil"/>
              <w:bottom w:val="single" w:sz="4" w:space="0" w:color="auto"/>
              <w:right w:val="nil"/>
            </w:tcBorders>
            <w:noWrap/>
            <w:vAlign w:val="bottom"/>
            <w:hideMark/>
          </w:tcPr>
          <w:p w14:paraId="2EB87CF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960" w:type="dxa"/>
            <w:tcBorders>
              <w:top w:val="nil"/>
              <w:left w:val="nil"/>
              <w:bottom w:val="single" w:sz="4" w:space="0" w:color="auto"/>
              <w:right w:val="nil"/>
            </w:tcBorders>
            <w:noWrap/>
            <w:vAlign w:val="bottom"/>
            <w:hideMark/>
          </w:tcPr>
          <w:p w14:paraId="769E1C1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25705</w:t>
            </w:r>
          </w:p>
        </w:tc>
        <w:tc>
          <w:tcPr>
            <w:tcW w:w="1128" w:type="dxa"/>
            <w:tcBorders>
              <w:top w:val="nil"/>
              <w:left w:val="nil"/>
              <w:bottom w:val="single" w:sz="4" w:space="0" w:color="auto"/>
              <w:right w:val="nil"/>
            </w:tcBorders>
            <w:noWrap/>
            <w:vAlign w:val="bottom"/>
            <w:hideMark/>
          </w:tcPr>
          <w:p w14:paraId="2AA97A5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11/21/2010</w:t>
            </w:r>
          </w:p>
        </w:tc>
        <w:tc>
          <w:tcPr>
            <w:tcW w:w="675" w:type="dxa"/>
            <w:tcBorders>
              <w:top w:val="nil"/>
              <w:left w:val="nil"/>
              <w:bottom w:val="single" w:sz="4" w:space="0" w:color="auto"/>
              <w:right w:val="nil"/>
            </w:tcBorders>
            <w:noWrap/>
            <w:vAlign w:val="bottom"/>
            <w:hideMark/>
          </w:tcPr>
          <w:p w14:paraId="42C68A4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~34.3</w:t>
            </w:r>
          </w:p>
        </w:tc>
        <w:tc>
          <w:tcPr>
            <w:tcW w:w="955" w:type="dxa"/>
            <w:tcBorders>
              <w:top w:val="nil"/>
              <w:left w:val="nil"/>
              <w:bottom w:val="single" w:sz="4" w:space="0" w:color="auto"/>
              <w:right w:val="nil"/>
            </w:tcBorders>
            <w:noWrap/>
            <w:vAlign w:val="bottom"/>
            <w:hideMark/>
          </w:tcPr>
          <w:p w14:paraId="55B4CF7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w:t>
            </w:r>
          </w:p>
        </w:tc>
        <w:tc>
          <w:tcPr>
            <w:tcW w:w="1016" w:type="dxa"/>
            <w:tcBorders>
              <w:top w:val="nil"/>
              <w:left w:val="nil"/>
              <w:bottom w:val="single" w:sz="4" w:space="0" w:color="auto"/>
              <w:right w:val="nil"/>
            </w:tcBorders>
            <w:noWrap/>
            <w:vAlign w:val="bottom"/>
            <w:hideMark/>
          </w:tcPr>
          <w:p w14:paraId="1487EF1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East </w:t>
            </w:r>
          </w:p>
        </w:tc>
        <w:tc>
          <w:tcPr>
            <w:tcW w:w="1300" w:type="dxa"/>
            <w:tcBorders>
              <w:top w:val="nil"/>
              <w:left w:val="nil"/>
              <w:bottom w:val="single" w:sz="4" w:space="0" w:color="auto"/>
              <w:right w:val="nil"/>
            </w:tcBorders>
            <w:noWrap/>
            <w:vAlign w:val="bottom"/>
            <w:hideMark/>
          </w:tcPr>
          <w:p w14:paraId="3DECC7B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HV</w:t>
            </w:r>
          </w:p>
        </w:tc>
        <w:tc>
          <w:tcPr>
            <w:tcW w:w="1513" w:type="dxa"/>
            <w:tcBorders>
              <w:top w:val="nil"/>
              <w:left w:val="nil"/>
              <w:bottom w:val="single" w:sz="4" w:space="0" w:color="auto"/>
              <w:right w:val="nil"/>
            </w:tcBorders>
            <w:noWrap/>
            <w:vAlign w:val="bottom"/>
            <w:hideMark/>
          </w:tcPr>
          <w:p w14:paraId="3FB64FF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10/13/2015</w:t>
            </w:r>
          </w:p>
        </w:tc>
      </w:tr>
    </w:tbl>
    <w:p w14:paraId="0BCB7F9A" w14:textId="77777777" w:rsidR="006134FA" w:rsidRPr="00065D2F" w:rsidRDefault="006134FA" w:rsidP="006134FA">
      <w:pPr>
        <w:rPr>
          <w:rFonts w:ascii="Times New Roman" w:eastAsiaTheme="minorHAnsi" w:hAnsi="Times New Roman" w:cs="Times New Roman"/>
          <w:i/>
          <w:sz w:val="20"/>
          <w:szCs w:val="20"/>
        </w:rPr>
      </w:pPr>
      <w:r w:rsidRPr="00065D2F">
        <w:rPr>
          <w:rFonts w:ascii="Times New Roman" w:hAnsi="Times New Roman" w:cs="Times New Roman"/>
          <w:i/>
          <w:sz w:val="20"/>
          <w:szCs w:val="20"/>
        </w:rPr>
        <w:br w:type="page"/>
      </w:r>
    </w:p>
    <w:p w14:paraId="18EAF164" w14:textId="3731FC3E" w:rsidR="002C17F8" w:rsidRPr="00065D2F" w:rsidRDefault="002C17F8" w:rsidP="002C17F8">
      <w:pPr>
        <w:spacing w:after="120"/>
        <w:rPr>
          <w:rFonts w:ascii="Times New Roman" w:hAnsi="Times New Roman" w:cs="Times New Roman"/>
          <w:sz w:val="20"/>
          <w:szCs w:val="20"/>
        </w:rPr>
      </w:pPr>
      <w:bookmarkStart w:id="132" w:name="_Toc488693757"/>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Classification scheme summary.</w:t>
      </w:r>
      <w:bookmarkEnd w:id="132"/>
    </w:p>
    <w:tbl>
      <w:tblPr>
        <w:tblW w:w="7470" w:type="dxa"/>
        <w:tblInd w:w="108" w:type="dxa"/>
        <w:tblLook w:val="04A0" w:firstRow="1" w:lastRow="0" w:firstColumn="1" w:lastColumn="0" w:noHBand="0" w:noVBand="1"/>
      </w:tblPr>
      <w:tblGrid>
        <w:gridCol w:w="1640"/>
        <w:gridCol w:w="1372"/>
        <w:gridCol w:w="2900"/>
        <w:gridCol w:w="1558"/>
      </w:tblGrid>
      <w:tr w:rsidR="00AE504D" w:rsidRPr="00065D2F" w14:paraId="018C994B" w14:textId="77777777" w:rsidTr="006134FA">
        <w:trPr>
          <w:trHeight w:val="540"/>
        </w:trPr>
        <w:tc>
          <w:tcPr>
            <w:tcW w:w="1640" w:type="dxa"/>
            <w:tcBorders>
              <w:top w:val="double" w:sz="6" w:space="0" w:color="auto"/>
              <w:left w:val="nil"/>
              <w:bottom w:val="nil"/>
              <w:right w:val="nil"/>
            </w:tcBorders>
            <w:noWrap/>
            <w:vAlign w:val="center"/>
            <w:hideMark/>
          </w:tcPr>
          <w:p w14:paraId="083B56E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Region</w:t>
            </w:r>
          </w:p>
        </w:tc>
        <w:tc>
          <w:tcPr>
            <w:tcW w:w="1372" w:type="dxa"/>
            <w:tcBorders>
              <w:top w:val="double" w:sz="6" w:space="0" w:color="auto"/>
              <w:left w:val="nil"/>
              <w:bottom w:val="nil"/>
              <w:right w:val="nil"/>
            </w:tcBorders>
            <w:vAlign w:val="bottom"/>
            <w:hideMark/>
          </w:tcPr>
          <w:p w14:paraId="6780CF8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Classification Scheme</w:t>
            </w:r>
          </w:p>
        </w:tc>
        <w:tc>
          <w:tcPr>
            <w:tcW w:w="2900" w:type="dxa"/>
            <w:tcBorders>
              <w:top w:val="double" w:sz="6" w:space="0" w:color="auto"/>
              <w:left w:val="nil"/>
              <w:bottom w:val="nil"/>
              <w:right w:val="nil"/>
            </w:tcBorders>
            <w:noWrap/>
            <w:vAlign w:val="center"/>
            <w:hideMark/>
          </w:tcPr>
          <w:p w14:paraId="53A5529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Classification Types</w:t>
            </w:r>
          </w:p>
        </w:tc>
        <w:tc>
          <w:tcPr>
            <w:tcW w:w="1558" w:type="dxa"/>
            <w:tcBorders>
              <w:top w:val="double" w:sz="6" w:space="0" w:color="auto"/>
              <w:left w:val="nil"/>
              <w:bottom w:val="nil"/>
              <w:right w:val="nil"/>
            </w:tcBorders>
            <w:vAlign w:val="bottom"/>
            <w:hideMark/>
          </w:tcPr>
          <w:p w14:paraId="085D623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Quantitative or Qualitative?</w:t>
            </w:r>
          </w:p>
        </w:tc>
      </w:tr>
      <w:tr w:rsidR="00AE504D" w:rsidRPr="00065D2F" w14:paraId="5281C8F5" w14:textId="77777777" w:rsidTr="006134FA">
        <w:trPr>
          <w:trHeight w:val="660"/>
        </w:trPr>
        <w:tc>
          <w:tcPr>
            <w:tcW w:w="1640" w:type="dxa"/>
            <w:tcBorders>
              <w:top w:val="single" w:sz="4" w:space="0" w:color="auto"/>
              <w:left w:val="nil"/>
              <w:bottom w:val="single" w:sz="4" w:space="0" w:color="auto"/>
              <w:right w:val="nil"/>
            </w:tcBorders>
            <w:vAlign w:val="center"/>
            <w:hideMark/>
          </w:tcPr>
          <w:p w14:paraId="09E17B2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Body: 0-85% downfan distance</w:t>
            </w:r>
          </w:p>
        </w:tc>
        <w:tc>
          <w:tcPr>
            <w:tcW w:w="1372" w:type="dxa"/>
            <w:tcBorders>
              <w:top w:val="single" w:sz="4" w:space="0" w:color="auto"/>
              <w:left w:val="nil"/>
              <w:bottom w:val="single" w:sz="4" w:space="0" w:color="auto"/>
              <w:right w:val="nil"/>
            </w:tcBorders>
            <w:vAlign w:val="center"/>
            <w:hideMark/>
          </w:tcPr>
          <w:p w14:paraId="2A3E8E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Slope  </w:t>
            </w:r>
          </w:p>
        </w:tc>
        <w:tc>
          <w:tcPr>
            <w:tcW w:w="2900" w:type="dxa"/>
            <w:tcBorders>
              <w:top w:val="single" w:sz="4" w:space="0" w:color="auto"/>
              <w:left w:val="nil"/>
              <w:bottom w:val="single" w:sz="4" w:space="0" w:color="auto"/>
              <w:right w:val="nil"/>
            </w:tcBorders>
            <w:vAlign w:val="center"/>
            <w:hideMark/>
          </w:tcPr>
          <w:p w14:paraId="3CDED90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Slope &gt;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 xml:space="preserve">: </w:t>
            </w:r>
            <w:r w:rsidRPr="00065D2F">
              <w:rPr>
                <w:rFonts w:ascii="Times New Roman" w:hAnsi="Times New Roman" w:cs="Times New Roman"/>
                <w:b/>
                <w:bCs/>
                <w:sz w:val="20"/>
                <w:szCs w:val="20"/>
              </w:rPr>
              <w:t>Positive</w:t>
            </w:r>
            <w:r w:rsidRPr="00065D2F">
              <w:rPr>
                <w:rFonts w:ascii="Times New Roman" w:hAnsi="Times New Roman" w:cs="Times New Roman"/>
                <w:sz w:val="20"/>
                <w:szCs w:val="20"/>
              </w:rPr>
              <w:t xml:space="preserve"> or </w:t>
            </w:r>
            <w:r w:rsidRPr="00065D2F">
              <w:rPr>
                <w:rFonts w:ascii="Times New Roman" w:hAnsi="Times New Roman" w:cs="Times New Roman"/>
                <w:b/>
                <w:bCs/>
                <w:sz w:val="20"/>
                <w:szCs w:val="20"/>
              </w:rPr>
              <w:t>Negative</w:t>
            </w:r>
            <w:r w:rsidRPr="00065D2F">
              <w:rPr>
                <w:rFonts w:ascii="Times New Roman" w:hAnsi="Times New Roman" w:cs="Times New Roman"/>
                <w:sz w:val="20"/>
                <w:szCs w:val="20"/>
              </w:rPr>
              <w:t xml:space="preserve">                  Slope &lt;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 xml:space="preserve">: </w:t>
            </w:r>
            <w:r w:rsidRPr="00065D2F">
              <w:rPr>
                <w:rFonts w:ascii="Times New Roman" w:hAnsi="Times New Roman" w:cs="Times New Roman"/>
                <w:b/>
                <w:bCs/>
                <w:sz w:val="20"/>
                <w:szCs w:val="20"/>
              </w:rPr>
              <w:t>Neutral</w:t>
            </w:r>
          </w:p>
        </w:tc>
        <w:tc>
          <w:tcPr>
            <w:tcW w:w="1558" w:type="dxa"/>
            <w:tcBorders>
              <w:top w:val="single" w:sz="4" w:space="0" w:color="auto"/>
              <w:left w:val="nil"/>
              <w:bottom w:val="single" w:sz="4" w:space="0" w:color="auto"/>
              <w:right w:val="nil"/>
            </w:tcBorders>
            <w:noWrap/>
            <w:vAlign w:val="center"/>
            <w:hideMark/>
          </w:tcPr>
          <w:p w14:paraId="4C396FC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Quantitative</w:t>
            </w:r>
          </w:p>
        </w:tc>
      </w:tr>
      <w:tr w:rsidR="00AE504D" w:rsidRPr="00065D2F" w14:paraId="495F2A20" w14:textId="77777777" w:rsidTr="006134FA">
        <w:trPr>
          <w:trHeight w:val="615"/>
        </w:trPr>
        <w:tc>
          <w:tcPr>
            <w:tcW w:w="1640" w:type="dxa"/>
            <w:vAlign w:val="center"/>
            <w:hideMark/>
          </w:tcPr>
          <w:p w14:paraId="58074A8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Terminus: 86-100% downfan distance</w:t>
            </w:r>
          </w:p>
        </w:tc>
        <w:tc>
          <w:tcPr>
            <w:tcW w:w="1372" w:type="dxa"/>
            <w:vAlign w:val="center"/>
            <w:hideMark/>
          </w:tcPr>
          <w:p w14:paraId="2AC2E9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Slope  </w:t>
            </w:r>
          </w:p>
        </w:tc>
        <w:tc>
          <w:tcPr>
            <w:tcW w:w="2900" w:type="dxa"/>
            <w:vAlign w:val="center"/>
            <w:hideMark/>
          </w:tcPr>
          <w:p w14:paraId="128944A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Slope &gt;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 xml:space="preserve">: </w:t>
            </w:r>
            <w:r w:rsidRPr="00065D2F">
              <w:rPr>
                <w:rFonts w:ascii="Times New Roman" w:hAnsi="Times New Roman" w:cs="Times New Roman"/>
                <w:b/>
                <w:bCs/>
                <w:sz w:val="20"/>
                <w:szCs w:val="20"/>
              </w:rPr>
              <w:t>Positive</w:t>
            </w:r>
            <w:r w:rsidRPr="00065D2F">
              <w:rPr>
                <w:rFonts w:ascii="Times New Roman" w:hAnsi="Times New Roman" w:cs="Times New Roman"/>
                <w:sz w:val="20"/>
                <w:szCs w:val="20"/>
              </w:rPr>
              <w:t xml:space="preserve"> or </w:t>
            </w:r>
            <w:r w:rsidRPr="00065D2F">
              <w:rPr>
                <w:rFonts w:ascii="Times New Roman" w:hAnsi="Times New Roman" w:cs="Times New Roman"/>
                <w:b/>
                <w:bCs/>
                <w:sz w:val="20"/>
                <w:szCs w:val="20"/>
              </w:rPr>
              <w:t>Negative</w:t>
            </w:r>
            <w:r w:rsidRPr="00065D2F">
              <w:rPr>
                <w:rFonts w:ascii="Times New Roman" w:hAnsi="Times New Roman" w:cs="Times New Roman"/>
                <w:sz w:val="20"/>
                <w:szCs w:val="20"/>
              </w:rPr>
              <w:t xml:space="preserve">                  Slope &lt;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 xml:space="preserve">: </w:t>
            </w:r>
            <w:r w:rsidRPr="00065D2F">
              <w:rPr>
                <w:rFonts w:ascii="Times New Roman" w:hAnsi="Times New Roman" w:cs="Times New Roman"/>
                <w:b/>
                <w:bCs/>
                <w:sz w:val="20"/>
                <w:szCs w:val="20"/>
              </w:rPr>
              <w:t>Neutral</w:t>
            </w:r>
          </w:p>
        </w:tc>
        <w:tc>
          <w:tcPr>
            <w:tcW w:w="1558" w:type="dxa"/>
            <w:noWrap/>
            <w:vAlign w:val="center"/>
            <w:hideMark/>
          </w:tcPr>
          <w:p w14:paraId="371C07A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Quantitative</w:t>
            </w:r>
          </w:p>
        </w:tc>
      </w:tr>
      <w:tr w:rsidR="00AE504D" w:rsidRPr="00065D2F" w14:paraId="2D4DD658" w14:textId="77777777" w:rsidTr="006134FA">
        <w:trPr>
          <w:trHeight w:val="945"/>
        </w:trPr>
        <w:tc>
          <w:tcPr>
            <w:tcW w:w="1640" w:type="dxa"/>
            <w:tcBorders>
              <w:top w:val="nil"/>
              <w:left w:val="nil"/>
              <w:bottom w:val="single" w:sz="4" w:space="0" w:color="auto"/>
              <w:right w:val="nil"/>
            </w:tcBorders>
            <w:noWrap/>
            <w:vAlign w:val="bottom"/>
            <w:hideMark/>
          </w:tcPr>
          <w:p w14:paraId="62DFE2E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372" w:type="dxa"/>
            <w:tcBorders>
              <w:top w:val="nil"/>
              <w:left w:val="nil"/>
              <w:bottom w:val="single" w:sz="4" w:space="0" w:color="auto"/>
              <w:right w:val="nil"/>
            </w:tcBorders>
            <w:vAlign w:val="center"/>
            <w:hideMark/>
          </w:tcPr>
          <w:p w14:paraId="421039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Shape</w:t>
            </w:r>
          </w:p>
        </w:tc>
        <w:tc>
          <w:tcPr>
            <w:tcW w:w="2900" w:type="dxa"/>
            <w:tcBorders>
              <w:top w:val="nil"/>
              <w:left w:val="nil"/>
              <w:bottom w:val="single" w:sz="4" w:space="0" w:color="auto"/>
              <w:right w:val="nil"/>
            </w:tcBorders>
            <w:vAlign w:val="center"/>
            <w:hideMark/>
          </w:tcPr>
          <w:p w14:paraId="0385E8FB" w14:textId="03D743CC"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change in </w:t>
            </w:r>
            <w:r w:rsidR="00DF5713" w:rsidRPr="00065D2F">
              <w:rPr>
                <w:rFonts w:ascii="Times New Roman" w:hAnsi="Times New Roman" w:cs="Times New Roman"/>
                <w:i/>
                <w:iCs/>
                <w:sz w:val="20"/>
                <w:szCs w:val="20"/>
              </w:rPr>
              <w:t>σ</w:t>
            </w:r>
            <w:r w:rsidRPr="00065D2F">
              <w:rPr>
                <w:rFonts w:ascii="Times New Roman" w:hAnsi="Times New Roman" w:cs="Times New Roman"/>
                <w:i/>
                <w:iCs/>
                <w:sz w:val="20"/>
                <w:szCs w:val="20"/>
                <w:vertAlign w:val="superscript"/>
              </w:rPr>
              <w:t>0</w:t>
            </w:r>
            <w:r w:rsidRPr="00065D2F">
              <w:rPr>
                <w:rFonts w:ascii="Times New Roman" w:hAnsi="Times New Roman" w:cs="Times New Roman"/>
                <w:sz w:val="20"/>
                <w:szCs w:val="20"/>
              </w:rPr>
              <w:t xml:space="preserve">: </w:t>
            </w:r>
            <w:r w:rsidR="004C06B9" w:rsidRPr="00065D2F">
              <w:rPr>
                <w:rFonts w:ascii="Times New Roman" w:hAnsi="Times New Roman" w:cs="Times New Roman"/>
                <w:b/>
                <w:bCs/>
                <w:sz w:val="20"/>
                <w:szCs w:val="20"/>
              </w:rPr>
              <w:t xml:space="preserve">Large </w:t>
            </w:r>
            <w:r w:rsidR="00D2425A" w:rsidRPr="00065D2F">
              <w:rPr>
                <w:rFonts w:ascii="Times New Roman" w:hAnsi="Times New Roman" w:cs="Times New Roman"/>
                <w:b/>
                <w:bCs/>
                <w:i/>
                <w:sz w:val="20"/>
                <w:szCs w:val="20"/>
              </w:rPr>
              <w:t>Δ</w:t>
            </w:r>
            <w:r w:rsidR="004C06B9" w:rsidRPr="00065D2F">
              <w:rPr>
                <w:rFonts w:ascii="Times New Roman" w:hAnsi="Times New Roman" w:cs="Times New Roman"/>
                <w:b/>
                <w:bCs/>
                <w:sz w:val="20"/>
                <w:szCs w:val="20"/>
              </w:rPr>
              <w:t>DN</w:t>
            </w:r>
            <w:r w:rsidRPr="00065D2F">
              <w:rPr>
                <w:rFonts w:ascii="Times New Roman" w:hAnsi="Times New Roman" w:cs="Times New Roman"/>
                <w:sz w:val="20"/>
                <w:szCs w:val="20"/>
              </w:rPr>
              <w:t xml:space="preserve"> Moderate change in </w:t>
            </w:r>
            <w:r w:rsidR="00DF5713" w:rsidRPr="00065D2F">
              <w:rPr>
                <w:rFonts w:ascii="Times New Roman" w:hAnsi="Times New Roman" w:cs="Times New Roman"/>
                <w:i/>
                <w:iCs/>
                <w:sz w:val="20"/>
                <w:szCs w:val="20"/>
              </w:rPr>
              <w:t>σ</w:t>
            </w:r>
            <w:r w:rsidRPr="00065D2F">
              <w:rPr>
                <w:rFonts w:ascii="Times New Roman" w:hAnsi="Times New Roman" w:cs="Times New Roman"/>
                <w:i/>
                <w:iCs/>
                <w:sz w:val="20"/>
                <w:szCs w:val="20"/>
                <w:vertAlign w:val="superscript"/>
              </w:rPr>
              <w:t>0</w:t>
            </w:r>
            <w:r w:rsidRPr="00065D2F">
              <w:rPr>
                <w:rFonts w:ascii="Times New Roman" w:hAnsi="Times New Roman" w:cs="Times New Roman"/>
                <w:sz w:val="20"/>
                <w:szCs w:val="20"/>
              </w:rPr>
              <w:t xml:space="preserve">: </w:t>
            </w:r>
            <w:r w:rsidR="004C06B9" w:rsidRPr="00065D2F">
              <w:rPr>
                <w:rFonts w:ascii="Times New Roman" w:hAnsi="Times New Roman" w:cs="Times New Roman"/>
                <w:b/>
                <w:bCs/>
                <w:sz w:val="20"/>
                <w:szCs w:val="20"/>
              </w:rPr>
              <w:t xml:space="preserve">Medium </w:t>
            </w:r>
            <w:r w:rsidR="00D2425A" w:rsidRPr="00065D2F">
              <w:rPr>
                <w:rFonts w:ascii="Times New Roman" w:hAnsi="Times New Roman" w:cs="Times New Roman"/>
                <w:b/>
                <w:bCs/>
                <w:i/>
                <w:sz w:val="20"/>
                <w:szCs w:val="20"/>
              </w:rPr>
              <w:t>Δ</w:t>
            </w:r>
            <w:r w:rsidR="004C06B9" w:rsidRPr="00065D2F">
              <w:rPr>
                <w:rFonts w:ascii="Times New Roman" w:hAnsi="Times New Roman" w:cs="Times New Roman"/>
                <w:b/>
                <w:bCs/>
                <w:sz w:val="20"/>
                <w:szCs w:val="20"/>
              </w:rPr>
              <w:t>DN</w:t>
            </w:r>
            <w:r w:rsidRPr="00065D2F">
              <w:rPr>
                <w:rFonts w:ascii="Times New Roman" w:hAnsi="Times New Roman" w:cs="Times New Roman"/>
                <w:b/>
                <w:bCs/>
                <w:sz w:val="20"/>
                <w:szCs w:val="20"/>
              </w:rPr>
              <w:t xml:space="preserve"> </w:t>
            </w:r>
            <w:r w:rsidRPr="00065D2F">
              <w:rPr>
                <w:rFonts w:ascii="Times New Roman" w:hAnsi="Times New Roman" w:cs="Times New Roman"/>
                <w:sz w:val="20"/>
                <w:szCs w:val="20"/>
              </w:rPr>
              <w:t xml:space="preserve">Negligible change in </w:t>
            </w:r>
            <w:r w:rsidR="00DF5713" w:rsidRPr="00065D2F">
              <w:rPr>
                <w:rFonts w:ascii="Times New Roman" w:hAnsi="Times New Roman" w:cs="Times New Roman"/>
                <w:i/>
                <w:iCs/>
                <w:sz w:val="20"/>
                <w:szCs w:val="20"/>
              </w:rPr>
              <w:t>σ</w:t>
            </w:r>
            <w:r w:rsidRPr="00065D2F">
              <w:rPr>
                <w:rFonts w:ascii="Times New Roman" w:hAnsi="Times New Roman" w:cs="Times New Roman"/>
                <w:i/>
                <w:iCs/>
                <w:sz w:val="20"/>
                <w:szCs w:val="20"/>
                <w:vertAlign w:val="superscript"/>
              </w:rPr>
              <w:t>0</w:t>
            </w:r>
            <w:r w:rsidRPr="00065D2F">
              <w:rPr>
                <w:rFonts w:ascii="Times New Roman" w:hAnsi="Times New Roman" w:cs="Times New Roman"/>
                <w:sz w:val="20"/>
                <w:szCs w:val="20"/>
              </w:rPr>
              <w:t xml:space="preserve">: </w:t>
            </w:r>
            <w:r w:rsidR="004C06B9" w:rsidRPr="00065D2F">
              <w:rPr>
                <w:rFonts w:ascii="Times New Roman" w:hAnsi="Times New Roman" w:cs="Times New Roman"/>
                <w:b/>
                <w:bCs/>
                <w:sz w:val="20"/>
                <w:szCs w:val="20"/>
              </w:rPr>
              <w:t xml:space="preserve">Small </w:t>
            </w:r>
            <w:r w:rsidR="00D2425A" w:rsidRPr="00065D2F">
              <w:rPr>
                <w:rFonts w:ascii="Times New Roman" w:hAnsi="Times New Roman" w:cs="Times New Roman"/>
                <w:b/>
                <w:bCs/>
                <w:i/>
                <w:sz w:val="20"/>
                <w:szCs w:val="20"/>
              </w:rPr>
              <w:t>Δ</w:t>
            </w:r>
            <w:r w:rsidR="004C06B9" w:rsidRPr="00065D2F">
              <w:rPr>
                <w:rFonts w:ascii="Times New Roman" w:hAnsi="Times New Roman" w:cs="Times New Roman"/>
                <w:b/>
                <w:bCs/>
                <w:sz w:val="20"/>
                <w:szCs w:val="20"/>
              </w:rPr>
              <w:t>DN</w:t>
            </w:r>
          </w:p>
        </w:tc>
        <w:tc>
          <w:tcPr>
            <w:tcW w:w="1558" w:type="dxa"/>
            <w:tcBorders>
              <w:top w:val="nil"/>
              <w:left w:val="nil"/>
              <w:bottom w:val="single" w:sz="4" w:space="0" w:color="auto"/>
              <w:right w:val="nil"/>
            </w:tcBorders>
            <w:noWrap/>
            <w:vAlign w:val="center"/>
            <w:hideMark/>
          </w:tcPr>
          <w:p w14:paraId="43479C8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Qualitative</w:t>
            </w:r>
          </w:p>
        </w:tc>
      </w:tr>
    </w:tbl>
    <w:p w14:paraId="1E24B0E2" w14:textId="77777777" w:rsidR="006134FA" w:rsidRPr="00065D2F" w:rsidRDefault="006134FA" w:rsidP="006134FA">
      <w:pPr>
        <w:rPr>
          <w:rFonts w:ascii="Times New Roman" w:eastAsiaTheme="minorHAnsi" w:hAnsi="Times New Roman" w:cs="Times New Roman"/>
          <w:i/>
          <w:sz w:val="20"/>
          <w:szCs w:val="20"/>
        </w:rPr>
      </w:pPr>
    </w:p>
    <w:p w14:paraId="00A28973" w14:textId="77777777" w:rsidR="006134FA" w:rsidRPr="00065D2F" w:rsidRDefault="006134FA" w:rsidP="006134FA">
      <w:pPr>
        <w:rPr>
          <w:rFonts w:ascii="Times New Roman" w:hAnsi="Times New Roman" w:cs="Times New Roman"/>
          <w:i/>
          <w:sz w:val="20"/>
          <w:szCs w:val="20"/>
        </w:rPr>
      </w:pPr>
      <w:r w:rsidRPr="00065D2F">
        <w:rPr>
          <w:rFonts w:ascii="Times New Roman" w:hAnsi="Times New Roman" w:cs="Times New Roman"/>
          <w:i/>
          <w:sz w:val="20"/>
          <w:szCs w:val="20"/>
        </w:rPr>
        <w:br w:type="page"/>
      </w:r>
    </w:p>
    <w:p w14:paraId="767FAEDB" w14:textId="77777777" w:rsidR="006134FA" w:rsidRPr="00065D2F" w:rsidRDefault="006134FA" w:rsidP="006134FA">
      <w:pPr>
        <w:rPr>
          <w:rFonts w:ascii="Times New Roman" w:hAnsi="Times New Roman" w:cs="Times New Roman"/>
          <w:b/>
          <w:sz w:val="20"/>
          <w:szCs w:val="20"/>
        </w:rPr>
        <w:sectPr w:rsidR="006134FA" w:rsidRPr="00065D2F" w:rsidSect="00262770">
          <w:type w:val="continuous"/>
          <w:pgSz w:w="12240" w:h="15840"/>
          <w:pgMar w:top="1440" w:right="1440" w:bottom="1440" w:left="1440" w:header="720" w:footer="720" w:gutter="0"/>
          <w:cols w:space="720"/>
        </w:sectPr>
      </w:pPr>
    </w:p>
    <w:p w14:paraId="1B63FC9A" w14:textId="7BE225D0" w:rsidR="002C17F8" w:rsidRPr="00065D2F" w:rsidRDefault="002C17F8" w:rsidP="002C17F8">
      <w:pPr>
        <w:spacing w:after="120"/>
        <w:rPr>
          <w:rFonts w:ascii="Times New Roman" w:hAnsi="Times New Roman" w:cs="Times New Roman"/>
          <w:sz w:val="20"/>
          <w:szCs w:val="20"/>
        </w:rPr>
      </w:pPr>
      <w:bookmarkStart w:id="133" w:name="_Toc488693758"/>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Areas and mean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for Panamint fans (descending orbits).</w:t>
      </w:r>
      <w:bookmarkEnd w:id="133"/>
    </w:p>
    <w:tbl>
      <w:tblPr>
        <w:tblW w:w="4965" w:type="pct"/>
        <w:tblLayout w:type="fixed"/>
        <w:tblLook w:val="04A0" w:firstRow="1" w:lastRow="0" w:firstColumn="1" w:lastColumn="0" w:noHBand="0" w:noVBand="1"/>
      </w:tblPr>
      <w:tblGrid>
        <w:gridCol w:w="607"/>
        <w:gridCol w:w="710"/>
        <w:gridCol w:w="778"/>
        <w:gridCol w:w="894"/>
        <w:gridCol w:w="808"/>
        <w:gridCol w:w="971"/>
        <w:gridCol w:w="863"/>
        <w:gridCol w:w="1033"/>
        <w:gridCol w:w="863"/>
        <w:gridCol w:w="948"/>
        <w:gridCol w:w="863"/>
        <w:gridCol w:w="948"/>
        <w:gridCol w:w="863"/>
        <w:gridCol w:w="948"/>
        <w:gridCol w:w="772"/>
      </w:tblGrid>
      <w:tr w:rsidR="00AE504D" w:rsidRPr="00065D2F" w14:paraId="31575123" w14:textId="77777777" w:rsidTr="00CC0041">
        <w:trPr>
          <w:trHeight w:val="315"/>
        </w:trPr>
        <w:tc>
          <w:tcPr>
            <w:tcW w:w="608" w:type="dxa"/>
            <w:tcBorders>
              <w:top w:val="double" w:sz="6" w:space="0" w:color="auto"/>
              <w:left w:val="nil"/>
              <w:bottom w:val="nil"/>
              <w:right w:val="nil"/>
            </w:tcBorders>
            <w:noWrap/>
            <w:vAlign w:val="bottom"/>
            <w:hideMark/>
          </w:tcPr>
          <w:p w14:paraId="65DE545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w:t>
            </w:r>
          </w:p>
        </w:tc>
        <w:tc>
          <w:tcPr>
            <w:tcW w:w="710" w:type="dxa"/>
            <w:tcBorders>
              <w:top w:val="double" w:sz="6" w:space="0" w:color="auto"/>
              <w:left w:val="nil"/>
              <w:bottom w:val="nil"/>
              <w:right w:val="nil"/>
            </w:tcBorders>
            <w:noWrap/>
            <w:vAlign w:val="bottom"/>
            <w:hideMark/>
          </w:tcPr>
          <w:p w14:paraId="1D55A65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w:t>
            </w:r>
          </w:p>
        </w:tc>
        <w:tc>
          <w:tcPr>
            <w:tcW w:w="778" w:type="dxa"/>
            <w:tcBorders>
              <w:top w:val="double" w:sz="6" w:space="0" w:color="auto"/>
              <w:left w:val="nil"/>
              <w:bottom w:val="nil"/>
              <w:right w:val="nil"/>
            </w:tcBorders>
            <w:noWrap/>
            <w:vAlign w:val="bottom"/>
            <w:hideMark/>
          </w:tcPr>
          <w:p w14:paraId="79DBBF5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w:t>
            </w:r>
          </w:p>
        </w:tc>
        <w:tc>
          <w:tcPr>
            <w:tcW w:w="1702" w:type="dxa"/>
            <w:gridSpan w:val="2"/>
            <w:tcBorders>
              <w:top w:val="double" w:sz="6" w:space="0" w:color="auto"/>
              <w:left w:val="nil"/>
              <w:bottom w:val="nil"/>
              <w:right w:val="nil"/>
            </w:tcBorders>
            <w:noWrap/>
            <w:vAlign w:val="bottom"/>
            <w:hideMark/>
          </w:tcPr>
          <w:p w14:paraId="7E48FF2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06117</w:t>
            </w:r>
          </w:p>
        </w:tc>
        <w:tc>
          <w:tcPr>
            <w:tcW w:w="1834" w:type="dxa"/>
            <w:gridSpan w:val="2"/>
            <w:tcBorders>
              <w:top w:val="double" w:sz="6" w:space="0" w:color="auto"/>
              <w:left w:val="nil"/>
              <w:bottom w:val="nil"/>
              <w:right w:val="nil"/>
            </w:tcBorders>
            <w:noWrap/>
            <w:vAlign w:val="bottom"/>
            <w:hideMark/>
          </w:tcPr>
          <w:p w14:paraId="5170F64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06460</w:t>
            </w:r>
          </w:p>
        </w:tc>
        <w:tc>
          <w:tcPr>
            <w:tcW w:w="1896" w:type="dxa"/>
            <w:gridSpan w:val="2"/>
            <w:tcBorders>
              <w:top w:val="double" w:sz="6" w:space="0" w:color="auto"/>
              <w:left w:val="nil"/>
              <w:bottom w:val="nil"/>
              <w:right w:val="nil"/>
            </w:tcBorders>
            <w:noWrap/>
            <w:vAlign w:val="bottom"/>
            <w:hideMark/>
          </w:tcPr>
          <w:p w14:paraId="75A5A2F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42332</w:t>
            </w:r>
          </w:p>
        </w:tc>
        <w:tc>
          <w:tcPr>
            <w:tcW w:w="1811" w:type="dxa"/>
            <w:gridSpan w:val="2"/>
            <w:tcBorders>
              <w:top w:val="double" w:sz="6" w:space="0" w:color="auto"/>
              <w:left w:val="nil"/>
              <w:bottom w:val="nil"/>
              <w:right w:val="nil"/>
            </w:tcBorders>
            <w:noWrap/>
            <w:vAlign w:val="bottom"/>
            <w:hideMark/>
          </w:tcPr>
          <w:p w14:paraId="6E68CF8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52279</w:t>
            </w:r>
          </w:p>
        </w:tc>
        <w:tc>
          <w:tcPr>
            <w:tcW w:w="1811" w:type="dxa"/>
            <w:gridSpan w:val="2"/>
            <w:tcBorders>
              <w:top w:val="double" w:sz="6" w:space="0" w:color="auto"/>
              <w:left w:val="nil"/>
              <w:bottom w:val="nil"/>
              <w:right w:val="nil"/>
            </w:tcBorders>
            <w:noWrap/>
            <w:vAlign w:val="bottom"/>
            <w:hideMark/>
          </w:tcPr>
          <w:p w14:paraId="45EDDE6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64827</w:t>
            </w:r>
          </w:p>
        </w:tc>
        <w:tc>
          <w:tcPr>
            <w:tcW w:w="1720" w:type="dxa"/>
            <w:gridSpan w:val="2"/>
            <w:tcBorders>
              <w:top w:val="double" w:sz="6" w:space="0" w:color="auto"/>
              <w:left w:val="nil"/>
              <w:bottom w:val="nil"/>
              <w:right w:val="nil"/>
            </w:tcBorders>
            <w:noWrap/>
            <w:vAlign w:val="bottom"/>
            <w:hideMark/>
          </w:tcPr>
          <w:p w14:paraId="517930F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PALSAR 4488</w:t>
            </w:r>
          </w:p>
        </w:tc>
      </w:tr>
      <w:tr w:rsidR="00AE504D" w:rsidRPr="00065D2F" w14:paraId="75741BD7" w14:textId="77777777" w:rsidTr="00CC0041">
        <w:trPr>
          <w:trHeight w:val="300"/>
        </w:trPr>
        <w:tc>
          <w:tcPr>
            <w:tcW w:w="608" w:type="dxa"/>
            <w:noWrap/>
            <w:vAlign w:val="bottom"/>
            <w:hideMark/>
          </w:tcPr>
          <w:p w14:paraId="7DD07F68" w14:textId="77777777" w:rsidR="006134FA" w:rsidRPr="00065D2F" w:rsidRDefault="006134FA">
            <w:pPr>
              <w:rPr>
                <w:rFonts w:ascii="Times New Roman" w:hAnsi="Times New Roman" w:cs="Times New Roman"/>
                <w:b/>
                <w:bCs/>
                <w:sz w:val="20"/>
                <w:szCs w:val="20"/>
              </w:rPr>
            </w:pPr>
          </w:p>
        </w:tc>
        <w:tc>
          <w:tcPr>
            <w:tcW w:w="710" w:type="dxa"/>
            <w:noWrap/>
            <w:vAlign w:val="bottom"/>
            <w:hideMark/>
          </w:tcPr>
          <w:p w14:paraId="42B4B4DD" w14:textId="77777777" w:rsidR="006134FA" w:rsidRPr="00065D2F" w:rsidRDefault="006134FA">
            <w:pPr>
              <w:rPr>
                <w:rFonts w:ascii="Times New Roman" w:hAnsi="Times New Roman" w:cs="Times New Roman"/>
                <w:sz w:val="20"/>
                <w:szCs w:val="20"/>
              </w:rPr>
            </w:pPr>
          </w:p>
        </w:tc>
        <w:tc>
          <w:tcPr>
            <w:tcW w:w="778" w:type="dxa"/>
            <w:noWrap/>
            <w:vAlign w:val="bottom"/>
            <w:hideMark/>
          </w:tcPr>
          <w:p w14:paraId="298B5455" w14:textId="77777777" w:rsidR="006134FA" w:rsidRPr="00065D2F" w:rsidRDefault="006134FA">
            <w:pPr>
              <w:rPr>
                <w:rFonts w:ascii="Times New Roman" w:hAnsi="Times New Roman" w:cs="Times New Roman"/>
                <w:sz w:val="20"/>
                <w:szCs w:val="20"/>
              </w:rPr>
            </w:pPr>
          </w:p>
        </w:tc>
        <w:tc>
          <w:tcPr>
            <w:tcW w:w="1702" w:type="dxa"/>
            <w:gridSpan w:val="2"/>
            <w:noWrap/>
            <w:vAlign w:val="bottom"/>
            <w:hideMark/>
          </w:tcPr>
          <w:p w14:paraId="612F16BF"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 (θ ~19.6°)</w:t>
            </w:r>
          </w:p>
        </w:tc>
        <w:tc>
          <w:tcPr>
            <w:tcW w:w="1834" w:type="dxa"/>
            <w:gridSpan w:val="2"/>
            <w:noWrap/>
            <w:vAlign w:val="bottom"/>
            <w:hideMark/>
          </w:tcPr>
          <w:p w14:paraId="66887D5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 (θ ~19.6°)</w:t>
            </w:r>
          </w:p>
        </w:tc>
        <w:tc>
          <w:tcPr>
            <w:tcW w:w="1896" w:type="dxa"/>
            <w:gridSpan w:val="2"/>
            <w:noWrap/>
            <w:vAlign w:val="bottom"/>
            <w:hideMark/>
          </w:tcPr>
          <w:p w14:paraId="1D3E732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  (θ ~30.5°)</w:t>
            </w:r>
          </w:p>
        </w:tc>
        <w:tc>
          <w:tcPr>
            <w:tcW w:w="1811" w:type="dxa"/>
            <w:gridSpan w:val="2"/>
            <w:noWrap/>
            <w:vAlign w:val="bottom"/>
            <w:hideMark/>
          </w:tcPr>
          <w:p w14:paraId="7FD3E67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 (θ ~30.5°)</w:t>
            </w:r>
          </w:p>
        </w:tc>
        <w:tc>
          <w:tcPr>
            <w:tcW w:w="1811" w:type="dxa"/>
            <w:gridSpan w:val="2"/>
            <w:noWrap/>
            <w:vAlign w:val="bottom"/>
            <w:hideMark/>
          </w:tcPr>
          <w:p w14:paraId="7F3C905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 (θ ~41.5°)</w:t>
            </w:r>
          </w:p>
        </w:tc>
        <w:tc>
          <w:tcPr>
            <w:tcW w:w="1720" w:type="dxa"/>
            <w:gridSpan w:val="2"/>
            <w:noWrap/>
            <w:vAlign w:val="bottom"/>
            <w:hideMark/>
          </w:tcPr>
          <w:p w14:paraId="517AF775"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(θ ~34.3°)</w:t>
            </w:r>
          </w:p>
        </w:tc>
      </w:tr>
      <w:tr w:rsidR="00AE504D" w:rsidRPr="00065D2F" w14:paraId="650339B5" w14:textId="77777777" w:rsidTr="00CC0041">
        <w:trPr>
          <w:trHeight w:val="570"/>
        </w:trPr>
        <w:tc>
          <w:tcPr>
            <w:tcW w:w="608" w:type="dxa"/>
            <w:tcBorders>
              <w:top w:val="nil"/>
              <w:left w:val="nil"/>
              <w:bottom w:val="single" w:sz="4" w:space="0" w:color="auto"/>
              <w:right w:val="nil"/>
            </w:tcBorders>
            <w:vAlign w:val="bottom"/>
            <w:hideMark/>
          </w:tcPr>
          <w:p w14:paraId="025D0D3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Fan </w:t>
            </w:r>
          </w:p>
        </w:tc>
        <w:tc>
          <w:tcPr>
            <w:tcW w:w="710" w:type="dxa"/>
            <w:tcBorders>
              <w:top w:val="nil"/>
              <w:left w:val="nil"/>
              <w:bottom w:val="single" w:sz="4" w:space="0" w:color="auto"/>
              <w:right w:val="nil"/>
            </w:tcBorders>
            <w:noWrap/>
            <w:vAlign w:val="bottom"/>
            <w:hideMark/>
          </w:tcPr>
          <w:p w14:paraId="46D1494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Type</w:t>
            </w:r>
          </w:p>
        </w:tc>
        <w:tc>
          <w:tcPr>
            <w:tcW w:w="778" w:type="dxa"/>
            <w:tcBorders>
              <w:top w:val="nil"/>
              <w:left w:val="nil"/>
              <w:bottom w:val="single" w:sz="4" w:space="0" w:color="auto"/>
              <w:right w:val="nil"/>
            </w:tcBorders>
            <w:vAlign w:val="bottom"/>
            <w:hideMark/>
          </w:tcPr>
          <w:p w14:paraId="65F60A0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Area (Km</w:t>
            </w:r>
            <w:r w:rsidRPr="00065D2F">
              <w:rPr>
                <w:rFonts w:ascii="Times New Roman" w:hAnsi="Times New Roman" w:cs="Times New Roman"/>
                <w:b/>
                <w:bCs/>
                <w:sz w:val="20"/>
                <w:szCs w:val="20"/>
                <w:vertAlign w:val="superscript"/>
              </w:rPr>
              <w:t>2</w:t>
            </w:r>
            <w:r w:rsidRPr="00065D2F">
              <w:rPr>
                <w:rFonts w:ascii="Times New Roman" w:hAnsi="Times New Roman" w:cs="Times New Roman"/>
                <w:b/>
                <w:bCs/>
                <w:sz w:val="20"/>
                <w:szCs w:val="20"/>
              </w:rPr>
              <w:t>)</w:t>
            </w:r>
          </w:p>
        </w:tc>
        <w:tc>
          <w:tcPr>
            <w:tcW w:w="894" w:type="dxa"/>
            <w:tcBorders>
              <w:top w:val="nil"/>
              <w:left w:val="nil"/>
              <w:bottom w:val="single" w:sz="4" w:space="0" w:color="auto"/>
              <w:right w:val="nil"/>
            </w:tcBorders>
            <w:noWrap/>
            <w:vAlign w:val="bottom"/>
            <w:hideMark/>
          </w:tcPr>
          <w:p w14:paraId="2AEAC2F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808" w:type="dxa"/>
            <w:tcBorders>
              <w:top w:val="nil"/>
              <w:left w:val="nil"/>
              <w:bottom w:val="single" w:sz="4" w:space="0" w:color="auto"/>
              <w:right w:val="nil"/>
            </w:tcBorders>
            <w:vAlign w:val="bottom"/>
            <w:hideMark/>
          </w:tcPr>
          <w:p w14:paraId="0B459E0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71" w:type="dxa"/>
            <w:tcBorders>
              <w:top w:val="nil"/>
              <w:left w:val="nil"/>
              <w:bottom w:val="single" w:sz="4" w:space="0" w:color="auto"/>
              <w:right w:val="nil"/>
            </w:tcBorders>
            <w:noWrap/>
            <w:vAlign w:val="bottom"/>
            <w:hideMark/>
          </w:tcPr>
          <w:p w14:paraId="08CD0DE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863" w:type="dxa"/>
            <w:tcBorders>
              <w:top w:val="nil"/>
              <w:left w:val="nil"/>
              <w:bottom w:val="single" w:sz="4" w:space="0" w:color="auto"/>
              <w:right w:val="nil"/>
            </w:tcBorders>
            <w:vAlign w:val="bottom"/>
            <w:hideMark/>
          </w:tcPr>
          <w:p w14:paraId="3D9BEF3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1033" w:type="dxa"/>
            <w:tcBorders>
              <w:top w:val="nil"/>
              <w:left w:val="nil"/>
              <w:bottom w:val="single" w:sz="4" w:space="0" w:color="auto"/>
              <w:right w:val="nil"/>
            </w:tcBorders>
            <w:noWrap/>
            <w:vAlign w:val="bottom"/>
            <w:hideMark/>
          </w:tcPr>
          <w:p w14:paraId="22354B6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863" w:type="dxa"/>
            <w:tcBorders>
              <w:top w:val="nil"/>
              <w:left w:val="nil"/>
              <w:bottom w:val="single" w:sz="4" w:space="0" w:color="auto"/>
              <w:right w:val="nil"/>
            </w:tcBorders>
            <w:vAlign w:val="bottom"/>
            <w:hideMark/>
          </w:tcPr>
          <w:p w14:paraId="719A854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48" w:type="dxa"/>
            <w:tcBorders>
              <w:top w:val="nil"/>
              <w:left w:val="nil"/>
              <w:bottom w:val="single" w:sz="4" w:space="0" w:color="auto"/>
              <w:right w:val="nil"/>
            </w:tcBorders>
            <w:noWrap/>
            <w:vAlign w:val="bottom"/>
            <w:hideMark/>
          </w:tcPr>
          <w:p w14:paraId="4FF722D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863" w:type="dxa"/>
            <w:tcBorders>
              <w:top w:val="nil"/>
              <w:left w:val="nil"/>
              <w:bottom w:val="single" w:sz="4" w:space="0" w:color="auto"/>
              <w:right w:val="nil"/>
            </w:tcBorders>
            <w:vAlign w:val="bottom"/>
            <w:hideMark/>
          </w:tcPr>
          <w:p w14:paraId="56FFB73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48" w:type="dxa"/>
            <w:tcBorders>
              <w:top w:val="nil"/>
              <w:left w:val="nil"/>
              <w:bottom w:val="single" w:sz="4" w:space="0" w:color="auto"/>
              <w:right w:val="nil"/>
            </w:tcBorders>
            <w:noWrap/>
            <w:vAlign w:val="bottom"/>
            <w:hideMark/>
          </w:tcPr>
          <w:p w14:paraId="2B24AC8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863" w:type="dxa"/>
            <w:tcBorders>
              <w:top w:val="nil"/>
              <w:left w:val="nil"/>
              <w:bottom w:val="single" w:sz="4" w:space="0" w:color="auto"/>
              <w:right w:val="nil"/>
            </w:tcBorders>
            <w:vAlign w:val="bottom"/>
            <w:hideMark/>
          </w:tcPr>
          <w:p w14:paraId="38FB479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48" w:type="dxa"/>
            <w:tcBorders>
              <w:top w:val="nil"/>
              <w:left w:val="nil"/>
              <w:bottom w:val="single" w:sz="4" w:space="0" w:color="auto"/>
              <w:right w:val="nil"/>
            </w:tcBorders>
            <w:noWrap/>
            <w:vAlign w:val="bottom"/>
            <w:hideMark/>
          </w:tcPr>
          <w:p w14:paraId="1AF6BE4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772" w:type="dxa"/>
            <w:tcBorders>
              <w:top w:val="nil"/>
              <w:left w:val="nil"/>
              <w:bottom w:val="single" w:sz="4" w:space="0" w:color="auto"/>
              <w:right w:val="nil"/>
            </w:tcBorders>
            <w:vAlign w:val="bottom"/>
            <w:hideMark/>
          </w:tcPr>
          <w:p w14:paraId="06ED9F4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r>
      <w:tr w:rsidR="00AE504D" w:rsidRPr="00065D2F" w14:paraId="0AE3FFF2" w14:textId="77777777" w:rsidTr="00CC0041">
        <w:trPr>
          <w:trHeight w:val="300"/>
        </w:trPr>
        <w:tc>
          <w:tcPr>
            <w:tcW w:w="608" w:type="dxa"/>
            <w:noWrap/>
            <w:vAlign w:val="bottom"/>
            <w:hideMark/>
          </w:tcPr>
          <w:p w14:paraId="47C9BE5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710" w:type="dxa"/>
            <w:noWrap/>
            <w:vAlign w:val="bottom"/>
            <w:hideMark/>
          </w:tcPr>
          <w:p w14:paraId="219773BC"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4A3FB74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33.3</w:t>
            </w:r>
          </w:p>
        </w:tc>
        <w:tc>
          <w:tcPr>
            <w:tcW w:w="894" w:type="dxa"/>
            <w:noWrap/>
            <w:vAlign w:val="bottom"/>
            <w:hideMark/>
          </w:tcPr>
          <w:p w14:paraId="09662F2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0.172</w:t>
            </w:r>
          </w:p>
        </w:tc>
        <w:tc>
          <w:tcPr>
            <w:tcW w:w="808" w:type="dxa"/>
            <w:noWrap/>
            <w:vAlign w:val="bottom"/>
            <w:hideMark/>
          </w:tcPr>
          <w:p w14:paraId="302BAC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0.092</w:t>
            </w:r>
          </w:p>
        </w:tc>
        <w:tc>
          <w:tcPr>
            <w:tcW w:w="971" w:type="dxa"/>
            <w:noWrap/>
            <w:vAlign w:val="bottom"/>
            <w:hideMark/>
          </w:tcPr>
          <w:p w14:paraId="167D1A1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0.172</w:t>
            </w:r>
          </w:p>
        </w:tc>
        <w:tc>
          <w:tcPr>
            <w:tcW w:w="863" w:type="dxa"/>
            <w:noWrap/>
            <w:vAlign w:val="bottom"/>
            <w:hideMark/>
          </w:tcPr>
          <w:p w14:paraId="585E358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0.096</w:t>
            </w:r>
          </w:p>
        </w:tc>
        <w:tc>
          <w:tcPr>
            <w:tcW w:w="1033" w:type="dxa"/>
            <w:noWrap/>
            <w:vAlign w:val="bottom"/>
            <w:hideMark/>
          </w:tcPr>
          <w:p w14:paraId="313841BA"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0.108</w:t>
            </w:r>
          </w:p>
        </w:tc>
        <w:tc>
          <w:tcPr>
            <w:tcW w:w="863" w:type="dxa"/>
            <w:noWrap/>
            <w:vAlign w:val="bottom"/>
            <w:hideMark/>
          </w:tcPr>
          <w:p w14:paraId="563E539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948" w:type="dxa"/>
            <w:noWrap/>
            <w:vAlign w:val="bottom"/>
            <w:hideMark/>
          </w:tcPr>
          <w:p w14:paraId="301890BB"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0.108</w:t>
            </w:r>
          </w:p>
        </w:tc>
        <w:tc>
          <w:tcPr>
            <w:tcW w:w="863" w:type="dxa"/>
            <w:noWrap/>
            <w:vAlign w:val="bottom"/>
            <w:hideMark/>
          </w:tcPr>
          <w:p w14:paraId="3975327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948" w:type="dxa"/>
            <w:noWrap/>
            <w:vAlign w:val="bottom"/>
            <w:hideMark/>
          </w:tcPr>
          <w:p w14:paraId="601E0BF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0.089</w:t>
            </w:r>
          </w:p>
        </w:tc>
        <w:tc>
          <w:tcPr>
            <w:tcW w:w="863" w:type="dxa"/>
            <w:noWrap/>
            <w:vAlign w:val="bottom"/>
            <w:hideMark/>
          </w:tcPr>
          <w:p w14:paraId="7BBD216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0.046</w:t>
            </w:r>
          </w:p>
        </w:tc>
        <w:tc>
          <w:tcPr>
            <w:tcW w:w="948" w:type="dxa"/>
            <w:noWrap/>
            <w:vAlign w:val="bottom"/>
            <w:hideMark/>
          </w:tcPr>
          <w:p w14:paraId="21B721C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0.078</w:t>
            </w:r>
          </w:p>
        </w:tc>
        <w:tc>
          <w:tcPr>
            <w:tcW w:w="772" w:type="dxa"/>
            <w:noWrap/>
            <w:vAlign w:val="bottom"/>
            <w:hideMark/>
          </w:tcPr>
          <w:p w14:paraId="099742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0.059</w:t>
            </w:r>
          </w:p>
        </w:tc>
      </w:tr>
      <w:tr w:rsidR="00AE504D" w:rsidRPr="00065D2F" w14:paraId="32233FD5" w14:textId="77777777" w:rsidTr="00CC0041">
        <w:trPr>
          <w:trHeight w:val="300"/>
        </w:trPr>
        <w:tc>
          <w:tcPr>
            <w:tcW w:w="608" w:type="dxa"/>
            <w:noWrap/>
            <w:vAlign w:val="bottom"/>
            <w:hideMark/>
          </w:tcPr>
          <w:p w14:paraId="67DE982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710" w:type="dxa"/>
            <w:noWrap/>
            <w:vAlign w:val="bottom"/>
            <w:hideMark/>
          </w:tcPr>
          <w:p w14:paraId="617F83E1"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73F330A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42.3</w:t>
            </w:r>
          </w:p>
        </w:tc>
        <w:tc>
          <w:tcPr>
            <w:tcW w:w="894" w:type="dxa"/>
            <w:noWrap/>
            <w:vAlign w:val="bottom"/>
            <w:hideMark/>
          </w:tcPr>
          <w:p w14:paraId="539EF97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0.235</w:t>
            </w:r>
          </w:p>
        </w:tc>
        <w:tc>
          <w:tcPr>
            <w:tcW w:w="808" w:type="dxa"/>
            <w:noWrap/>
            <w:vAlign w:val="bottom"/>
            <w:hideMark/>
          </w:tcPr>
          <w:p w14:paraId="14D5596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0.125</w:t>
            </w:r>
          </w:p>
        </w:tc>
        <w:tc>
          <w:tcPr>
            <w:tcW w:w="971" w:type="dxa"/>
            <w:noWrap/>
            <w:vAlign w:val="bottom"/>
            <w:hideMark/>
          </w:tcPr>
          <w:p w14:paraId="57D43C2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0.230</w:t>
            </w:r>
          </w:p>
        </w:tc>
        <w:tc>
          <w:tcPr>
            <w:tcW w:w="863" w:type="dxa"/>
            <w:noWrap/>
            <w:vAlign w:val="bottom"/>
            <w:hideMark/>
          </w:tcPr>
          <w:p w14:paraId="0413AB2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0.137</w:t>
            </w:r>
          </w:p>
        </w:tc>
        <w:tc>
          <w:tcPr>
            <w:tcW w:w="1033" w:type="dxa"/>
            <w:noWrap/>
            <w:vAlign w:val="bottom"/>
            <w:hideMark/>
          </w:tcPr>
          <w:p w14:paraId="019A105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0.133</w:t>
            </w:r>
          </w:p>
        </w:tc>
        <w:tc>
          <w:tcPr>
            <w:tcW w:w="863" w:type="dxa"/>
            <w:noWrap/>
            <w:vAlign w:val="bottom"/>
            <w:hideMark/>
          </w:tcPr>
          <w:p w14:paraId="0E70FE1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0.062</w:t>
            </w:r>
          </w:p>
        </w:tc>
        <w:tc>
          <w:tcPr>
            <w:tcW w:w="948" w:type="dxa"/>
            <w:noWrap/>
            <w:vAlign w:val="bottom"/>
            <w:hideMark/>
          </w:tcPr>
          <w:p w14:paraId="1FD1A70F"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0.133</w:t>
            </w:r>
          </w:p>
        </w:tc>
        <w:tc>
          <w:tcPr>
            <w:tcW w:w="863" w:type="dxa"/>
            <w:noWrap/>
            <w:vAlign w:val="bottom"/>
            <w:hideMark/>
          </w:tcPr>
          <w:p w14:paraId="4902A77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0.069</w:t>
            </w:r>
          </w:p>
        </w:tc>
        <w:tc>
          <w:tcPr>
            <w:tcW w:w="948" w:type="dxa"/>
            <w:noWrap/>
            <w:vAlign w:val="bottom"/>
            <w:hideMark/>
          </w:tcPr>
          <w:p w14:paraId="05DFDE4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0.124</w:t>
            </w:r>
          </w:p>
        </w:tc>
        <w:tc>
          <w:tcPr>
            <w:tcW w:w="863" w:type="dxa"/>
            <w:noWrap/>
            <w:vAlign w:val="bottom"/>
            <w:hideMark/>
          </w:tcPr>
          <w:p w14:paraId="785F41F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0.060</w:t>
            </w:r>
          </w:p>
        </w:tc>
        <w:tc>
          <w:tcPr>
            <w:tcW w:w="948" w:type="dxa"/>
            <w:noWrap/>
            <w:vAlign w:val="bottom"/>
            <w:hideMark/>
          </w:tcPr>
          <w:p w14:paraId="7972FB2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0.081</w:t>
            </w:r>
          </w:p>
        </w:tc>
        <w:tc>
          <w:tcPr>
            <w:tcW w:w="772" w:type="dxa"/>
            <w:noWrap/>
            <w:vAlign w:val="bottom"/>
            <w:hideMark/>
          </w:tcPr>
          <w:p w14:paraId="4B19A6D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0.061</w:t>
            </w:r>
          </w:p>
        </w:tc>
      </w:tr>
      <w:tr w:rsidR="00AE504D" w:rsidRPr="00065D2F" w14:paraId="5F822E32" w14:textId="77777777" w:rsidTr="00CC0041">
        <w:trPr>
          <w:trHeight w:val="300"/>
        </w:trPr>
        <w:tc>
          <w:tcPr>
            <w:tcW w:w="608" w:type="dxa"/>
            <w:noWrap/>
            <w:vAlign w:val="bottom"/>
            <w:hideMark/>
          </w:tcPr>
          <w:p w14:paraId="0D54962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710" w:type="dxa"/>
            <w:noWrap/>
            <w:vAlign w:val="bottom"/>
            <w:hideMark/>
          </w:tcPr>
          <w:p w14:paraId="01117D30"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16FC493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23.5</w:t>
            </w:r>
          </w:p>
        </w:tc>
        <w:tc>
          <w:tcPr>
            <w:tcW w:w="894" w:type="dxa"/>
            <w:noWrap/>
            <w:vAlign w:val="bottom"/>
            <w:hideMark/>
          </w:tcPr>
          <w:p w14:paraId="6790C3D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0.264</w:t>
            </w:r>
          </w:p>
        </w:tc>
        <w:tc>
          <w:tcPr>
            <w:tcW w:w="808" w:type="dxa"/>
            <w:noWrap/>
            <w:vAlign w:val="bottom"/>
            <w:hideMark/>
          </w:tcPr>
          <w:p w14:paraId="37B577F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0.128</w:t>
            </w:r>
          </w:p>
        </w:tc>
        <w:tc>
          <w:tcPr>
            <w:tcW w:w="971" w:type="dxa"/>
            <w:noWrap/>
            <w:vAlign w:val="bottom"/>
            <w:hideMark/>
          </w:tcPr>
          <w:p w14:paraId="47C9108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0.255</w:t>
            </w:r>
          </w:p>
        </w:tc>
        <w:tc>
          <w:tcPr>
            <w:tcW w:w="863" w:type="dxa"/>
            <w:noWrap/>
            <w:vAlign w:val="bottom"/>
            <w:hideMark/>
          </w:tcPr>
          <w:p w14:paraId="078B1E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0.137</w:t>
            </w:r>
          </w:p>
        </w:tc>
        <w:tc>
          <w:tcPr>
            <w:tcW w:w="1033" w:type="dxa"/>
            <w:noWrap/>
            <w:vAlign w:val="bottom"/>
            <w:hideMark/>
          </w:tcPr>
          <w:p w14:paraId="7F2859B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0.151</w:t>
            </w:r>
          </w:p>
        </w:tc>
        <w:tc>
          <w:tcPr>
            <w:tcW w:w="863" w:type="dxa"/>
            <w:noWrap/>
            <w:vAlign w:val="bottom"/>
            <w:hideMark/>
          </w:tcPr>
          <w:p w14:paraId="4A06756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948" w:type="dxa"/>
            <w:noWrap/>
            <w:vAlign w:val="bottom"/>
            <w:hideMark/>
          </w:tcPr>
          <w:p w14:paraId="74D2EBF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0.157</w:t>
            </w:r>
          </w:p>
        </w:tc>
        <w:tc>
          <w:tcPr>
            <w:tcW w:w="863" w:type="dxa"/>
            <w:noWrap/>
            <w:vAlign w:val="bottom"/>
            <w:hideMark/>
          </w:tcPr>
          <w:p w14:paraId="5AB39D7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0.081</w:t>
            </w:r>
          </w:p>
        </w:tc>
        <w:tc>
          <w:tcPr>
            <w:tcW w:w="948" w:type="dxa"/>
            <w:noWrap/>
            <w:vAlign w:val="bottom"/>
            <w:hideMark/>
          </w:tcPr>
          <w:p w14:paraId="37AC377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0.140</w:t>
            </w:r>
          </w:p>
        </w:tc>
        <w:tc>
          <w:tcPr>
            <w:tcW w:w="863" w:type="dxa"/>
            <w:noWrap/>
            <w:vAlign w:val="bottom"/>
            <w:hideMark/>
          </w:tcPr>
          <w:p w14:paraId="64D9BA2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948" w:type="dxa"/>
            <w:noWrap/>
            <w:vAlign w:val="bottom"/>
            <w:hideMark/>
          </w:tcPr>
          <w:p w14:paraId="0FC690A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0.105</w:t>
            </w:r>
          </w:p>
        </w:tc>
        <w:tc>
          <w:tcPr>
            <w:tcW w:w="772" w:type="dxa"/>
            <w:noWrap/>
            <w:vAlign w:val="bottom"/>
            <w:hideMark/>
          </w:tcPr>
          <w:p w14:paraId="4FA7480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0.078</w:t>
            </w:r>
          </w:p>
        </w:tc>
      </w:tr>
      <w:tr w:rsidR="00AE504D" w:rsidRPr="00065D2F" w14:paraId="6FC1C00D" w14:textId="77777777" w:rsidTr="00CC0041">
        <w:trPr>
          <w:trHeight w:val="300"/>
        </w:trPr>
        <w:tc>
          <w:tcPr>
            <w:tcW w:w="608" w:type="dxa"/>
            <w:noWrap/>
            <w:vAlign w:val="bottom"/>
            <w:hideMark/>
          </w:tcPr>
          <w:p w14:paraId="20331A3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710" w:type="dxa"/>
            <w:noWrap/>
            <w:vAlign w:val="bottom"/>
            <w:hideMark/>
          </w:tcPr>
          <w:p w14:paraId="638198F4"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7DD5B4D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11.5</w:t>
            </w:r>
          </w:p>
        </w:tc>
        <w:tc>
          <w:tcPr>
            <w:tcW w:w="894" w:type="dxa"/>
            <w:noWrap/>
            <w:vAlign w:val="bottom"/>
            <w:hideMark/>
          </w:tcPr>
          <w:p w14:paraId="0A875AA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0.238</w:t>
            </w:r>
          </w:p>
        </w:tc>
        <w:tc>
          <w:tcPr>
            <w:tcW w:w="808" w:type="dxa"/>
            <w:noWrap/>
            <w:vAlign w:val="bottom"/>
            <w:hideMark/>
          </w:tcPr>
          <w:p w14:paraId="05AE45B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0.138</w:t>
            </w:r>
          </w:p>
        </w:tc>
        <w:tc>
          <w:tcPr>
            <w:tcW w:w="971" w:type="dxa"/>
            <w:noWrap/>
            <w:vAlign w:val="bottom"/>
            <w:hideMark/>
          </w:tcPr>
          <w:p w14:paraId="09B6218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0.239</w:t>
            </w:r>
          </w:p>
        </w:tc>
        <w:tc>
          <w:tcPr>
            <w:tcW w:w="863" w:type="dxa"/>
            <w:noWrap/>
            <w:vAlign w:val="bottom"/>
            <w:hideMark/>
          </w:tcPr>
          <w:p w14:paraId="2B31F9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0.126</w:t>
            </w:r>
          </w:p>
        </w:tc>
        <w:tc>
          <w:tcPr>
            <w:tcW w:w="1033" w:type="dxa"/>
            <w:noWrap/>
            <w:vAlign w:val="bottom"/>
            <w:hideMark/>
          </w:tcPr>
          <w:p w14:paraId="373A0D2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0.135</w:t>
            </w:r>
          </w:p>
        </w:tc>
        <w:tc>
          <w:tcPr>
            <w:tcW w:w="863" w:type="dxa"/>
            <w:noWrap/>
            <w:vAlign w:val="bottom"/>
            <w:hideMark/>
          </w:tcPr>
          <w:p w14:paraId="4917937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0.069</w:t>
            </w:r>
          </w:p>
        </w:tc>
        <w:tc>
          <w:tcPr>
            <w:tcW w:w="948" w:type="dxa"/>
            <w:noWrap/>
            <w:vAlign w:val="bottom"/>
            <w:hideMark/>
          </w:tcPr>
          <w:p w14:paraId="2881379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0.143</w:t>
            </w:r>
          </w:p>
        </w:tc>
        <w:tc>
          <w:tcPr>
            <w:tcW w:w="863" w:type="dxa"/>
            <w:noWrap/>
            <w:vAlign w:val="bottom"/>
            <w:hideMark/>
          </w:tcPr>
          <w:p w14:paraId="003D686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948" w:type="dxa"/>
            <w:noWrap/>
            <w:vAlign w:val="bottom"/>
            <w:hideMark/>
          </w:tcPr>
          <w:p w14:paraId="4EDB102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0.118</w:t>
            </w:r>
          </w:p>
        </w:tc>
        <w:tc>
          <w:tcPr>
            <w:tcW w:w="863" w:type="dxa"/>
            <w:noWrap/>
            <w:vAlign w:val="bottom"/>
            <w:hideMark/>
          </w:tcPr>
          <w:p w14:paraId="4506C49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0.061</w:t>
            </w:r>
          </w:p>
        </w:tc>
        <w:tc>
          <w:tcPr>
            <w:tcW w:w="948" w:type="dxa"/>
            <w:noWrap/>
            <w:vAlign w:val="bottom"/>
            <w:hideMark/>
          </w:tcPr>
          <w:p w14:paraId="2FB0ADB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0.106</w:t>
            </w:r>
          </w:p>
        </w:tc>
        <w:tc>
          <w:tcPr>
            <w:tcW w:w="772" w:type="dxa"/>
            <w:noWrap/>
            <w:vAlign w:val="bottom"/>
            <w:hideMark/>
          </w:tcPr>
          <w:p w14:paraId="2805560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0.068</w:t>
            </w:r>
          </w:p>
        </w:tc>
      </w:tr>
      <w:tr w:rsidR="00AE504D" w:rsidRPr="00065D2F" w14:paraId="60EB3423" w14:textId="77777777" w:rsidTr="00CC0041">
        <w:trPr>
          <w:trHeight w:val="300"/>
        </w:trPr>
        <w:tc>
          <w:tcPr>
            <w:tcW w:w="608" w:type="dxa"/>
            <w:noWrap/>
            <w:vAlign w:val="bottom"/>
            <w:hideMark/>
          </w:tcPr>
          <w:p w14:paraId="76F1A2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710" w:type="dxa"/>
            <w:noWrap/>
            <w:vAlign w:val="bottom"/>
            <w:hideMark/>
          </w:tcPr>
          <w:p w14:paraId="2EF19C4C"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0605E1F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3.0</w:t>
            </w:r>
          </w:p>
        </w:tc>
        <w:tc>
          <w:tcPr>
            <w:tcW w:w="894" w:type="dxa"/>
            <w:noWrap/>
            <w:vAlign w:val="bottom"/>
            <w:hideMark/>
          </w:tcPr>
          <w:p w14:paraId="2ABA3F6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0.276</w:t>
            </w:r>
          </w:p>
        </w:tc>
        <w:tc>
          <w:tcPr>
            <w:tcW w:w="808" w:type="dxa"/>
            <w:noWrap/>
            <w:vAlign w:val="bottom"/>
            <w:hideMark/>
          </w:tcPr>
          <w:p w14:paraId="461E62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0.118</w:t>
            </w:r>
          </w:p>
        </w:tc>
        <w:tc>
          <w:tcPr>
            <w:tcW w:w="971" w:type="dxa"/>
            <w:noWrap/>
            <w:vAlign w:val="bottom"/>
            <w:hideMark/>
          </w:tcPr>
          <w:p w14:paraId="16A64E9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0.260</w:t>
            </w:r>
          </w:p>
        </w:tc>
        <w:tc>
          <w:tcPr>
            <w:tcW w:w="863" w:type="dxa"/>
            <w:noWrap/>
            <w:vAlign w:val="bottom"/>
            <w:hideMark/>
          </w:tcPr>
          <w:p w14:paraId="052109B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0.112</w:t>
            </w:r>
          </w:p>
        </w:tc>
        <w:tc>
          <w:tcPr>
            <w:tcW w:w="1033" w:type="dxa"/>
            <w:noWrap/>
            <w:vAlign w:val="bottom"/>
            <w:hideMark/>
          </w:tcPr>
          <w:p w14:paraId="5F7D65D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0.156</w:t>
            </w:r>
          </w:p>
        </w:tc>
        <w:tc>
          <w:tcPr>
            <w:tcW w:w="863" w:type="dxa"/>
            <w:noWrap/>
            <w:vAlign w:val="bottom"/>
            <w:hideMark/>
          </w:tcPr>
          <w:p w14:paraId="68B8350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948" w:type="dxa"/>
            <w:noWrap/>
            <w:vAlign w:val="bottom"/>
            <w:hideMark/>
          </w:tcPr>
          <w:p w14:paraId="7DD7448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0.153</w:t>
            </w:r>
          </w:p>
        </w:tc>
        <w:tc>
          <w:tcPr>
            <w:tcW w:w="863" w:type="dxa"/>
            <w:noWrap/>
            <w:vAlign w:val="bottom"/>
            <w:hideMark/>
          </w:tcPr>
          <w:p w14:paraId="466CD9F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948" w:type="dxa"/>
            <w:noWrap/>
            <w:vAlign w:val="bottom"/>
            <w:hideMark/>
          </w:tcPr>
          <w:p w14:paraId="58F2BA5C"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0.133</w:t>
            </w:r>
          </w:p>
        </w:tc>
        <w:tc>
          <w:tcPr>
            <w:tcW w:w="863" w:type="dxa"/>
            <w:noWrap/>
            <w:vAlign w:val="bottom"/>
            <w:hideMark/>
          </w:tcPr>
          <w:p w14:paraId="72E44F4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948" w:type="dxa"/>
            <w:noWrap/>
            <w:vAlign w:val="bottom"/>
            <w:hideMark/>
          </w:tcPr>
          <w:p w14:paraId="3BC1902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0.116</w:t>
            </w:r>
          </w:p>
        </w:tc>
        <w:tc>
          <w:tcPr>
            <w:tcW w:w="772" w:type="dxa"/>
            <w:noWrap/>
            <w:vAlign w:val="bottom"/>
            <w:hideMark/>
          </w:tcPr>
          <w:p w14:paraId="0BC35D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0.092</w:t>
            </w:r>
          </w:p>
        </w:tc>
      </w:tr>
      <w:tr w:rsidR="00AE504D" w:rsidRPr="00065D2F" w14:paraId="7601E76E" w14:textId="77777777" w:rsidTr="00CC0041">
        <w:trPr>
          <w:trHeight w:val="300"/>
        </w:trPr>
        <w:tc>
          <w:tcPr>
            <w:tcW w:w="608" w:type="dxa"/>
            <w:noWrap/>
            <w:vAlign w:val="bottom"/>
            <w:hideMark/>
          </w:tcPr>
          <w:p w14:paraId="3A3C165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710" w:type="dxa"/>
            <w:noWrap/>
            <w:vAlign w:val="bottom"/>
            <w:hideMark/>
          </w:tcPr>
          <w:p w14:paraId="2E3178C5"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3AF2F8C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7.4</w:t>
            </w:r>
          </w:p>
        </w:tc>
        <w:tc>
          <w:tcPr>
            <w:tcW w:w="894" w:type="dxa"/>
            <w:noWrap/>
            <w:vAlign w:val="bottom"/>
            <w:hideMark/>
          </w:tcPr>
          <w:p w14:paraId="163DE02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0.196</w:t>
            </w:r>
          </w:p>
        </w:tc>
        <w:tc>
          <w:tcPr>
            <w:tcW w:w="808" w:type="dxa"/>
            <w:noWrap/>
            <w:vAlign w:val="bottom"/>
            <w:hideMark/>
          </w:tcPr>
          <w:p w14:paraId="5ECC078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0.093</w:t>
            </w:r>
          </w:p>
        </w:tc>
        <w:tc>
          <w:tcPr>
            <w:tcW w:w="971" w:type="dxa"/>
            <w:noWrap/>
            <w:vAlign w:val="bottom"/>
            <w:hideMark/>
          </w:tcPr>
          <w:p w14:paraId="544AF44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0.205</w:t>
            </w:r>
          </w:p>
        </w:tc>
        <w:tc>
          <w:tcPr>
            <w:tcW w:w="863" w:type="dxa"/>
            <w:noWrap/>
            <w:vAlign w:val="bottom"/>
            <w:hideMark/>
          </w:tcPr>
          <w:p w14:paraId="5A8A47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0.120</w:t>
            </w:r>
          </w:p>
        </w:tc>
        <w:tc>
          <w:tcPr>
            <w:tcW w:w="1033" w:type="dxa"/>
            <w:noWrap/>
            <w:vAlign w:val="bottom"/>
            <w:hideMark/>
          </w:tcPr>
          <w:p w14:paraId="05DC149B"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0.119</w:t>
            </w:r>
          </w:p>
        </w:tc>
        <w:tc>
          <w:tcPr>
            <w:tcW w:w="863" w:type="dxa"/>
            <w:noWrap/>
            <w:vAlign w:val="bottom"/>
            <w:hideMark/>
          </w:tcPr>
          <w:p w14:paraId="670F342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0.058</w:t>
            </w:r>
          </w:p>
        </w:tc>
        <w:tc>
          <w:tcPr>
            <w:tcW w:w="948" w:type="dxa"/>
            <w:noWrap/>
            <w:vAlign w:val="bottom"/>
            <w:hideMark/>
          </w:tcPr>
          <w:p w14:paraId="4D51B98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0.116</w:t>
            </w:r>
          </w:p>
        </w:tc>
        <w:tc>
          <w:tcPr>
            <w:tcW w:w="863" w:type="dxa"/>
            <w:noWrap/>
            <w:vAlign w:val="bottom"/>
            <w:hideMark/>
          </w:tcPr>
          <w:p w14:paraId="5348453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0.057</w:t>
            </w:r>
          </w:p>
        </w:tc>
        <w:tc>
          <w:tcPr>
            <w:tcW w:w="948" w:type="dxa"/>
            <w:noWrap/>
            <w:vAlign w:val="bottom"/>
            <w:hideMark/>
          </w:tcPr>
          <w:p w14:paraId="1693430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0.095</w:t>
            </w:r>
          </w:p>
        </w:tc>
        <w:tc>
          <w:tcPr>
            <w:tcW w:w="863" w:type="dxa"/>
            <w:noWrap/>
            <w:vAlign w:val="bottom"/>
            <w:hideMark/>
          </w:tcPr>
          <w:p w14:paraId="2A7EBE9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948" w:type="dxa"/>
            <w:noWrap/>
            <w:vAlign w:val="bottom"/>
            <w:hideMark/>
          </w:tcPr>
          <w:p w14:paraId="5B63051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0.084</w:t>
            </w:r>
          </w:p>
        </w:tc>
        <w:tc>
          <w:tcPr>
            <w:tcW w:w="772" w:type="dxa"/>
            <w:noWrap/>
            <w:vAlign w:val="bottom"/>
            <w:hideMark/>
          </w:tcPr>
          <w:p w14:paraId="00C739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0.065</w:t>
            </w:r>
          </w:p>
        </w:tc>
      </w:tr>
      <w:tr w:rsidR="00AE504D" w:rsidRPr="00065D2F" w14:paraId="2562D1D7" w14:textId="77777777" w:rsidTr="00CC0041">
        <w:trPr>
          <w:trHeight w:val="300"/>
        </w:trPr>
        <w:tc>
          <w:tcPr>
            <w:tcW w:w="608" w:type="dxa"/>
            <w:noWrap/>
            <w:vAlign w:val="bottom"/>
            <w:hideMark/>
          </w:tcPr>
          <w:p w14:paraId="421865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710" w:type="dxa"/>
            <w:noWrap/>
            <w:vAlign w:val="bottom"/>
            <w:hideMark/>
          </w:tcPr>
          <w:p w14:paraId="3CF596A6"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DF</w:t>
            </w:r>
          </w:p>
        </w:tc>
        <w:tc>
          <w:tcPr>
            <w:tcW w:w="778" w:type="dxa"/>
            <w:noWrap/>
            <w:vAlign w:val="bottom"/>
            <w:hideMark/>
          </w:tcPr>
          <w:p w14:paraId="34A12D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34.4</w:t>
            </w:r>
          </w:p>
        </w:tc>
        <w:tc>
          <w:tcPr>
            <w:tcW w:w="894" w:type="dxa"/>
            <w:noWrap/>
            <w:vAlign w:val="bottom"/>
            <w:hideMark/>
          </w:tcPr>
          <w:p w14:paraId="2658A79C"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0.199</w:t>
            </w:r>
          </w:p>
        </w:tc>
        <w:tc>
          <w:tcPr>
            <w:tcW w:w="808" w:type="dxa"/>
            <w:noWrap/>
            <w:vAlign w:val="bottom"/>
            <w:hideMark/>
          </w:tcPr>
          <w:p w14:paraId="3222CC9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0.103</w:t>
            </w:r>
          </w:p>
        </w:tc>
        <w:tc>
          <w:tcPr>
            <w:tcW w:w="971" w:type="dxa"/>
            <w:noWrap/>
            <w:vAlign w:val="bottom"/>
            <w:hideMark/>
          </w:tcPr>
          <w:p w14:paraId="7C0E6F5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0.209</w:t>
            </w:r>
          </w:p>
        </w:tc>
        <w:tc>
          <w:tcPr>
            <w:tcW w:w="863" w:type="dxa"/>
            <w:noWrap/>
            <w:vAlign w:val="bottom"/>
            <w:hideMark/>
          </w:tcPr>
          <w:p w14:paraId="50D1BA2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0.174</w:t>
            </w:r>
          </w:p>
        </w:tc>
        <w:tc>
          <w:tcPr>
            <w:tcW w:w="1033" w:type="dxa"/>
            <w:noWrap/>
            <w:vAlign w:val="bottom"/>
            <w:hideMark/>
          </w:tcPr>
          <w:p w14:paraId="18DEBBA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0.119</w:t>
            </w:r>
          </w:p>
        </w:tc>
        <w:tc>
          <w:tcPr>
            <w:tcW w:w="863" w:type="dxa"/>
            <w:noWrap/>
            <w:vAlign w:val="bottom"/>
            <w:hideMark/>
          </w:tcPr>
          <w:p w14:paraId="33D13D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0.059</w:t>
            </w:r>
          </w:p>
        </w:tc>
        <w:tc>
          <w:tcPr>
            <w:tcW w:w="948" w:type="dxa"/>
            <w:noWrap/>
            <w:vAlign w:val="bottom"/>
            <w:hideMark/>
          </w:tcPr>
          <w:p w14:paraId="7D3B9B6F"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0.121</w:t>
            </w:r>
          </w:p>
        </w:tc>
        <w:tc>
          <w:tcPr>
            <w:tcW w:w="863" w:type="dxa"/>
            <w:noWrap/>
            <w:vAlign w:val="bottom"/>
            <w:hideMark/>
          </w:tcPr>
          <w:p w14:paraId="72C6EE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0.059</w:t>
            </w:r>
          </w:p>
        </w:tc>
        <w:tc>
          <w:tcPr>
            <w:tcW w:w="948" w:type="dxa"/>
            <w:noWrap/>
            <w:vAlign w:val="bottom"/>
            <w:hideMark/>
          </w:tcPr>
          <w:p w14:paraId="54BC7EC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0.102</w:t>
            </w:r>
          </w:p>
        </w:tc>
        <w:tc>
          <w:tcPr>
            <w:tcW w:w="863" w:type="dxa"/>
            <w:noWrap/>
            <w:vAlign w:val="bottom"/>
            <w:hideMark/>
          </w:tcPr>
          <w:p w14:paraId="5E57B93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0.052</w:t>
            </w:r>
          </w:p>
        </w:tc>
        <w:tc>
          <w:tcPr>
            <w:tcW w:w="948" w:type="dxa"/>
            <w:noWrap/>
            <w:vAlign w:val="bottom"/>
            <w:hideMark/>
          </w:tcPr>
          <w:p w14:paraId="6669133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0.083</w:t>
            </w:r>
          </w:p>
        </w:tc>
        <w:tc>
          <w:tcPr>
            <w:tcW w:w="772" w:type="dxa"/>
            <w:noWrap/>
            <w:vAlign w:val="bottom"/>
            <w:hideMark/>
          </w:tcPr>
          <w:p w14:paraId="681269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0.071</w:t>
            </w:r>
          </w:p>
        </w:tc>
      </w:tr>
      <w:tr w:rsidR="00AE504D" w:rsidRPr="00065D2F" w14:paraId="422A9EAA" w14:textId="77777777" w:rsidTr="00CC0041">
        <w:trPr>
          <w:trHeight w:val="300"/>
        </w:trPr>
        <w:tc>
          <w:tcPr>
            <w:tcW w:w="608" w:type="dxa"/>
            <w:noWrap/>
            <w:vAlign w:val="bottom"/>
            <w:hideMark/>
          </w:tcPr>
          <w:p w14:paraId="5B18DF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710" w:type="dxa"/>
            <w:noWrap/>
            <w:vAlign w:val="bottom"/>
            <w:hideMark/>
          </w:tcPr>
          <w:p w14:paraId="644D9162"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noWrap/>
            <w:vAlign w:val="bottom"/>
            <w:hideMark/>
          </w:tcPr>
          <w:p w14:paraId="0ECF50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25.3</w:t>
            </w:r>
          </w:p>
        </w:tc>
        <w:tc>
          <w:tcPr>
            <w:tcW w:w="894" w:type="dxa"/>
            <w:noWrap/>
            <w:vAlign w:val="bottom"/>
            <w:hideMark/>
          </w:tcPr>
          <w:p w14:paraId="424AF1FA"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0.144</w:t>
            </w:r>
          </w:p>
        </w:tc>
        <w:tc>
          <w:tcPr>
            <w:tcW w:w="808" w:type="dxa"/>
            <w:noWrap/>
            <w:vAlign w:val="bottom"/>
            <w:hideMark/>
          </w:tcPr>
          <w:p w14:paraId="5031D6C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0.085</w:t>
            </w:r>
          </w:p>
        </w:tc>
        <w:tc>
          <w:tcPr>
            <w:tcW w:w="971" w:type="dxa"/>
            <w:noWrap/>
            <w:vAlign w:val="bottom"/>
            <w:hideMark/>
          </w:tcPr>
          <w:p w14:paraId="2308F9F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0.157</w:t>
            </w:r>
          </w:p>
        </w:tc>
        <w:tc>
          <w:tcPr>
            <w:tcW w:w="863" w:type="dxa"/>
            <w:noWrap/>
            <w:vAlign w:val="bottom"/>
            <w:hideMark/>
          </w:tcPr>
          <w:p w14:paraId="2A6A4DA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0.102</w:t>
            </w:r>
          </w:p>
        </w:tc>
        <w:tc>
          <w:tcPr>
            <w:tcW w:w="1033" w:type="dxa"/>
            <w:noWrap/>
            <w:vAlign w:val="bottom"/>
            <w:hideMark/>
          </w:tcPr>
          <w:p w14:paraId="4B30C53F"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0.098</w:t>
            </w:r>
          </w:p>
        </w:tc>
        <w:tc>
          <w:tcPr>
            <w:tcW w:w="863" w:type="dxa"/>
            <w:noWrap/>
            <w:vAlign w:val="bottom"/>
            <w:hideMark/>
          </w:tcPr>
          <w:p w14:paraId="290BDEB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948" w:type="dxa"/>
            <w:noWrap/>
            <w:vAlign w:val="bottom"/>
            <w:hideMark/>
          </w:tcPr>
          <w:p w14:paraId="476C3B1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0.089</w:t>
            </w:r>
          </w:p>
        </w:tc>
        <w:tc>
          <w:tcPr>
            <w:tcW w:w="863" w:type="dxa"/>
            <w:noWrap/>
            <w:vAlign w:val="bottom"/>
            <w:hideMark/>
          </w:tcPr>
          <w:p w14:paraId="1E22EF8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0.053</w:t>
            </w:r>
          </w:p>
        </w:tc>
        <w:tc>
          <w:tcPr>
            <w:tcW w:w="948" w:type="dxa"/>
            <w:noWrap/>
            <w:vAlign w:val="bottom"/>
            <w:hideMark/>
          </w:tcPr>
          <w:p w14:paraId="3D4C5E5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0.072</w:t>
            </w:r>
          </w:p>
        </w:tc>
        <w:tc>
          <w:tcPr>
            <w:tcW w:w="863" w:type="dxa"/>
            <w:noWrap/>
            <w:vAlign w:val="bottom"/>
            <w:hideMark/>
          </w:tcPr>
          <w:p w14:paraId="35CC2E4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0.041</w:t>
            </w:r>
          </w:p>
        </w:tc>
        <w:tc>
          <w:tcPr>
            <w:tcW w:w="948" w:type="dxa"/>
            <w:noWrap/>
            <w:vAlign w:val="bottom"/>
            <w:hideMark/>
          </w:tcPr>
          <w:p w14:paraId="75196C7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0.065</w:t>
            </w:r>
          </w:p>
        </w:tc>
        <w:tc>
          <w:tcPr>
            <w:tcW w:w="772" w:type="dxa"/>
            <w:noWrap/>
            <w:vAlign w:val="bottom"/>
            <w:hideMark/>
          </w:tcPr>
          <w:p w14:paraId="6B62A39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0.050</w:t>
            </w:r>
          </w:p>
        </w:tc>
      </w:tr>
      <w:tr w:rsidR="00AE504D" w:rsidRPr="00065D2F" w14:paraId="42EF8404" w14:textId="77777777" w:rsidTr="00CC0041">
        <w:trPr>
          <w:trHeight w:val="300"/>
        </w:trPr>
        <w:tc>
          <w:tcPr>
            <w:tcW w:w="608" w:type="dxa"/>
            <w:noWrap/>
            <w:vAlign w:val="bottom"/>
            <w:hideMark/>
          </w:tcPr>
          <w:p w14:paraId="7815AC4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710" w:type="dxa"/>
            <w:noWrap/>
            <w:vAlign w:val="bottom"/>
            <w:hideMark/>
          </w:tcPr>
          <w:p w14:paraId="727E4B45"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noWrap/>
            <w:vAlign w:val="bottom"/>
            <w:hideMark/>
          </w:tcPr>
          <w:p w14:paraId="721A9A7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17.5</w:t>
            </w:r>
          </w:p>
        </w:tc>
        <w:tc>
          <w:tcPr>
            <w:tcW w:w="894" w:type="dxa"/>
            <w:noWrap/>
            <w:vAlign w:val="bottom"/>
            <w:hideMark/>
          </w:tcPr>
          <w:p w14:paraId="01A49F9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0.161</w:t>
            </w:r>
          </w:p>
        </w:tc>
        <w:tc>
          <w:tcPr>
            <w:tcW w:w="808" w:type="dxa"/>
            <w:noWrap/>
            <w:vAlign w:val="bottom"/>
            <w:hideMark/>
          </w:tcPr>
          <w:p w14:paraId="238A83E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0.077</w:t>
            </w:r>
          </w:p>
        </w:tc>
        <w:tc>
          <w:tcPr>
            <w:tcW w:w="971" w:type="dxa"/>
            <w:noWrap/>
            <w:vAlign w:val="bottom"/>
            <w:hideMark/>
          </w:tcPr>
          <w:p w14:paraId="13F1E81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0.162</w:t>
            </w:r>
          </w:p>
        </w:tc>
        <w:tc>
          <w:tcPr>
            <w:tcW w:w="863" w:type="dxa"/>
            <w:noWrap/>
            <w:vAlign w:val="bottom"/>
            <w:hideMark/>
          </w:tcPr>
          <w:p w14:paraId="4260A24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1033" w:type="dxa"/>
            <w:noWrap/>
            <w:vAlign w:val="bottom"/>
            <w:hideMark/>
          </w:tcPr>
          <w:p w14:paraId="103EC55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0.111</w:t>
            </w:r>
          </w:p>
        </w:tc>
        <w:tc>
          <w:tcPr>
            <w:tcW w:w="863" w:type="dxa"/>
            <w:noWrap/>
            <w:vAlign w:val="bottom"/>
            <w:hideMark/>
          </w:tcPr>
          <w:p w14:paraId="5326661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0.049</w:t>
            </w:r>
          </w:p>
        </w:tc>
        <w:tc>
          <w:tcPr>
            <w:tcW w:w="948" w:type="dxa"/>
            <w:noWrap/>
            <w:vAlign w:val="bottom"/>
            <w:hideMark/>
          </w:tcPr>
          <w:p w14:paraId="03274A0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0.099</w:t>
            </w:r>
          </w:p>
        </w:tc>
        <w:tc>
          <w:tcPr>
            <w:tcW w:w="863" w:type="dxa"/>
            <w:noWrap/>
            <w:vAlign w:val="bottom"/>
            <w:hideMark/>
          </w:tcPr>
          <w:p w14:paraId="154F1D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0.047</w:t>
            </w:r>
          </w:p>
        </w:tc>
        <w:tc>
          <w:tcPr>
            <w:tcW w:w="948" w:type="dxa"/>
            <w:noWrap/>
            <w:vAlign w:val="bottom"/>
            <w:hideMark/>
          </w:tcPr>
          <w:p w14:paraId="1735EFC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0.078</w:t>
            </w:r>
          </w:p>
        </w:tc>
        <w:tc>
          <w:tcPr>
            <w:tcW w:w="863" w:type="dxa"/>
            <w:noWrap/>
            <w:vAlign w:val="bottom"/>
            <w:hideMark/>
          </w:tcPr>
          <w:p w14:paraId="0B3B79C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0.039</w:t>
            </w:r>
          </w:p>
        </w:tc>
        <w:tc>
          <w:tcPr>
            <w:tcW w:w="948" w:type="dxa"/>
            <w:noWrap/>
            <w:vAlign w:val="bottom"/>
            <w:hideMark/>
          </w:tcPr>
          <w:p w14:paraId="03BBD01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0.055</w:t>
            </w:r>
          </w:p>
        </w:tc>
        <w:tc>
          <w:tcPr>
            <w:tcW w:w="772" w:type="dxa"/>
            <w:noWrap/>
            <w:vAlign w:val="bottom"/>
            <w:hideMark/>
          </w:tcPr>
          <w:p w14:paraId="572BB5E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0.038</w:t>
            </w:r>
          </w:p>
        </w:tc>
      </w:tr>
      <w:tr w:rsidR="00AE504D" w:rsidRPr="00065D2F" w14:paraId="3256921A" w14:textId="77777777" w:rsidTr="00CC0041">
        <w:trPr>
          <w:trHeight w:val="300"/>
        </w:trPr>
        <w:tc>
          <w:tcPr>
            <w:tcW w:w="608" w:type="dxa"/>
            <w:noWrap/>
            <w:vAlign w:val="bottom"/>
            <w:hideMark/>
          </w:tcPr>
          <w:p w14:paraId="79A8606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710" w:type="dxa"/>
            <w:noWrap/>
            <w:vAlign w:val="bottom"/>
            <w:hideMark/>
          </w:tcPr>
          <w:p w14:paraId="4B8705D1"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noWrap/>
            <w:vAlign w:val="bottom"/>
            <w:hideMark/>
          </w:tcPr>
          <w:p w14:paraId="15F6F7F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4.8</w:t>
            </w:r>
          </w:p>
        </w:tc>
        <w:tc>
          <w:tcPr>
            <w:tcW w:w="894" w:type="dxa"/>
            <w:noWrap/>
            <w:vAlign w:val="bottom"/>
            <w:hideMark/>
          </w:tcPr>
          <w:p w14:paraId="3E93C52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0.178</w:t>
            </w:r>
          </w:p>
        </w:tc>
        <w:tc>
          <w:tcPr>
            <w:tcW w:w="808" w:type="dxa"/>
            <w:noWrap/>
            <w:vAlign w:val="bottom"/>
            <w:hideMark/>
          </w:tcPr>
          <w:p w14:paraId="45FF3DC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0.077</w:t>
            </w:r>
          </w:p>
        </w:tc>
        <w:tc>
          <w:tcPr>
            <w:tcW w:w="971" w:type="dxa"/>
            <w:noWrap/>
            <w:vAlign w:val="bottom"/>
            <w:hideMark/>
          </w:tcPr>
          <w:p w14:paraId="6BF13E7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0.187</w:t>
            </w:r>
          </w:p>
        </w:tc>
        <w:tc>
          <w:tcPr>
            <w:tcW w:w="863" w:type="dxa"/>
            <w:noWrap/>
            <w:vAlign w:val="bottom"/>
            <w:hideMark/>
          </w:tcPr>
          <w:p w14:paraId="20F5AF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0.090</w:t>
            </w:r>
          </w:p>
        </w:tc>
        <w:tc>
          <w:tcPr>
            <w:tcW w:w="1033" w:type="dxa"/>
            <w:noWrap/>
            <w:vAlign w:val="bottom"/>
            <w:hideMark/>
          </w:tcPr>
          <w:p w14:paraId="0C4B2C8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0.124</w:t>
            </w:r>
          </w:p>
        </w:tc>
        <w:tc>
          <w:tcPr>
            <w:tcW w:w="863" w:type="dxa"/>
            <w:noWrap/>
            <w:vAlign w:val="bottom"/>
            <w:hideMark/>
          </w:tcPr>
          <w:p w14:paraId="3AF7CD5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948" w:type="dxa"/>
            <w:noWrap/>
            <w:vAlign w:val="bottom"/>
            <w:hideMark/>
          </w:tcPr>
          <w:p w14:paraId="4F8E944C"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0.119</w:t>
            </w:r>
          </w:p>
        </w:tc>
        <w:tc>
          <w:tcPr>
            <w:tcW w:w="863" w:type="dxa"/>
            <w:noWrap/>
            <w:vAlign w:val="bottom"/>
            <w:hideMark/>
          </w:tcPr>
          <w:p w14:paraId="2BDBF8D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948" w:type="dxa"/>
            <w:noWrap/>
            <w:vAlign w:val="bottom"/>
            <w:hideMark/>
          </w:tcPr>
          <w:p w14:paraId="30E5D95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0.091</w:t>
            </w:r>
          </w:p>
        </w:tc>
        <w:tc>
          <w:tcPr>
            <w:tcW w:w="863" w:type="dxa"/>
            <w:noWrap/>
            <w:vAlign w:val="bottom"/>
            <w:hideMark/>
          </w:tcPr>
          <w:p w14:paraId="7CCF05B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0.040</w:t>
            </w:r>
          </w:p>
        </w:tc>
        <w:tc>
          <w:tcPr>
            <w:tcW w:w="948" w:type="dxa"/>
            <w:noWrap/>
            <w:vAlign w:val="bottom"/>
            <w:hideMark/>
          </w:tcPr>
          <w:p w14:paraId="2D1C138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0.007</w:t>
            </w:r>
          </w:p>
        </w:tc>
        <w:tc>
          <w:tcPr>
            <w:tcW w:w="772" w:type="dxa"/>
            <w:noWrap/>
            <w:vAlign w:val="bottom"/>
            <w:hideMark/>
          </w:tcPr>
          <w:p w14:paraId="2926033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AE504D" w:rsidRPr="00065D2F" w14:paraId="22B06A4E" w14:textId="77777777" w:rsidTr="00CC0041">
        <w:trPr>
          <w:trHeight w:val="300"/>
        </w:trPr>
        <w:tc>
          <w:tcPr>
            <w:tcW w:w="608" w:type="dxa"/>
            <w:noWrap/>
            <w:vAlign w:val="bottom"/>
            <w:hideMark/>
          </w:tcPr>
          <w:p w14:paraId="3E2FB49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710" w:type="dxa"/>
            <w:noWrap/>
            <w:vAlign w:val="bottom"/>
            <w:hideMark/>
          </w:tcPr>
          <w:p w14:paraId="47306AE3"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noWrap/>
            <w:vAlign w:val="bottom"/>
            <w:hideMark/>
          </w:tcPr>
          <w:p w14:paraId="278152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5.9</w:t>
            </w:r>
          </w:p>
        </w:tc>
        <w:tc>
          <w:tcPr>
            <w:tcW w:w="894" w:type="dxa"/>
            <w:noWrap/>
            <w:vAlign w:val="bottom"/>
            <w:hideMark/>
          </w:tcPr>
          <w:p w14:paraId="2741BA1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0.139</w:t>
            </w:r>
          </w:p>
        </w:tc>
        <w:tc>
          <w:tcPr>
            <w:tcW w:w="808" w:type="dxa"/>
            <w:noWrap/>
            <w:vAlign w:val="bottom"/>
            <w:hideMark/>
          </w:tcPr>
          <w:p w14:paraId="1F8BD07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971" w:type="dxa"/>
            <w:noWrap/>
            <w:vAlign w:val="bottom"/>
            <w:hideMark/>
          </w:tcPr>
          <w:p w14:paraId="51C8C76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0.152</w:t>
            </w:r>
          </w:p>
        </w:tc>
        <w:tc>
          <w:tcPr>
            <w:tcW w:w="863" w:type="dxa"/>
            <w:noWrap/>
            <w:vAlign w:val="bottom"/>
            <w:hideMark/>
          </w:tcPr>
          <w:p w14:paraId="1E96D5B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0.106</w:t>
            </w:r>
          </w:p>
        </w:tc>
        <w:tc>
          <w:tcPr>
            <w:tcW w:w="1033" w:type="dxa"/>
            <w:noWrap/>
            <w:vAlign w:val="bottom"/>
            <w:hideMark/>
          </w:tcPr>
          <w:p w14:paraId="1B92C89F"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0.096</w:t>
            </w:r>
          </w:p>
        </w:tc>
        <w:tc>
          <w:tcPr>
            <w:tcW w:w="863" w:type="dxa"/>
            <w:noWrap/>
            <w:vAlign w:val="bottom"/>
            <w:hideMark/>
          </w:tcPr>
          <w:p w14:paraId="6927332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0.043</w:t>
            </w:r>
          </w:p>
        </w:tc>
        <w:tc>
          <w:tcPr>
            <w:tcW w:w="948" w:type="dxa"/>
            <w:noWrap/>
            <w:vAlign w:val="bottom"/>
            <w:hideMark/>
          </w:tcPr>
          <w:p w14:paraId="1FE1821C"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0.082</w:t>
            </w:r>
          </w:p>
        </w:tc>
        <w:tc>
          <w:tcPr>
            <w:tcW w:w="863" w:type="dxa"/>
            <w:noWrap/>
            <w:vAlign w:val="bottom"/>
            <w:hideMark/>
          </w:tcPr>
          <w:p w14:paraId="29492F1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0.039</w:t>
            </w:r>
          </w:p>
        </w:tc>
        <w:tc>
          <w:tcPr>
            <w:tcW w:w="948" w:type="dxa"/>
            <w:noWrap/>
            <w:vAlign w:val="bottom"/>
            <w:hideMark/>
          </w:tcPr>
          <w:p w14:paraId="77A01A5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0.066</w:t>
            </w:r>
          </w:p>
        </w:tc>
        <w:tc>
          <w:tcPr>
            <w:tcW w:w="863" w:type="dxa"/>
            <w:noWrap/>
            <w:vAlign w:val="bottom"/>
            <w:hideMark/>
          </w:tcPr>
          <w:p w14:paraId="541F29A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0.032</w:t>
            </w:r>
          </w:p>
        </w:tc>
        <w:tc>
          <w:tcPr>
            <w:tcW w:w="948" w:type="dxa"/>
            <w:noWrap/>
            <w:vAlign w:val="bottom"/>
            <w:hideMark/>
          </w:tcPr>
          <w:p w14:paraId="4A8F13B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0.004</w:t>
            </w:r>
          </w:p>
        </w:tc>
        <w:tc>
          <w:tcPr>
            <w:tcW w:w="772" w:type="dxa"/>
            <w:noWrap/>
            <w:vAlign w:val="bottom"/>
            <w:hideMark/>
          </w:tcPr>
          <w:p w14:paraId="6DF31D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AE504D" w:rsidRPr="00065D2F" w14:paraId="1DCC3B5F" w14:textId="77777777" w:rsidTr="00CC0041">
        <w:trPr>
          <w:trHeight w:val="300"/>
        </w:trPr>
        <w:tc>
          <w:tcPr>
            <w:tcW w:w="608" w:type="dxa"/>
            <w:noWrap/>
            <w:vAlign w:val="bottom"/>
            <w:hideMark/>
          </w:tcPr>
          <w:p w14:paraId="64EAEF8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710" w:type="dxa"/>
            <w:noWrap/>
            <w:vAlign w:val="bottom"/>
            <w:hideMark/>
          </w:tcPr>
          <w:p w14:paraId="23F4DD6D"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noWrap/>
            <w:vAlign w:val="bottom"/>
            <w:hideMark/>
          </w:tcPr>
          <w:p w14:paraId="03DF52F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3.5</w:t>
            </w:r>
          </w:p>
        </w:tc>
        <w:tc>
          <w:tcPr>
            <w:tcW w:w="894" w:type="dxa"/>
            <w:noWrap/>
            <w:vAlign w:val="bottom"/>
            <w:hideMark/>
          </w:tcPr>
          <w:p w14:paraId="297EF30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0.134</w:t>
            </w:r>
          </w:p>
        </w:tc>
        <w:tc>
          <w:tcPr>
            <w:tcW w:w="808" w:type="dxa"/>
            <w:noWrap/>
            <w:vAlign w:val="bottom"/>
            <w:hideMark/>
          </w:tcPr>
          <w:p w14:paraId="063DFB7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0.061</w:t>
            </w:r>
          </w:p>
        </w:tc>
        <w:tc>
          <w:tcPr>
            <w:tcW w:w="971" w:type="dxa"/>
            <w:noWrap/>
            <w:vAlign w:val="bottom"/>
            <w:hideMark/>
          </w:tcPr>
          <w:p w14:paraId="12E5706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0.164</w:t>
            </w:r>
          </w:p>
        </w:tc>
        <w:tc>
          <w:tcPr>
            <w:tcW w:w="863" w:type="dxa"/>
            <w:noWrap/>
            <w:vAlign w:val="bottom"/>
            <w:hideMark/>
          </w:tcPr>
          <w:p w14:paraId="07160DA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0.149</w:t>
            </w:r>
          </w:p>
        </w:tc>
        <w:tc>
          <w:tcPr>
            <w:tcW w:w="1033" w:type="dxa"/>
            <w:noWrap/>
            <w:vAlign w:val="bottom"/>
            <w:hideMark/>
          </w:tcPr>
          <w:p w14:paraId="7416077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0.099</w:t>
            </w:r>
          </w:p>
        </w:tc>
        <w:tc>
          <w:tcPr>
            <w:tcW w:w="863" w:type="dxa"/>
            <w:noWrap/>
            <w:vAlign w:val="bottom"/>
            <w:hideMark/>
          </w:tcPr>
          <w:p w14:paraId="0C297DF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948" w:type="dxa"/>
            <w:noWrap/>
            <w:vAlign w:val="bottom"/>
            <w:hideMark/>
          </w:tcPr>
          <w:p w14:paraId="2ED1E11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0.079</w:t>
            </w:r>
          </w:p>
        </w:tc>
        <w:tc>
          <w:tcPr>
            <w:tcW w:w="863" w:type="dxa"/>
            <w:noWrap/>
            <w:vAlign w:val="bottom"/>
            <w:hideMark/>
          </w:tcPr>
          <w:p w14:paraId="44B60FD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0.036</w:t>
            </w:r>
          </w:p>
        </w:tc>
        <w:tc>
          <w:tcPr>
            <w:tcW w:w="948" w:type="dxa"/>
            <w:noWrap/>
            <w:vAlign w:val="bottom"/>
            <w:hideMark/>
          </w:tcPr>
          <w:p w14:paraId="1789AF8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0.065</w:t>
            </w:r>
          </w:p>
        </w:tc>
        <w:tc>
          <w:tcPr>
            <w:tcW w:w="863" w:type="dxa"/>
            <w:noWrap/>
            <w:vAlign w:val="bottom"/>
            <w:hideMark/>
          </w:tcPr>
          <w:p w14:paraId="182079E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0.028</w:t>
            </w:r>
          </w:p>
        </w:tc>
        <w:tc>
          <w:tcPr>
            <w:tcW w:w="948" w:type="dxa"/>
            <w:noWrap/>
            <w:vAlign w:val="bottom"/>
            <w:hideMark/>
          </w:tcPr>
          <w:p w14:paraId="30F1904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0.039</w:t>
            </w:r>
          </w:p>
        </w:tc>
        <w:tc>
          <w:tcPr>
            <w:tcW w:w="772" w:type="dxa"/>
            <w:noWrap/>
            <w:vAlign w:val="bottom"/>
            <w:hideMark/>
          </w:tcPr>
          <w:p w14:paraId="3E38A2D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0.024</w:t>
            </w:r>
          </w:p>
        </w:tc>
      </w:tr>
      <w:tr w:rsidR="00AE504D" w:rsidRPr="00065D2F" w14:paraId="10259C40" w14:textId="77777777" w:rsidTr="00CC0041">
        <w:trPr>
          <w:trHeight w:val="300"/>
        </w:trPr>
        <w:tc>
          <w:tcPr>
            <w:tcW w:w="608" w:type="dxa"/>
            <w:noWrap/>
            <w:vAlign w:val="bottom"/>
            <w:hideMark/>
          </w:tcPr>
          <w:p w14:paraId="3F0E6B8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710" w:type="dxa"/>
            <w:noWrap/>
            <w:vAlign w:val="bottom"/>
            <w:hideMark/>
          </w:tcPr>
          <w:p w14:paraId="273EEBFD"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noWrap/>
            <w:vAlign w:val="bottom"/>
            <w:hideMark/>
          </w:tcPr>
          <w:p w14:paraId="33EFFE4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11.7</w:t>
            </w:r>
          </w:p>
        </w:tc>
        <w:tc>
          <w:tcPr>
            <w:tcW w:w="894" w:type="dxa"/>
            <w:noWrap/>
            <w:vAlign w:val="bottom"/>
            <w:hideMark/>
          </w:tcPr>
          <w:p w14:paraId="18FA106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0.121</w:t>
            </w:r>
          </w:p>
        </w:tc>
        <w:tc>
          <w:tcPr>
            <w:tcW w:w="808" w:type="dxa"/>
            <w:noWrap/>
            <w:vAlign w:val="bottom"/>
            <w:hideMark/>
          </w:tcPr>
          <w:p w14:paraId="4C5424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0.064</w:t>
            </w:r>
          </w:p>
        </w:tc>
        <w:tc>
          <w:tcPr>
            <w:tcW w:w="971" w:type="dxa"/>
            <w:noWrap/>
            <w:vAlign w:val="bottom"/>
            <w:hideMark/>
          </w:tcPr>
          <w:p w14:paraId="5317569A"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0.121</w:t>
            </w:r>
          </w:p>
        </w:tc>
        <w:tc>
          <w:tcPr>
            <w:tcW w:w="863" w:type="dxa"/>
            <w:noWrap/>
            <w:vAlign w:val="bottom"/>
            <w:hideMark/>
          </w:tcPr>
          <w:p w14:paraId="416238B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0.064</w:t>
            </w:r>
          </w:p>
        </w:tc>
        <w:tc>
          <w:tcPr>
            <w:tcW w:w="1033" w:type="dxa"/>
            <w:noWrap/>
            <w:vAlign w:val="bottom"/>
            <w:hideMark/>
          </w:tcPr>
          <w:p w14:paraId="7027D95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0.083</w:t>
            </w:r>
          </w:p>
        </w:tc>
        <w:tc>
          <w:tcPr>
            <w:tcW w:w="863" w:type="dxa"/>
            <w:noWrap/>
            <w:vAlign w:val="bottom"/>
            <w:hideMark/>
          </w:tcPr>
          <w:p w14:paraId="43C8E1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948" w:type="dxa"/>
            <w:noWrap/>
            <w:vAlign w:val="bottom"/>
            <w:hideMark/>
          </w:tcPr>
          <w:p w14:paraId="0C8A51C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0.070</w:t>
            </w:r>
          </w:p>
        </w:tc>
        <w:tc>
          <w:tcPr>
            <w:tcW w:w="863" w:type="dxa"/>
            <w:noWrap/>
            <w:vAlign w:val="bottom"/>
            <w:hideMark/>
          </w:tcPr>
          <w:p w14:paraId="316F376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0.034</w:t>
            </w:r>
          </w:p>
        </w:tc>
        <w:tc>
          <w:tcPr>
            <w:tcW w:w="948" w:type="dxa"/>
            <w:noWrap/>
            <w:vAlign w:val="bottom"/>
            <w:hideMark/>
          </w:tcPr>
          <w:p w14:paraId="12AC24AF"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0.055</w:t>
            </w:r>
          </w:p>
        </w:tc>
        <w:tc>
          <w:tcPr>
            <w:tcW w:w="863" w:type="dxa"/>
            <w:noWrap/>
            <w:vAlign w:val="bottom"/>
            <w:hideMark/>
          </w:tcPr>
          <w:p w14:paraId="71081A0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0.026</w:t>
            </w:r>
          </w:p>
        </w:tc>
        <w:tc>
          <w:tcPr>
            <w:tcW w:w="948" w:type="dxa"/>
            <w:noWrap/>
            <w:vAlign w:val="bottom"/>
            <w:hideMark/>
          </w:tcPr>
          <w:p w14:paraId="5EDA565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0.045</w:t>
            </w:r>
          </w:p>
        </w:tc>
        <w:tc>
          <w:tcPr>
            <w:tcW w:w="772" w:type="dxa"/>
            <w:noWrap/>
            <w:vAlign w:val="bottom"/>
            <w:hideMark/>
          </w:tcPr>
          <w:p w14:paraId="792EB6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0.039</w:t>
            </w:r>
          </w:p>
        </w:tc>
      </w:tr>
      <w:tr w:rsidR="00AE504D" w:rsidRPr="00065D2F" w14:paraId="615417C0" w14:textId="77777777" w:rsidTr="00CC0041">
        <w:trPr>
          <w:trHeight w:val="300"/>
        </w:trPr>
        <w:tc>
          <w:tcPr>
            <w:tcW w:w="608" w:type="dxa"/>
            <w:tcBorders>
              <w:top w:val="nil"/>
              <w:left w:val="nil"/>
              <w:bottom w:val="single" w:sz="4" w:space="0" w:color="auto"/>
              <w:right w:val="nil"/>
            </w:tcBorders>
            <w:noWrap/>
            <w:vAlign w:val="bottom"/>
            <w:hideMark/>
          </w:tcPr>
          <w:p w14:paraId="0DE7F5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14</w:t>
            </w:r>
          </w:p>
        </w:tc>
        <w:tc>
          <w:tcPr>
            <w:tcW w:w="710" w:type="dxa"/>
            <w:tcBorders>
              <w:top w:val="nil"/>
              <w:left w:val="nil"/>
              <w:bottom w:val="single" w:sz="4" w:space="0" w:color="auto"/>
              <w:right w:val="nil"/>
            </w:tcBorders>
            <w:noWrap/>
            <w:vAlign w:val="bottom"/>
            <w:hideMark/>
          </w:tcPr>
          <w:p w14:paraId="16B791D5" w14:textId="77777777" w:rsidR="006134FA" w:rsidRPr="00065D2F" w:rsidRDefault="002C17F8">
            <w:pPr>
              <w:jc w:val="center"/>
              <w:rPr>
                <w:rFonts w:ascii="Times New Roman" w:hAnsi="Times New Roman" w:cs="Times New Roman"/>
                <w:sz w:val="20"/>
                <w:szCs w:val="20"/>
              </w:rPr>
            </w:pPr>
            <w:r w:rsidRPr="00065D2F">
              <w:rPr>
                <w:rFonts w:ascii="Times New Roman" w:hAnsi="Times New Roman" w:cs="Times New Roman"/>
                <w:sz w:val="20"/>
                <w:szCs w:val="20"/>
              </w:rPr>
              <w:t>SF</w:t>
            </w:r>
          </w:p>
        </w:tc>
        <w:tc>
          <w:tcPr>
            <w:tcW w:w="778" w:type="dxa"/>
            <w:tcBorders>
              <w:top w:val="nil"/>
              <w:left w:val="nil"/>
              <w:bottom w:val="single" w:sz="4" w:space="0" w:color="auto"/>
              <w:right w:val="nil"/>
            </w:tcBorders>
            <w:noWrap/>
            <w:vAlign w:val="bottom"/>
            <w:hideMark/>
          </w:tcPr>
          <w:p w14:paraId="1B6251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7.5</w:t>
            </w:r>
          </w:p>
        </w:tc>
        <w:tc>
          <w:tcPr>
            <w:tcW w:w="894" w:type="dxa"/>
            <w:tcBorders>
              <w:top w:val="nil"/>
              <w:left w:val="nil"/>
              <w:bottom w:val="single" w:sz="4" w:space="0" w:color="auto"/>
              <w:right w:val="nil"/>
            </w:tcBorders>
            <w:noWrap/>
            <w:vAlign w:val="bottom"/>
            <w:hideMark/>
          </w:tcPr>
          <w:p w14:paraId="25CE192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0.169</w:t>
            </w:r>
          </w:p>
        </w:tc>
        <w:tc>
          <w:tcPr>
            <w:tcW w:w="808" w:type="dxa"/>
            <w:tcBorders>
              <w:top w:val="nil"/>
              <w:left w:val="nil"/>
              <w:bottom w:val="single" w:sz="4" w:space="0" w:color="auto"/>
              <w:right w:val="nil"/>
            </w:tcBorders>
            <w:noWrap/>
            <w:vAlign w:val="bottom"/>
            <w:hideMark/>
          </w:tcPr>
          <w:p w14:paraId="6EA8BF2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0.080</w:t>
            </w:r>
          </w:p>
        </w:tc>
        <w:tc>
          <w:tcPr>
            <w:tcW w:w="971" w:type="dxa"/>
            <w:tcBorders>
              <w:top w:val="nil"/>
              <w:left w:val="nil"/>
              <w:bottom w:val="single" w:sz="4" w:space="0" w:color="auto"/>
              <w:right w:val="nil"/>
            </w:tcBorders>
            <w:noWrap/>
            <w:vAlign w:val="bottom"/>
            <w:hideMark/>
          </w:tcPr>
          <w:p w14:paraId="5ABABD1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0.156</w:t>
            </w:r>
          </w:p>
        </w:tc>
        <w:tc>
          <w:tcPr>
            <w:tcW w:w="863" w:type="dxa"/>
            <w:tcBorders>
              <w:top w:val="nil"/>
              <w:left w:val="nil"/>
              <w:bottom w:val="single" w:sz="4" w:space="0" w:color="auto"/>
              <w:right w:val="nil"/>
            </w:tcBorders>
            <w:noWrap/>
            <w:vAlign w:val="bottom"/>
            <w:hideMark/>
          </w:tcPr>
          <w:p w14:paraId="48F43D7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0.088</w:t>
            </w:r>
          </w:p>
        </w:tc>
        <w:tc>
          <w:tcPr>
            <w:tcW w:w="1033" w:type="dxa"/>
            <w:tcBorders>
              <w:top w:val="nil"/>
              <w:left w:val="nil"/>
              <w:bottom w:val="single" w:sz="4" w:space="0" w:color="auto"/>
              <w:right w:val="nil"/>
            </w:tcBorders>
            <w:noWrap/>
            <w:vAlign w:val="bottom"/>
            <w:hideMark/>
          </w:tcPr>
          <w:p w14:paraId="5CE70DF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0.116</w:t>
            </w:r>
          </w:p>
        </w:tc>
        <w:tc>
          <w:tcPr>
            <w:tcW w:w="863" w:type="dxa"/>
            <w:tcBorders>
              <w:top w:val="nil"/>
              <w:left w:val="nil"/>
              <w:bottom w:val="single" w:sz="4" w:space="0" w:color="auto"/>
              <w:right w:val="nil"/>
            </w:tcBorders>
            <w:noWrap/>
            <w:vAlign w:val="bottom"/>
            <w:hideMark/>
          </w:tcPr>
          <w:p w14:paraId="270EBF3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948" w:type="dxa"/>
            <w:tcBorders>
              <w:top w:val="nil"/>
              <w:left w:val="nil"/>
              <w:bottom w:val="single" w:sz="4" w:space="0" w:color="auto"/>
              <w:right w:val="nil"/>
            </w:tcBorders>
            <w:noWrap/>
            <w:vAlign w:val="bottom"/>
            <w:hideMark/>
          </w:tcPr>
          <w:p w14:paraId="7BCAE46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0.116</w:t>
            </w:r>
          </w:p>
        </w:tc>
        <w:tc>
          <w:tcPr>
            <w:tcW w:w="863" w:type="dxa"/>
            <w:tcBorders>
              <w:top w:val="nil"/>
              <w:left w:val="nil"/>
              <w:bottom w:val="single" w:sz="4" w:space="0" w:color="auto"/>
              <w:right w:val="nil"/>
            </w:tcBorders>
            <w:noWrap/>
            <w:vAlign w:val="bottom"/>
            <w:hideMark/>
          </w:tcPr>
          <w:p w14:paraId="31A8C5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0.053</w:t>
            </w:r>
          </w:p>
        </w:tc>
        <w:tc>
          <w:tcPr>
            <w:tcW w:w="948" w:type="dxa"/>
            <w:tcBorders>
              <w:top w:val="nil"/>
              <w:left w:val="nil"/>
              <w:bottom w:val="single" w:sz="4" w:space="0" w:color="auto"/>
              <w:right w:val="nil"/>
            </w:tcBorders>
            <w:noWrap/>
            <w:vAlign w:val="bottom"/>
            <w:hideMark/>
          </w:tcPr>
          <w:p w14:paraId="32B6D5C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0.087</w:t>
            </w:r>
          </w:p>
        </w:tc>
        <w:tc>
          <w:tcPr>
            <w:tcW w:w="863" w:type="dxa"/>
            <w:tcBorders>
              <w:top w:val="nil"/>
              <w:left w:val="nil"/>
              <w:bottom w:val="single" w:sz="4" w:space="0" w:color="auto"/>
              <w:right w:val="nil"/>
            </w:tcBorders>
            <w:noWrap/>
            <w:vAlign w:val="bottom"/>
            <w:hideMark/>
          </w:tcPr>
          <w:p w14:paraId="2B33FF4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0.042</w:t>
            </w:r>
          </w:p>
        </w:tc>
        <w:tc>
          <w:tcPr>
            <w:tcW w:w="948" w:type="dxa"/>
            <w:tcBorders>
              <w:top w:val="nil"/>
              <w:left w:val="nil"/>
              <w:bottom w:val="single" w:sz="4" w:space="0" w:color="auto"/>
              <w:right w:val="nil"/>
            </w:tcBorders>
            <w:noWrap/>
            <w:vAlign w:val="bottom"/>
            <w:hideMark/>
          </w:tcPr>
          <w:p w14:paraId="04D4DAF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0.073</w:t>
            </w:r>
          </w:p>
        </w:tc>
        <w:tc>
          <w:tcPr>
            <w:tcW w:w="772" w:type="dxa"/>
            <w:tcBorders>
              <w:top w:val="nil"/>
              <w:left w:val="nil"/>
              <w:bottom w:val="single" w:sz="4" w:space="0" w:color="auto"/>
              <w:right w:val="nil"/>
            </w:tcBorders>
            <w:noWrap/>
            <w:vAlign w:val="bottom"/>
            <w:hideMark/>
          </w:tcPr>
          <w:p w14:paraId="74E070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0.047</w:t>
            </w:r>
          </w:p>
        </w:tc>
      </w:tr>
    </w:tbl>
    <w:p w14:paraId="72201243" w14:textId="77777777" w:rsidR="006134FA" w:rsidRPr="00065D2F" w:rsidRDefault="006134FA" w:rsidP="006134FA">
      <w:pPr>
        <w:rPr>
          <w:rFonts w:ascii="Times New Roman" w:hAnsi="Times New Roman" w:cs="Times New Roman"/>
          <w:sz w:val="20"/>
          <w:szCs w:val="20"/>
        </w:rPr>
        <w:sectPr w:rsidR="006134FA" w:rsidRPr="00065D2F" w:rsidSect="00262770">
          <w:type w:val="continuous"/>
          <w:pgSz w:w="15840" w:h="12240" w:orient="landscape"/>
          <w:pgMar w:top="1440" w:right="1440" w:bottom="1440" w:left="1440" w:header="720" w:footer="720" w:gutter="0"/>
          <w:cols w:space="720"/>
        </w:sectPr>
      </w:pPr>
    </w:p>
    <w:p w14:paraId="53699BA9" w14:textId="77777777" w:rsidR="002C17F8" w:rsidRPr="00065D2F" w:rsidRDefault="002C17F8" w:rsidP="006134FA">
      <w:pPr>
        <w:spacing w:after="120"/>
        <w:rPr>
          <w:rFonts w:ascii="Times New Roman" w:hAnsi="Times New Roman" w:cs="Times New Roman"/>
          <w:b/>
          <w:sz w:val="20"/>
          <w:szCs w:val="20"/>
        </w:rPr>
      </w:pPr>
    </w:p>
    <w:p w14:paraId="15857E09" w14:textId="77777777" w:rsidR="002C17F8" w:rsidRPr="00065D2F" w:rsidRDefault="002C17F8" w:rsidP="006134FA">
      <w:pPr>
        <w:spacing w:after="120"/>
        <w:rPr>
          <w:rFonts w:ascii="Times New Roman" w:hAnsi="Times New Roman" w:cs="Times New Roman"/>
          <w:b/>
          <w:sz w:val="20"/>
          <w:szCs w:val="20"/>
        </w:rPr>
      </w:pPr>
    </w:p>
    <w:p w14:paraId="3D40D85E" w14:textId="77777777" w:rsidR="002C17F8" w:rsidRPr="00065D2F" w:rsidRDefault="002C17F8" w:rsidP="006134FA">
      <w:pPr>
        <w:spacing w:after="120"/>
        <w:rPr>
          <w:rFonts w:ascii="Times New Roman" w:hAnsi="Times New Roman" w:cs="Times New Roman"/>
          <w:b/>
          <w:sz w:val="20"/>
          <w:szCs w:val="20"/>
        </w:rPr>
      </w:pPr>
    </w:p>
    <w:p w14:paraId="7BB9515B" w14:textId="77777777" w:rsidR="002C17F8" w:rsidRPr="00065D2F" w:rsidRDefault="002C17F8" w:rsidP="006134FA">
      <w:pPr>
        <w:spacing w:after="120"/>
        <w:rPr>
          <w:rFonts w:ascii="Times New Roman" w:hAnsi="Times New Roman" w:cs="Times New Roman"/>
          <w:b/>
          <w:sz w:val="20"/>
          <w:szCs w:val="20"/>
        </w:rPr>
      </w:pPr>
    </w:p>
    <w:p w14:paraId="0F730DA4" w14:textId="77777777" w:rsidR="002C17F8" w:rsidRPr="00065D2F" w:rsidRDefault="002C17F8" w:rsidP="006134FA">
      <w:pPr>
        <w:spacing w:after="120"/>
        <w:rPr>
          <w:rFonts w:ascii="Times New Roman" w:hAnsi="Times New Roman" w:cs="Times New Roman"/>
          <w:b/>
          <w:sz w:val="20"/>
          <w:szCs w:val="20"/>
        </w:rPr>
      </w:pPr>
    </w:p>
    <w:p w14:paraId="4BDF108A" w14:textId="77777777" w:rsidR="002C17F8" w:rsidRPr="00065D2F" w:rsidRDefault="002C17F8" w:rsidP="006134FA">
      <w:pPr>
        <w:spacing w:after="120"/>
        <w:rPr>
          <w:rFonts w:ascii="Times New Roman" w:hAnsi="Times New Roman" w:cs="Times New Roman"/>
          <w:b/>
          <w:sz w:val="20"/>
          <w:szCs w:val="20"/>
        </w:rPr>
      </w:pPr>
    </w:p>
    <w:p w14:paraId="478A4E4E" w14:textId="77777777" w:rsidR="002C17F8" w:rsidRPr="00065D2F" w:rsidRDefault="002C17F8" w:rsidP="006134FA">
      <w:pPr>
        <w:spacing w:after="120"/>
        <w:rPr>
          <w:rFonts w:ascii="Times New Roman" w:hAnsi="Times New Roman" w:cs="Times New Roman"/>
          <w:b/>
          <w:sz w:val="20"/>
          <w:szCs w:val="20"/>
        </w:rPr>
      </w:pPr>
    </w:p>
    <w:p w14:paraId="1FEAEDD0" w14:textId="77777777" w:rsidR="002C17F8" w:rsidRPr="00065D2F" w:rsidRDefault="002C17F8" w:rsidP="006134FA">
      <w:pPr>
        <w:spacing w:after="120"/>
        <w:rPr>
          <w:rFonts w:ascii="Times New Roman" w:hAnsi="Times New Roman" w:cs="Times New Roman"/>
          <w:b/>
          <w:sz w:val="20"/>
          <w:szCs w:val="20"/>
        </w:rPr>
      </w:pPr>
    </w:p>
    <w:p w14:paraId="12B2187C" w14:textId="77777777" w:rsidR="002C17F8" w:rsidRPr="00065D2F" w:rsidRDefault="002C17F8" w:rsidP="006134FA">
      <w:pPr>
        <w:spacing w:after="120"/>
        <w:rPr>
          <w:rFonts w:ascii="Times New Roman" w:hAnsi="Times New Roman" w:cs="Times New Roman"/>
          <w:b/>
          <w:sz w:val="20"/>
          <w:szCs w:val="20"/>
        </w:rPr>
      </w:pPr>
    </w:p>
    <w:p w14:paraId="5562114E" w14:textId="462DA749" w:rsidR="002C17F8" w:rsidRPr="00065D2F" w:rsidRDefault="002C17F8" w:rsidP="002C17F8">
      <w:pPr>
        <w:spacing w:after="120"/>
        <w:rPr>
          <w:rFonts w:ascii="Times New Roman" w:hAnsi="Times New Roman" w:cs="Times New Roman"/>
          <w:sz w:val="20"/>
          <w:szCs w:val="20"/>
        </w:rPr>
      </w:pPr>
      <w:bookmarkStart w:id="134" w:name="_Toc488693759"/>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5</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Areas and mean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for Panamint fans (ascending orbits).</w:t>
      </w:r>
      <w:bookmarkEnd w:id="134"/>
    </w:p>
    <w:tbl>
      <w:tblPr>
        <w:tblW w:w="10845" w:type="dxa"/>
        <w:tblLook w:val="04A0" w:firstRow="1" w:lastRow="0" w:firstColumn="1" w:lastColumn="0" w:noHBand="0" w:noVBand="1"/>
      </w:tblPr>
      <w:tblGrid>
        <w:gridCol w:w="928"/>
        <w:gridCol w:w="1350"/>
        <w:gridCol w:w="737"/>
        <w:gridCol w:w="1170"/>
        <w:gridCol w:w="900"/>
        <w:gridCol w:w="990"/>
        <w:gridCol w:w="900"/>
        <w:gridCol w:w="990"/>
        <w:gridCol w:w="900"/>
        <w:gridCol w:w="1080"/>
        <w:gridCol w:w="900"/>
      </w:tblGrid>
      <w:tr w:rsidR="00AE504D" w:rsidRPr="00065D2F" w14:paraId="678A0F31" w14:textId="77777777" w:rsidTr="006134FA">
        <w:trPr>
          <w:trHeight w:val="315"/>
        </w:trPr>
        <w:tc>
          <w:tcPr>
            <w:tcW w:w="928" w:type="dxa"/>
            <w:tcBorders>
              <w:top w:val="double" w:sz="6" w:space="0" w:color="auto"/>
              <w:left w:val="nil"/>
              <w:bottom w:val="nil"/>
              <w:right w:val="nil"/>
            </w:tcBorders>
            <w:noWrap/>
            <w:vAlign w:val="bottom"/>
            <w:hideMark/>
          </w:tcPr>
          <w:p w14:paraId="2E3EC96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350" w:type="dxa"/>
            <w:tcBorders>
              <w:top w:val="double" w:sz="6" w:space="0" w:color="auto"/>
              <w:left w:val="nil"/>
              <w:bottom w:val="nil"/>
              <w:right w:val="nil"/>
            </w:tcBorders>
            <w:noWrap/>
            <w:vAlign w:val="bottom"/>
            <w:hideMark/>
          </w:tcPr>
          <w:p w14:paraId="39C08B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737" w:type="dxa"/>
            <w:tcBorders>
              <w:top w:val="double" w:sz="6" w:space="0" w:color="auto"/>
              <w:left w:val="nil"/>
              <w:bottom w:val="nil"/>
              <w:right w:val="nil"/>
            </w:tcBorders>
            <w:noWrap/>
            <w:vAlign w:val="bottom"/>
            <w:hideMark/>
          </w:tcPr>
          <w:p w14:paraId="2AB81BA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2070" w:type="dxa"/>
            <w:gridSpan w:val="2"/>
            <w:tcBorders>
              <w:top w:val="double" w:sz="6" w:space="0" w:color="auto"/>
              <w:left w:val="nil"/>
              <w:bottom w:val="nil"/>
              <w:right w:val="nil"/>
            </w:tcBorders>
            <w:noWrap/>
            <w:vAlign w:val="bottom"/>
            <w:hideMark/>
          </w:tcPr>
          <w:p w14:paraId="740918C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06310</w:t>
            </w:r>
          </w:p>
        </w:tc>
        <w:tc>
          <w:tcPr>
            <w:tcW w:w="1890" w:type="dxa"/>
            <w:gridSpan w:val="2"/>
            <w:tcBorders>
              <w:top w:val="double" w:sz="6" w:space="0" w:color="auto"/>
              <w:left w:val="nil"/>
              <w:bottom w:val="nil"/>
              <w:right w:val="nil"/>
            </w:tcBorders>
            <w:noWrap/>
            <w:vAlign w:val="bottom"/>
            <w:hideMark/>
          </w:tcPr>
          <w:p w14:paraId="1C07641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22474</w:t>
            </w:r>
          </w:p>
        </w:tc>
        <w:tc>
          <w:tcPr>
            <w:tcW w:w="1890" w:type="dxa"/>
            <w:gridSpan w:val="2"/>
            <w:tcBorders>
              <w:top w:val="double" w:sz="6" w:space="0" w:color="auto"/>
              <w:left w:val="nil"/>
              <w:bottom w:val="nil"/>
              <w:right w:val="nil"/>
            </w:tcBorders>
            <w:noWrap/>
            <w:vAlign w:val="bottom"/>
            <w:hideMark/>
          </w:tcPr>
          <w:p w14:paraId="6298181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RS1 28205</w:t>
            </w:r>
          </w:p>
        </w:tc>
        <w:tc>
          <w:tcPr>
            <w:tcW w:w="1980" w:type="dxa"/>
            <w:gridSpan w:val="2"/>
            <w:tcBorders>
              <w:top w:val="double" w:sz="6" w:space="0" w:color="auto"/>
              <w:left w:val="nil"/>
              <w:bottom w:val="nil"/>
              <w:right w:val="nil"/>
            </w:tcBorders>
            <w:noWrap/>
            <w:vAlign w:val="bottom"/>
            <w:hideMark/>
          </w:tcPr>
          <w:p w14:paraId="7FE0A0E9"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PALSAR 7588</w:t>
            </w:r>
          </w:p>
        </w:tc>
      </w:tr>
      <w:tr w:rsidR="006134FA" w:rsidRPr="00065D2F" w14:paraId="682DCC3D" w14:textId="77777777" w:rsidTr="006134FA">
        <w:trPr>
          <w:trHeight w:val="315"/>
        </w:trPr>
        <w:tc>
          <w:tcPr>
            <w:tcW w:w="928" w:type="dxa"/>
            <w:noWrap/>
            <w:vAlign w:val="bottom"/>
            <w:hideMark/>
          </w:tcPr>
          <w:p w14:paraId="3675B114" w14:textId="77777777" w:rsidR="006134FA" w:rsidRPr="00065D2F" w:rsidRDefault="006134FA">
            <w:pPr>
              <w:rPr>
                <w:rFonts w:ascii="Times New Roman" w:hAnsi="Times New Roman" w:cs="Times New Roman"/>
                <w:b/>
                <w:bCs/>
                <w:sz w:val="20"/>
                <w:szCs w:val="20"/>
              </w:rPr>
            </w:pPr>
          </w:p>
        </w:tc>
        <w:tc>
          <w:tcPr>
            <w:tcW w:w="1350" w:type="dxa"/>
            <w:noWrap/>
            <w:vAlign w:val="bottom"/>
            <w:hideMark/>
          </w:tcPr>
          <w:p w14:paraId="5C1723C8" w14:textId="77777777" w:rsidR="006134FA" w:rsidRPr="00065D2F" w:rsidRDefault="006134FA">
            <w:pPr>
              <w:rPr>
                <w:rFonts w:ascii="Times New Roman" w:hAnsi="Times New Roman" w:cs="Times New Roman"/>
                <w:sz w:val="20"/>
                <w:szCs w:val="20"/>
              </w:rPr>
            </w:pPr>
          </w:p>
        </w:tc>
        <w:tc>
          <w:tcPr>
            <w:tcW w:w="737" w:type="dxa"/>
            <w:noWrap/>
            <w:vAlign w:val="bottom"/>
            <w:hideMark/>
          </w:tcPr>
          <w:p w14:paraId="7EC48F7C" w14:textId="77777777" w:rsidR="006134FA" w:rsidRPr="00065D2F" w:rsidRDefault="006134FA">
            <w:pPr>
              <w:rPr>
                <w:rFonts w:ascii="Times New Roman" w:hAnsi="Times New Roman" w:cs="Times New Roman"/>
                <w:sz w:val="20"/>
                <w:szCs w:val="20"/>
              </w:rPr>
            </w:pPr>
          </w:p>
        </w:tc>
        <w:tc>
          <w:tcPr>
            <w:tcW w:w="2070" w:type="dxa"/>
            <w:gridSpan w:val="2"/>
            <w:noWrap/>
            <w:vAlign w:val="bottom"/>
            <w:hideMark/>
          </w:tcPr>
          <w:p w14:paraId="55C1947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(θ ~19.6°)</w:t>
            </w:r>
          </w:p>
        </w:tc>
        <w:tc>
          <w:tcPr>
            <w:tcW w:w="1890" w:type="dxa"/>
            <w:gridSpan w:val="2"/>
            <w:noWrap/>
            <w:vAlign w:val="bottom"/>
            <w:hideMark/>
          </w:tcPr>
          <w:p w14:paraId="7E695BF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(θ ~36.5°)</w:t>
            </w:r>
          </w:p>
        </w:tc>
        <w:tc>
          <w:tcPr>
            <w:tcW w:w="1890" w:type="dxa"/>
            <w:gridSpan w:val="2"/>
            <w:noWrap/>
            <w:vAlign w:val="bottom"/>
            <w:hideMark/>
          </w:tcPr>
          <w:p w14:paraId="2AFAF30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(θ ~41.5°)</w:t>
            </w:r>
          </w:p>
        </w:tc>
        <w:tc>
          <w:tcPr>
            <w:tcW w:w="1980" w:type="dxa"/>
            <w:gridSpan w:val="2"/>
            <w:noWrap/>
            <w:vAlign w:val="bottom"/>
            <w:hideMark/>
          </w:tcPr>
          <w:p w14:paraId="784AC9D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(θ ~34.3°)</w:t>
            </w:r>
          </w:p>
        </w:tc>
      </w:tr>
      <w:tr w:rsidR="006134FA" w:rsidRPr="00065D2F" w14:paraId="7970BAA7" w14:textId="77777777" w:rsidTr="006134FA">
        <w:trPr>
          <w:trHeight w:val="330"/>
        </w:trPr>
        <w:tc>
          <w:tcPr>
            <w:tcW w:w="928" w:type="dxa"/>
            <w:tcBorders>
              <w:top w:val="nil"/>
              <w:left w:val="nil"/>
              <w:bottom w:val="single" w:sz="4" w:space="0" w:color="auto"/>
              <w:right w:val="nil"/>
            </w:tcBorders>
            <w:noWrap/>
            <w:vAlign w:val="bottom"/>
            <w:hideMark/>
          </w:tcPr>
          <w:p w14:paraId="400134A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Number</w:t>
            </w:r>
          </w:p>
        </w:tc>
        <w:tc>
          <w:tcPr>
            <w:tcW w:w="1350" w:type="dxa"/>
            <w:tcBorders>
              <w:top w:val="nil"/>
              <w:left w:val="nil"/>
              <w:bottom w:val="single" w:sz="4" w:space="0" w:color="auto"/>
              <w:right w:val="nil"/>
            </w:tcBorders>
            <w:noWrap/>
            <w:vAlign w:val="bottom"/>
            <w:hideMark/>
          </w:tcPr>
          <w:p w14:paraId="094E95A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Type</w:t>
            </w:r>
          </w:p>
        </w:tc>
        <w:tc>
          <w:tcPr>
            <w:tcW w:w="737" w:type="dxa"/>
            <w:tcBorders>
              <w:top w:val="nil"/>
              <w:left w:val="nil"/>
              <w:bottom w:val="single" w:sz="4" w:space="0" w:color="auto"/>
              <w:right w:val="nil"/>
            </w:tcBorders>
            <w:noWrap/>
            <w:vAlign w:val="bottom"/>
            <w:hideMark/>
          </w:tcPr>
          <w:p w14:paraId="26CF37F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Area (Km</w:t>
            </w:r>
            <w:r w:rsidRPr="00065D2F">
              <w:rPr>
                <w:rFonts w:ascii="Times New Roman" w:hAnsi="Times New Roman" w:cs="Times New Roman"/>
                <w:b/>
                <w:bCs/>
                <w:sz w:val="20"/>
                <w:szCs w:val="20"/>
                <w:vertAlign w:val="superscript"/>
              </w:rPr>
              <w:t>2</w:t>
            </w:r>
            <w:r w:rsidRPr="00065D2F">
              <w:rPr>
                <w:rFonts w:ascii="Times New Roman" w:hAnsi="Times New Roman" w:cs="Times New Roman"/>
                <w:b/>
                <w:bCs/>
                <w:sz w:val="20"/>
                <w:szCs w:val="20"/>
              </w:rPr>
              <w:t>)</w:t>
            </w:r>
          </w:p>
        </w:tc>
        <w:tc>
          <w:tcPr>
            <w:tcW w:w="1170" w:type="dxa"/>
            <w:tcBorders>
              <w:top w:val="nil"/>
              <w:left w:val="nil"/>
              <w:bottom w:val="single" w:sz="4" w:space="0" w:color="auto"/>
              <w:right w:val="nil"/>
            </w:tcBorders>
            <w:noWrap/>
            <w:vAlign w:val="bottom"/>
            <w:hideMark/>
          </w:tcPr>
          <w:p w14:paraId="76A245C8"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00" w:type="dxa"/>
            <w:tcBorders>
              <w:top w:val="nil"/>
              <w:left w:val="nil"/>
              <w:bottom w:val="single" w:sz="4" w:space="0" w:color="auto"/>
              <w:right w:val="nil"/>
            </w:tcBorders>
            <w:noWrap/>
            <w:vAlign w:val="bottom"/>
            <w:hideMark/>
          </w:tcPr>
          <w:p w14:paraId="4A5C080F"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90" w:type="dxa"/>
            <w:tcBorders>
              <w:top w:val="nil"/>
              <w:left w:val="nil"/>
              <w:bottom w:val="single" w:sz="4" w:space="0" w:color="auto"/>
              <w:right w:val="nil"/>
            </w:tcBorders>
            <w:noWrap/>
            <w:vAlign w:val="bottom"/>
            <w:hideMark/>
          </w:tcPr>
          <w:p w14:paraId="47AE11C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00" w:type="dxa"/>
            <w:tcBorders>
              <w:top w:val="nil"/>
              <w:left w:val="nil"/>
              <w:bottom w:val="single" w:sz="4" w:space="0" w:color="auto"/>
              <w:right w:val="nil"/>
            </w:tcBorders>
            <w:noWrap/>
            <w:vAlign w:val="bottom"/>
            <w:hideMark/>
          </w:tcPr>
          <w:p w14:paraId="7BECA91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90" w:type="dxa"/>
            <w:tcBorders>
              <w:top w:val="nil"/>
              <w:left w:val="nil"/>
              <w:bottom w:val="single" w:sz="4" w:space="0" w:color="auto"/>
              <w:right w:val="nil"/>
            </w:tcBorders>
            <w:noWrap/>
            <w:vAlign w:val="bottom"/>
            <w:hideMark/>
          </w:tcPr>
          <w:p w14:paraId="412031E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00" w:type="dxa"/>
            <w:tcBorders>
              <w:top w:val="nil"/>
              <w:left w:val="nil"/>
              <w:bottom w:val="single" w:sz="4" w:space="0" w:color="auto"/>
              <w:right w:val="nil"/>
            </w:tcBorders>
            <w:noWrap/>
            <w:vAlign w:val="bottom"/>
            <w:hideMark/>
          </w:tcPr>
          <w:p w14:paraId="0B27FEB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1080" w:type="dxa"/>
            <w:tcBorders>
              <w:top w:val="nil"/>
              <w:left w:val="nil"/>
              <w:bottom w:val="single" w:sz="4" w:space="0" w:color="auto"/>
              <w:right w:val="nil"/>
            </w:tcBorders>
            <w:noWrap/>
            <w:vAlign w:val="bottom"/>
            <w:hideMark/>
          </w:tcPr>
          <w:p w14:paraId="1864172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00" w:type="dxa"/>
            <w:tcBorders>
              <w:top w:val="nil"/>
              <w:left w:val="nil"/>
              <w:bottom w:val="single" w:sz="4" w:space="0" w:color="auto"/>
              <w:right w:val="nil"/>
            </w:tcBorders>
            <w:noWrap/>
            <w:vAlign w:val="bottom"/>
            <w:hideMark/>
          </w:tcPr>
          <w:p w14:paraId="52D967D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r>
      <w:tr w:rsidR="006134FA" w:rsidRPr="00065D2F" w14:paraId="79411AAE" w14:textId="77777777" w:rsidTr="006134FA">
        <w:trPr>
          <w:trHeight w:val="300"/>
        </w:trPr>
        <w:tc>
          <w:tcPr>
            <w:tcW w:w="928" w:type="dxa"/>
            <w:noWrap/>
            <w:vAlign w:val="bottom"/>
            <w:hideMark/>
          </w:tcPr>
          <w:p w14:paraId="74B590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350" w:type="dxa"/>
            <w:noWrap/>
            <w:vAlign w:val="bottom"/>
            <w:hideMark/>
          </w:tcPr>
          <w:p w14:paraId="7485C27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4A823E8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38.1</w:t>
            </w:r>
          </w:p>
        </w:tc>
        <w:tc>
          <w:tcPr>
            <w:tcW w:w="1170" w:type="dxa"/>
            <w:noWrap/>
            <w:vAlign w:val="bottom"/>
            <w:hideMark/>
          </w:tcPr>
          <w:p w14:paraId="01A4844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0.150</w:t>
            </w:r>
          </w:p>
        </w:tc>
        <w:tc>
          <w:tcPr>
            <w:tcW w:w="900" w:type="dxa"/>
            <w:noWrap/>
            <w:vAlign w:val="bottom"/>
            <w:hideMark/>
          </w:tcPr>
          <w:p w14:paraId="1F74429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0.078</w:t>
            </w:r>
          </w:p>
        </w:tc>
        <w:tc>
          <w:tcPr>
            <w:tcW w:w="990" w:type="dxa"/>
            <w:noWrap/>
            <w:vAlign w:val="bottom"/>
            <w:hideMark/>
          </w:tcPr>
          <w:p w14:paraId="4A2C1CD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0.098</w:t>
            </w:r>
          </w:p>
        </w:tc>
        <w:tc>
          <w:tcPr>
            <w:tcW w:w="900" w:type="dxa"/>
            <w:noWrap/>
            <w:vAlign w:val="bottom"/>
            <w:hideMark/>
          </w:tcPr>
          <w:p w14:paraId="195B0B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0.052</w:t>
            </w:r>
          </w:p>
        </w:tc>
        <w:tc>
          <w:tcPr>
            <w:tcW w:w="990" w:type="dxa"/>
            <w:noWrap/>
            <w:vAlign w:val="bottom"/>
            <w:hideMark/>
          </w:tcPr>
          <w:p w14:paraId="54DA056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0.106</w:t>
            </w:r>
          </w:p>
        </w:tc>
        <w:tc>
          <w:tcPr>
            <w:tcW w:w="900" w:type="dxa"/>
            <w:noWrap/>
            <w:vAlign w:val="bottom"/>
            <w:hideMark/>
          </w:tcPr>
          <w:p w14:paraId="4B0DA8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0.054</w:t>
            </w:r>
          </w:p>
        </w:tc>
        <w:tc>
          <w:tcPr>
            <w:tcW w:w="1080" w:type="dxa"/>
            <w:noWrap/>
            <w:vAlign w:val="bottom"/>
            <w:hideMark/>
          </w:tcPr>
          <w:p w14:paraId="6600EC3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900" w:type="dxa"/>
            <w:noWrap/>
            <w:vAlign w:val="bottom"/>
            <w:hideMark/>
          </w:tcPr>
          <w:p w14:paraId="4C732AE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6134FA" w:rsidRPr="00065D2F" w14:paraId="0CC27335" w14:textId="77777777" w:rsidTr="006134FA">
        <w:trPr>
          <w:trHeight w:val="300"/>
        </w:trPr>
        <w:tc>
          <w:tcPr>
            <w:tcW w:w="928" w:type="dxa"/>
            <w:noWrap/>
            <w:vAlign w:val="bottom"/>
            <w:hideMark/>
          </w:tcPr>
          <w:p w14:paraId="51A98BB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350" w:type="dxa"/>
            <w:noWrap/>
            <w:vAlign w:val="bottom"/>
            <w:hideMark/>
          </w:tcPr>
          <w:p w14:paraId="70617A6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66A12DC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52.1</w:t>
            </w:r>
          </w:p>
        </w:tc>
        <w:tc>
          <w:tcPr>
            <w:tcW w:w="1170" w:type="dxa"/>
            <w:noWrap/>
            <w:vAlign w:val="bottom"/>
            <w:hideMark/>
          </w:tcPr>
          <w:p w14:paraId="506661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0.188</w:t>
            </w:r>
          </w:p>
        </w:tc>
        <w:tc>
          <w:tcPr>
            <w:tcW w:w="900" w:type="dxa"/>
            <w:noWrap/>
            <w:vAlign w:val="bottom"/>
            <w:hideMark/>
          </w:tcPr>
          <w:p w14:paraId="02C09B2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0.096</w:t>
            </w:r>
          </w:p>
        </w:tc>
        <w:tc>
          <w:tcPr>
            <w:tcW w:w="990" w:type="dxa"/>
            <w:noWrap/>
            <w:vAlign w:val="bottom"/>
            <w:hideMark/>
          </w:tcPr>
          <w:p w14:paraId="320DEF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0.110</w:t>
            </w:r>
          </w:p>
        </w:tc>
        <w:tc>
          <w:tcPr>
            <w:tcW w:w="900" w:type="dxa"/>
            <w:noWrap/>
            <w:vAlign w:val="bottom"/>
            <w:hideMark/>
          </w:tcPr>
          <w:p w14:paraId="5BA71FE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0.063</w:t>
            </w:r>
          </w:p>
        </w:tc>
        <w:tc>
          <w:tcPr>
            <w:tcW w:w="990" w:type="dxa"/>
            <w:noWrap/>
            <w:vAlign w:val="bottom"/>
            <w:hideMark/>
          </w:tcPr>
          <w:p w14:paraId="357F188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0.126</w:t>
            </w:r>
          </w:p>
        </w:tc>
        <w:tc>
          <w:tcPr>
            <w:tcW w:w="900" w:type="dxa"/>
            <w:noWrap/>
            <w:vAlign w:val="bottom"/>
            <w:hideMark/>
          </w:tcPr>
          <w:p w14:paraId="67DD2E2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0.070</w:t>
            </w:r>
          </w:p>
        </w:tc>
        <w:tc>
          <w:tcPr>
            <w:tcW w:w="1080" w:type="dxa"/>
            <w:noWrap/>
            <w:vAlign w:val="bottom"/>
            <w:hideMark/>
          </w:tcPr>
          <w:p w14:paraId="2B3FE3E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900" w:type="dxa"/>
            <w:noWrap/>
            <w:vAlign w:val="bottom"/>
            <w:hideMark/>
          </w:tcPr>
          <w:p w14:paraId="4D172A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6134FA" w:rsidRPr="00065D2F" w14:paraId="23603703" w14:textId="77777777" w:rsidTr="006134FA">
        <w:trPr>
          <w:trHeight w:val="300"/>
        </w:trPr>
        <w:tc>
          <w:tcPr>
            <w:tcW w:w="928" w:type="dxa"/>
            <w:noWrap/>
            <w:vAlign w:val="bottom"/>
            <w:hideMark/>
          </w:tcPr>
          <w:p w14:paraId="1ACA7E2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350" w:type="dxa"/>
            <w:noWrap/>
            <w:vAlign w:val="bottom"/>
            <w:hideMark/>
          </w:tcPr>
          <w:p w14:paraId="6556D6C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4F7AF2C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27.9</w:t>
            </w:r>
          </w:p>
        </w:tc>
        <w:tc>
          <w:tcPr>
            <w:tcW w:w="1170" w:type="dxa"/>
            <w:noWrap/>
            <w:vAlign w:val="bottom"/>
            <w:hideMark/>
          </w:tcPr>
          <w:p w14:paraId="3AC1802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0.215</w:t>
            </w:r>
          </w:p>
        </w:tc>
        <w:tc>
          <w:tcPr>
            <w:tcW w:w="900" w:type="dxa"/>
            <w:noWrap/>
            <w:vAlign w:val="bottom"/>
            <w:hideMark/>
          </w:tcPr>
          <w:p w14:paraId="2C5D742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0.102</w:t>
            </w:r>
          </w:p>
        </w:tc>
        <w:tc>
          <w:tcPr>
            <w:tcW w:w="990" w:type="dxa"/>
            <w:noWrap/>
            <w:vAlign w:val="bottom"/>
            <w:hideMark/>
          </w:tcPr>
          <w:p w14:paraId="183D501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0.139</w:t>
            </w:r>
          </w:p>
        </w:tc>
        <w:tc>
          <w:tcPr>
            <w:tcW w:w="900" w:type="dxa"/>
            <w:noWrap/>
            <w:vAlign w:val="bottom"/>
            <w:hideMark/>
          </w:tcPr>
          <w:p w14:paraId="0337238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0.075</w:t>
            </w:r>
          </w:p>
        </w:tc>
        <w:tc>
          <w:tcPr>
            <w:tcW w:w="990" w:type="dxa"/>
            <w:noWrap/>
            <w:vAlign w:val="bottom"/>
            <w:hideMark/>
          </w:tcPr>
          <w:p w14:paraId="7559E3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0.207</w:t>
            </w:r>
          </w:p>
        </w:tc>
        <w:tc>
          <w:tcPr>
            <w:tcW w:w="900" w:type="dxa"/>
            <w:noWrap/>
            <w:vAlign w:val="bottom"/>
            <w:hideMark/>
          </w:tcPr>
          <w:p w14:paraId="14861F4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0.107</w:t>
            </w:r>
          </w:p>
        </w:tc>
        <w:tc>
          <w:tcPr>
            <w:tcW w:w="1080" w:type="dxa"/>
            <w:noWrap/>
            <w:vAlign w:val="bottom"/>
            <w:hideMark/>
          </w:tcPr>
          <w:p w14:paraId="786B8AE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0.013</w:t>
            </w:r>
          </w:p>
        </w:tc>
        <w:tc>
          <w:tcPr>
            <w:tcW w:w="900" w:type="dxa"/>
            <w:noWrap/>
            <w:vAlign w:val="bottom"/>
            <w:hideMark/>
          </w:tcPr>
          <w:p w14:paraId="50BDFB5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6134FA" w:rsidRPr="00065D2F" w14:paraId="60B76DEB" w14:textId="77777777" w:rsidTr="006134FA">
        <w:trPr>
          <w:trHeight w:val="300"/>
        </w:trPr>
        <w:tc>
          <w:tcPr>
            <w:tcW w:w="928" w:type="dxa"/>
            <w:noWrap/>
            <w:vAlign w:val="bottom"/>
            <w:hideMark/>
          </w:tcPr>
          <w:p w14:paraId="3D2B31F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350" w:type="dxa"/>
            <w:noWrap/>
            <w:vAlign w:val="bottom"/>
            <w:hideMark/>
          </w:tcPr>
          <w:p w14:paraId="3D290D0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6AE58A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1170" w:type="dxa"/>
            <w:noWrap/>
            <w:vAlign w:val="bottom"/>
            <w:hideMark/>
          </w:tcPr>
          <w:p w14:paraId="0309C7D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0.186</w:t>
            </w:r>
          </w:p>
        </w:tc>
        <w:tc>
          <w:tcPr>
            <w:tcW w:w="900" w:type="dxa"/>
            <w:noWrap/>
            <w:vAlign w:val="bottom"/>
            <w:hideMark/>
          </w:tcPr>
          <w:p w14:paraId="29444AF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0.088</w:t>
            </w:r>
          </w:p>
        </w:tc>
        <w:tc>
          <w:tcPr>
            <w:tcW w:w="990" w:type="dxa"/>
            <w:noWrap/>
            <w:vAlign w:val="bottom"/>
            <w:hideMark/>
          </w:tcPr>
          <w:p w14:paraId="3BFCA0A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0.125</w:t>
            </w:r>
          </w:p>
        </w:tc>
        <w:tc>
          <w:tcPr>
            <w:tcW w:w="900" w:type="dxa"/>
            <w:noWrap/>
            <w:vAlign w:val="bottom"/>
            <w:hideMark/>
          </w:tcPr>
          <w:p w14:paraId="65AB022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0.061</w:t>
            </w:r>
          </w:p>
        </w:tc>
        <w:tc>
          <w:tcPr>
            <w:tcW w:w="990" w:type="dxa"/>
            <w:noWrap/>
            <w:vAlign w:val="bottom"/>
            <w:hideMark/>
          </w:tcPr>
          <w:p w14:paraId="6C7D63F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0.134</w:t>
            </w:r>
          </w:p>
        </w:tc>
        <w:tc>
          <w:tcPr>
            <w:tcW w:w="900" w:type="dxa"/>
            <w:noWrap/>
            <w:vAlign w:val="bottom"/>
            <w:hideMark/>
          </w:tcPr>
          <w:p w14:paraId="2170A22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0.065</w:t>
            </w:r>
          </w:p>
        </w:tc>
        <w:tc>
          <w:tcPr>
            <w:tcW w:w="1080" w:type="dxa"/>
            <w:noWrap/>
            <w:vAlign w:val="bottom"/>
            <w:hideMark/>
          </w:tcPr>
          <w:p w14:paraId="79092DE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0.011</w:t>
            </w:r>
          </w:p>
        </w:tc>
        <w:tc>
          <w:tcPr>
            <w:tcW w:w="900" w:type="dxa"/>
            <w:noWrap/>
            <w:vAlign w:val="bottom"/>
            <w:hideMark/>
          </w:tcPr>
          <w:p w14:paraId="70329CD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6134FA" w:rsidRPr="00065D2F" w14:paraId="7FF5418C" w14:textId="77777777" w:rsidTr="006134FA">
        <w:trPr>
          <w:trHeight w:val="300"/>
        </w:trPr>
        <w:tc>
          <w:tcPr>
            <w:tcW w:w="928" w:type="dxa"/>
            <w:noWrap/>
            <w:vAlign w:val="bottom"/>
            <w:hideMark/>
          </w:tcPr>
          <w:p w14:paraId="7800C8C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350" w:type="dxa"/>
            <w:noWrap/>
            <w:vAlign w:val="bottom"/>
            <w:hideMark/>
          </w:tcPr>
          <w:p w14:paraId="5123768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5886D2D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5.1</w:t>
            </w:r>
          </w:p>
        </w:tc>
        <w:tc>
          <w:tcPr>
            <w:tcW w:w="1170" w:type="dxa"/>
            <w:noWrap/>
            <w:vAlign w:val="bottom"/>
            <w:hideMark/>
          </w:tcPr>
          <w:p w14:paraId="4752512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0.201</w:t>
            </w:r>
          </w:p>
        </w:tc>
        <w:tc>
          <w:tcPr>
            <w:tcW w:w="900" w:type="dxa"/>
            <w:noWrap/>
            <w:vAlign w:val="bottom"/>
            <w:hideMark/>
          </w:tcPr>
          <w:p w14:paraId="3BFF11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0.091</w:t>
            </w:r>
          </w:p>
        </w:tc>
        <w:tc>
          <w:tcPr>
            <w:tcW w:w="990" w:type="dxa"/>
            <w:noWrap/>
            <w:vAlign w:val="bottom"/>
            <w:hideMark/>
          </w:tcPr>
          <w:p w14:paraId="434073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0.126</w:t>
            </w:r>
          </w:p>
        </w:tc>
        <w:tc>
          <w:tcPr>
            <w:tcW w:w="900" w:type="dxa"/>
            <w:noWrap/>
            <w:vAlign w:val="bottom"/>
            <w:hideMark/>
          </w:tcPr>
          <w:p w14:paraId="1A91754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0.065</w:t>
            </w:r>
          </w:p>
        </w:tc>
        <w:tc>
          <w:tcPr>
            <w:tcW w:w="990" w:type="dxa"/>
            <w:noWrap/>
            <w:vAlign w:val="bottom"/>
            <w:hideMark/>
          </w:tcPr>
          <w:p w14:paraId="594CEC4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0.137</w:t>
            </w:r>
          </w:p>
        </w:tc>
        <w:tc>
          <w:tcPr>
            <w:tcW w:w="900" w:type="dxa"/>
            <w:noWrap/>
            <w:vAlign w:val="bottom"/>
            <w:hideMark/>
          </w:tcPr>
          <w:p w14:paraId="77111E3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0.066</w:t>
            </w:r>
          </w:p>
        </w:tc>
        <w:tc>
          <w:tcPr>
            <w:tcW w:w="1080" w:type="dxa"/>
            <w:noWrap/>
            <w:vAlign w:val="bottom"/>
            <w:hideMark/>
          </w:tcPr>
          <w:p w14:paraId="66C0BCD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0.012</w:t>
            </w:r>
          </w:p>
        </w:tc>
        <w:tc>
          <w:tcPr>
            <w:tcW w:w="900" w:type="dxa"/>
            <w:noWrap/>
            <w:vAlign w:val="bottom"/>
            <w:hideMark/>
          </w:tcPr>
          <w:p w14:paraId="0B1A031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6134FA" w:rsidRPr="00065D2F" w14:paraId="2C091E95" w14:textId="77777777" w:rsidTr="006134FA">
        <w:trPr>
          <w:trHeight w:val="300"/>
        </w:trPr>
        <w:tc>
          <w:tcPr>
            <w:tcW w:w="928" w:type="dxa"/>
            <w:noWrap/>
            <w:vAlign w:val="bottom"/>
            <w:hideMark/>
          </w:tcPr>
          <w:p w14:paraId="7EE0A0E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350" w:type="dxa"/>
            <w:noWrap/>
            <w:vAlign w:val="bottom"/>
            <w:hideMark/>
          </w:tcPr>
          <w:p w14:paraId="0A89A04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5CD770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9.5</w:t>
            </w:r>
          </w:p>
        </w:tc>
        <w:tc>
          <w:tcPr>
            <w:tcW w:w="1170" w:type="dxa"/>
            <w:noWrap/>
            <w:vAlign w:val="bottom"/>
            <w:hideMark/>
          </w:tcPr>
          <w:p w14:paraId="5002F5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900" w:type="dxa"/>
            <w:noWrap/>
            <w:vAlign w:val="bottom"/>
            <w:hideMark/>
          </w:tcPr>
          <w:p w14:paraId="1C94E3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0.079</w:t>
            </w:r>
          </w:p>
        </w:tc>
        <w:tc>
          <w:tcPr>
            <w:tcW w:w="990" w:type="dxa"/>
            <w:noWrap/>
            <w:vAlign w:val="bottom"/>
            <w:hideMark/>
          </w:tcPr>
          <w:p w14:paraId="16E47A5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0.114</w:t>
            </w:r>
          </w:p>
        </w:tc>
        <w:tc>
          <w:tcPr>
            <w:tcW w:w="900" w:type="dxa"/>
            <w:noWrap/>
            <w:vAlign w:val="bottom"/>
            <w:hideMark/>
          </w:tcPr>
          <w:p w14:paraId="56368E4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0.058</w:t>
            </w:r>
          </w:p>
        </w:tc>
        <w:tc>
          <w:tcPr>
            <w:tcW w:w="990" w:type="dxa"/>
            <w:noWrap/>
            <w:vAlign w:val="bottom"/>
            <w:hideMark/>
          </w:tcPr>
          <w:p w14:paraId="05FE4EB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0.108</w:t>
            </w:r>
          </w:p>
        </w:tc>
        <w:tc>
          <w:tcPr>
            <w:tcW w:w="900" w:type="dxa"/>
            <w:noWrap/>
            <w:vAlign w:val="bottom"/>
            <w:hideMark/>
          </w:tcPr>
          <w:p w14:paraId="081E3FB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0.060</w:t>
            </w:r>
          </w:p>
        </w:tc>
        <w:tc>
          <w:tcPr>
            <w:tcW w:w="1080" w:type="dxa"/>
            <w:noWrap/>
            <w:vAlign w:val="bottom"/>
            <w:hideMark/>
          </w:tcPr>
          <w:p w14:paraId="0B7EE75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900" w:type="dxa"/>
            <w:noWrap/>
            <w:vAlign w:val="bottom"/>
            <w:hideMark/>
          </w:tcPr>
          <w:p w14:paraId="1E7C92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6134FA" w:rsidRPr="00065D2F" w14:paraId="07C25DB1" w14:textId="77777777" w:rsidTr="006134FA">
        <w:trPr>
          <w:trHeight w:val="300"/>
        </w:trPr>
        <w:tc>
          <w:tcPr>
            <w:tcW w:w="928" w:type="dxa"/>
            <w:noWrap/>
            <w:vAlign w:val="bottom"/>
            <w:hideMark/>
          </w:tcPr>
          <w:p w14:paraId="74E7179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350" w:type="dxa"/>
            <w:noWrap/>
            <w:vAlign w:val="bottom"/>
            <w:hideMark/>
          </w:tcPr>
          <w:p w14:paraId="607FDC8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737" w:type="dxa"/>
            <w:noWrap/>
            <w:vAlign w:val="bottom"/>
            <w:hideMark/>
          </w:tcPr>
          <w:p w14:paraId="243D2D7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36.3</w:t>
            </w:r>
          </w:p>
        </w:tc>
        <w:tc>
          <w:tcPr>
            <w:tcW w:w="1170" w:type="dxa"/>
            <w:noWrap/>
            <w:vAlign w:val="bottom"/>
            <w:hideMark/>
          </w:tcPr>
          <w:p w14:paraId="5A0728E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0.172</w:t>
            </w:r>
          </w:p>
        </w:tc>
        <w:tc>
          <w:tcPr>
            <w:tcW w:w="900" w:type="dxa"/>
            <w:noWrap/>
            <w:vAlign w:val="bottom"/>
            <w:hideMark/>
          </w:tcPr>
          <w:p w14:paraId="5FB999A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0.089</w:t>
            </w:r>
          </w:p>
        </w:tc>
        <w:tc>
          <w:tcPr>
            <w:tcW w:w="990" w:type="dxa"/>
            <w:noWrap/>
            <w:vAlign w:val="bottom"/>
            <w:hideMark/>
          </w:tcPr>
          <w:p w14:paraId="6E48BD8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0.125</w:t>
            </w:r>
          </w:p>
        </w:tc>
        <w:tc>
          <w:tcPr>
            <w:tcW w:w="900" w:type="dxa"/>
            <w:noWrap/>
            <w:vAlign w:val="bottom"/>
            <w:hideMark/>
          </w:tcPr>
          <w:p w14:paraId="779B319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0.065</w:t>
            </w:r>
          </w:p>
        </w:tc>
        <w:tc>
          <w:tcPr>
            <w:tcW w:w="990" w:type="dxa"/>
            <w:noWrap/>
            <w:vAlign w:val="bottom"/>
            <w:hideMark/>
          </w:tcPr>
          <w:p w14:paraId="17CB4AF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0.122</w:t>
            </w:r>
          </w:p>
        </w:tc>
        <w:tc>
          <w:tcPr>
            <w:tcW w:w="900" w:type="dxa"/>
            <w:noWrap/>
            <w:vAlign w:val="bottom"/>
            <w:hideMark/>
          </w:tcPr>
          <w:p w14:paraId="6D0709F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0.070</w:t>
            </w:r>
          </w:p>
        </w:tc>
        <w:tc>
          <w:tcPr>
            <w:tcW w:w="1080" w:type="dxa"/>
            <w:noWrap/>
            <w:vAlign w:val="bottom"/>
            <w:hideMark/>
          </w:tcPr>
          <w:p w14:paraId="42154F3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900" w:type="dxa"/>
            <w:noWrap/>
            <w:vAlign w:val="bottom"/>
            <w:hideMark/>
          </w:tcPr>
          <w:p w14:paraId="468C19B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6134FA" w:rsidRPr="00065D2F" w14:paraId="4F0CF990" w14:textId="77777777" w:rsidTr="006134FA">
        <w:trPr>
          <w:trHeight w:val="300"/>
        </w:trPr>
        <w:tc>
          <w:tcPr>
            <w:tcW w:w="928" w:type="dxa"/>
            <w:noWrap/>
            <w:vAlign w:val="bottom"/>
            <w:hideMark/>
          </w:tcPr>
          <w:p w14:paraId="469100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350" w:type="dxa"/>
            <w:noWrap/>
            <w:vAlign w:val="bottom"/>
            <w:hideMark/>
          </w:tcPr>
          <w:p w14:paraId="43C2A25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noWrap/>
            <w:vAlign w:val="bottom"/>
            <w:hideMark/>
          </w:tcPr>
          <w:p w14:paraId="1CDB95D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29.9</w:t>
            </w:r>
          </w:p>
        </w:tc>
        <w:tc>
          <w:tcPr>
            <w:tcW w:w="1170" w:type="dxa"/>
            <w:noWrap/>
            <w:vAlign w:val="bottom"/>
            <w:hideMark/>
          </w:tcPr>
          <w:p w14:paraId="2F101A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0.124</w:t>
            </w:r>
          </w:p>
        </w:tc>
        <w:tc>
          <w:tcPr>
            <w:tcW w:w="900" w:type="dxa"/>
            <w:noWrap/>
            <w:vAlign w:val="bottom"/>
            <w:hideMark/>
          </w:tcPr>
          <w:p w14:paraId="17D909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0.067</w:t>
            </w:r>
          </w:p>
        </w:tc>
        <w:tc>
          <w:tcPr>
            <w:tcW w:w="990" w:type="dxa"/>
            <w:noWrap/>
            <w:vAlign w:val="bottom"/>
            <w:hideMark/>
          </w:tcPr>
          <w:p w14:paraId="7C52C86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0.104</w:t>
            </w:r>
          </w:p>
        </w:tc>
        <w:tc>
          <w:tcPr>
            <w:tcW w:w="900" w:type="dxa"/>
            <w:noWrap/>
            <w:vAlign w:val="bottom"/>
            <w:hideMark/>
          </w:tcPr>
          <w:p w14:paraId="0EDF78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0.057</w:t>
            </w:r>
          </w:p>
        </w:tc>
        <w:tc>
          <w:tcPr>
            <w:tcW w:w="990" w:type="dxa"/>
            <w:noWrap/>
            <w:vAlign w:val="bottom"/>
            <w:hideMark/>
          </w:tcPr>
          <w:p w14:paraId="2E1BD96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0.080</w:t>
            </w:r>
          </w:p>
        </w:tc>
        <w:tc>
          <w:tcPr>
            <w:tcW w:w="900" w:type="dxa"/>
            <w:noWrap/>
            <w:vAlign w:val="bottom"/>
            <w:hideMark/>
          </w:tcPr>
          <w:p w14:paraId="7D70C65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1080" w:type="dxa"/>
            <w:noWrap/>
            <w:vAlign w:val="bottom"/>
            <w:hideMark/>
          </w:tcPr>
          <w:p w14:paraId="6A75199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900" w:type="dxa"/>
            <w:noWrap/>
            <w:vAlign w:val="bottom"/>
            <w:hideMark/>
          </w:tcPr>
          <w:p w14:paraId="2962D18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6134FA" w:rsidRPr="00065D2F" w14:paraId="38EB21E8" w14:textId="77777777" w:rsidTr="006134FA">
        <w:trPr>
          <w:trHeight w:val="300"/>
        </w:trPr>
        <w:tc>
          <w:tcPr>
            <w:tcW w:w="928" w:type="dxa"/>
            <w:noWrap/>
            <w:vAlign w:val="bottom"/>
            <w:hideMark/>
          </w:tcPr>
          <w:p w14:paraId="3FCEFB2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350" w:type="dxa"/>
            <w:noWrap/>
            <w:vAlign w:val="bottom"/>
            <w:hideMark/>
          </w:tcPr>
          <w:p w14:paraId="0284F77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noWrap/>
            <w:vAlign w:val="bottom"/>
            <w:hideMark/>
          </w:tcPr>
          <w:p w14:paraId="42160E8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15.3</w:t>
            </w:r>
          </w:p>
        </w:tc>
        <w:tc>
          <w:tcPr>
            <w:tcW w:w="1170" w:type="dxa"/>
            <w:noWrap/>
            <w:vAlign w:val="bottom"/>
            <w:hideMark/>
          </w:tcPr>
          <w:p w14:paraId="633764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0.120</w:t>
            </w:r>
          </w:p>
        </w:tc>
        <w:tc>
          <w:tcPr>
            <w:tcW w:w="900" w:type="dxa"/>
            <w:noWrap/>
            <w:vAlign w:val="bottom"/>
            <w:hideMark/>
          </w:tcPr>
          <w:p w14:paraId="5F0DBF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990" w:type="dxa"/>
            <w:noWrap/>
            <w:vAlign w:val="bottom"/>
            <w:hideMark/>
          </w:tcPr>
          <w:p w14:paraId="2D7CFE7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0.109</w:t>
            </w:r>
          </w:p>
        </w:tc>
        <w:tc>
          <w:tcPr>
            <w:tcW w:w="900" w:type="dxa"/>
            <w:noWrap/>
            <w:vAlign w:val="bottom"/>
            <w:hideMark/>
          </w:tcPr>
          <w:p w14:paraId="2F3B14E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0.049</w:t>
            </w:r>
          </w:p>
        </w:tc>
        <w:tc>
          <w:tcPr>
            <w:tcW w:w="990" w:type="dxa"/>
            <w:noWrap/>
            <w:vAlign w:val="bottom"/>
            <w:hideMark/>
          </w:tcPr>
          <w:p w14:paraId="089E2E4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0.080</w:t>
            </w:r>
          </w:p>
        </w:tc>
        <w:tc>
          <w:tcPr>
            <w:tcW w:w="900" w:type="dxa"/>
            <w:noWrap/>
            <w:vAlign w:val="bottom"/>
            <w:hideMark/>
          </w:tcPr>
          <w:p w14:paraId="37610D8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0.035</w:t>
            </w:r>
          </w:p>
        </w:tc>
        <w:tc>
          <w:tcPr>
            <w:tcW w:w="1080" w:type="dxa"/>
            <w:noWrap/>
            <w:vAlign w:val="bottom"/>
            <w:hideMark/>
          </w:tcPr>
          <w:p w14:paraId="21513B2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900" w:type="dxa"/>
            <w:noWrap/>
            <w:vAlign w:val="bottom"/>
            <w:hideMark/>
          </w:tcPr>
          <w:p w14:paraId="44562C3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6134FA" w:rsidRPr="00065D2F" w14:paraId="1BE0E05D" w14:textId="77777777" w:rsidTr="006134FA">
        <w:trPr>
          <w:trHeight w:val="300"/>
        </w:trPr>
        <w:tc>
          <w:tcPr>
            <w:tcW w:w="928" w:type="dxa"/>
            <w:noWrap/>
            <w:vAlign w:val="bottom"/>
            <w:hideMark/>
          </w:tcPr>
          <w:p w14:paraId="2F8098A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350" w:type="dxa"/>
            <w:noWrap/>
            <w:vAlign w:val="bottom"/>
            <w:hideMark/>
          </w:tcPr>
          <w:p w14:paraId="736CEA3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noWrap/>
            <w:vAlign w:val="bottom"/>
            <w:hideMark/>
          </w:tcPr>
          <w:p w14:paraId="346194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5.6</w:t>
            </w:r>
          </w:p>
        </w:tc>
        <w:tc>
          <w:tcPr>
            <w:tcW w:w="1170" w:type="dxa"/>
            <w:noWrap/>
            <w:vAlign w:val="bottom"/>
            <w:hideMark/>
          </w:tcPr>
          <w:p w14:paraId="1E97248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0.135</w:t>
            </w:r>
          </w:p>
        </w:tc>
        <w:tc>
          <w:tcPr>
            <w:tcW w:w="900" w:type="dxa"/>
            <w:noWrap/>
            <w:vAlign w:val="bottom"/>
            <w:hideMark/>
          </w:tcPr>
          <w:p w14:paraId="2760A8D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0.059</w:t>
            </w:r>
          </w:p>
        </w:tc>
        <w:tc>
          <w:tcPr>
            <w:tcW w:w="990" w:type="dxa"/>
            <w:noWrap/>
            <w:vAlign w:val="bottom"/>
            <w:hideMark/>
          </w:tcPr>
          <w:p w14:paraId="4239B4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0.127</w:t>
            </w:r>
          </w:p>
        </w:tc>
        <w:tc>
          <w:tcPr>
            <w:tcW w:w="900" w:type="dxa"/>
            <w:noWrap/>
            <w:vAlign w:val="bottom"/>
            <w:hideMark/>
          </w:tcPr>
          <w:p w14:paraId="3AD9992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990" w:type="dxa"/>
            <w:noWrap/>
            <w:vAlign w:val="bottom"/>
            <w:hideMark/>
          </w:tcPr>
          <w:p w14:paraId="48D62D7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0.098</w:t>
            </w:r>
          </w:p>
        </w:tc>
        <w:tc>
          <w:tcPr>
            <w:tcW w:w="900" w:type="dxa"/>
            <w:noWrap/>
            <w:vAlign w:val="bottom"/>
            <w:hideMark/>
          </w:tcPr>
          <w:p w14:paraId="5B9BDB9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0.042</w:t>
            </w:r>
          </w:p>
        </w:tc>
        <w:tc>
          <w:tcPr>
            <w:tcW w:w="1080" w:type="dxa"/>
            <w:noWrap/>
            <w:vAlign w:val="bottom"/>
            <w:hideMark/>
          </w:tcPr>
          <w:p w14:paraId="05441F2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900" w:type="dxa"/>
            <w:noWrap/>
            <w:vAlign w:val="bottom"/>
            <w:hideMark/>
          </w:tcPr>
          <w:p w14:paraId="216ADE5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6134FA" w:rsidRPr="00065D2F" w14:paraId="227AD294" w14:textId="77777777" w:rsidTr="006134FA">
        <w:trPr>
          <w:trHeight w:val="300"/>
        </w:trPr>
        <w:tc>
          <w:tcPr>
            <w:tcW w:w="928" w:type="dxa"/>
            <w:noWrap/>
            <w:vAlign w:val="bottom"/>
            <w:hideMark/>
          </w:tcPr>
          <w:p w14:paraId="1D0C161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350" w:type="dxa"/>
            <w:noWrap/>
            <w:vAlign w:val="bottom"/>
            <w:hideMark/>
          </w:tcPr>
          <w:p w14:paraId="73B7728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noWrap/>
            <w:vAlign w:val="bottom"/>
            <w:hideMark/>
          </w:tcPr>
          <w:p w14:paraId="5FB2660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8.1</w:t>
            </w:r>
          </w:p>
        </w:tc>
        <w:tc>
          <w:tcPr>
            <w:tcW w:w="1170" w:type="dxa"/>
            <w:noWrap/>
            <w:vAlign w:val="bottom"/>
            <w:hideMark/>
          </w:tcPr>
          <w:p w14:paraId="5A0146C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0.098</w:t>
            </w:r>
          </w:p>
        </w:tc>
        <w:tc>
          <w:tcPr>
            <w:tcW w:w="900" w:type="dxa"/>
            <w:noWrap/>
            <w:vAlign w:val="bottom"/>
            <w:hideMark/>
          </w:tcPr>
          <w:p w14:paraId="7E06170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0.046</w:t>
            </w:r>
          </w:p>
        </w:tc>
        <w:tc>
          <w:tcPr>
            <w:tcW w:w="990" w:type="dxa"/>
            <w:noWrap/>
            <w:vAlign w:val="bottom"/>
            <w:hideMark/>
          </w:tcPr>
          <w:p w14:paraId="4AADC78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0.103</w:t>
            </w:r>
          </w:p>
        </w:tc>
        <w:tc>
          <w:tcPr>
            <w:tcW w:w="900" w:type="dxa"/>
            <w:noWrap/>
            <w:vAlign w:val="bottom"/>
            <w:hideMark/>
          </w:tcPr>
          <w:p w14:paraId="07CD30A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0.046</w:t>
            </w:r>
          </w:p>
        </w:tc>
        <w:tc>
          <w:tcPr>
            <w:tcW w:w="990" w:type="dxa"/>
            <w:noWrap/>
            <w:vAlign w:val="bottom"/>
            <w:hideMark/>
          </w:tcPr>
          <w:p w14:paraId="65CF8A7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0.068</w:t>
            </w:r>
          </w:p>
        </w:tc>
        <w:tc>
          <w:tcPr>
            <w:tcW w:w="900" w:type="dxa"/>
            <w:noWrap/>
            <w:vAlign w:val="bottom"/>
            <w:hideMark/>
          </w:tcPr>
          <w:p w14:paraId="660012B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0.031</w:t>
            </w:r>
          </w:p>
        </w:tc>
        <w:tc>
          <w:tcPr>
            <w:tcW w:w="1080" w:type="dxa"/>
            <w:noWrap/>
            <w:vAlign w:val="bottom"/>
            <w:hideMark/>
          </w:tcPr>
          <w:p w14:paraId="2BDA7FE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900" w:type="dxa"/>
            <w:noWrap/>
            <w:vAlign w:val="bottom"/>
            <w:hideMark/>
          </w:tcPr>
          <w:p w14:paraId="786A563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6134FA" w:rsidRPr="00065D2F" w14:paraId="16642101" w14:textId="77777777" w:rsidTr="006134FA">
        <w:trPr>
          <w:trHeight w:val="300"/>
        </w:trPr>
        <w:tc>
          <w:tcPr>
            <w:tcW w:w="928" w:type="dxa"/>
            <w:noWrap/>
            <w:vAlign w:val="bottom"/>
            <w:hideMark/>
          </w:tcPr>
          <w:p w14:paraId="5CED33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1350" w:type="dxa"/>
            <w:noWrap/>
            <w:vAlign w:val="bottom"/>
            <w:hideMark/>
          </w:tcPr>
          <w:p w14:paraId="12E2ACB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noWrap/>
            <w:vAlign w:val="bottom"/>
            <w:hideMark/>
          </w:tcPr>
          <w:p w14:paraId="1D089A4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3.1</w:t>
            </w:r>
          </w:p>
        </w:tc>
        <w:tc>
          <w:tcPr>
            <w:tcW w:w="1170" w:type="dxa"/>
            <w:noWrap/>
            <w:vAlign w:val="bottom"/>
            <w:hideMark/>
          </w:tcPr>
          <w:p w14:paraId="6E149A8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0.097</w:t>
            </w:r>
          </w:p>
        </w:tc>
        <w:tc>
          <w:tcPr>
            <w:tcW w:w="900" w:type="dxa"/>
            <w:noWrap/>
            <w:vAlign w:val="bottom"/>
            <w:hideMark/>
          </w:tcPr>
          <w:p w14:paraId="2778C7A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0.042</w:t>
            </w:r>
          </w:p>
        </w:tc>
        <w:tc>
          <w:tcPr>
            <w:tcW w:w="990" w:type="dxa"/>
            <w:noWrap/>
            <w:vAlign w:val="bottom"/>
            <w:hideMark/>
          </w:tcPr>
          <w:p w14:paraId="5F8FCAF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0.102</w:t>
            </w:r>
          </w:p>
        </w:tc>
        <w:tc>
          <w:tcPr>
            <w:tcW w:w="900" w:type="dxa"/>
            <w:noWrap/>
            <w:vAlign w:val="bottom"/>
            <w:hideMark/>
          </w:tcPr>
          <w:p w14:paraId="2A6B927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0.044</w:t>
            </w:r>
          </w:p>
        </w:tc>
        <w:tc>
          <w:tcPr>
            <w:tcW w:w="990" w:type="dxa"/>
            <w:noWrap/>
            <w:vAlign w:val="bottom"/>
            <w:hideMark/>
          </w:tcPr>
          <w:p w14:paraId="7BDEECC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0.065</w:t>
            </w:r>
          </w:p>
        </w:tc>
        <w:tc>
          <w:tcPr>
            <w:tcW w:w="900" w:type="dxa"/>
            <w:noWrap/>
            <w:vAlign w:val="bottom"/>
            <w:hideMark/>
          </w:tcPr>
          <w:p w14:paraId="322E1FF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0.028</w:t>
            </w:r>
          </w:p>
        </w:tc>
        <w:tc>
          <w:tcPr>
            <w:tcW w:w="1080" w:type="dxa"/>
            <w:noWrap/>
            <w:vAlign w:val="bottom"/>
            <w:hideMark/>
          </w:tcPr>
          <w:p w14:paraId="2E8D8E9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900" w:type="dxa"/>
            <w:noWrap/>
            <w:vAlign w:val="bottom"/>
            <w:hideMark/>
          </w:tcPr>
          <w:p w14:paraId="07A314D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6134FA" w:rsidRPr="00065D2F" w14:paraId="730B447D" w14:textId="77777777" w:rsidTr="006134FA">
        <w:trPr>
          <w:trHeight w:val="300"/>
        </w:trPr>
        <w:tc>
          <w:tcPr>
            <w:tcW w:w="928" w:type="dxa"/>
            <w:noWrap/>
            <w:vAlign w:val="bottom"/>
            <w:hideMark/>
          </w:tcPr>
          <w:p w14:paraId="1A52D8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1350" w:type="dxa"/>
            <w:noWrap/>
            <w:vAlign w:val="bottom"/>
            <w:hideMark/>
          </w:tcPr>
          <w:p w14:paraId="7739A5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noWrap/>
            <w:vAlign w:val="bottom"/>
            <w:hideMark/>
          </w:tcPr>
          <w:p w14:paraId="7991FE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13.8</w:t>
            </w:r>
          </w:p>
        </w:tc>
        <w:tc>
          <w:tcPr>
            <w:tcW w:w="1170" w:type="dxa"/>
            <w:noWrap/>
            <w:vAlign w:val="bottom"/>
            <w:hideMark/>
          </w:tcPr>
          <w:p w14:paraId="70E9B96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0.092</w:t>
            </w:r>
          </w:p>
        </w:tc>
        <w:tc>
          <w:tcPr>
            <w:tcW w:w="900" w:type="dxa"/>
            <w:noWrap/>
            <w:vAlign w:val="bottom"/>
            <w:hideMark/>
          </w:tcPr>
          <w:p w14:paraId="517A425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0.045</w:t>
            </w:r>
          </w:p>
        </w:tc>
        <w:tc>
          <w:tcPr>
            <w:tcW w:w="990" w:type="dxa"/>
            <w:noWrap/>
            <w:vAlign w:val="bottom"/>
            <w:hideMark/>
          </w:tcPr>
          <w:p w14:paraId="5A4EE32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0.096</w:t>
            </w:r>
          </w:p>
        </w:tc>
        <w:tc>
          <w:tcPr>
            <w:tcW w:w="900" w:type="dxa"/>
            <w:noWrap/>
            <w:vAlign w:val="bottom"/>
            <w:hideMark/>
          </w:tcPr>
          <w:p w14:paraId="1F6E600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0.048</w:t>
            </w:r>
          </w:p>
        </w:tc>
        <w:tc>
          <w:tcPr>
            <w:tcW w:w="990" w:type="dxa"/>
            <w:noWrap/>
            <w:vAlign w:val="bottom"/>
            <w:hideMark/>
          </w:tcPr>
          <w:p w14:paraId="68670A9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0.061</w:t>
            </w:r>
          </w:p>
        </w:tc>
        <w:tc>
          <w:tcPr>
            <w:tcW w:w="900" w:type="dxa"/>
            <w:noWrap/>
            <w:vAlign w:val="bottom"/>
            <w:hideMark/>
          </w:tcPr>
          <w:p w14:paraId="540D399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0.031</w:t>
            </w:r>
          </w:p>
        </w:tc>
        <w:tc>
          <w:tcPr>
            <w:tcW w:w="1080" w:type="dxa"/>
            <w:noWrap/>
            <w:vAlign w:val="bottom"/>
            <w:hideMark/>
          </w:tcPr>
          <w:p w14:paraId="1A67125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900" w:type="dxa"/>
            <w:noWrap/>
            <w:vAlign w:val="bottom"/>
            <w:hideMark/>
          </w:tcPr>
          <w:p w14:paraId="7F36C40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6134FA" w:rsidRPr="00065D2F" w14:paraId="4F0F81E4" w14:textId="77777777" w:rsidTr="006134FA">
        <w:trPr>
          <w:trHeight w:val="300"/>
        </w:trPr>
        <w:tc>
          <w:tcPr>
            <w:tcW w:w="928" w:type="dxa"/>
            <w:tcBorders>
              <w:top w:val="nil"/>
              <w:left w:val="nil"/>
              <w:bottom w:val="single" w:sz="4" w:space="0" w:color="auto"/>
              <w:right w:val="nil"/>
            </w:tcBorders>
            <w:noWrap/>
            <w:vAlign w:val="bottom"/>
            <w:hideMark/>
          </w:tcPr>
          <w:p w14:paraId="124F6AA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14</w:t>
            </w:r>
          </w:p>
        </w:tc>
        <w:tc>
          <w:tcPr>
            <w:tcW w:w="1350" w:type="dxa"/>
            <w:tcBorders>
              <w:top w:val="nil"/>
              <w:left w:val="nil"/>
              <w:bottom w:val="single" w:sz="4" w:space="0" w:color="auto"/>
              <w:right w:val="nil"/>
            </w:tcBorders>
            <w:noWrap/>
            <w:vAlign w:val="bottom"/>
            <w:hideMark/>
          </w:tcPr>
          <w:p w14:paraId="0BBBF45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737" w:type="dxa"/>
            <w:tcBorders>
              <w:top w:val="nil"/>
              <w:left w:val="nil"/>
              <w:bottom w:val="single" w:sz="4" w:space="0" w:color="auto"/>
              <w:right w:val="nil"/>
            </w:tcBorders>
            <w:noWrap/>
            <w:vAlign w:val="bottom"/>
            <w:hideMark/>
          </w:tcPr>
          <w:p w14:paraId="4498AB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7.4</w:t>
            </w:r>
          </w:p>
        </w:tc>
        <w:tc>
          <w:tcPr>
            <w:tcW w:w="1170" w:type="dxa"/>
            <w:tcBorders>
              <w:top w:val="nil"/>
              <w:left w:val="nil"/>
              <w:bottom w:val="single" w:sz="4" w:space="0" w:color="auto"/>
              <w:right w:val="nil"/>
            </w:tcBorders>
            <w:noWrap/>
            <w:vAlign w:val="bottom"/>
            <w:hideMark/>
          </w:tcPr>
          <w:p w14:paraId="2FEDCE2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0.130</w:t>
            </w:r>
          </w:p>
        </w:tc>
        <w:tc>
          <w:tcPr>
            <w:tcW w:w="900" w:type="dxa"/>
            <w:tcBorders>
              <w:top w:val="nil"/>
              <w:left w:val="nil"/>
              <w:bottom w:val="single" w:sz="4" w:space="0" w:color="auto"/>
              <w:right w:val="nil"/>
            </w:tcBorders>
            <w:noWrap/>
            <w:vAlign w:val="bottom"/>
            <w:hideMark/>
          </w:tcPr>
          <w:p w14:paraId="510B62B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0.059</w:t>
            </w:r>
          </w:p>
        </w:tc>
        <w:tc>
          <w:tcPr>
            <w:tcW w:w="990" w:type="dxa"/>
            <w:tcBorders>
              <w:top w:val="nil"/>
              <w:left w:val="nil"/>
              <w:bottom w:val="single" w:sz="4" w:space="0" w:color="auto"/>
              <w:right w:val="nil"/>
            </w:tcBorders>
            <w:noWrap/>
            <w:vAlign w:val="bottom"/>
            <w:hideMark/>
          </w:tcPr>
          <w:p w14:paraId="3CD72CE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0.139</w:t>
            </w:r>
          </w:p>
        </w:tc>
        <w:tc>
          <w:tcPr>
            <w:tcW w:w="900" w:type="dxa"/>
            <w:tcBorders>
              <w:top w:val="nil"/>
              <w:left w:val="nil"/>
              <w:bottom w:val="single" w:sz="4" w:space="0" w:color="auto"/>
              <w:right w:val="nil"/>
            </w:tcBorders>
            <w:noWrap/>
            <w:vAlign w:val="bottom"/>
            <w:hideMark/>
          </w:tcPr>
          <w:p w14:paraId="25E2374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0.063</w:t>
            </w:r>
          </w:p>
        </w:tc>
        <w:tc>
          <w:tcPr>
            <w:tcW w:w="990" w:type="dxa"/>
            <w:tcBorders>
              <w:top w:val="nil"/>
              <w:left w:val="nil"/>
              <w:bottom w:val="single" w:sz="4" w:space="0" w:color="auto"/>
              <w:right w:val="nil"/>
            </w:tcBorders>
            <w:noWrap/>
            <w:vAlign w:val="bottom"/>
            <w:hideMark/>
          </w:tcPr>
          <w:p w14:paraId="726FF38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0.097</w:t>
            </w:r>
          </w:p>
        </w:tc>
        <w:tc>
          <w:tcPr>
            <w:tcW w:w="900" w:type="dxa"/>
            <w:tcBorders>
              <w:top w:val="nil"/>
              <w:left w:val="nil"/>
              <w:bottom w:val="single" w:sz="4" w:space="0" w:color="auto"/>
              <w:right w:val="nil"/>
            </w:tcBorders>
            <w:noWrap/>
            <w:vAlign w:val="bottom"/>
            <w:hideMark/>
          </w:tcPr>
          <w:p w14:paraId="4BDDDC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0.052</w:t>
            </w:r>
          </w:p>
        </w:tc>
        <w:tc>
          <w:tcPr>
            <w:tcW w:w="1080" w:type="dxa"/>
            <w:tcBorders>
              <w:top w:val="nil"/>
              <w:left w:val="nil"/>
              <w:bottom w:val="single" w:sz="4" w:space="0" w:color="auto"/>
              <w:right w:val="nil"/>
            </w:tcBorders>
            <w:noWrap/>
            <w:vAlign w:val="bottom"/>
            <w:hideMark/>
          </w:tcPr>
          <w:p w14:paraId="195E3AE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900" w:type="dxa"/>
            <w:tcBorders>
              <w:top w:val="nil"/>
              <w:left w:val="nil"/>
              <w:bottom w:val="single" w:sz="4" w:space="0" w:color="auto"/>
              <w:right w:val="nil"/>
            </w:tcBorders>
            <w:noWrap/>
            <w:vAlign w:val="bottom"/>
            <w:hideMark/>
          </w:tcPr>
          <w:p w14:paraId="4F06B30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bl>
    <w:p w14:paraId="20F6D9F4" w14:textId="77777777" w:rsidR="006134FA" w:rsidRPr="00065D2F" w:rsidRDefault="006134FA" w:rsidP="006134FA">
      <w:pPr>
        <w:rPr>
          <w:rFonts w:ascii="Times New Roman" w:eastAsiaTheme="minorHAnsi" w:hAnsi="Times New Roman" w:cs="Times New Roman"/>
          <w:b/>
          <w:sz w:val="20"/>
          <w:szCs w:val="20"/>
        </w:rPr>
      </w:pPr>
    </w:p>
    <w:p w14:paraId="39141C1D" w14:textId="77777777" w:rsidR="006134FA" w:rsidRPr="00065D2F" w:rsidRDefault="006134FA" w:rsidP="006134FA">
      <w:pPr>
        <w:rPr>
          <w:rFonts w:ascii="Times New Roman" w:hAnsi="Times New Roman" w:cs="Times New Roman"/>
          <w:b/>
          <w:sz w:val="20"/>
          <w:szCs w:val="20"/>
        </w:rPr>
      </w:pPr>
      <w:r w:rsidRPr="00065D2F">
        <w:rPr>
          <w:rFonts w:ascii="Times New Roman" w:hAnsi="Times New Roman" w:cs="Times New Roman"/>
          <w:b/>
          <w:sz w:val="20"/>
          <w:szCs w:val="20"/>
        </w:rPr>
        <w:br w:type="page"/>
      </w:r>
    </w:p>
    <w:p w14:paraId="53876065" w14:textId="77777777" w:rsidR="006134FA" w:rsidRPr="00065D2F" w:rsidRDefault="006134FA" w:rsidP="006134FA">
      <w:pPr>
        <w:rPr>
          <w:rFonts w:ascii="Times New Roman" w:hAnsi="Times New Roman" w:cs="Times New Roman"/>
          <w:b/>
          <w:sz w:val="20"/>
          <w:szCs w:val="20"/>
        </w:rPr>
        <w:sectPr w:rsidR="006134FA" w:rsidRPr="00065D2F" w:rsidSect="00262770">
          <w:type w:val="continuous"/>
          <w:pgSz w:w="15840" w:h="12240" w:orient="landscape"/>
          <w:pgMar w:top="1440" w:right="1440" w:bottom="1440" w:left="1440" w:header="720" w:footer="720" w:gutter="0"/>
          <w:cols w:space="720"/>
          <w:docGrid w:linePitch="326"/>
        </w:sectPr>
      </w:pPr>
    </w:p>
    <w:p w14:paraId="0B89F70F" w14:textId="6FCC7B15" w:rsidR="006134FA" w:rsidRPr="00065D2F" w:rsidRDefault="002C17F8" w:rsidP="006134FA">
      <w:pPr>
        <w:spacing w:after="120"/>
        <w:rPr>
          <w:rFonts w:ascii="Times New Roman" w:hAnsi="Times New Roman" w:cs="Times New Roman"/>
          <w:sz w:val="20"/>
          <w:szCs w:val="20"/>
        </w:rPr>
      </w:pPr>
      <w:bookmarkStart w:id="135" w:name="_Toc488693760"/>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6</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Areas and mean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for possible Titan fans.</w:t>
      </w:r>
      <w:bookmarkEnd w:id="135"/>
    </w:p>
    <w:tbl>
      <w:tblPr>
        <w:tblpPr w:leftFromText="180" w:rightFromText="180" w:vertAnchor="text" w:horzAnchor="margin" w:tblpY="56"/>
        <w:tblW w:w="5418" w:type="dxa"/>
        <w:tblLook w:val="04A0" w:firstRow="1" w:lastRow="0" w:firstColumn="1" w:lastColumn="0" w:noHBand="0" w:noVBand="1"/>
      </w:tblPr>
      <w:tblGrid>
        <w:gridCol w:w="950"/>
        <w:gridCol w:w="717"/>
        <w:gridCol w:w="928"/>
        <w:gridCol w:w="1040"/>
        <w:gridCol w:w="840"/>
        <w:gridCol w:w="943"/>
      </w:tblGrid>
      <w:tr w:rsidR="00AE504D" w:rsidRPr="00065D2F" w14:paraId="1D40C53C" w14:textId="77777777" w:rsidTr="006134FA">
        <w:trPr>
          <w:trHeight w:val="615"/>
        </w:trPr>
        <w:tc>
          <w:tcPr>
            <w:tcW w:w="950" w:type="dxa"/>
            <w:tcBorders>
              <w:top w:val="double" w:sz="6" w:space="0" w:color="auto"/>
              <w:left w:val="nil"/>
              <w:bottom w:val="single" w:sz="4" w:space="0" w:color="auto"/>
              <w:right w:val="nil"/>
            </w:tcBorders>
            <w:vAlign w:val="bottom"/>
            <w:hideMark/>
          </w:tcPr>
          <w:p w14:paraId="46D7B14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Latitude Zone</w:t>
            </w:r>
          </w:p>
        </w:tc>
        <w:tc>
          <w:tcPr>
            <w:tcW w:w="717" w:type="dxa"/>
            <w:tcBorders>
              <w:top w:val="double" w:sz="6" w:space="0" w:color="auto"/>
              <w:left w:val="nil"/>
              <w:bottom w:val="single" w:sz="4" w:space="0" w:color="auto"/>
              <w:right w:val="nil"/>
            </w:tcBorders>
            <w:vAlign w:val="bottom"/>
            <w:hideMark/>
          </w:tcPr>
          <w:p w14:paraId="5BB988F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SAR swath</w:t>
            </w:r>
          </w:p>
        </w:tc>
        <w:tc>
          <w:tcPr>
            <w:tcW w:w="928" w:type="dxa"/>
            <w:tcBorders>
              <w:top w:val="double" w:sz="6" w:space="0" w:color="auto"/>
              <w:left w:val="nil"/>
              <w:bottom w:val="single" w:sz="4" w:space="0" w:color="auto"/>
              <w:right w:val="nil"/>
            </w:tcBorders>
            <w:vAlign w:val="bottom"/>
            <w:hideMark/>
          </w:tcPr>
          <w:p w14:paraId="77C7B208"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Number</w:t>
            </w:r>
          </w:p>
        </w:tc>
        <w:tc>
          <w:tcPr>
            <w:tcW w:w="1040" w:type="dxa"/>
            <w:tcBorders>
              <w:top w:val="double" w:sz="6" w:space="0" w:color="auto"/>
              <w:left w:val="nil"/>
              <w:bottom w:val="single" w:sz="4" w:space="0" w:color="auto"/>
              <w:right w:val="nil"/>
            </w:tcBorders>
            <w:noWrap/>
            <w:vAlign w:val="bottom"/>
            <w:hideMark/>
          </w:tcPr>
          <w:p w14:paraId="4305E25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Area (Km</w:t>
            </w:r>
            <w:r w:rsidRPr="00065D2F">
              <w:rPr>
                <w:rFonts w:ascii="Times New Roman" w:hAnsi="Times New Roman" w:cs="Times New Roman"/>
                <w:b/>
                <w:bCs/>
                <w:sz w:val="20"/>
                <w:szCs w:val="20"/>
                <w:vertAlign w:val="superscript"/>
              </w:rPr>
              <w:t>2</w:t>
            </w:r>
            <w:r w:rsidRPr="00065D2F">
              <w:rPr>
                <w:rFonts w:ascii="Times New Roman" w:hAnsi="Times New Roman" w:cs="Times New Roman"/>
                <w:b/>
                <w:bCs/>
                <w:sz w:val="20"/>
                <w:szCs w:val="20"/>
              </w:rPr>
              <w:t>)</w:t>
            </w:r>
          </w:p>
        </w:tc>
        <w:tc>
          <w:tcPr>
            <w:tcW w:w="840" w:type="dxa"/>
            <w:tcBorders>
              <w:top w:val="double" w:sz="6" w:space="0" w:color="auto"/>
              <w:left w:val="nil"/>
              <w:bottom w:val="single" w:sz="4" w:space="0" w:color="auto"/>
              <w:right w:val="nil"/>
            </w:tcBorders>
            <w:noWrap/>
            <w:vAlign w:val="bottom"/>
            <w:hideMark/>
          </w:tcPr>
          <w:p w14:paraId="53C983D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43" w:type="dxa"/>
            <w:tcBorders>
              <w:top w:val="double" w:sz="6" w:space="0" w:color="auto"/>
              <w:left w:val="nil"/>
              <w:bottom w:val="single" w:sz="4" w:space="0" w:color="auto"/>
              <w:right w:val="nil"/>
            </w:tcBorders>
            <w:vAlign w:val="bottom"/>
            <w:hideMark/>
          </w:tcPr>
          <w:p w14:paraId="74D4A81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r>
      <w:tr w:rsidR="006134FA" w:rsidRPr="00065D2F" w14:paraId="11D3C296" w14:textId="77777777" w:rsidTr="006134FA">
        <w:trPr>
          <w:trHeight w:val="300"/>
        </w:trPr>
        <w:tc>
          <w:tcPr>
            <w:tcW w:w="950" w:type="dxa"/>
            <w:noWrap/>
            <w:vAlign w:val="bottom"/>
            <w:hideMark/>
          </w:tcPr>
          <w:p w14:paraId="58DB4AA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High N.</w:t>
            </w:r>
          </w:p>
        </w:tc>
        <w:tc>
          <w:tcPr>
            <w:tcW w:w="717" w:type="dxa"/>
            <w:noWrap/>
            <w:vAlign w:val="bottom"/>
            <w:hideMark/>
          </w:tcPr>
          <w:p w14:paraId="6FCC3A9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T30</w:t>
            </w:r>
          </w:p>
        </w:tc>
        <w:tc>
          <w:tcPr>
            <w:tcW w:w="928" w:type="dxa"/>
            <w:noWrap/>
            <w:vAlign w:val="bottom"/>
            <w:hideMark/>
          </w:tcPr>
          <w:p w14:paraId="08F197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040" w:type="dxa"/>
            <w:noWrap/>
            <w:vAlign w:val="bottom"/>
            <w:hideMark/>
          </w:tcPr>
          <w:p w14:paraId="37514DC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404.0</w:t>
            </w:r>
          </w:p>
        </w:tc>
        <w:tc>
          <w:tcPr>
            <w:tcW w:w="840" w:type="dxa"/>
            <w:noWrap/>
            <w:vAlign w:val="bottom"/>
            <w:hideMark/>
          </w:tcPr>
          <w:p w14:paraId="4520AD0B"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0.347</w:t>
            </w:r>
          </w:p>
        </w:tc>
        <w:tc>
          <w:tcPr>
            <w:tcW w:w="943" w:type="dxa"/>
            <w:noWrap/>
            <w:vAlign w:val="bottom"/>
            <w:hideMark/>
          </w:tcPr>
          <w:p w14:paraId="119B673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0.278</w:t>
            </w:r>
          </w:p>
        </w:tc>
      </w:tr>
      <w:tr w:rsidR="006134FA" w:rsidRPr="00065D2F" w14:paraId="25C48C32" w14:textId="77777777" w:rsidTr="006134FA">
        <w:trPr>
          <w:trHeight w:val="300"/>
        </w:trPr>
        <w:tc>
          <w:tcPr>
            <w:tcW w:w="950" w:type="dxa"/>
            <w:noWrap/>
            <w:vAlign w:val="bottom"/>
            <w:hideMark/>
          </w:tcPr>
          <w:p w14:paraId="03DCB5E9"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453B4EB6"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0F47764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040" w:type="dxa"/>
            <w:noWrap/>
            <w:vAlign w:val="bottom"/>
            <w:hideMark/>
          </w:tcPr>
          <w:p w14:paraId="4390892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610.0</w:t>
            </w:r>
          </w:p>
        </w:tc>
        <w:tc>
          <w:tcPr>
            <w:tcW w:w="840" w:type="dxa"/>
            <w:noWrap/>
            <w:vAlign w:val="bottom"/>
            <w:hideMark/>
          </w:tcPr>
          <w:p w14:paraId="1AEAB2C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0.380</w:t>
            </w:r>
          </w:p>
        </w:tc>
        <w:tc>
          <w:tcPr>
            <w:tcW w:w="943" w:type="dxa"/>
            <w:noWrap/>
            <w:vAlign w:val="bottom"/>
            <w:hideMark/>
          </w:tcPr>
          <w:p w14:paraId="38DA323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0.299</w:t>
            </w:r>
          </w:p>
        </w:tc>
      </w:tr>
      <w:tr w:rsidR="00AE504D" w:rsidRPr="00065D2F" w14:paraId="1A3D2AF7" w14:textId="77777777" w:rsidTr="006134FA">
        <w:trPr>
          <w:trHeight w:val="300"/>
        </w:trPr>
        <w:tc>
          <w:tcPr>
            <w:tcW w:w="950" w:type="dxa"/>
            <w:noWrap/>
            <w:vAlign w:val="bottom"/>
            <w:hideMark/>
          </w:tcPr>
          <w:p w14:paraId="00432073"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2A409DCA"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0BF2293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040" w:type="dxa"/>
            <w:noWrap/>
            <w:vAlign w:val="bottom"/>
            <w:hideMark/>
          </w:tcPr>
          <w:p w14:paraId="642351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928.9</w:t>
            </w:r>
          </w:p>
        </w:tc>
        <w:tc>
          <w:tcPr>
            <w:tcW w:w="840" w:type="dxa"/>
            <w:noWrap/>
            <w:vAlign w:val="bottom"/>
            <w:hideMark/>
          </w:tcPr>
          <w:p w14:paraId="39EA7E6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0.403</w:t>
            </w:r>
          </w:p>
        </w:tc>
        <w:tc>
          <w:tcPr>
            <w:tcW w:w="943" w:type="dxa"/>
            <w:noWrap/>
            <w:vAlign w:val="bottom"/>
            <w:hideMark/>
          </w:tcPr>
          <w:p w14:paraId="73FF0A5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0.333</w:t>
            </w:r>
          </w:p>
        </w:tc>
      </w:tr>
      <w:tr w:rsidR="006134FA" w:rsidRPr="00065D2F" w14:paraId="4CEB2AFC" w14:textId="77777777" w:rsidTr="006134FA">
        <w:trPr>
          <w:trHeight w:val="300"/>
        </w:trPr>
        <w:tc>
          <w:tcPr>
            <w:tcW w:w="950" w:type="dxa"/>
            <w:noWrap/>
            <w:vAlign w:val="bottom"/>
            <w:hideMark/>
          </w:tcPr>
          <w:p w14:paraId="37A5FA6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N.</w:t>
            </w:r>
          </w:p>
        </w:tc>
        <w:tc>
          <w:tcPr>
            <w:tcW w:w="717" w:type="dxa"/>
            <w:noWrap/>
            <w:vAlign w:val="bottom"/>
            <w:hideMark/>
          </w:tcPr>
          <w:p w14:paraId="758435D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TA</w:t>
            </w:r>
          </w:p>
        </w:tc>
        <w:tc>
          <w:tcPr>
            <w:tcW w:w="928" w:type="dxa"/>
            <w:noWrap/>
            <w:vAlign w:val="bottom"/>
            <w:hideMark/>
          </w:tcPr>
          <w:p w14:paraId="6C12F6B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040" w:type="dxa"/>
            <w:noWrap/>
            <w:vAlign w:val="bottom"/>
            <w:hideMark/>
          </w:tcPr>
          <w:p w14:paraId="2E9084F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464.3</w:t>
            </w:r>
          </w:p>
        </w:tc>
        <w:tc>
          <w:tcPr>
            <w:tcW w:w="840" w:type="dxa"/>
            <w:noWrap/>
            <w:vAlign w:val="bottom"/>
            <w:hideMark/>
          </w:tcPr>
          <w:p w14:paraId="79496BD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0.998</w:t>
            </w:r>
          </w:p>
        </w:tc>
        <w:tc>
          <w:tcPr>
            <w:tcW w:w="943" w:type="dxa"/>
            <w:noWrap/>
            <w:vAlign w:val="bottom"/>
            <w:hideMark/>
          </w:tcPr>
          <w:p w14:paraId="10BA0F5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0.658</w:t>
            </w:r>
          </w:p>
        </w:tc>
      </w:tr>
      <w:tr w:rsidR="00AE504D" w:rsidRPr="00065D2F" w14:paraId="3B0882BA" w14:textId="77777777" w:rsidTr="006134FA">
        <w:trPr>
          <w:trHeight w:val="300"/>
        </w:trPr>
        <w:tc>
          <w:tcPr>
            <w:tcW w:w="950" w:type="dxa"/>
            <w:noWrap/>
            <w:vAlign w:val="bottom"/>
            <w:hideMark/>
          </w:tcPr>
          <w:p w14:paraId="74DCF018"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5AF3ADCC"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515F464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040" w:type="dxa"/>
            <w:noWrap/>
            <w:vAlign w:val="bottom"/>
            <w:hideMark/>
          </w:tcPr>
          <w:p w14:paraId="4F18AD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291.0</w:t>
            </w:r>
          </w:p>
        </w:tc>
        <w:tc>
          <w:tcPr>
            <w:tcW w:w="840" w:type="dxa"/>
            <w:noWrap/>
            <w:vAlign w:val="bottom"/>
            <w:hideMark/>
          </w:tcPr>
          <w:p w14:paraId="00C988B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0.817</w:t>
            </w:r>
          </w:p>
        </w:tc>
        <w:tc>
          <w:tcPr>
            <w:tcW w:w="943" w:type="dxa"/>
            <w:noWrap/>
            <w:vAlign w:val="bottom"/>
            <w:hideMark/>
          </w:tcPr>
          <w:p w14:paraId="4E8E0FF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0.541</w:t>
            </w:r>
          </w:p>
        </w:tc>
      </w:tr>
      <w:tr w:rsidR="006134FA" w:rsidRPr="00065D2F" w14:paraId="3BB8EEED" w14:textId="77777777" w:rsidTr="006134FA">
        <w:trPr>
          <w:trHeight w:val="300"/>
        </w:trPr>
        <w:tc>
          <w:tcPr>
            <w:tcW w:w="950" w:type="dxa"/>
            <w:noWrap/>
            <w:vAlign w:val="bottom"/>
            <w:hideMark/>
          </w:tcPr>
          <w:p w14:paraId="508BFDC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N.</w:t>
            </w:r>
          </w:p>
        </w:tc>
        <w:tc>
          <w:tcPr>
            <w:tcW w:w="717" w:type="dxa"/>
            <w:noWrap/>
            <w:vAlign w:val="bottom"/>
            <w:hideMark/>
          </w:tcPr>
          <w:p w14:paraId="259282F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T03</w:t>
            </w:r>
          </w:p>
        </w:tc>
        <w:tc>
          <w:tcPr>
            <w:tcW w:w="928" w:type="dxa"/>
            <w:noWrap/>
            <w:vAlign w:val="bottom"/>
            <w:hideMark/>
          </w:tcPr>
          <w:p w14:paraId="00B744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040" w:type="dxa"/>
            <w:noWrap/>
            <w:vAlign w:val="bottom"/>
            <w:hideMark/>
          </w:tcPr>
          <w:p w14:paraId="11C140A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788.1</w:t>
            </w:r>
          </w:p>
        </w:tc>
        <w:tc>
          <w:tcPr>
            <w:tcW w:w="840" w:type="dxa"/>
            <w:noWrap/>
            <w:vAlign w:val="bottom"/>
            <w:hideMark/>
          </w:tcPr>
          <w:p w14:paraId="3DD95F5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1.246</w:t>
            </w:r>
          </w:p>
        </w:tc>
        <w:tc>
          <w:tcPr>
            <w:tcW w:w="943" w:type="dxa"/>
            <w:noWrap/>
            <w:vAlign w:val="bottom"/>
            <w:hideMark/>
          </w:tcPr>
          <w:p w14:paraId="572B85C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0.787</w:t>
            </w:r>
          </w:p>
        </w:tc>
      </w:tr>
      <w:tr w:rsidR="006134FA" w:rsidRPr="00065D2F" w14:paraId="38BE360D" w14:textId="77777777" w:rsidTr="006134FA">
        <w:trPr>
          <w:trHeight w:val="300"/>
        </w:trPr>
        <w:tc>
          <w:tcPr>
            <w:tcW w:w="950" w:type="dxa"/>
            <w:noWrap/>
            <w:vAlign w:val="bottom"/>
            <w:hideMark/>
          </w:tcPr>
          <w:p w14:paraId="40B2D1B0"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272333BE"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0C84BB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040" w:type="dxa"/>
            <w:noWrap/>
            <w:vAlign w:val="bottom"/>
            <w:hideMark/>
          </w:tcPr>
          <w:p w14:paraId="5B1D79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2993.9</w:t>
            </w:r>
          </w:p>
        </w:tc>
        <w:tc>
          <w:tcPr>
            <w:tcW w:w="840" w:type="dxa"/>
            <w:noWrap/>
            <w:vAlign w:val="bottom"/>
            <w:hideMark/>
          </w:tcPr>
          <w:p w14:paraId="14BFA89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1.141</w:t>
            </w:r>
          </w:p>
        </w:tc>
        <w:tc>
          <w:tcPr>
            <w:tcW w:w="943" w:type="dxa"/>
            <w:noWrap/>
            <w:vAlign w:val="bottom"/>
            <w:hideMark/>
          </w:tcPr>
          <w:p w14:paraId="17B2930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0.698</w:t>
            </w:r>
          </w:p>
        </w:tc>
      </w:tr>
      <w:tr w:rsidR="006134FA" w:rsidRPr="00065D2F" w14:paraId="5FE04A6E" w14:textId="77777777" w:rsidTr="006134FA">
        <w:trPr>
          <w:trHeight w:val="300"/>
        </w:trPr>
        <w:tc>
          <w:tcPr>
            <w:tcW w:w="950" w:type="dxa"/>
            <w:noWrap/>
            <w:vAlign w:val="bottom"/>
            <w:hideMark/>
          </w:tcPr>
          <w:p w14:paraId="742C5C66"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64E1A06D"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3ED45AA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040" w:type="dxa"/>
            <w:noWrap/>
            <w:vAlign w:val="bottom"/>
            <w:hideMark/>
          </w:tcPr>
          <w:p w14:paraId="73A779F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1602.2</w:t>
            </w:r>
          </w:p>
        </w:tc>
        <w:tc>
          <w:tcPr>
            <w:tcW w:w="840" w:type="dxa"/>
            <w:noWrap/>
            <w:vAlign w:val="bottom"/>
            <w:hideMark/>
          </w:tcPr>
          <w:p w14:paraId="7AFEA76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1.124</w:t>
            </w:r>
          </w:p>
        </w:tc>
        <w:tc>
          <w:tcPr>
            <w:tcW w:w="943" w:type="dxa"/>
            <w:noWrap/>
            <w:vAlign w:val="bottom"/>
            <w:hideMark/>
          </w:tcPr>
          <w:p w14:paraId="166947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0.704</w:t>
            </w:r>
          </w:p>
        </w:tc>
      </w:tr>
      <w:tr w:rsidR="006134FA" w:rsidRPr="00065D2F" w14:paraId="3A3856DA" w14:textId="77777777" w:rsidTr="006134FA">
        <w:trPr>
          <w:trHeight w:val="300"/>
        </w:trPr>
        <w:tc>
          <w:tcPr>
            <w:tcW w:w="950" w:type="dxa"/>
            <w:noWrap/>
            <w:vAlign w:val="bottom"/>
            <w:hideMark/>
          </w:tcPr>
          <w:p w14:paraId="3A943D6C"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64051B71"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32FABB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040" w:type="dxa"/>
            <w:noWrap/>
            <w:vAlign w:val="bottom"/>
            <w:hideMark/>
          </w:tcPr>
          <w:p w14:paraId="57FCF9C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1745.1</w:t>
            </w:r>
          </w:p>
        </w:tc>
        <w:tc>
          <w:tcPr>
            <w:tcW w:w="840" w:type="dxa"/>
            <w:noWrap/>
            <w:vAlign w:val="bottom"/>
            <w:hideMark/>
          </w:tcPr>
          <w:p w14:paraId="1F0870B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1.275</w:t>
            </w:r>
          </w:p>
        </w:tc>
        <w:tc>
          <w:tcPr>
            <w:tcW w:w="943" w:type="dxa"/>
            <w:noWrap/>
            <w:vAlign w:val="bottom"/>
            <w:hideMark/>
          </w:tcPr>
          <w:p w14:paraId="21D9C3C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0.750</w:t>
            </w:r>
          </w:p>
        </w:tc>
      </w:tr>
      <w:tr w:rsidR="006134FA" w:rsidRPr="00065D2F" w14:paraId="4ADA37A4" w14:textId="77777777" w:rsidTr="006134FA">
        <w:trPr>
          <w:trHeight w:val="300"/>
        </w:trPr>
        <w:tc>
          <w:tcPr>
            <w:tcW w:w="950" w:type="dxa"/>
            <w:noWrap/>
            <w:vAlign w:val="bottom"/>
            <w:hideMark/>
          </w:tcPr>
          <w:p w14:paraId="1E68AD75"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30D32730"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2F9333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040" w:type="dxa"/>
            <w:noWrap/>
            <w:vAlign w:val="bottom"/>
            <w:hideMark/>
          </w:tcPr>
          <w:p w14:paraId="3D28D86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687.1</w:t>
            </w:r>
          </w:p>
        </w:tc>
        <w:tc>
          <w:tcPr>
            <w:tcW w:w="840" w:type="dxa"/>
            <w:noWrap/>
            <w:vAlign w:val="bottom"/>
            <w:hideMark/>
          </w:tcPr>
          <w:p w14:paraId="6301DDC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1.176</w:t>
            </w:r>
          </w:p>
        </w:tc>
        <w:tc>
          <w:tcPr>
            <w:tcW w:w="943" w:type="dxa"/>
            <w:noWrap/>
            <w:vAlign w:val="bottom"/>
            <w:hideMark/>
          </w:tcPr>
          <w:p w14:paraId="59A5DB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0.750</w:t>
            </w:r>
          </w:p>
        </w:tc>
      </w:tr>
      <w:tr w:rsidR="006134FA" w:rsidRPr="00065D2F" w14:paraId="5E778EF6" w14:textId="77777777" w:rsidTr="006134FA">
        <w:trPr>
          <w:trHeight w:val="300"/>
        </w:trPr>
        <w:tc>
          <w:tcPr>
            <w:tcW w:w="950" w:type="dxa"/>
            <w:noWrap/>
            <w:vAlign w:val="bottom"/>
            <w:hideMark/>
          </w:tcPr>
          <w:p w14:paraId="30956A4B"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6F1B7F4F"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0CEFDF2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040" w:type="dxa"/>
            <w:noWrap/>
            <w:vAlign w:val="bottom"/>
            <w:hideMark/>
          </w:tcPr>
          <w:p w14:paraId="6950B2E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863.0</w:t>
            </w:r>
          </w:p>
        </w:tc>
        <w:tc>
          <w:tcPr>
            <w:tcW w:w="840" w:type="dxa"/>
            <w:noWrap/>
            <w:vAlign w:val="bottom"/>
            <w:hideMark/>
          </w:tcPr>
          <w:p w14:paraId="57EC630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1.238</w:t>
            </w:r>
          </w:p>
        </w:tc>
        <w:tc>
          <w:tcPr>
            <w:tcW w:w="943" w:type="dxa"/>
            <w:noWrap/>
            <w:vAlign w:val="bottom"/>
            <w:hideMark/>
          </w:tcPr>
          <w:p w14:paraId="229F908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0.830</w:t>
            </w:r>
          </w:p>
        </w:tc>
      </w:tr>
      <w:tr w:rsidR="00AE504D" w:rsidRPr="00065D2F" w14:paraId="4820C97D" w14:textId="77777777" w:rsidTr="006134FA">
        <w:trPr>
          <w:trHeight w:val="300"/>
        </w:trPr>
        <w:tc>
          <w:tcPr>
            <w:tcW w:w="950" w:type="dxa"/>
            <w:noWrap/>
            <w:vAlign w:val="bottom"/>
            <w:hideMark/>
          </w:tcPr>
          <w:p w14:paraId="2BB45500"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402DAE7A"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338B51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040" w:type="dxa"/>
            <w:noWrap/>
            <w:vAlign w:val="bottom"/>
            <w:hideMark/>
          </w:tcPr>
          <w:p w14:paraId="02B3BAB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2112.7</w:t>
            </w:r>
          </w:p>
        </w:tc>
        <w:tc>
          <w:tcPr>
            <w:tcW w:w="840" w:type="dxa"/>
            <w:noWrap/>
            <w:vAlign w:val="bottom"/>
            <w:hideMark/>
          </w:tcPr>
          <w:p w14:paraId="440F285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1.112</w:t>
            </w:r>
          </w:p>
        </w:tc>
        <w:tc>
          <w:tcPr>
            <w:tcW w:w="943" w:type="dxa"/>
            <w:noWrap/>
            <w:vAlign w:val="bottom"/>
            <w:hideMark/>
          </w:tcPr>
          <w:p w14:paraId="148B895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0.669</w:t>
            </w:r>
          </w:p>
        </w:tc>
      </w:tr>
      <w:tr w:rsidR="006134FA" w:rsidRPr="00065D2F" w14:paraId="24E6600D" w14:textId="77777777" w:rsidTr="006134FA">
        <w:trPr>
          <w:trHeight w:val="300"/>
        </w:trPr>
        <w:tc>
          <w:tcPr>
            <w:tcW w:w="950" w:type="dxa"/>
            <w:noWrap/>
            <w:vAlign w:val="bottom"/>
            <w:hideMark/>
          </w:tcPr>
          <w:p w14:paraId="2CDE960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S.</w:t>
            </w:r>
          </w:p>
        </w:tc>
        <w:tc>
          <w:tcPr>
            <w:tcW w:w="717" w:type="dxa"/>
            <w:noWrap/>
            <w:vAlign w:val="bottom"/>
            <w:hideMark/>
          </w:tcPr>
          <w:p w14:paraId="722F622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T44</w:t>
            </w:r>
          </w:p>
        </w:tc>
        <w:tc>
          <w:tcPr>
            <w:tcW w:w="928" w:type="dxa"/>
            <w:noWrap/>
            <w:vAlign w:val="bottom"/>
            <w:hideMark/>
          </w:tcPr>
          <w:p w14:paraId="1ED5BF4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040" w:type="dxa"/>
            <w:noWrap/>
            <w:vAlign w:val="bottom"/>
            <w:hideMark/>
          </w:tcPr>
          <w:p w14:paraId="0916B3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479.9</w:t>
            </w:r>
          </w:p>
        </w:tc>
        <w:tc>
          <w:tcPr>
            <w:tcW w:w="840" w:type="dxa"/>
            <w:noWrap/>
            <w:vAlign w:val="bottom"/>
            <w:hideMark/>
          </w:tcPr>
          <w:p w14:paraId="46F3C02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1.185</w:t>
            </w:r>
          </w:p>
        </w:tc>
        <w:tc>
          <w:tcPr>
            <w:tcW w:w="943" w:type="dxa"/>
            <w:noWrap/>
            <w:vAlign w:val="bottom"/>
            <w:hideMark/>
          </w:tcPr>
          <w:p w14:paraId="101F896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0.743</w:t>
            </w:r>
          </w:p>
        </w:tc>
      </w:tr>
      <w:tr w:rsidR="006134FA" w:rsidRPr="00065D2F" w14:paraId="087A0C64" w14:textId="77777777" w:rsidTr="006134FA">
        <w:trPr>
          <w:trHeight w:val="300"/>
        </w:trPr>
        <w:tc>
          <w:tcPr>
            <w:tcW w:w="950" w:type="dxa"/>
            <w:noWrap/>
            <w:vAlign w:val="bottom"/>
            <w:hideMark/>
          </w:tcPr>
          <w:p w14:paraId="34FF9855"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4C83C4E7"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7625AB7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040" w:type="dxa"/>
            <w:noWrap/>
            <w:vAlign w:val="bottom"/>
            <w:hideMark/>
          </w:tcPr>
          <w:p w14:paraId="1E2F83A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836.0</w:t>
            </w:r>
          </w:p>
        </w:tc>
        <w:tc>
          <w:tcPr>
            <w:tcW w:w="840" w:type="dxa"/>
            <w:noWrap/>
            <w:vAlign w:val="bottom"/>
            <w:hideMark/>
          </w:tcPr>
          <w:p w14:paraId="1FDAFAC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0.671</w:t>
            </w:r>
          </w:p>
        </w:tc>
        <w:tc>
          <w:tcPr>
            <w:tcW w:w="943" w:type="dxa"/>
            <w:noWrap/>
            <w:vAlign w:val="bottom"/>
            <w:hideMark/>
          </w:tcPr>
          <w:p w14:paraId="2ED3A55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0.405</w:t>
            </w:r>
          </w:p>
        </w:tc>
      </w:tr>
      <w:tr w:rsidR="00AE504D" w:rsidRPr="00065D2F" w14:paraId="1487B85F" w14:textId="77777777" w:rsidTr="006134FA">
        <w:trPr>
          <w:trHeight w:val="300"/>
        </w:trPr>
        <w:tc>
          <w:tcPr>
            <w:tcW w:w="950" w:type="dxa"/>
            <w:noWrap/>
            <w:vAlign w:val="bottom"/>
            <w:hideMark/>
          </w:tcPr>
          <w:p w14:paraId="4D3A0463"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45C71C50"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0295F47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040" w:type="dxa"/>
            <w:noWrap/>
            <w:vAlign w:val="bottom"/>
            <w:hideMark/>
          </w:tcPr>
          <w:p w14:paraId="4DCF628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740.0</w:t>
            </w:r>
          </w:p>
        </w:tc>
        <w:tc>
          <w:tcPr>
            <w:tcW w:w="840" w:type="dxa"/>
            <w:noWrap/>
            <w:vAlign w:val="bottom"/>
            <w:hideMark/>
          </w:tcPr>
          <w:p w14:paraId="28048A5A"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1.126</w:t>
            </w:r>
          </w:p>
        </w:tc>
        <w:tc>
          <w:tcPr>
            <w:tcW w:w="943" w:type="dxa"/>
            <w:noWrap/>
            <w:vAlign w:val="bottom"/>
            <w:hideMark/>
          </w:tcPr>
          <w:p w14:paraId="513C61F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0.923</w:t>
            </w:r>
          </w:p>
        </w:tc>
      </w:tr>
      <w:tr w:rsidR="006134FA" w:rsidRPr="00065D2F" w14:paraId="642CF970" w14:textId="77777777" w:rsidTr="006134FA">
        <w:trPr>
          <w:trHeight w:val="300"/>
        </w:trPr>
        <w:tc>
          <w:tcPr>
            <w:tcW w:w="950" w:type="dxa"/>
            <w:noWrap/>
            <w:vAlign w:val="bottom"/>
            <w:hideMark/>
          </w:tcPr>
          <w:p w14:paraId="35B8D45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S.</w:t>
            </w:r>
          </w:p>
        </w:tc>
        <w:tc>
          <w:tcPr>
            <w:tcW w:w="717" w:type="dxa"/>
            <w:noWrap/>
            <w:vAlign w:val="bottom"/>
            <w:hideMark/>
          </w:tcPr>
          <w:p w14:paraId="0EB751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T39</w:t>
            </w:r>
          </w:p>
        </w:tc>
        <w:tc>
          <w:tcPr>
            <w:tcW w:w="928" w:type="dxa"/>
            <w:noWrap/>
            <w:vAlign w:val="bottom"/>
            <w:hideMark/>
          </w:tcPr>
          <w:p w14:paraId="29B49B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040" w:type="dxa"/>
            <w:noWrap/>
            <w:vAlign w:val="bottom"/>
            <w:hideMark/>
          </w:tcPr>
          <w:p w14:paraId="10BD7D0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248.0</w:t>
            </w:r>
          </w:p>
        </w:tc>
        <w:tc>
          <w:tcPr>
            <w:tcW w:w="840" w:type="dxa"/>
            <w:noWrap/>
            <w:vAlign w:val="bottom"/>
            <w:hideMark/>
          </w:tcPr>
          <w:p w14:paraId="50712F2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0.833</w:t>
            </w:r>
          </w:p>
        </w:tc>
        <w:tc>
          <w:tcPr>
            <w:tcW w:w="943" w:type="dxa"/>
            <w:noWrap/>
            <w:vAlign w:val="bottom"/>
            <w:hideMark/>
          </w:tcPr>
          <w:p w14:paraId="212A05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0.722</w:t>
            </w:r>
          </w:p>
        </w:tc>
      </w:tr>
      <w:tr w:rsidR="006134FA" w:rsidRPr="00065D2F" w14:paraId="4115DED4" w14:textId="77777777" w:rsidTr="006134FA">
        <w:trPr>
          <w:trHeight w:val="300"/>
        </w:trPr>
        <w:tc>
          <w:tcPr>
            <w:tcW w:w="950" w:type="dxa"/>
            <w:noWrap/>
            <w:vAlign w:val="bottom"/>
            <w:hideMark/>
          </w:tcPr>
          <w:p w14:paraId="2C6A1C79"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7DD31F2D"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275FFDA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040" w:type="dxa"/>
            <w:noWrap/>
            <w:vAlign w:val="bottom"/>
            <w:hideMark/>
          </w:tcPr>
          <w:p w14:paraId="2892D6B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177.5</w:t>
            </w:r>
          </w:p>
        </w:tc>
        <w:tc>
          <w:tcPr>
            <w:tcW w:w="840" w:type="dxa"/>
            <w:noWrap/>
            <w:vAlign w:val="bottom"/>
            <w:hideMark/>
          </w:tcPr>
          <w:p w14:paraId="24433B2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0.844</w:t>
            </w:r>
          </w:p>
        </w:tc>
        <w:tc>
          <w:tcPr>
            <w:tcW w:w="943" w:type="dxa"/>
            <w:noWrap/>
            <w:vAlign w:val="bottom"/>
            <w:hideMark/>
          </w:tcPr>
          <w:p w14:paraId="42408AB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0.746</w:t>
            </w:r>
          </w:p>
        </w:tc>
      </w:tr>
      <w:tr w:rsidR="006134FA" w:rsidRPr="00065D2F" w14:paraId="6D29872D" w14:textId="77777777" w:rsidTr="006134FA">
        <w:trPr>
          <w:trHeight w:val="300"/>
        </w:trPr>
        <w:tc>
          <w:tcPr>
            <w:tcW w:w="950" w:type="dxa"/>
            <w:noWrap/>
            <w:vAlign w:val="bottom"/>
            <w:hideMark/>
          </w:tcPr>
          <w:p w14:paraId="7F1230C5"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77E5F9E3"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4CB0714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040" w:type="dxa"/>
            <w:noWrap/>
            <w:vAlign w:val="bottom"/>
            <w:hideMark/>
          </w:tcPr>
          <w:p w14:paraId="27F6755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39.5</w:t>
            </w:r>
          </w:p>
        </w:tc>
        <w:tc>
          <w:tcPr>
            <w:tcW w:w="840" w:type="dxa"/>
            <w:noWrap/>
            <w:vAlign w:val="bottom"/>
            <w:hideMark/>
          </w:tcPr>
          <w:p w14:paraId="3500DF4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0.776</w:t>
            </w:r>
          </w:p>
        </w:tc>
        <w:tc>
          <w:tcPr>
            <w:tcW w:w="943" w:type="dxa"/>
            <w:noWrap/>
            <w:vAlign w:val="bottom"/>
            <w:hideMark/>
          </w:tcPr>
          <w:p w14:paraId="7D8187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0.636</w:t>
            </w:r>
          </w:p>
        </w:tc>
      </w:tr>
      <w:tr w:rsidR="006134FA" w:rsidRPr="00065D2F" w14:paraId="282D03E9" w14:textId="77777777" w:rsidTr="006134FA">
        <w:trPr>
          <w:trHeight w:val="300"/>
        </w:trPr>
        <w:tc>
          <w:tcPr>
            <w:tcW w:w="950" w:type="dxa"/>
            <w:noWrap/>
            <w:vAlign w:val="bottom"/>
            <w:hideMark/>
          </w:tcPr>
          <w:p w14:paraId="6D33BE29"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75130BA0"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76B1E62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040" w:type="dxa"/>
            <w:noWrap/>
            <w:vAlign w:val="bottom"/>
            <w:hideMark/>
          </w:tcPr>
          <w:p w14:paraId="21D6FE5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42.1</w:t>
            </w:r>
          </w:p>
        </w:tc>
        <w:tc>
          <w:tcPr>
            <w:tcW w:w="840" w:type="dxa"/>
            <w:noWrap/>
            <w:vAlign w:val="bottom"/>
            <w:hideMark/>
          </w:tcPr>
          <w:p w14:paraId="4FE94FC3"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0.807</w:t>
            </w:r>
          </w:p>
        </w:tc>
        <w:tc>
          <w:tcPr>
            <w:tcW w:w="943" w:type="dxa"/>
            <w:noWrap/>
            <w:vAlign w:val="bottom"/>
            <w:hideMark/>
          </w:tcPr>
          <w:p w14:paraId="44A5D01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0.658</w:t>
            </w:r>
          </w:p>
        </w:tc>
      </w:tr>
      <w:tr w:rsidR="006134FA" w:rsidRPr="00065D2F" w14:paraId="7F05C3C0" w14:textId="77777777" w:rsidTr="006134FA">
        <w:trPr>
          <w:trHeight w:val="300"/>
        </w:trPr>
        <w:tc>
          <w:tcPr>
            <w:tcW w:w="950" w:type="dxa"/>
            <w:noWrap/>
            <w:vAlign w:val="bottom"/>
            <w:hideMark/>
          </w:tcPr>
          <w:p w14:paraId="61FBB74B"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10B39430"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5448A40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040" w:type="dxa"/>
            <w:noWrap/>
            <w:vAlign w:val="bottom"/>
            <w:hideMark/>
          </w:tcPr>
          <w:p w14:paraId="01CA131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219.5</w:t>
            </w:r>
          </w:p>
        </w:tc>
        <w:tc>
          <w:tcPr>
            <w:tcW w:w="840" w:type="dxa"/>
            <w:noWrap/>
            <w:vAlign w:val="bottom"/>
            <w:hideMark/>
          </w:tcPr>
          <w:p w14:paraId="404B0BB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0.805</w:t>
            </w:r>
          </w:p>
        </w:tc>
        <w:tc>
          <w:tcPr>
            <w:tcW w:w="943" w:type="dxa"/>
            <w:noWrap/>
            <w:vAlign w:val="bottom"/>
            <w:hideMark/>
          </w:tcPr>
          <w:p w14:paraId="1A0CFAF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0.659</w:t>
            </w:r>
          </w:p>
        </w:tc>
      </w:tr>
      <w:tr w:rsidR="006134FA" w:rsidRPr="00065D2F" w14:paraId="263474F1" w14:textId="77777777" w:rsidTr="006134FA">
        <w:trPr>
          <w:trHeight w:val="300"/>
        </w:trPr>
        <w:tc>
          <w:tcPr>
            <w:tcW w:w="950" w:type="dxa"/>
            <w:noWrap/>
            <w:vAlign w:val="bottom"/>
            <w:hideMark/>
          </w:tcPr>
          <w:p w14:paraId="1B33A905"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27E7D97E"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048F84D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040" w:type="dxa"/>
            <w:noWrap/>
            <w:vAlign w:val="bottom"/>
            <w:hideMark/>
          </w:tcPr>
          <w:p w14:paraId="10E85D0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149.1</w:t>
            </w:r>
          </w:p>
        </w:tc>
        <w:tc>
          <w:tcPr>
            <w:tcW w:w="840" w:type="dxa"/>
            <w:noWrap/>
            <w:vAlign w:val="bottom"/>
            <w:hideMark/>
          </w:tcPr>
          <w:p w14:paraId="3D45104F"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0.797</w:t>
            </w:r>
          </w:p>
        </w:tc>
        <w:tc>
          <w:tcPr>
            <w:tcW w:w="943" w:type="dxa"/>
            <w:noWrap/>
            <w:vAlign w:val="bottom"/>
            <w:hideMark/>
          </w:tcPr>
          <w:p w14:paraId="1D8F86D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0.697</w:t>
            </w:r>
          </w:p>
        </w:tc>
      </w:tr>
      <w:tr w:rsidR="00AE504D" w:rsidRPr="00065D2F" w14:paraId="5AC14603" w14:textId="77777777" w:rsidTr="006134FA">
        <w:trPr>
          <w:trHeight w:val="300"/>
        </w:trPr>
        <w:tc>
          <w:tcPr>
            <w:tcW w:w="950" w:type="dxa"/>
            <w:noWrap/>
            <w:vAlign w:val="bottom"/>
            <w:hideMark/>
          </w:tcPr>
          <w:p w14:paraId="45771A0B" w14:textId="77777777" w:rsidR="006134FA" w:rsidRPr="00065D2F" w:rsidRDefault="006134FA">
            <w:pPr>
              <w:rPr>
                <w:rFonts w:ascii="Times New Roman" w:hAnsi="Times New Roman" w:cs="Times New Roman"/>
                <w:sz w:val="20"/>
                <w:szCs w:val="20"/>
              </w:rPr>
            </w:pPr>
          </w:p>
        </w:tc>
        <w:tc>
          <w:tcPr>
            <w:tcW w:w="717" w:type="dxa"/>
            <w:noWrap/>
            <w:vAlign w:val="bottom"/>
            <w:hideMark/>
          </w:tcPr>
          <w:p w14:paraId="052EDF55" w14:textId="77777777" w:rsidR="006134FA" w:rsidRPr="00065D2F" w:rsidRDefault="006134FA">
            <w:pPr>
              <w:rPr>
                <w:rFonts w:ascii="Times New Roman" w:hAnsi="Times New Roman" w:cs="Times New Roman"/>
                <w:sz w:val="20"/>
                <w:szCs w:val="20"/>
              </w:rPr>
            </w:pPr>
          </w:p>
        </w:tc>
        <w:tc>
          <w:tcPr>
            <w:tcW w:w="928" w:type="dxa"/>
            <w:noWrap/>
            <w:vAlign w:val="bottom"/>
            <w:hideMark/>
          </w:tcPr>
          <w:p w14:paraId="723A705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040" w:type="dxa"/>
            <w:noWrap/>
            <w:vAlign w:val="bottom"/>
            <w:hideMark/>
          </w:tcPr>
          <w:p w14:paraId="46F540E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415.9</w:t>
            </w:r>
          </w:p>
        </w:tc>
        <w:tc>
          <w:tcPr>
            <w:tcW w:w="840" w:type="dxa"/>
            <w:noWrap/>
            <w:vAlign w:val="bottom"/>
            <w:hideMark/>
          </w:tcPr>
          <w:p w14:paraId="49C7C2D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0.776</w:t>
            </w:r>
          </w:p>
        </w:tc>
        <w:tc>
          <w:tcPr>
            <w:tcW w:w="943" w:type="dxa"/>
            <w:noWrap/>
            <w:vAlign w:val="bottom"/>
            <w:hideMark/>
          </w:tcPr>
          <w:p w14:paraId="0F8ACC0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0.690</w:t>
            </w:r>
          </w:p>
        </w:tc>
      </w:tr>
      <w:tr w:rsidR="00AE504D" w:rsidRPr="00065D2F" w14:paraId="6DA674C3" w14:textId="77777777" w:rsidTr="006134FA">
        <w:trPr>
          <w:trHeight w:val="300"/>
        </w:trPr>
        <w:tc>
          <w:tcPr>
            <w:tcW w:w="950" w:type="dxa"/>
            <w:tcBorders>
              <w:top w:val="nil"/>
              <w:left w:val="nil"/>
              <w:bottom w:val="single" w:sz="4" w:space="0" w:color="auto"/>
              <w:right w:val="nil"/>
            </w:tcBorders>
            <w:noWrap/>
            <w:vAlign w:val="bottom"/>
            <w:hideMark/>
          </w:tcPr>
          <w:p w14:paraId="43A7C0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717" w:type="dxa"/>
            <w:tcBorders>
              <w:top w:val="nil"/>
              <w:left w:val="nil"/>
              <w:bottom w:val="single" w:sz="4" w:space="0" w:color="auto"/>
              <w:right w:val="nil"/>
            </w:tcBorders>
            <w:noWrap/>
            <w:vAlign w:val="bottom"/>
            <w:hideMark/>
          </w:tcPr>
          <w:p w14:paraId="158CE4B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928" w:type="dxa"/>
            <w:tcBorders>
              <w:top w:val="nil"/>
              <w:left w:val="nil"/>
              <w:bottom w:val="single" w:sz="4" w:space="0" w:color="auto"/>
              <w:right w:val="nil"/>
            </w:tcBorders>
            <w:noWrap/>
            <w:vAlign w:val="bottom"/>
            <w:hideMark/>
          </w:tcPr>
          <w:p w14:paraId="592E39C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040" w:type="dxa"/>
            <w:tcBorders>
              <w:top w:val="nil"/>
              <w:left w:val="nil"/>
              <w:bottom w:val="single" w:sz="4" w:space="0" w:color="auto"/>
              <w:right w:val="nil"/>
            </w:tcBorders>
            <w:noWrap/>
            <w:vAlign w:val="bottom"/>
            <w:hideMark/>
          </w:tcPr>
          <w:p w14:paraId="5D6AB10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68.5</w:t>
            </w:r>
          </w:p>
        </w:tc>
        <w:tc>
          <w:tcPr>
            <w:tcW w:w="840" w:type="dxa"/>
            <w:tcBorders>
              <w:top w:val="nil"/>
              <w:left w:val="nil"/>
              <w:bottom w:val="single" w:sz="4" w:space="0" w:color="auto"/>
              <w:right w:val="nil"/>
            </w:tcBorders>
            <w:noWrap/>
            <w:vAlign w:val="bottom"/>
            <w:hideMark/>
          </w:tcPr>
          <w:p w14:paraId="611716F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1.001</w:t>
            </w:r>
          </w:p>
        </w:tc>
        <w:tc>
          <w:tcPr>
            <w:tcW w:w="943" w:type="dxa"/>
            <w:tcBorders>
              <w:top w:val="nil"/>
              <w:left w:val="nil"/>
              <w:bottom w:val="single" w:sz="4" w:space="0" w:color="auto"/>
              <w:right w:val="nil"/>
            </w:tcBorders>
            <w:noWrap/>
            <w:vAlign w:val="bottom"/>
            <w:hideMark/>
          </w:tcPr>
          <w:p w14:paraId="4DD7DF8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0.816</w:t>
            </w:r>
          </w:p>
        </w:tc>
      </w:tr>
    </w:tbl>
    <w:p w14:paraId="25DA4451" w14:textId="77777777" w:rsidR="006134FA" w:rsidRPr="00065D2F" w:rsidRDefault="006134FA" w:rsidP="006134FA">
      <w:pPr>
        <w:rPr>
          <w:rFonts w:ascii="Times New Roman" w:eastAsiaTheme="minorHAnsi" w:hAnsi="Times New Roman" w:cs="Times New Roman"/>
          <w:i/>
          <w:sz w:val="20"/>
          <w:szCs w:val="20"/>
        </w:rPr>
      </w:pPr>
    </w:p>
    <w:p w14:paraId="417BAB6C" w14:textId="77777777" w:rsidR="006134FA" w:rsidRPr="00065D2F" w:rsidRDefault="006134FA" w:rsidP="006134FA">
      <w:pPr>
        <w:rPr>
          <w:rFonts w:ascii="Times New Roman" w:hAnsi="Times New Roman" w:cs="Times New Roman"/>
          <w:i/>
          <w:sz w:val="20"/>
          <w:szCs w:val="20"/>
        </w:rPr>
      </w:pPr>
    </w:p>
    <w:p w14:paraId="406C1976" w14:textId="77777777" w:rsidR="006134FA" w:rsidRPr="00065D2F" w:rsidRDefault="006134FA" w:rsidP="006134FA">
      <w:pPr>
        <w:rPr>
          <w:rFonts w:ascii="Times New Roman" w:hAnsi="Times New Roman" w:cs="Times New Roman"/>
          <w:i/>
          <w:sz w:val="20"/>
          <w:szCs w:val="20"/>
        </w:rPr>
      </w:pPr>
    </w:p>
    <w:p w14:paraId="0E19ABCC" w14:textId="77777777" w:rsidR="006134FA" w:rsidRPr="00065D2F" w:rsidRDefault="006134FA" w:rsidP="006134FA">
      <w:pPr>
        <w:rPr>
          <w:rFonts w:ascii="Times New Roman" w:hAnsi="Times New Roman" w:cs="Times New Roman"/>
          <w:i/>
          <w:sz w:val="20"/>
          <w:szCs w:val="20"/>
        </w:rPr>
      </w:pPr>
    </w:p>
    <w:p w14:paraId="09E0621E" w14:textId="77777777" w:rsidR="006134FA" w:rsidRPr="00065D2F" w:rsidRDefault="006134FA" w:rsidP="006134FA">
      <w:pPr>
        <w:rPr>
          <w:rFonts w:ascii="Times New Roman" w:hAnsi="Times New Roman" w:cs="Times New Roman"/>
          <w:i/>
          <w:sz w:val="20"/>
          <w:szCs w:val="20"/>
        </w:rPr>
      </w:pPr>
    </w:p>
    <w:p w14:paraId="0020C470" w14:textId="77777777" w:rsidR="006134FA" w:rsidRPr="00065D2F" w:rsidRDefault="006134FA" w:rsidP="006134FA">
      <w:pPr>
        <w:rPr>
          <w:rFonts w:ascii="Times New Roman" w:hAnsi="Times New Roman" w:cs="Times New Roman"/>
          <w:i/>
          <w:sz w:val="20"/>
          <w:szCs w:val="20"/>
        </w:rPr>
      </w:pPr>
    </w:p>
    <w:p w14:paraId="041C9E42" w14:textId="77777777" w:rsidR="006134FA" w:rsidRPr="00065D2F" w:rsidRDefault="006134FA" w:rsidP="006134FA">
      <w:pPr>
        <w:rPr>
          <w:rFonts w:ascii="Times New Roman" w:hAnsi="Times New Roman" w:cs="Times New Roman"/>
          <w:i/>
          <w:sz w:val="20"/>
          <w:szCs w:val="20"/>
        </w:rPr>
      </w:pPr>
    </w:p>
    <w:p w14:paraId="58F00BD7" w14:textId="77777777" w:rsidR="006134FA" w:rsidRPr="00065D2F" w:rsidRDefault="006134FA" w:rsidP="006134FA">
      <w:pPr>
        <w:rPr>
          <w:rFonts w:ascii="Times New Roman" w:hAnsi="Times New Roman" w:cs="Times New Roman"/>
          <w:i/>
          <w:sz w:val="20"/>
          <w:szCs w:val="20"/>
        </w:rPr>
      </w:pPr>
    </w:p>
    <w:p w14:paraId="0C03125C" w14:textId="77777777" w:rsidR="006134FA" w:rsidRPr="00065D2F" w:rsidRDefault="006134FA" w:rsidP="006134FA">
      <w:pPr>
        <w:rPr>
          <w:rFonts w:ascii="Times New Roman" w:hAnsi="Times New Roman" w:cs="Times New Roman"/>
          <w:i/>
          <w:sz w:val="20"/>
          <w:szCs w:val="20"/>
        </w:rPr>
      </w:pPr>
    </w:p>
    <w:p w14:paraId="6CE3F92F" w14:textId="77777777" w:rsidR="006134FA" w:rsidRPr="00065D2F" w:rsidRDefault="006134FA" w:rsidP="006134FA">
      <w:pPr>
        <w:rPr>
          <w:rFonts w:ascii="Times New Roman" w:hAnsi="Times New Roman" w:cs="Times New Roman"/>
          <w:i/>
          <w:sz w:val="20"/>
          <w:szCs w:val="20"/>
        </w:rPr>
      </w:pPr>
    </w:p>
    <w:p w14:paraId="00DB6EE6" w14:textId="77777777" w:rsidR="006134FA" w:rsidRPr="00065D2F" w:rsidRDefault="006134FA" w:rsidP="006134FA">
      <w:pPr>
        <w:rPr>
          <w:rFonts w:ascii="Times New Roman" w:hAnsi="Times New Roman" w:cs="Times New Roman"/>
          <w:i/>
          <w:sz w:val="20"/>
          <w:szCs w:val="20"/>
        </w:rPr>
      </w:pPr>
    </w:p>
    <w:p w14:paraId="7D3A138A" w14:textId="77777777" w:rsidR="006134FA" w:rsidRPr="00065D2F" w:rsidRDefault="006134FA" w:rsidP="006134FA">
      <w:pPr>
        <w:rPr>
          <w:rFonts w:ascii="Times New Roman" w:hAnsi="Times New Roman" w:cs="Times New Roman"/>
          <w:i/>
          <w:sz w:val="20"/>
          <w:szCs w:val="20"/>
        </w:rPr>
      </w:pPr>
    </w:p>
    <w:p w14:paraId="380C98DC" w14:textId="77777777" w:rsidR="006134FA" w:rsidRPr="00065D2F" w:rsidRDefault="006134FA" w:rsidP="006134FA">
      <w:pPr>
        <w:rPr>
          <w:rFonts w:ascii="Times New Roman" w:hAnsi="Times New Roman" w:cs="Times New Roman"/>
          <w:i/>
          <w:sz w:val="20"/>
          <w:szCs w:val="20"/>
        </w:rPr>
      </w:pPr>
    </w:p>
    <w:p w14:paraId="5650FB60" w14:textId="77777777" w:rsidR="006134FA" w:rsidRPr="00065D2F" w:rsidRDefault="006134FA" w:rsidP="006134FA">
      <w:pPr>
        <w:rPr>
          <w:rFonts w:ascii="Times New Roman" w:hAnsi="Times New Roman" w:cs="Times New Roman"/>
          <w:i/>
          <w:sz w:val="20"/>
          <w:szCs w:val="20"/>
        </w:rPr>
      </w:pPr>
    </w:p>
    <w:p w14:paraId="7BC86857" w14:textId="77777777" w:rsidR="006134FA" w:rsidRPr="00065D2F" w:rsidRDefault="006134FA" w:rsidP="006134FA">
      <w:pPr>
        <w:rPr>
          <w:rFonts w:ascii="Times New Roman" w:hAnsi="Times New Roman" w:cs="Times New Roman"/>
          <w:i/>
          <w:sz w:val="20"/>
          <w:szCs w:val="20"/>
        </w:rPr>
      </w:pPr>
    </w:p>
    <w:p w14:paraId="5257C2F9" w14:textId="77777777" w:rsidR="006134FA" w:rsidRPr="00065D2F" w:rsidRDefault="006134FA" w:rsidP="006134FA">
      <w:pPr>
        <w:rPr>
          <w:rFonts w:ascii="Times New Roman" w:hAnsi="Times New Roman" w:cs="Times New Roman"/>
          <w:i/>
          <w:sz w:val="20"/>
          <w:szCs w:val="20"/>
        </w:rPr>
      </w:pPr>
    </w:p>
    <w:p w14:paraId="0BDF9D8E" w14:textId="77777777" w:rsidR="006134FA" w:rsidRPr="00065D2F" w:rsidRDefault="006134FA" w:rsidP="006134FA">
      <w:pPr>
        <w:rPr>
          <w:rFonts w:ascii="Times New Roman" w:hAnsi="Times New Roman" w:cs="Times New Roman"/>
          <w:i/>
          <w:sz w:val="20"/>
          <w:szCs w:val="20"/>
        </w:rPr>
      </w:pPr>
    </w:p>
    <w:p w14:paraId="1CAC14EC" w14:textId="77777777" w:rsidR="006134FA" w:rsidRPr="00065D2F" w:rsidRDefault="006134FA" w:rsidP="006134FA">
      <w:pPr>
        <w:rPr>
          <w:rFonts w:ascii="Times New Roman" w:hAnsi="Times New Roman" w:cs="Times New Roman"/>
          <w:i/>
          <w:sz w:val="20"/>
          <w:szCs w:val="20"/>
        </w:rPr>
      </w:pPr>
    </w:p>
    <w:p w14:paraId="10AB6E64" w14:textId="77777777" w:rsidR="006134FA" w:rsidRPr="00065D2F" w:rsidRDefault="006134FA" w:rsidP="006134FA">
      <w:pPr>
        <w:rPr>
          <w:rFonts w:ascii="Times New Roman" w:hAnsi="Times New Roman" w:cs="Times New Roman"/>
          <w:i/>
          <w:sz w:val="20"/>
          <w:szCs w:val="20"/>
        </w:rPr>
      </w:pPr>
    </w:p>
    <w:p w14:paraId="1BB69ED7" w14:textId="77777777" w:rsidR="006134FA" w:rsidRPr="00065D2F" w:rsidRDefault="006134FA" w:rsidP="006134FA">
      <w:pPr>
        <w:rPr>
          <w:rFonts w:ascii="Times New Roman" w:hAnsi="Times New Roman" w:cs="Times New Roman"/>
          <w:i/>
          <w:sz w:val="20"/>
          <w:szCs w:val="20"/>
        </w:rPr>
      </w:pPr>
    </w:p>
    <w:p w14:paraId="47F84D89" w14:textId="77777777" w:rsidR="006134FA" w:rsidRPr="00065D2F" w:rsidRDefault="006134FA" w:rsidP="006134FA">
      <w:pPr>
        <w:rPr>
          <w:rFonts w:ascii="Times New Roman" w:hAnsi="Times New Roman" w:cs="Times New Roman"/>
          <w:b/>
          <w:sz w:val="20"/>
          <w:szCs w:val="20"/>
        </w:rPr>
      </w:pPr>
    </w:p>
    <w:p w14:paraId="1BC359C9" w14:textId="77777777" w:rsidR="006134FA" w:rsidRPr="00065D2F" w:rsidRDefault="006134FA" w:rsidP="006134FA">
      <w:pPr>
        <w:rPr>
          <w:rFonts w:ascii="Times New Roman" w:hAnsi="Times New Roman" w:cs="Times New Roman"/>
          <w:b/>
          <w:sz w:val="20"/>
          <w:szCs w:val="20"/>
        </w:rPr>
      </w:pPr>
    </w:p>
    <w:p w14:paraId="305845C5" w14:textId="77777777" w:rsidR="006134FA" w:rsidRPr="00065D2F" w:rsidRDefault="006134FA" w:rsidP="006134FA">
      <w:pPr>
        <w:rPr>
          <w:rFonts w:ascii="Times New Roman" w:hAnsi="Times New Roman" w:cs="Times New Roman"/>
          <w:b/>
          <w:sz w:val="20"/>
          <w:szCs w:val="20"/>
        </w:rPr>
      </w:pPr>
    </w:p>
    <w:p w14:paraId="45795090" w14:textId="77777777" w:rsidR="006134FA" w:rsidRPr="00065D2F" w:rsidRDefault="006134FA" w:rsidP="006134FA">
      <w:pPr>
        <w:rPr>
          <w:rFonts w:ascii="Times New Roman" w:hAnsi="Times New Roman" w:cs="Times New Roman"/>
          <w:b/>
          <w:sz w:val="20"/>
          <w:szCs w:val="20"/>
        </w:rPr>
      </w:pPr>
    </w:p>
    <w:p w14:paraId="5A146E6A" w14:textId="77777777" w:rsidR="006134FA" w:rsidRPr="00065D2F" w:rsidRDefault="006134FA" w:rsidP="006134FA">
      <w:pPr>
        <w:rPr>
          <w:rFonts w:ascii="Times New Roman" w:hAnsi="Times New Roman" w:cs="Times New Roman"/>
          <w:b/>
          <w:sz w:val="20"/>
          <w:szCs w:val="20"/>
        </w:rPr>
      </w:pPr>
    </w:p>
    <w:p w14:paraId="5CDCCAFF" w14:textId="77777777" w:rsidR="006134FA" w:rsidRPr="00065D2F" w:rsidRDefault="006134FA" w:rsidP="006134FA">
      <w:pPr>
        <w:rPr>
          <w:rFonts w:ascii="Times New Roman" w:hAnsi="Times New Roman" w:cs="Times New Roman"/>
          <w:b/>
          <w:sz w:val="20"/>
          <w:szCs w:val="20"/>
        </w:rPr>
      </w:pPr>
    </w:p>
    <w:p w14:paraId="1D648775" w14:textId="77777777" w:rsidR="006134FA" w:rsidRPr="00065D2F" w:rsidRDefault="006134FA" w:rsidP="006134FA">
      <w:pPr>
        <w:rPr>
          <w:rFonts w:ascii="Times New Roman" w:hAnsi="Times New Roman" w:cs="Times New Roman"/>
          <w:b/>
          <w:sz w:val="20"/>
          <w:szCs w:val="20"/>
        </w:rPr>
      </w:pPr>
    </w:p>
    <w:p w14:paraId="34AD5FC8" w14:textId="77777777" w:rsidR="006134FA" w:rsidRPr="00065D2F" w:rsidRDefault="006134FA" w:rsidP="006134FA">
      <w:pPr>
        <w:rPr>
          <w:rFonts w:ascii="Times New Roman" w:hAnsi="Times New Roman" w:cs="Times New Roman"/>
          <w:b/>
          <w:sz w:val="20"/>
          <w:szCs w:val="20"/>
        </w:rPr>
      </w:pPr>
    </w:p>
    <w:p w14:paraId="7A40520C" w14:textId="77777777" w:rsidR="006134FA" w:rsidRPr="00065D2F" w:rsidRDefault="006134FA" w:rsidP="006134FA">
      <w:pPr>
        <w:rPr>
          <w:rFonts w:ascii="Times New Roman" w:hAnsi="Times New Roman" w:cs="Times New Roman"/>
          <w:b/>
          <w:sz w:val="20"/>
          <w:szCs w:val="20"/>
        </w:rPr>
      </w:pPr>
    </w:p>
    <w:p w14:paraId="109880C3" w14:textId="77777777" w:rsidR="006134FA" w:rsidRPr="00065D2F" w:rsidRDefault="006134FA" w:rsidP="006134FA">
      <w:pPr>
        <w:rPr>
          <w:rFonts w:ascii="Times New Roman" w:hAnsi="Times New Roman" w:cs="Times New Roman"/>
          <w:b/>
          <w:sz w:val="20"/>
          <w:szCs w:val="20"/>
        </w:rPr>
      </w:pPr>
    </w:p>
    <w:p w14:paraId="4590699E" w14:textId="77777777" w:rsidR="006134FA" w:rsidRPr="00065D2F" w:rsidRDefault="006134FA" w:rsidP="006134FA">
      <w:pPr>
        <w:rPr>
          <w:rFonts w:ascii="Times New Roman" w:hAnsi="Times New Roman" w:cs="Times New Roman"/>
          <w:b/>
          <w:sz w:val="20"/>
          <w:szCs w:val="20"/>
        </w:rPr>
      </w:pPr>
    </w:p>
    <w:p w14:paraId="5030B5C1" w14:textId="77777777" w:rsidR="006134FA" w:rsidRPr="00065D2F" w:rsidRDefault="006134FA" w:rsidP="006134FA">
      <w:pPr>
        <w:rPr>
          <w:rFonts w:ascii="Times New Roman" w:hAnsi="Times New Roman" w:cs="Times New Roman"/>
          <w:b/>
          <w:sz w:val="20"/>
          <w:szCs w:val="20"/>
        </w:rPr>
      </w:pPr>
    </w:p>
    <w:p w14:paraId="77B98168" w14:textId="77777777" w:rsidR="006134FA" w:rsidRPr="00065D2F" w:rsidRDefault="006134FA" w:rsidP="006134FA">
      <w:pPr>
        <w:rPr>
          <w:rFonts w:ascii="Times New Roman" w:hAnsi="Times New Roman" w:cs="Times New Roman"/>
          <w:b/>
          <w:sz w:val="20"/>
          <w:szCs w:val="20"/>
        </w:rPr>
      </w:pPr>
    </w:p>
    <w:p w14:paraId="22A659E2" w14:textId="77777777" w:rsidR="006134FA" w:rsidRPr="00065D2F" w:rsidRDefault="006134FA" w:rsidP="006134FA">
      <w:pPr>
        <w:rPr>
          <w:rFonts w:ascii="Times New Roman" w:hAnsi="Times New Roman" w:cs="Times New Roman"/>
          <w:b/>
          <w:sz w:val="28"/>
          <w:szCs w:val="28"/>
        </w:rPr>
      </w:pPr>
      <w:r w:rsidRPr="00065D2F">
        <w:rPr>
          <w:rFonts w:ascii="Times New Roman" w:hAnsi="Times New Roman" w:cs="Times New Roman"/>
          <w:b/>
          <w:sz w:val="28"/>
          <w:szCs w:val="28"/>
        </w:rPr>
        <w:br w:type="page"/>
      </w:r>
    </w:p>
    <w:p w14:paraId="62D30A8B" w14:textId="77777777" w:rsidR="006134FA" w:rsidRPr="00065D2F" w:rsidRDefault="006134FA" w:rsidP="006134FA">
      <w:pPr>
        <w:rPr>
          <w:rFonts w:ascii="Times New Roman" w:hAnsi="Times New Roman" w:cs="Times New Roman"/>
          <w:b/>
          <w:sz w:val="20"/>
          <w:szCs w:val="20"/>
        </w:rPr>
        <w:sectPr w:rsidR="006134FA" w:rsidRPr="00065D2F" w:rsidSect="00262770">
          <w:type w:val="continuous"/>
          <w:pgSz w:w="12240" w:h="15840"/>
          <w:pgMar w:top="1440" w:right="1440" w:bottom="1440" w:left="1440" w:header="720" w:footer="720" w:gutter="0"/>
          <w:cols w:space="720"/>
        </w:sectPr>
      </w:pPr>
    </w:p>
    <w:p w14:paraId="55484F5C" w14:textId="161A8594" w:rsidR="002C17F8" w:rsidRPr="00065D2F" w:rsidRDefault="002C17F8" w:rsidP="002C17F8">
      <w:pPr>
        <w:spacing w:after="120"/>
        <w:rPr>
          <w:rFonts w:ascii="Times New Roman" w:hAnsi="Times New Roman" w:cs="Times New Roman"/>
          <w:sz w:val="20"/>
          <w:szCs w:val="20"/>
        </w:rPr>
      </w:pPr>
      <w:bookmarkStart w:id="136" w:name="_Toc488693761"/>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7</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Analysis of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profile lines for Panamint fans.</w:t>
      </w:r>
      <w:bookmarkEnd w:id="136"/>
    </w:p>
    <w:tbl>
      <w:tblPr>
        <w:tblW w:w="10962" w:type="dxa"/>
        <w:tblInd w:w="108" w:type="dxa"/>
        <w:tblLook w:val="04A0" w:firstRow="1" w:lastRow="0" w:firstColumn="1" w:lastColumn="0" w:noHBand="0" w:noVBand="1"/>
      </w:tblPr>
      <w:tblGrid>
        <w:gridCol w:w="990"/>
        <w:gridCol w:w="1255"/>
        <w:gridCol w:w="1079"/>
        <w:gridCol w:w="1059"/>
        <w:gridCol w:w="1372"/>
        <w:gridCol w:w="1119"/>
        <w:gridCol w:w="1319"/>
        <w:gridCol w:w="1379"/>
        <w:gridCol w:w="1390"/>
      </w:tblGrid>
      <w:tr w:rsidR="00AE504D" w:rsidRPr="00065D2F" w14:paraId="2B025B08" w14:textId="77777777" w:rsidTr="00D2425A">
        <w:trPr>
          <w:trHeight w:val="330"/>
        </w:trPr>
        <w:tc>
          <w:tcPr>
            <w:tcW w:w="990" w:type="dxa"/>
            <w:tcBorders>
              <w:top w:val="double" w:sz="6" w:space="0" w:color="auto"/>
              <w:left w:val="nil"/>
              <w:bottom w:val="nil"/>
              <w:right w:val="nil"/>
            </w:tcBorders>
            <w:noWrap/>
            <w:vAlign w:val="bottom"/>
            <w:hideMark/>
          </w:tcPr>
          <w:p w14:paraId="521966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255" w:type="dxa"/>
            <w:tcBorders>
              <w:top w:val="double" w:sz="6" w:space="0" w:color="auto"/>
              <w:left w:val="nil"/>
              <w:bottom w:val="nil"/>
              <w:right w:val="nil"/>
            </w:tcBorders>
            <w:noWrap/>
            <w:vAlign w:val="bottom"/>
            <w:hideMark/>
          </w:tcPr>
          <w:p w14:paraId="3381BD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1079" w:type="dxa"/>
            <w:vMerge w:val="restart"/>
            <w:tcBorders>
              <w:top w:val="double" w:sz="6" w:space="0" w:color="auto"/>
              <w:left w:val="nil"/>
              <w:bottom w:val="single" w:sz="4" w:space="0" w:color="000000"/>
              <w:right w:val="nil"/>
            </w:tcBorders>
            <w:vAlign w:val="bottom"/>
            <w:hideMark/>
          </w:tcPr>
          <w:p w14:paraId="135BEAA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w:t>
            </w:r>
          </w:p>
        </w:tc>
        <w:tc>
          <w:tcPr>
            <w:tcW w:w="1059" w:type="dxa"/>
            <w:vMerge w:val="restart"/>
            <w:tcBorders>
              <w:top w:val="double" w:sz="6" w:space="0" w:color="auto"/>
              <w:left w:val="nil"/>
              <w:bottom w:val="single" w:sz="4" w:space="0" w:color="000000"/>
              <w:right w:val="nil"/>
            </w:tcBorders>
            <w:vAlign w:val="bottom"/>
            <w:hideMark/>
          </w:tcPr>
          <w:p w14:paraId="48458F1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              (stdev)</w:t>
            </w:r>
          </w:p>
        </w:tc>
        <w:tc>
          <w:tcPr>
            <w:tcW w:w="1372" w:type="dxa"/>
            <w:vMerge w:val="restart"/>
            <w:tcBorders>
              <w:top w:val="double" w:sz="6" w:space="0" w:color="auto"/>
              <w:left w:val="nil"/>
              <w:bottom w:val="single" w:sz="4" w:space="0" w:color="000000"/>
              <w:right w:val="nil"/>
            </w:tcBorders>
            <w:vAlign w:val="bottom"/>
            <w:hideMark/>
          </w:tcPr>
          <w:p w14:paraId="2F9016D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 Slope Classification</w:t>
            </w:r>
          </w:p>
        </w:tc>
        <w:tc>
          <w:tcPr>
            <w:tcW w:w="1119" w:type="dxa"/>
            <w:vMerge w:val="restart"/>
            <w:tcBorders>
              <w:top w:val="double" w:sz="6" w:space="0" w:color="auto"/>
              <w:left w:val="nil"/>
              <w:bottom w:val="single" w:sz="4" w:space="0" w:color="000000"/>
              <w:right w:val="nil"/>
            </w:tcBorders>
            <w:vAlign w:val="bottom"/>
            <w:hideMark/>
          </w:tcPr>
          <w:p w14:paraId="45C8FEA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w:t>
            </w:r>
          </w:p>
        </w:tc>
        <w:tc>
          <w:tcPr>
            <w:tcW w:w="1319" w:type="dxa"/>
            <w:vMerge w:val="restart"/>
            <w:tcBorders>
              <w:top w:val="double" w:sz="6" w:space="0" w:color="auto"/>
              <w:left w:val="nil"/>
              <w:bottom w:val="single" w:sz="4" w:space="0" w:color="000000"/>
              <w:right w:val="nil"/>
            </w:tcBorders>
            <w:vAlign w:val="bottom"/>
            <w:hideMark/>
          </w:tcPr>
          <w:p w14:paraId="4ADD867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(stdev)</w:t>
            </w:r>
          </w:p>
        </w:tc>
        <w:tc>
          <w:tcPr>
            <w:tcW w:w="1379" w:type="dxa"/>
            <w:vMerge w:val="restart"/>
            <w:tcBorders>
              <w:top w:val="double" w:sz="6" w:space="0" w:color="auto"/>
              <w:left w:val="nil"/>
              <w:bottom w:val="single" w:sz="4" w:space="0" w:color="000000"/>
              <w:right w:val="nil"/>
            </w:tcBorders>
            <w:vAlign w:val="bottom"/>
            <w:hideMark/>
          </w:tcPr>
          <w:p w14:paraId="2F7C2F2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Classification</w:t>
            </w:r>
          </w:p>
        </w:tc>
        <w:tc>
          <w:tcPr>
            <w:tcW w:w="1390" w:type="dxa"/>
            <w:vMerge w:val="restart"/>
            <w:tcBorders>
              <w:top w:val="double" w:sz="6" w:space="0" w:color="auto"/>
              <w:left w:val="nil"/>
              <w:bottom w:val="single" w:sz="4" w:space="0" w:color="000000"/>
              <w:right w:val="nil"/>
            </w:tcBorders>
            <w:vAlign w:val="bottom"/>
            <w:hideMark/>
          </w:tcPr>
          <w:p w14:paraId="4A293C7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Shape</w:t>
            </w:r>
          </w:p>
        </w:tc>
      </w:tr>
      <w:tr w:rsidR="006134FA" w:rsidRPr="00065D2F" w14:paraId="798D7C77" w14:textId="77777777" w:rsidTr="00D2425A">
        <w:trPr>
          <w:trHeight w:val="555"/>
        </w:trPr>
        <w:tc>
          <w:tcPr>
            <w:tcW w:w="990" w:type="dxa"/>
            <w:tcBorders>
              <w:top w:val="nil"/>
              <w:left w:val="nil"/>
              <w:bottom w:val="single" w:sz="4" w:space="0" w:color="auto"/>
              <w:right w:val="nil"/>
            </w:tcBorders>
            <w:noWrap/>
            <w:vAlign w:val="bottom"/>
            <w:hideMark/>
          </w:tcPr>
          <w:p w14:paraId="146B10A9"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Number</w:t>
            </w:r>
          </w:p>
        </w:tc>
        <w:tc>
          <w:tcPr>
            <w:tcW w:w="1255" w:type="dxa"/>
            <w:tcBorders>
              <w:top w:val="nil"/>
              <w:left w:val="nil"/>
              <w:bottom w:val="single" w:sz="4" w:space="0" w:color="auto"/>
              <w:right w:val="nil"/>
            </w:tcBorders>
            <w:noWrap/>
            <w:vAlign w:val="bottom"/>
            <w:hideMark/>
          </w:tcPr>
          <w:p w14:paraId="6A6AD33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Type</w:t>
            </w:r>
          </w:p>
        </w:tc>
        <w:tc>
          <w:tcPr>
            <w:tcW w:w="0" w:type="auto"/>
            <w:vMerge/>
            <w:tcBorders>
              <w:top w:val="double" w:sz="6" w:space="0" w:color="auto"/>
              <w:left w:val="nil"/>
              <w:bottom w:val="single" w:sz="4" w:space="0" w:color="000000"/>
              <w:right w:val="nil"/>
            </w:tcBorders>
            <w:vAlign w:val="center"/>
            <w:hideMark/>
          </w:tcPr>
          <w:p w14:paraId="1F352106"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5440A052"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4E534C05"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6C983AAC"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270FD70A"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25B96C88" w14:textId="77777777" w:rsidR="006134FA" w:rsidRPr="00065D2F" w:rsidRDefault="006134FA">
            <w:pPr>
              <w:rPr>
                <w:rFonts w:ascii="Times New Roman" w:hAnsi="Times New Roman" w:cs="Times New Roman"/>
                <w:b/>
                <w:bCs/>
                <w:sz w:val="20"/>
                <w:szCs w:val="20"/>
              </w:rPr>
            </w:pPr>
          </w:p>
        </w:tc>
        <w:tc>
          <w:tcPr>
            <w:tcW w:w="1390" w:type="dxa"/>
            <w:vMerge/>
            <w:tcBorders>
              <w:top w:val="double" w:sz="6" w:space="0" w:color="auto"/>
              <w:left w:val="nil"/>
              <w:bottom w:val="single" w:sz="4" w:space="0" w:color="000000"/>
              <w:right w:val="nil"/>
            </w:tcBorders>
            <w:vAlign w:val="center"/>
            <w:hideMark/>
          </w:tcPr>
          <w:p w14:paraId="55856556" w14:textId="77777777" w:rsidR="006134FA" w:rsidRPr="00065D2F" w:rsidRDefault="006134FA">
            <w:pPr>
              <w:rPr>
                <w:rFonts w:ascii="Times New Roman" w:hAnsi="Times New Roman" w:cs="Times New Roman"/>
                <w:b/>
                <w:bCs/>
                <w:sz w:val="20"/>
                <w:szCs w:val="20"/>
              </w:rPr>
            </w:pPr>
          </w:p>
        </w:tc>
      </w:tr>
      <w:tr w:rsidR="00AE504D" w:rsidRPr="00065D2F" w14:paraId="64016D88" w14:textId="77777777" w:rsidTr="00D2425A">
        <w:trPr>
          <w:trHeight w:val="300"/>
        </w:trPr>
        <w:tc>
          <w:tcPr>
            <w:tcW w:w="990" w:type="dxa"/>
            <w:noWrap/>
            <w:vAlign w:val="bottom"/>
            <w:hideMark/>
          </w:tcPr>
          <w:p w14:paraId="43ECD47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1255" w:type="dxa"/>
            <w:noWrap/>
            <w:vAlign w:val="bottom"/>
            <w:hideMark/>
          </w:tcPr>
          <w:p w14:paraId="6F9FE78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6481B0A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0.00010</w:t>
            </w:r>
          </w:p>
        </w:tc>
        <w:tc>
          <w:tcPr>
            <w:tcW w:w="1059" w:type="dxa"/>
            <w:noWrap/>
            <w:vAlign w:val="bottom"/>
            <w:hideMark/>
          </w:tcPr>
          <w:p w14:paraId="5E63FB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0.00003</w:t>
            </w:r>
          </w:p>
        </w:tc>
        <w:tc>
          <w:tcPr>
            <w:tcW w:w="1372" w:type="dxa"/>
            <w:noWrap/>
            <w:vAlign w:val="bottom"/>
            <w:hideMark/>
          </w:tcPr>
          <w:p w14:paraId="3CB8D8A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1A5B787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-0.0061</w:t>
            </w:r>
          </w:p>
        </w:tc>
        <w:tc>
          <w:tcPr>
            <w:tcW w:w="1319" w:type="dxa"/>
            <w:noWrap/>
            <w:vAlign w:val="bottom"/>
            <w:hideMark/>
          </w:tcPr>
          <w:p w14:paraId="4229879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9" w:type="dxa"/>
            <w:noWrap/>
            <w:vAlign w:val="bottom"/>
            <w:hideMark/>
          </w:tcPr>
          <w:p w14:paraId="4E433FD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04F5C7DF" w14:textId="61191E4F"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56F2D05E" w14:textId="77777777" w:rsidTr="00D2425A">
        <w:trPr>
          <w:trHeight w:val="300"/>
        </w:trPr>
        <w:tc>
          <w:tcPr>
            <w:tcW w:w="990" w:type="dxa"/>
            <w:noWrap/>
            <w:vAlign w:val="bottom"/>
            <w:hideMark/>
          </w:tcPr>
          <w:p w14:paraId="25D3EB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1255" w:type="dxa"/>
            <w:noWrap/>
            <w:vAlign w:val="bottom"/>
            <w:hideMark/>
          </w:tcPr>
          <w:p w14:paraId="4DEEFF1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64BDDDF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0.00042</w:t>
            </w:r>
          </w:p>
        </w:tc>
        <w:tc>
          <w:tcPr>
            <w:tcW w:w="1059" w:type="dxa"/>
            <w:noWrap/>
            <w:vAlign w:val="bottom"/>
            <w:hideMark/>
          </w:tcPr>
          <w:p w14:paraId="62FA26A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0.00004</w:t>
            </w:r>
          </w:p>
        </w:tc>
        <w:tc>
          <w:tcPr>
            <w:tcW w:w="1372" w:type="dxa"/>
            <w:noWrap/>
            <w:vAlign w:val="bottom"/>
            <w:hideMark/>
          </w:tcPr>
          <w:p w14:paraId="31AA86A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75FD6DC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-0.0073</w:t>
            </w:r>
          </w:p>
        </w:tc>
        <w:tc>
          <w:tcPr>
            <w:tcW w:w="1319" w:type="dxa"/>
            <w:noWrap/>
            <w:vAlign w:val="bottom"/>
            <w:hideMark/>
          </w:tcPr>
          <w:p w14:paraId="1669E18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w:t>
            </w:r>
          </w:p>
        </w:tc>
        <w:tc>
          <w:tcPr>
            <w:tcW w:w="1379" w:type="dxa"/>
            <w:noWrap/>
            <w:vAlign w:val="bottom"/>
            <w:hideMark/>
          </w:tcPr>
          <w:p w14:paraId="76FD0D4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64F2F01F" w14:textId="73131E16"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6F091065" w14:textId="77777777" w:rsidTr="00D2425A">
        <w:trPr>
          <w:trHeight w:val="300"/>
        </w:trPr>
        <w:tc>
          <w:tcPr>
            <w:tcW w:w="990" w:type="dxa"/>
            <w:noWrap/>
            <w:vAlign w:val="bottom"/>
            <w:hideMark/>
          </w:tcPr>
          <w:p w14:paraId="3C3090B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255" w:type="dxa"/>
            <w:noWrap/>
            <w:vAlign w:val="bottom"/>
            <w:hideMark/>
          </w:tcPr>
          <w:p w14:paraId="2E2BE1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6480112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0.00029</w:t>
            </w:r>
          </w:p>
        </w:tc>
        <w:tc>
          <w:tcPr>
            <w:tcW w:w="1059" w:type="dxa"/>
            <w:noWrap/>
            <w:vAlign w:val="bottom"/>
            <w:hideMark/>
          </w:tcPr>
          <w:p w14:paraId="201E40C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0.00005</w:t>
            </w:r>
          </w:p>
        </w:tc>
        <w:tc>
          <w:tcPr>
            <w:tcW w:w="1372" w:type="dxa"/>
            <w:noWrap/>
            <w:vAlign w:val="bottom"/>
            <w:hideMark/>
          </w:tcPr>
          <w:p w14:paraId="43A7328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004A86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-0.0064</w:t>
            </w:r>
          </w:p>
        </w:tc>
        <w:tc>
          <w:tcPr>
            <w:tcW w:w="1319" w:type="dxa"/>
            <w:noWrap/>
            <w:vAlign w:val="bottom"/>
            <w:hideMark/>
          </w:tcPr>
          <w:p w14:paraId="46117A6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0.0006</w:t>
            </w:r>
          </w:p>
        </w:tc>
        <w:tc>
          <w:tcPr>
            <w:tcW w:w="1379" w:type="dxa"/>
            <w:noWrap/>
            <w:vAlign w:val="bottom"/>
            <w:hideMark/>
          </w:tcPr>
          <w:p w14:paraId="2791620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0F69F5D8" w14:textId="670B8F08"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035F7433" w14:textId="77777777" w:rsidTr="00D2425A">
        <w:trPr>
          <w:trHeight w:val="300"/>
        </w:trPr>
        <w:tc>
          <w:tcPr>
            <w:tcW w:w="990" w:type="dxa"/>
            <w:noWrap/>
            <w:vAlign w:val="bottom"/>
            <w:hideMark/>
          </w:tcPr>
          <w:p w14:paraId="49C6E3F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255" w:type="dxa"/>
            <w:noWrap/>
            <w:vAlign w:val="bottom"/>
            <w:hideMark/>
          </w:tcPr>
          <w:p w14:paraId="6E25069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1D7B036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0.00016</w:t>
            </w:r>
          </w:p>
        </w:tc>
        <w:tc>
          <w:tcPr>
            <w:tcW w:w="1059" w:type="dxa"/>
            <w:noWrap/>
            <w:vAlign w:val="bottom"/>
            <w:hideMark/>
          </w:tcPr>
          <w:p w14:paraId="133F89E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0.00005</w:t>
            </w:r>
          </w:p>
        </w:tc>
        <w:tc>
          <w:tcPr>
            <w:tcW w:w="1372" w:type="dxa"/>
            <w:noWrap/>
            <w:vAlign w:val="bottom"/>
            <w:hideMark/>
          </w:tcPr>
          <w:p w14:paraId="079913F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169FD0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-0.0035</w:t>
            </w:r>
          </w:p>
        </w:tc>
        <w:tc>
          <w:tcPr>
            <w:tcW w:w="1319" w:type="dxa"/>
            <w:noWrap/>
            <w:vAlign w:val="bottom"/>
            <w:hideMark/>
          </w:tcPr>
          <w:p w14:paraId="0C0B12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w:t>
            </w:r>
          </w:p>
        </w:tc>
        <w:tc>
          <w:tcPr>
            <w:tcW w:w="1379" w:type="dxa"/>
            <w:noWrap/>
            <w:vAlign w:val="bottom"/>
            <w:hideMark/>
          </w:tcPr>
          <w:p w14:paraId="1FC9083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7E4DA27C" w14:textId="04AA7BAF"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7346F0C7" w14:textId="77777777" w:rsidTr="00D2425A">
        <w:trPr>
          <w:trHeight w:val="300"/>
        </w:trPr>
        <w:tc>
          <w:tcPr>
            <w:tcW w:w="990" w:type="dxa"/>
            <w:noWrap/>
            <w:vAlign w:val="bottom"/>
            <w:hideMark/>
          </w:tcPr>
          <w:p w14:paraId="7FF9737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255" w:type="dxa"/>
            <w:noWrap/>
            <w:vAlign w:val="bottom"/>
            <w:hideMark/>
          </w:tcPr>
          <w:p w14:paraId="1FCF52C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6FA77F1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-0.00042</w:t>
            </w:r>
          </w:p>
        </w:tc>
        <w:tc>
          <w:tcPr>
            <w:tcW w:w="1059" w:type="dxa"/>
            <w:noWrap/>
            <w:vAlign w:val="bottom"/>
            <w:hideMark/>
          </w:tcPr>
          <w:p w14:paraId="07C4B88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0.00007</w:t>
            </w:r>
          </w:p>
        </w:tc>
        <w:tc>
          <w:tcPr>
            <w:tcW w:w="1372" w:type="dxa"/>
            <w:noWrap/>
            <w:vAlign w:val="bottom"/>
            <w:hideMark/>
          </w:tcPr>
          <w:p w14:paraId="20E70A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119" w:type="dxa"/>
            <w:noWrap/>
            <w:vAlign w:val="bottom"/>
            <w:hideMark/>
          </w:tcPr>
          <w:p w14:paraId="5A8E725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-0.0029</w:t>
            </w:r>
          </w:p>
        </w:tc>
        <w:tc>
          <w:tcPr>
            <w:tcW w:w="1319" w:type="dxa"/>
            <w:noWrap/>
            <w:vAlign w:val="bottom"/>
            <w:hideMark/>
          </w:tcPr>
          <w:p w14:paraId="25C5368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0.0006</w:t>
            </w:r>
          </w:p>
        </w:tc>
        <w:tc>
          <w:tcPr>
            <w:tcW w:w="1379" w:type="dxa"/>
            <w:noWrap/>
            <w:vAlign w:val="bottom"/>
            <w:hideMark/>
          </w:tcPr>
          <w:p w14:paraId="19C947A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59CEF2D6" w14:textId="48563F07"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63116EFA" w14:textId="77777777" w:rsidTr="00D2425A">
        <w:trPr>
          <w:trHeight w:val="300"/>
        </w:trPr>
        <w:tc>
          <w:tcPr>
            <w:tcW w:w="990" w:type="dxa"/>
            <w:noWrap/>
            <w:vAlign w:val="bottom"/>
            <w:hideMark/>
          </w:tcPr>
          <w:p w14:paraId="038FF7D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255" w:type="dxa"/>
            <w:noWrap/>
            <w:vAlign w:val="bottom"/>
            <w:hideMark/>
          </w:tcPr>
          <w:p w14:paraId="452466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207368F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0.00014</w:t>
            </w:r>
          </w:p>
        </w:tc>
        <w:tc>
          <w:tcPr>
            <w:tcW w:w="1059" w:type="dxa"/>
            <w:noWrap/>
            <w:vAlign w:val="bottom"/>
            <w:hideMark/>
          </w:tcPr>
          <w:p w14:paraId="068F6D2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0.00004</w:t>
            </w:r>
          </w:p>
        </w:tc>
        <w:tc>
          <w:tcPr>
            <w:tcW w:w="1372" w:type="dxa"/>
            <w:noWrap/>
            <w:vAlign w:val="bottom"/>
            <w:hideMark/>
          </w:tcPr>
          <w:p w14:paraId="475C4B3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3ABD433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-0.0013</w:t>
            </w:r>
          </w:p>
        </w:tc>
        <w:tc>
          <w:tcPr>
            <w:tcW w:w="1319" w:type="dxa"/>
            <w:noWrap/>
            <w:vAlign w:val="bottom"/>
            <w:hideMark/>
          </w:tcPr>
          <w:p w14:paraId="09C923A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9" w:type="dxa"/>
            <w:noWrap/>
            <w:vAlign w:val="bottom"/>
            <w:hideMark/>
          </w:tcPr>
          <w:p w14:paraId="046867E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3466B3EE" w14:textId="5FE49DD0"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04F6181A" w14:textId="77777777" w:rsidTr="00D2425A">
        <w:trPr>
          <w:trHeight w:val="300"/>
        </w:trPr>
        <w:tc>
          <w:tcPr>
            <w:tcW w:w="990" w:type="dxa"/>
            <w:noWrap/>
            <w:vAlign w:val="bottom"/>
            <w:hideMark/>
          </w:tcPr>
          <w:p w14:paraId="2EDB4B8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255" w:type="dxa"/>
            <w:noWrap/>
            <w:vAlign w:val="bottom"/>
            <w:hideMark/>
          </w:tcPr>
          <w:p w14:paraId="2DED6AA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79" w:type="dxa"/>
            <w:noWrap/>
            <w:vAlign w:val="bottom"/>
            <w:hideMark/>
          </w:tcPr>
          <w:p w14:paraId="0821AF7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-0.00040</w:t>
            </w:r>
          </w:p>
        </w:tc>
        <w:tc>
          <w:tcPr>
            <w:tcW w:w="1059" w:type="dxa"/>
            <w:noWrap/>
            <w:vAlign w:val="bottom"/>
            <w:hideMark/>
          </w:tcPr>
          <w:p w14:paraId="0F55021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0.00006</w:t>
            </w:r>
          </w:p>
        </w:tc>
        <w:tc>
          <w:tcPr>
            <w:tcW w:w="1372" w:type="dxa"/>
            <w:noWrap/>
            <w:vAlign w:val="bottom"/>
            <w:hideMark/>
          </w:tcPr>
          <w:p w14:paraId="4B3DACA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119" w:type="dxa"/>
            <w:noWrap/>
            <w:vAlign w:val="bottom"/>
            <w:hideMark/>
          </w:tcPr>
          <w:p w14:paraId="1815786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-0.0029</w:t>
            </w:r>
          </w:p>
        </w:tc>
        <w:tc>
          <w:tcPr>
            <w:tcW w:w="1319" w:type="dxa"/>
            <w:noWrap/>
            <w:vAlign w:val="bottom"/>
            <w:hideMark/>
          </w:tcPr>
          <w:p w14:paraId="0AB808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w:t>
            </w:r>
          </w:p>
        </w:tc>
        <w:tc>
          <w:tcPr>
            <w:tcW w:w="1379" w:type="dxa"/>
            <w:noWrap/>
            <w:vAlign w:val="bottom"/>
            <w:hideMark/>
          </w:tcPr>
          <w:p w14:paraId="5136084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20E82592" w14:textId="289801D5"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5A8E60D4" w14:textId="77777777" w:rsidTr="00D2425A">
        <w:trPr>
          <w:trHeight w:val="300"/>
        </w:trPr>
        <w:tc>
          <w:tcPr>
            <w:tcW w:w="990" w:type="dxa"/>
            <w:noWrap/>
            <w:vAlign w:val="bottom"/>
            <w:hideMark/>
          </w:tcPr>
          <w:p w14:paraId="70074A8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255" w:type="dxa"/>
            <w:noWrap/>
            <w:vAlign w:val="bottom"/>
            <w:hideMark/>
          </w:tcPr>
          <w:p w14:paraId="62C3EA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noWrap/>
            <w:vAlign w:val="bottom"/>
            <w:hideMark/>
          </w:tcPr>
          <w:p w14:paraId="1104298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-0.00015</w:t>
            </w:r>
          </w:p>
        </w:tc>
        <w:tc>
          <w:tcPr>
            <w:tcW w:w="1059" w:type="dxa"/>
            <w:noWrap/>
            <w:vAlign w:val="bottom"/>
            <w:hideMark/>
          </w:tcPr>
          <w:p w14:paraId="67BA6ED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0.00004</w:t>
            </w:r>
          </w:p>
        </w:tc>
        <w:tc>
          <w:tcPr>
            <w:tcW w:w="1372" w:type="dxa"/>
            <w:noWrap/>
            <w:vAlign w:val="bottom"/>
            <w:hideMark/>
          </w:tcPr>
          <w:p w14:paraId="763B3AE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119" w:type="dxa"/>
            <w:noWrap/>
            <w:vAlign w:val="bottom"/>
            <w:hideMark/>
          </w:tcPr>
          <w:p w14:paraId="594F48A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-0.0060</w:t>
            </w:r>
          </w:p>
        </w:tc>
        <w:tc>
          <w:tcPr>
            <w:tcW w:w="1319" w:type="dxa"/>
            <w:noWrap/>
            <w:vAlign w:val="bottom"/>
            <w:hideMark/>
          </w:tcPr>
          <w:p w14:paraId="51A2B9A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w:t>
            </w:r>
          </w:p>
        </w:tc>
        <w:tc>
          <w:tcPr>
            <w:tcW w:w="1379" w:type="dxa"/>
            <w:noWrap/>
            <w:vAlign w:val="bottom"/>
            <w:hideMark/>
          </w:tcPr>
          <w:p w14:paraId="6ABA3CF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05C10FF8" w14:textId="55756928"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01C82AAD" w14:textId="77777777" w:rsidTr="00D2425A">
        <w:trPr>
          <w:trHeight w:val="300"/>
        </w:trPr>
        <w:tc>
          <w:tcPr>
            <w:tcW w:w="990" w:type="dxa"/>
            <w:noWrap/>
            <w:vAlign w:val="bottom"/>
            <w:hideMark/>
          </w:tcPr>
          <w:p w14:paraId="232586A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255" w:type="dxa"/>
            <w:noWrap/>
            <w:vAlign w:val="bottom"/>
            <w:hideMark/>
          </w:tcPr>
          <w:p w14:paraId="71AB5BC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noWrap/>
            <w:vAlign w:val="bottom"/>
            <w:hideMark/>
          </w:tcPr>
          <w:p w14:paraId="55ECDA7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-0.00015</w:t>
            </w:r>
          </w:p>
        </w:tc>
        <w:tc>
          <w:tcPr>
            <w:tcW w:w="1059" w:type="dxa"/>
            <w:noWrap/>
            <w:vAlign w:val="bottom"/>
            <w:hideMark/>
          </w:tcPr>
          <w:p w14:paraId="7A85630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0.00003</w:t>
            </w:r>
          </w:p>
        </w:tc>
        <w:tc>
          <w:tcPr>
            <w:tcW w:w="1372" w:type="dxa"/>
            <w:noWrap/>
            <w:vAlign w:val="bottom"/>
            <w:hideMark/>
          </w:tcPr>
          <w:p w14:paraId="6A355AB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119" w:type="dxa"/>
            <w:noWrap/>
            <w:vAlign w:val="bottom"/>
            <w:hideMark/>
          </w:tcPr>
          <w:p w14:paraId="1BE6D1E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-0.0017</w:t>
            </w:r>
          </w:p>
        </w:tc>
        <w:tc>
          <w:tcPr>
            <w:tcW w:w="1319" w:type="dxa"/>
            <w:noWrap/>
            <w:vAlign w:val="bottom"/>
            <w:hideMark/>
          </w:tcPr>
          <w:p w14:paraId="010FBBE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9" w:type="dxa"/>
            <w:noWrap/>
            <w:vAlign w:val="bottom"/>
            <w:hideMark/>
          </w:tcPr>
          <w:p w14:paraId="53A841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78EEF209" w14:textId="4E35ACA8"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5E22C9BF" w14:textId="77777777" w:rsidTr="00D2425A">
        <w:trPr>
          <w:trHeight w:val="300"/>
        </w:trPr>
        <w:tc>
          <w:tcPr>
            <w:tcW w:w="990" w:type="dxa"/>
            <w:noWrap/>
            <w:vAlign w:val="bottom"/>
            <w:hideMark/>
          </w:tcPr>
          <w:p w14:paraId="7719D56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255" w:type="dxa"/>
            <w:noWrap/>
            <w:vAlign w:val="bottom"/>
            <w:hideMark/>
          </w:tcPr>
          <w:p w14:paraId="351DF21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noWrap/>
            <w:vAlign w:val="bottom"/>
            <w:hideMark/>
          </w:tcPr>
          <w:p w14:paraId="58DC78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-0.00025</w:t>
            </w:r>
          </w:p>
        </w:tc>
        <w:tc>
          <w:tcPr>
            <w:tcW w:w="1059" w:type="dxa"/>
            <w:noWrap/>
            <w:vAlign w:val="bottom"/>
            <w:hideMark/>
          </w:tcPr>
          <w:p w14:paraId="1D17F48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0.00005</w:t>
            </w:r>
          </w:p>
        </w:tc>
        <w:tc>
          <w:tcPr>
            <w:tcW w:w="1372" w:type="dxa"/>
            <w:noWrap/>
            <w:vAlign w:val="bottom"/>
            <w:hideMark/>
          </w:tcPr>
          <w:p w14:paraId="3B0C2C5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119" w:type="dxa"/>
            <w:noWrap/>
            <w:vAlign w:val="bottom"/>
            <w:hideMark/>
          </w:tcPr>
          <w:p w14:paraId="5D0CFA6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-0.0011</w:t>
            </w:r>
          </w:p>
        </w:tc>
        <w:tc>
          <w:tcPr>
            <w:tcW w:w="1319" w:type="dxa"/>
            <w:noWrap/>
            <w:vAlign w:val="bottom"/>
            <w:hideMark/>
          </w:tcPr>
          <w:p w14:paraId="55EE956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w:t>
            </w:r>
          </w:p>
        </w:tc>
        <w:tc>
          <w:tcPr>
            <w:tcW w:w="1379" w:type="dxa"/>
            <w:noWrap/>
            <w:vAlign w:val="bottom"/>
            <w:hideMark/>
          </w:tcPr>
          <w:p w14:paraId="3CE7ABA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1EAFECF9" w14:textId="2571E020"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53482C69" w14:textId="77777777" w:rsidTr="00D2425A">
        <w:trPr>
          <w:trHeight w:val="300"/>
        </w:trPr>
        <w:tc>
          <w:tcPr>
            <w:tcW w:w="990" w:type="dxa"/>
            <w:noWrap/>
            <w:vAlign w:val="bottom"/>
            <w:hideMark/>
          </w:tcPr>
          <w:p w14:paraId="77A2948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255" w:type="dxa"/>
            <w:noWrap/>
            <w:vAlign w:val="bottom"/>
            <w:hideMark/>
          </w:tcPr>
          <w:p w14:paraId="3329E2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noWrap/>
            <w:vAlign w:val="bottom"/>
            <w:hideMark/>
          </w:tcPr>
          <w:p w14:paraId="68D7BDD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0.00013</w:t>
            </w:r>
          </w:p>
        </w:tc>
        <w:tc>
          <w:tcPr>
            <w:tcW w:w="1059" w:type="dxa"/>
            <w:noWrap/>
            <w:vAlign w:val="bottom"/>
            <w:hideMark/>
          </w:tcPr>
          <w:p w14:paraId="379A5F2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0.00003</w:t>
            </w:r>
          </w:p>
        </w:tc>
        <w:tc>
          <w:tcPr>
            <w:tcW w:w="1372" w:type="dxa"/>
            <w:noWrap/>
            <w:vAlign w:val="bottom"/>
            <w:hideMark/>
          </w:tcPr>
          <w:p w14:paraId="3841660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3FF34A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-0.0015</w:t>
            </w:r>
          </w:p>
        </w:tc>
        <w:tc>
          <w:tcPr>
            <w:tcW w:w="1319" w:type="dxa"/>
            <w:noWrap/>
            <w:vAlign w:val="bottom"/>
            <w:hideMark/>
          </w:tcPr>
          <w:p w14:paraId="738A29E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9" w:type="dxa"/>
            <w:noWrap/>
            <w:vAlign w:val="bottom"/>
            <w:hideMark/>
          </w:tcPr>
          <w:p w14:paraId="1677B94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0A0A96CF" w14:textId="40439410"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38654CF4" w14:textId="77777777" w:rsidTr="00D2425A">
        <w:trPr>
          <w:trHeight w:val="300"/>
        </w:trPr>
        <w:tc>
          <w:tcPr>
            <w:tcW w:w="990" w:type="dxa"/>
            <w:noWrap/>
            <w:vAlign w:val="bottom"/>
            <w:hideMark/>
          </w:tcPr>
          <w:p w14:paraId="12DC8E3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1255" w:type="dxa"/>
            <w:noWrap/>
            <w:vAlign w:val="bottom"/>
            <w:hideMark/>
          </w:tcPr>
          <w:p w14:paraId="324988B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noWrap/>
            <w:vAlign w:val="bottom"/>
            <w:hideMark/>
          </w:tcPr>
          <w:p w14:paraId="4A0D893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-0.00017</w:t>
            </w:r>
          </w:p>
        </w:tc>
        <w:tc>
          <w:tcPr>
            <w:tcW w:w="1059" w:type="dxa"/>
            <w:noWrap/>
            <w:vAlign w:val="bottom"/>
            <w:hideMark/>
          </w:tcPr>
          <w:p w14:paraId="04554B6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0.00003</w:t>
            </w:r>
          </w:p>
        </w:tc>
        <w:tc>
          <w:tcPr>
            <w:tcW w:w="1372" w:type="dxa"/>
            <w:noWrap/>
            <w:vAlign w:val="bottom"/>
            <w:hideMark/>
          </w:tcPr>
          <w:p w14:paraId="5739D0F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119" w:type="dxa"/>
            <w:noWrap/>
            <w:vAlign w:val="bottom"/>
            <w:hideMark/>
          </w:tcPr>
          <w:p w14:paraId="601319F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w:t>
            </w:r>
          </w:p>
        </w:tc>
        <w:tc>
          <w:tcPr>
            <w:tcW w:w="1319" w:type="dxa"/>
            <w:noWrap/>
            <w:vAlign w:val="bottom"/>
            <w:hideMark/>
          </w:tcPr>
          <w:p w14:paraId="57D8822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9" w:type="dxa"/>
            <w:noWrap/>
            <w:vAlign w:val="bottom"/>
            <w:hideMark/>
          </w:tcPr>
          <w:p w14:paraId="280524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390" w:type="dxa"/>
            <w:noWrap/>
            <w:vAlign w:val="bottom"/>
            <w:hideMark/>
          </w:tcPr>
          <w:p w14:paraId="68665204" w14:textId="32C6629D"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19CB49E2" w14:textId="77777777" w:rsidTr="00D2425A">
        <w:trPr>
          <w:trHeight w:val="300"/>
        </w:trPr>
        <w:tc>
          <w:tcPr>
            <w:tcW w:w="990" w:type="dxa"/>
            <w:noWrap/>
            <w:vAlign w:val="bottom"/>
            <w:hideMark/>
          </w:tcPr>
          <w:p w14:paraId="2145FCE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1255" w:type="dxa"/>
            <w:noWrap/>
            <w:vAlign w:val="bottom"/>
            <w:hideMark/>
          </w:tcPr>
          <w:p w14:paraId="15037EE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noWrap/>
            <w:vAlign w:val="bottom"/>
            <w:hideMark/>
          </w:tcPr>
          <w:p w14:paraId="4228807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0.00027</w:t>
            </w:r>
          </w:p>
        </w:tc>
        <w:tc>
          <w:tcPr>
            <w:tcW w:w="1059" w:type="dxa"/>
            <w:noWrap/>
            <w:vAlign w:val="bottom"/>
            <w:hideMark/>
          </w:tcPr>
          <w:p w14:paraId="26D45A0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0.00003</w:t>
            </w:r>
          </w:p>
        </w:tc>
        <w:tc>
          <w:tcPr>
            <w:tcW w:w="1372" w:type="dxa"/>
            <w:noWrap/>
            <w:vAlign w:val="bottom"/>
            <w:hideMark/>
          </w:tcPr>
          <w:p w14:paraId="3B8F66E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119" w:type="dxa"/>
            <w:noWrap/>
            <w:vAlign w:val="bottom"/>
            <w:hideMark/>
          </w:tcPr>
          <w:p w14:paraId="076AD4D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-0.0018</w:t>
            </w:r>
          </w:p>
        </w:tc>
        <w:tc>
          <w:tcPr>
            <w:tcW w:w="1319" w:type="dxa"/>
            <w:noWrap/>
            <w:vAlign w:val="bottom"/>
            <w:hideMark/>
          </w:tcPr>
          <w:p w14:paraId="2874867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w:t>
            </w:r>
          </w:p>
        </w:tc>
        <w:tc>
          <w:tcPr>
            <w:tcW w:w="1379" w:type="dxa"/>
            <w:noWrap/>
            <w:vAlign w:val="bottom"/>
            <w:hideMark/>
          </w:tcPr>
          <w:p w14:paraId="1958345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noWrap/>
            <w:vAlign w:val="bottom"/>
            <w:hideMark/>
          </w:tcPr>
          <w:p w14:paraId="67DCB9A8" w14:textId="669D6CD5"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72BD8A72" w14:textId="77777777" w:rsidTr="00D2425A">
        <w:trPr>
          <w:trHeight w:val="300"/>
        </w:trPr>
        <w:tc>
          <w:tcPr>
            <w:tcW w:w="990" w:type="dxa"/>
            <w:tcBorders>
              <w:top w:val="nil"/>
              <w:left w:val="nil"/>
              <w:bottom w:val="single" w:sz="4" w:space="0" w:color="auto"/>
              <w:right w:val="nil"/>
            </w:tcBorders>
            <w:noWrap/>
            <w:vAlign w:val="bottom"/>
            <w:hideMark/>
          </w:tcPr>
          <w:p w14:paraId="26DE338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14</w:t>
            </w:r>
          </w:p>
        </w:tc>
        <w:tc>
          <w:tcPr>
            <w:tcW w:w="1255" w:type="dxa"/>
            <w:tcBorders>
              <w:top w:val="nil"/>
              <w:left w:val="nil"/>
              <w:bottom w:val="single" w:sz="4" w:space="0" w:color="auto"/>
              <w:right w:val="nil"/>
            </w:tcBorders>
            <w:noWrap/>
            <w:vAlign w:val="bottom"/>
            <w:hideMark/>
          </w:tcPr>
          <w:p w14:paraId="356A8B8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79" w:type="dxa"/>
            <w:tcBorders>
              <w:top w:val="nil"/>
              <w:left w:val="nil"/>
              <w:bottom w:val="single" w:sz="4" w:space="0" w:color="auto"/>
              <w:right w:val="nil"/>
            </w:tcBorders>
            <w:noWrap/>
            <w:vAlign w:val="bottom"/>
            <w:hideMark/>
          </w:tcPr>
          <w:p w14:paraId="537734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-0.00003</w:t>
            </w:r>
          </w:p>
        </w:tc>
        <w:tc>
          <w:tcPr>
            <w:tcW w:w="1059" w:type="dxa"/>
            <w:tcBorders>
              <w:top w:val="nil"/>
              <w:left w:val="nil"/>
              <w:bottom w:val="single" w:sz="4" w:space="0" w:color="auto"/>
              <w:right w:val="nil"/>
            </w:tcBorders>
            <w:noWrap/>
            <w:vAlign w:val="bottom"/>
            <w:hideMark/>
          </w:tcPr>
          <w:p w14:paraId="1F343AC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0.00004</w:t>
            </w:r>
          </w:p>
        </w:tc>
        <w:tc>
          <w:tcPr>
            <w:tcW w:w="1372" w:type="dxa"/>
            <w:tcBorders>
              <w:top w:val="nil"/>
              <w:left w:val="nil"/>
              <w:bottom w:val="single" w:sz="4" w:space="0" w:color="auto"/>
              <w:right w:val="nil"/>
            </w:tcBorders>
            <w:noWrap/>
            <w:vAlign w:val="bottom"/>
            <w:hideMark/>
          </w:tcPr>
          <w:p w14:paraId="31BF05F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119" w:type="dxa"/>
            <w:tcBorders>
              <w:top w:val="nil"/>
              <w:left w:val="nil"/>
              <w:bottom w:val="single" w:sz="4" w:space="0" w:color="auto"/>
              <w:right w:val="nil"/>
            </w:tcBorders>
            <w:noWrap/>
            <w:vAlign w:val="bottom"/>
            <w:hideMark/>
          </w:tcPr>
          <w:p w14:paraId="08546DE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-0.0014</w:t>
            </w:r>
          </w:p>
        </w:tc>
        <w:tc>
          <w:tcPr>
            <w:tcW w:w="1319" w:type="dxa"/>
            <w:tcBorders>
              <w:top w:val="nil"/>
              <w:left w:val="nil"/>
              <w:bottom w:val="single" w:sz="4" w:space="0" w:color="auto"/>
              <w:right w:val="nil"/>
            </w:tcBorders>
            <w:noWrap/>
            <w:vAlign w:val="bottom"/>
            <w:hideMark/>
          </w:tcPr>
          <w:p w14:paraId="2A09385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9" w:type="dxa"/>
            <w:tcBorders>
              <w:top w:val="nil"/>
              <w:left w:val="nil"/>
              <w:bottom w:val="single" w:sz="4" w:space="0" w:color="auto"/>
              <w:right w:val="nil"/>
            </w:tcBorders>
            <w:noWrap/>
            <w:vAlign w:val="bottom"/>
            <w:hideMark/>
          </w:tcPr>
          <w:p w14:paraId="3EC26FD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90" w:type="dxa"/>
            <w:tcBorders>
              <w:top w:val="nil"/>
              <w:left w:val="nil"/>
              <w:bottom w:val="single" w:sz="4" w:space="0" w:color="auto"/>
              <w:right w:val="nil"/>
            </w:tcBorders>
            <w:noWrap/>
            <w:vAlign w:val="bottom"/>
            <w:hideMark/>
          </w:tcPr>
          <w:p w14:paraId="444A5577" w14:textId="5D436561"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bl>
    <w:p w14:paraId="6C753DE8" w14:textId="77777777" w:rsidR="006134FA" w:rsidRPr="00065D2F" w:rsidRDefault="006134FA" w:rsidP="006134FA">
      <w:pPr>
        <w:rPr>
          <w:rFonts w:ascii="Times New Roman" w:hAnsi="Times New Roman" w:cs="Times New Roman"/>
          <w:sz w:val="20"/>
          <w:szCs w:val="20"/>
        </w:rPr>
        <w:sectPr w:rsidR="006134FA" w:rsidRPr="00065D2F" w:rsidSect="00262770">
          <w:type w:val="continuous"/>
          <w:pgSz w:w="15840" w:h="12240" w:orient="landscape"/>
          <w:pgMar w:top="1440" w:right="1440" w:bottom="1440" w:left="1440" w:header="720" w:footer="720" w:gutter="0"/>
          <w:cols w:space="720"/>
        </w:sectPr>
      </w:pPr>
    </w:p>
    <w:p w14:paraId="68D4EF48" w14:textId="77777777" w:rsidR="002C17F8" w:rsidRPr="00065D2F" w:rsidRDefault="002C17F8" w:rsidP="006134FA">
      <w:pPr>
        <w:spacing w:after="120"/>
        <w:rPr>
          <w:rFonts w:ascii="Times New Roman" w:hAnsi="Times New Roman" w:cs="Times New Roman"/>
          <w:b/>
          <w:sz w:val="20"/>
          <w:szCs w:val="20"/>
        </w:rPr>
      </w:pPr>
    </w:p>
    <w:p w14:paraId="4BEC7CB0" w14:textId="77777777" w:rsidR="002C17F8" w:rsidRPr="00065D2F" w:rsidRDefault="002C17F8" w:rsidP="006134FA">
      <w:pPr>
        <w:spacing w:after="120"/>
        <w:rPr>
          <w:rFonts w:ascii="Times New Roman" w:hAnsi="Times New Roman" w:cs="Times New Roman"/>
          <w:b/>
          <w:sz w:val="20"/>
          <w:szCs w:val="20"/>
        </w:rPr>
      </w:pPr>
    </w:p>
    <w:p w14:paraId="4A785C7B" w14:textId="77777777" w:rsidR="002C17F8" w:rsidRPr="00065D2F" w:rsidRDefault="002C17F8" w:rsidP="006134FA">
      <w:pPr>
        <w:spacing w:after="120"/>
        <w:rPr>
          <w:rFonts w:ascii="Times New Roman" w:hAnsi="Times New Roman" w:cs="Times New Roman"/>
          <w:b/>
          <w:sz w:val="20"/>
          <w:szCs w:val="20"/>
        </w:rPr>
      </w:pPr>
    </w:p>
    <w:p w14:paraId="0680ADC8" w14:textId="77777777" w:rsidR="002C17F8" w:rsidRPr="00065D2F" w:rsidRDefault="002C17F8" w:rsidP="006134FA">
      <w:pPr>
        <w:spacing w:after="120"/>
        <w:rPr>
          <w:rFonts w:ascii="Times New Roman" w:hAnsi="Times New Roman" w:cs="Times New Roman"/>
          <w:b/>
          <w:sz w:val="20"/>
          <w:szCs w:val="20"/>
        </w:rPr>
      </w:pPr>
    </w:p>
    <w:p w14:paraId="119795FE" w14:textId="77777777" w:rsidR="002C17F8" w:rsidRPr="00065D2F" w:rsidRDefault="002C17F8" w:rsidP="006134FA">
      <w:pPr>
        <w:spacing w:after="120"/>
        <w:rPr>
          <w:rFonts w:ascii="Times New Roman" w:hAnsi="Times New Roman" w:cs="Times New Roman"/>
          <w:b/>
          <w:sz w:val="20"/>
          <w:szCs w:val="20"/>
        </w:rPr>
      </w:pPr>
    </w:p>
    <w:p w14:paraId="7F61FDEC" w14:textId="77777777" w:rsidR="002C17F8" w:rsidRPr="00065D2F" w:rsidRDefault="002C17F8" w:rsidP="006134FA">
      <w:pPr>
        <w:spacing w:after="120"/>
        <w:rPr>
          <w:rFonts w:ascii="Times New Roman" w:hAnsi="Times New Roman" w:cs="Times New Roman"/>
          <w:b/>
          <w:sz w:val="20"/>
          <w:szCs w:val="20"/>
        </w:rPr>
      </w:pPr>
    </w:p>
    <w:p w14:paraId="6D573FF7" w14:textId="77777777" w:rsidR="002C17F8" w:rsidRPr="00065D2F" w:rsidRDefault="002C17F8" w:rsidP="006134FA">
      <w:pPr>
        <w:spacing w:after="120"/>
        <w:rPr>
          <w:rFonts w:ascii="Times New Roman" w:hAnsi="Times New Roman" w:cs="Times New Roman"/>
          <w:b/>
          <w:sz w:val="20"/>
          <w:szCs w:val="20"/>
        </w:rPr>
      </w:pPr>
    </w:p>
    <w:p w14:paraId="473DE309" w14:textId="77777777" w:rsidR="002C17F8" w:rsidRPr="00065D2F" w:rsidRDefault="002C17F8" w:rsidP="006134FA">
      <w:pPr>
        <w:spacing w:after="120"/>
        <w:rPr>
          <w:rFonts w:ascii="Times New Roman" w:hAnsi="Times New Roman" w:cs="Times New Roman"/>
          <w:b/>
          <w:sz w:val="20"/>
          <w:szCs w:val="20"/>
        </w:rPr>
      </w:pPr>
    </w:p>
    <w:p w14:paraId="2C3BB74C" w14:textId="77777777" w:rsidR="002C17F8" w:rsidRPr="00065D2F" w:rsidRDefault="002C17F8" w:rsidP="006134FA">
      <w:pPr>
        <w:spacing w:after="120"/>
        <w:rPr>
          <w:rFonts w:ascii="Times New Roman" w:hAnsi="Times New Roman" w:cs="Times New Roman"/>
          <w:b/>
          <w:sz w:val="20"/>
          <w:szCs w:val="20"/>
        </w:rPr>
      </w:pPr>
    </w:p>
    <w:p w14:paraId="09F3AF16" w14:textId="77777777" w:rsidR="002C17F8" w:rsidRPr="00065D2F" w:rsidRDefault="002C17F8" w:rsidP="006134FA">
      <w:pPr>
        <w:spacing w:after="120"/>
        <w:rPr>
          <w:rFonts w:ascii="Times New Roman" w:hAnsi="Times New Roman" w:cs="Times New Roman"/>
          <w:b/>
          <w:sz w:val="20"/>
          <w:szCs w:val="20"/>
        </w:rPr>
      </w:pPr>
    </w:p>
    <w:p w14:paraId="6490959D" w14:textId="641EE4BD" w:rsidR="006134FA" w:rsidRPr="00065D2F" w:rsidRDefault="002C17F8" w:rsidP="006134FA">
      <w:pPr>
        <w:spacing w:after="120"/>
        <w:rPr>
          <w:rFonts w:ascii="Times New Roman" w:hAnsi="Times New Roman" w:cs="Times New Roman"/>
          <w:sz w:val="20"/>
          <w:szCs w:val="20"/>
        </w:rPr>
      </w:pPr>
      <w:bookmarkStart w:id="137" w:name="_Toc488693762"/>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8</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Analysis of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bCs/>
          <w:iCs/>
          <w:sz w:val="20"/>
          <w:szCs w:val="20"/>
        </w:rPr>
        <w:t>p</w:t>
      </w:r>
      <w:r w:rsidRPr="00065D2F">
        <w:rPr>
          <w:rFonts w:ascii="Times New Roman" w:hAnsi="Times New Roman" w:cs="Times New Roman"/>
          <w:sz w:val="20"/>
          <w:szCs w:val="20"/>
        </w:rPr>
        <w:t>rofile lines for possible Titan fans.</w:t>
      </w:r>
      <w:bookmarkEnd w:id="137"/>
    </w:p>
    <w:tbl>
      <w:tblPr>
        <w:tblW w:w="4505" w:type="pct"/>
        <w:tblInd w:w="108" w:type="dxa"/>
        <w:tblLook w:val="04A0" w:firstRow="1" w:lastRow="0" w:firstColumn="1" w:lastColumn="0" w:noHBand="0" w:noVBand="1"/>
      </w:tblPr>
      <w:tblGrid>
        <w:gridCol w:w="960"/>
        <w:gridCol w:w="960"/>
        <w:gridCol w:w="1300"/>
        <w:gridCol w:w="996"/>
        <w:gridCol w:w="996"/>
        <w:gridCol w:w="1372"/>
        <w:gridCol w:w="1050"/>
        <w:gridCol w:w="1260"/>
        <w:gridCol w:w="1372"/>
        <w:gridCol w:w="1416"/>
      </w:tblGrid>
      <w:tr w:rsidR="00AE504D" w:rsidRPr="00065D2F" w14:paraId="0C27A7EA" w14:textId="77777777" w:rsidTr="00CC0041">
        <w:trPr>
          <w:trHeight w:val="315"/>
        </w:trPr>
        <w:tc>
          <w:tcPr>
            <w:tcW w:w="960" w:type="dxa"/>
            <w:vMerge w:val="restart"/>
            <w:tcBorders>
              <w:top w:val="double" w:sz="6" w:space="0" w:color="auto"/>
              <w:left w:val="nil"/>
              <w:bottom w:val="single" w:sz="4" w:space="0" w:color="000000"/>
              <w:right w:val="nil"/>
            </w:tcBorders>
            <w:vAlign w:val="bottom"/>
            <w:hideMark/>
          </w:tcPr>
          <w:p w14:paraId="19C891D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Latitude Zone</w:t>
            </w:r>
          </w:p>
        </w:tc>
        <w:tc>
          <w:tcPr>
            <w:tcW w:w="960" w:type="dxa"/>
            <w:vMerge w:val="restart"/>
            <w:tcBorders>
              <w:top w:val="double" w:sz="6" w:space="0" w:color="auto"/>
              <w:left w:val="nil"/>
              <w:bottom w:val="single" w:sz="4" w:space="0" w:color="000000"/>
              <w:right w:val="nil"/>
            </w:tcBorders>
            <w:vAlign w:val="bottom"/>
            <w:hideMark/>
          </w:tcPr>
          <w:p w14:paraId="3E8F848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SAR Swath</w:t>
            </w:r>
          </w:p>
        </w:tc>
        <w:tc>
          <w:tcPr>
            <w:tcW w:w="1300" w:type="dxa"/>
            <w:tcBorders>
              <w:top w:val="double" w:sz="6" w:space="0" w:color="auto"/>
              <w:left w:val="nil"/>
              <w:bottom w:val="nil"/>
              <w:right w:val="nil"/>
            </w:tcBorders>
            <w:noWrap/>
            <w:vAlign w:val="bottom"/>
            <w:hideMark/>
          </w:tcPr>
          <w:p w14:paraId="22DB007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996" w:type="dxa"/>
            <w:vMerge w:val="restart"/>
            <w:tcBorders>
              <w:top w:val="double" w:sz="6" w:space="0" w:color="auto"/>
              <w:left w:val="nil"/>
              <w:bottom w:val="single" w:sz="4" w:space="0" w:color="000000"/>
              <w:right w:val="nil"/>
            </w:tcBorders>
            <w:vAlign w:val="bottom"/>
            <w:hideMark/>
          </w:tcPr>
          <w:p w14:paraId="46AD802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w:t>
            </w:r>
          </w:p>
        </w:tc>
        <w:tc>
          <w:tcPr>
            <w:tcW w:w="996" w:type="dxa"/>
            <w:vMerge w:val="restart"/>
            <w:tcBorders>
              <w:top w:val="double" w:sz="6" w:space="0" w:color="auto"/>
              <w:left w:val="nil"/>
              <w:bottom w:val="single" w:sz="4" w:space="0" w:color="000000"/>
              <w:right w:val="nil"/>
            </w:tcBorders>
            <w:vAlign w:val="bottom"/>
            <w:hideMark/>
          </w:tcPr>
          <w:p w14:paraId="091AA82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         (stdev)</w:t>
            </w:r>
          </w:p>
        </w:tc>
        <w:tc>
          <w:tcPr>
            <w:tcW w:w="1372" w:type="dxa"/>
            <w:vMerge w:val="restart"/>
            <w:tcBorders>
              <w:top w:val="double" w:sz="6" w:space="0" w:color="auto"/>
              <w:left w:val="nil"/>
              <w:bottom w:val="single" w:sz="4" w:space="0" w:color="000000"/>
              <w:right w:val="nil"/>
            </w:tcBorders>
            <w:vAlign w:val="bottom"/>
            <w:hideMark/>
          </w:tcPr>
          <w:p w14:paraId="5EB25C7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 Slope Classification</w:t>
            </w:r>
          </w:p>
        </w:tc>
        <w:tc>
          <w:tcPr>
            <w:tcW w:w="1050" w:type="dxa"/>
            <w:vMerge w:val="restart"/>
            <w:tcBorders>
              <w:top w:val="double" w:sz="6" w:space="0" w:color="auto"/>
              <w:left w:val="nil"/>
              <w:bottom w:val="single" w:sz="4" w:space="0" w:color="000000"/>
              <w:right w:val="nil"/>
            </w:tcBorders>
            <w:vAlign w:val="bottom"/>
            <w:hideMark/>
          </w:tcPr>
          <w:p w14:paraId="7B91980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w:t>
            </w:r>
          </w:p>
        </w:tc>
        <w:tc>
          <w:tcPr>
            <w:tcW w:w="1260" w:type="dxa"/>
            <w:vMerge w:val="restart"/>
            <w:tcBorders>
              <w:top w:val="double" w:sz="6" w:space="0" w:color="auto"/>
              <w:left w:val="nil"/>
              <w:bottom w:val="single" w:sz="4" w:space="0" w:color="000000"/>
              <w:right w:val="nil"/>
            </w:tcBorders>
            <w:vAlign w:val="bottom"/>
            <w:hideMark/>
          </w:tcPr>
          <w:p w14:paraId="1B81D568"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(stdev)</w:t>
            </w:r>
          </w:p>
        </w:tc>
        <w:tc>
          <w:tcPr>
            <w:tcW w:w="1372" w:type="dxa"/>
            <w:vMerge w:val="restart"/>
            <w:tcBorders>
              <w:top w:val="double" w:sz="6" w:space="0" w:color="auto"/>
              <w:left w:val="nil"/>
              <w:bottom w:val="single" w:sz="4" w:space="0" w:color="000000"/>
              <w:right w:val="nil"/>
            </w:tcBorders>
            <w:vAlign w:val="bottom"/>
            <w:hideMark/>
          </w:tcPr>
          <w:p w14:paraId="5EE4A54F"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Classification</w:t>
            </w:r>
          </w:p>
        </w:tc>
        <w:tc>
          <w:tcPr>
            <w:tcW w:w="1416" w:type="dxa"/>
            <w:vMerge w:val="restart"/>
            <w:tcBorders>
              <w:top w:val="double" w:sz="6" w:space="0" w:color="auto"/>
              <w:left w:val="nil"/>
              <w:bottom w:val="single" w:sz="4" w:space="0" w:color="000000"/>
              <w:right w:val="nil"/>
            </w:tcBorders>
            <w:vAlign w:val="bottom"/>
            <w:hideMark/>
          </w:tcPr>
          <w:p w14:paraId="04A6C03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Shape</w:t>
            </w:r>
          </w:p>
        </w:tc>
      </w:tr>
      <w:tr w:rsidR="006134FA" w:rsidRPr="00065D2F" w14:paraId="1FD84339" w14:textId="77777777" w:rsidTr="00CC0041">
        <w:trPr>
          <w:trHeight w:val="585"/>
        </w:trPr>
        <w:tc>
          <w:tcPr>
            <w:tcW w:w="0" w:type="auto"/>
            <w:vMerge/>
            <w:tcBorders>
              <w:top w:val="double" w:sz="6" w:space="0" w:color="auto"/>
              <w:left w:val="nil"/>
              <w:bottom w:val="single" w:sz="4" w:space="0" w:color="000000"/>
              <w:right w:val="nil"/>
            </w:tcBorders>
            <w:vAlign w:val="center"/>
            <w:hideMark/>
          </w:tcPr>
          <w:p w14:paraId="68617181"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7D4C5639" w14:textId="77777777" w:rsidR="006134FA" w:rsidRPr="00065D2F" w:rsidRDefault="006134FA">
            <w:pPr>
              <w:rPr>
                <w:rFonts w:ascii="Times New Roman" w:hAnsi="Times New Roman" w:cs="Times New Roman"/>
                <w:b/>
                <w:bCs/>
                <w:sz w:val="20"/>
                <w:szCs w:val="20"/>
              </w:rPr>
            </w:pPr>
          </w:p>
        </w:tc>
        <w:tc>
          <w:tcPr>
            <w:tcW w:w="1300" w:type="dxa"/>
            <w:tcBorders>
              <w:top w:val="nil"/>
              <w:left w:val="nil"/>
              <w:bottom w:val="single" w:sz="4" w:space="0" w:color="auto"/>
              <w:right w:val="nil"/>
            </w:tcBorders>
            <w:noWrap/>
            <w:vAlign w:val="bottom"/>
            <w:hideMark/>
          </w:tcPr>
          <w:p w14:paraId="7494CC4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Number</w:t>
            </w:r>
          </w:p>
        </w:tc>
        <w:tc>
          <w:tcPr>
            <w:tcW w:w="0" w:type="auto"/>
            <w:vMerge/>
            <w:tcBorders>
              <w:top w:val="double" w:sz="6" w:space="0" w:color="auto"/>
              <w:left w:val="nil"/>
              <w:bottom w:val="single" w:sz="4" w:space="0" w:color="000000"/>
              <w:right w:val="nil"/>
            </w:tcBorders>
            <w:vAlign w:val="center"/>
            <w:hideMark/>
          </w:tcPr>
          <w:p w14:paraId="0B6DBE80"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0C31EDF9"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72832925"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2CCE596B"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034923C9"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27EE7531" w14:textId="77777777" w:rsidR="006134FA" w:rsidRPr="00065D2F" w:rsidRDefault="006134FA">
            <w:pPr>
              <w:rPr>
                <w:rFonts w:ascii="Times New Roman" w:hAnsi="Times New Roman" w:cs="Times New Roman"/>
                <w:b/>
                <w:bCs/>
                <w:sz w:val="20"/>
                <w:szCs w:val="20"/>
              </w:rPr>
            </w:pPr>
          </w:p>
        </w:tc>
        <w:tc>
          <w:tcPr>
            <w:tcW w:w="1416" w:type="dxa"/>
            <w:vMerge/>
            <w:tcBorders>
              <w:top w:val="double" w:sz="6" w:space="0" w:color="auto"/>
              <w:left w:val="nil"/>
              <w:bottom w:val="single" w:sz="4" w:space="0" w:color="000000"/>
              <w:right w:val="nil"/>
            </w:tcBorders>
            <w:vAlign w:val="center"/>
            <w:hideMark/>
          </w:tcPr>
          <w:p w14:paraId="0212A1DD" w14:textId="77777777" w:rsidR="006134FA" w:rsidRPr="00065D2F" w:rsidRDefault="006134FA">
            <w:pPr>
              <w:rPr>
                <w:rFonts w:ascii="Times New Roman" w:hAnsi="Times New Roman" w:cs="Times New Roman"/>
                <w:b/>
                <w:bCs/>
                <w:sz w:val="20"/>
                <w:szCs w:val="20"/>
              </w:rPr>
            </w:pPr>
          </w:p>
        </w:tc>
      </w:tr>
      <w:tr w:rsidR="006134FA" w:rsidRPr="00065D2F" w14:paraId="7239F66C" w14:textId="77777777" w:rsidTr="00CC0041">
        <w:trPr>
          <w:trHeight w:val="300"/>
        </w:trPr>
        <w:tc>
          <w:tcPr>
            <w:tcW w:w="960" w:type="dxa"/>
            <w:noWrap/>
            <w:vAlign w:val="bottom"/>
            <w:hideMark/>
          </w:tcPr>
          <w:p w14:paraId="4697B46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High N.</w:t>
            </w:r>
          </w:p>
        </w:tc>
        <w:tc>
          <w:tcPr>
            <w:tcW w:w="960" w:type="dxa"/>
            <w:noWrap/>
            <w:vAlign w:val="bottom"/>
            <w:hideMark/>
          </w:tcPr>
          <w:p w14:paraId="44F1BED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T30</w:t>
            </w:r>
          </w:p>
        </w:tc>
        <w:tc>
          <w:tcPr>
            <w:tcW w:w="1300" w:type="dxa"/>
            <w:noWrap/>
            <w:vAlign w:val="bottom"/>
            <w:hideMark/>
          </w:tcPr>
          <w:p w14:paraId="0932567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96" w:type="dxa"/>
            <w:noWrap/>
            <w:vAlign w:val="bottom"/>
            <w:hideMark/>
          </w:tcPr>
          <w:p w14:paraId="6B2C7E8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-0.00135</w:t>
            </w:r>
          </w:p>
        </w:tc>
        <w:tc>
          <w:tcPr>
            <w:tcW w:w="996" w:type="dxa"/>
            <w:noWrap/>
            <w:vAlign w:val="bottom"/>
            <w:hideMark/>
          </w:tcPr>
          <w:p w14:paraId="24FE023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0.00043</w:t>
            </w:r>
          </w:p>
        </w:tc>
        <w:tc>
          <w:tcPr>
            <w:tcW w:w="1372" w:type="dxa"/>
            <w:noWrap/>
            <w:vAlign w:val="bottom"/>
            <w:hideMark/>
          </w:tcPr>
          <w:p w14:paraId="3FA6D7D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7EB3E66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-0.0029</w:t>
            </w:r>
          </w:p>
        </w:tc>
        <w:tc>
          <w:tcPr>
            <w:tcW w:w="1260" w:type="dxa"/>
            <w:noWrap/>
            <w:vAlign w:val="bottom"/>
            <w:hideMark/>
          </w:tcPr>
          <w:p w14:paraId="569A718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0.0038</w:t>
            </w:r>
          </w:p>
        </w:tc>
        <w:tc>
          <w:tcPr>
            <w:tcW w:w="1372" w:type="dxa"/>
            <w:noWrap/>
            <w:vAlign w:val="bottom"/>
            <w:hideMark/>
          </w:tcPr>
          <w:p w14:paraId="7E01405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110E720C" w14:textId="0A1E2D63"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4A22EEE7" w14:textId="77777777" w:rsidTr="00CC0041">
        <w:trPr>
          <w:trHeight w:val="300"/>
        </w:trPr>
        <w:tc>
          <w:tcPr>
            <w:tcW w:w="960" w:type="dxa"/>
            <w:noWrap/>
            <w:vAlign w:val="bottom"/>
            <w:hideMark/>
          </w:tcPr>
          <w:p w14:paraId="34AF72B0"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49CFA1AE"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3D7A5E9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6" w:type="dxa"/>
            <w:noWrap/>
            <w:vAlign w:val="bottom"/>
            <w:hideMark/>
          </w:tcPr>
          <w:p w14:paraId="1A8B7A2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0.00034</w:t>
            </w:r>
          </w:p>
        </w:tc>
        <w:tc>
          <w:tcPr>
            <w:tcW w:w="996" w:type="dxa"/>
            <w:noWrap/>
            <w:vAlign w:val="bottom"/>
            <w:hideMark/>
          </w:tcPr>
          <w:p w14:paraId="73DB20C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0.00030</w:t>
            </w:r>
          </w:p>
        </w:tc>
        <w:tc>
          <w:tcPr>
            <w:tcW w:w="1372" w:type="dxa"/>
            <w:noWrap/>
            <w:vAlign w:val="bottom"/>
            <w:hideMark/>
          </w:tcPr>
          <w:p w14:paraId="388686D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1BEF66E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-0.0120</w:t>
            </w:r>
          </w:p>
        </w:tc>
        <w:tc>
          <w:tcPr>
            <w:tcW w:w="1260" w:type="dxa"/>
            <w:noWrap/>
            <w:vAlign w:val="bottom"/>
            <w:hideMark/>
          </w:tcPr>
          <w:p w14:paraId="4A4C923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0.0030</w:t>
            </w:r>
          </w:p>
        </w:tc>
        <w:tc>
          <w:tcPr>
            <w:tcW w:w="1372" w:type="dxa"/>
            <w:noWrap/>
            <w:vAlign w:val="bottom"/>
            <w:hideMark/>
          </w:tcPr>
          <w:p w14:paraId="769285C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416" w:type="dxa"/>
            <w:noWrap/>
            <w:vAlign w:val="bottom"/>
            <w:hideMark/>
          </w:tcPr>
          <w:p w14:paraId="6E22DA70" w14:textId="7EFFED4E"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06BD286C" w14:textId="77777777" w:rsidTr="00CC0041">
        <w:trPr>
          <w:trHeight w:val="300"/>
        </w:trPr>
        <w:tc>
          <w:tcPr>
            <w:tcW w:w="960" w:type="dxa"/>
            <w:noWrap/>
            <w:vAlign w:val="bottom"/>
            <w:hideMark/>
          </w:tcPr>
          <w:p w14:paraId="3933E345"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16A28F42"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755E8B8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96" w:type="dxa"/>
            <w:noWrap/>
            <w:vAlign w:val="bottom"/>
            <w:hideMark/>
          </w:tcPr>
          <w:p w14:paraId="471A940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-0.00316</w:t>
            </w:r>
          </w:p>
        </w:tc>
        <w:tc>
          <w:tcPr>
            <w:tcW w:w="996" w:type="dxa"/>
            <w:noWrap/>
            <w:vAlign w:val="bottom"/>
            <w:hideMark/>
          </w:tcPr>
          <w:p w14:paraId="61ACB06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0.00030</w:t>
            </w:r>
          </w:p>
        </w:tc>
        <w:tc>
          <w:tcPr>
            <w:tcW w:w="1372" w:type="dxa"/>
            <w:noWrap/>
            <w:vAlign w:val="bottom"/>
            <w:hideMark/>
          </w:tcPr>
          <w:p w14:paraId="38F8F2B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4183CA9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-0.0020</w:t>
            </w:r>
          </w:p>
        </w:tc>
        <w:tc>
          <w:tcPr>
            <w:tcW w:w="1260" w:type="dxa"/>
            <w:noWrap/>
            <w:vAlign w:val="bottom"/>
            <w:hideMark/>
          </w:tcPr>
          <w:p w14:paraId="77FEFB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0.0030</w:t>
            </w:r>
          </w:p>
        </w:tc>
        <w:tc>
          <w:tcPr>
            <w:tcW w:w="1372" w:type="dxa"/>
            <w:noWrap/>
            <w:vAlign w:val="bottom"/>
            <w:hideMark/>
          </w:tcPr>
          <w:p w14:paraId="0BF34FB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1046C9EC" w14:textId="06CF931F"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1AF5B588" w14:textId="77777777" w:rsidTr="00CC0041">
        <w:trPr>
          <w:trHeight w:val="300"/>
        </w:trPr>
        <w:tc>
          <w:tcPr>
            <w:tcW w:w="960" w:type="dxa"/>
            <w:noWrap/>
            <w:vAlign w:val="bottom"/>
            <w:hideMark/>
          </w:tcPr>
          <w:p w14:paraId="21C467D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N.</w:t>
            </w:r>
          </w:p>
        </w:tc>
        <w:tc>
          <w:tcPr>
            <w:tcW w:w="960" w:type="dxa"/>
            <w:noWrap/>
            <w:vAlign w:val="bottom"/>
            <w:hideMark/>
          </w:tcPr>
          <w:p w14:paraId="06D15EB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TA</w:t>
            </w:r>
          </w:p>
        </w:tc>
        <w:tc>
          <w:tcPr>
            <w:tcW w:w="1300" w:type="dxa"/>
            <w:noWrap/>
            <w:vAlign w:val="bottom"/>
            <w:hideMark/>
          </w:tcPr>
          <w:p w14:paraId="292AFBE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96" w:type="dxa"/>
            <w:noWrap/>
            <w:vAlign w:val="bottom"/>
            <w:hideMark/>
          </w:tcPr>
          <w:p w14:paraId="710F997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-0.00316</w:t>
            </w:r>
          </w:p>
        </w:tc>
        <w:tc>
          <w:tcPr>
            <w:tcW w:w="996" w:type="dxa"/>
            <w:noWrap/>
            <w:vAlign w:val="bottom"/>
            <w:hideMark/>
          </w:tcPr>
          <w:p w14:paraId="7E7EAF4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0.00049</w:t>
            </w:r>
          </w:p>
        </w:tc>
        <w:tc>
          <w:tcPr>
            <w:tcW w:w="1372" w:type="dxa"/>
            <w:noWrap/>
            <w:vAlign w:val="bottom"/>
            <w:hideMark/>
          </w:tcPr>
          <w:p w14:paraId="5D16792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4231AE1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-0.0222</w:t>
            </w:r>
          </w:p>
        </w:tc>
        <w:tc>
          <w:tcPr>
            <w:tcW w:w="1260" w:type="dxa"/>
            <w:noWrap/>
            <w:vAlign w:val="bottom"/>
            <w:hideMark/>
          </w:tcPr>
          <w:p w14:paraId="06F0B70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0.0064</w:t>
            </w:r>
          </w:p>
        </w:tc>
        <w:tc>
          <w:tcPr>
            <w:tcW w:w="1372" w:type="dxa"/>
            <w:noWrap/>
            <w:vAlign w:val="bottom"/>
            <w:hideMark/>
          </w:tcPr>
          <w:p w14:paraId="5BAA0EA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416" w:type="dxa"/>
            <w:noWrap/>
            <w:vAlign w:val="bottom"/>
            <w:hideMark/>
          </w:tcPr>
          <w:p w14:paraId="26014D0D" w14:textId="47E2896E"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0A2576EE" w14:textId="77777777" w:rsidTr="00CC0041">
        <w:trPr>
          <w:trHeight w:val="300"/>
        </w:trPr>
        <w:tc>
          <w:tcPr>
            <w:tcW w:w="960" w:type="dxa"/>
            <w:noWrap/>
            <w:vAlign w:val="bottom"/>
            <w:hideMark/>
          </w:tcPr>
          <w:p w14:paraId="5F41D2A9"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7B3B7655"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33378C0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6" w:type="dxa"/>
            <w:noWrap/>
            <w:vAlign w:val="bottom"/>
            <w:hideMark/>
          </w:tcPr>
          <w:p w14:paraId="7503807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-0.00608</w:t>
            </w:r>
          </w:p>
        </w:tc>
        <w:tc>
          <w:tcPr>
            <w:tcW w:w="996" w:type="dxa"/>
            <w:noWrap/>
            <w:vAlign w:val="bottom"/>
            <w:hideMark/>
          </w:tcPr>
          <w:p w14:paraId="22636D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0.00047</w:t>
            </w:r>
          </w:p>
        </w:tc>
        <w:tc>
          <w:tcPr>
            <w:tcW w:w="1372" w:type="dxa"/>
            <w:noWrap/>
            <w:vAlign w:val="bottom"/>
            <w:hideMark/>
          </w:tcPr>
          <w:p w14:paraId="5B5C862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0794A4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0.0217</w:t>
            </w:r>
          </w:p>
        </w:tc>
        <w:tc>
          <w:tcPr>
            <w:tcW w:w="1260" w:type="dxa"/>
            <w:noWrap/>
            <w:vAlign w:val="bottom"/>
            <w:hideMark/>
          </w:tcPr>
          <w:p w14:paraId="6C83EDC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0.0056</w:t>
            </w:r>
          </w:p>
        </w:tc>
        <w:tc>
          <w:tcPr>
            <w:tcW w:w="1372" w:type="dxa"/>
            <w:noWrap/>
            <w:vAlign w:val="bottom"/>
            <w:hideMark/>
          </w:tcPr>
          <w:p w14:paraId="1C45847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416" w:type="dxa"/>
            <w:noWrap/>
            <w:vAlign w:val="bottom"/>
            <w:hideMark/>
          </w:tcPr>
          <w:p w14:paraId="31F7CAA2" w14:textId="715E8485"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352B7F0E" w14:textId="77777777" w:rsidTr="00CC0041">
        <w:trPr>
          <w:trHeight w:val="300"/>
        </w:trPr>
        <w:tc>
          <w:tcPr>
            <w:tcW w:w="960" w:type="dxa"/>
            <w:noWrap/>
            <w:vAlign w:val="bottom"/>
            <w:hideMark/>
          </w:tcPr>
          <w:p w14:paraId="5A50464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N.</w:t>
            </w:r>
          </w:p>
        </w:tc>
        <w:tc>
          <w:tcPr>
            <w:tcW w:w="960" w:type="dxa"/>
            <w:noWrap/>
            <w:vAlign w:val="bottom"/>
            <w:hideMark/>
          </w:tcPr>
          <w:p w14:paraId="54A4E60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T03</w:t>
            </w:r>
          </w:p>
        </w:tc>
        <w:tc>
          <w:tcPr>
            <w:tcW w:w="1300" w:type="dxa"/>
            <w:noWrap/>
            <w:vAlign w:val="bottom"/>
            <w:hideMark/>
          </w:tcPr>
          <w:p w14:paraId="5518E13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96" w:type="dxa"/>
            <w:noWrap/>
            <w:vAlign w:val="bottom"/>
            <w:hideMark/>
          </w:tcPr>
          <w:p w14:paraId="3685234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0.00009</w:t>
            </w:r>
          </w:p>
        </w:tc>
        <w:tc>
          <w:tcPr>
            <w:tcW w:w="996" w:type="dxa"/>
            <w:noWrap/>
            <w:vAlign w:val="bottom"/>
            <w:hideMark/>
          </w:tcPr>
          <w:p w14:paraId="2CA6E68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0.00009</w:t>
            </w:r>
          </w:p>
        </w:tc>
        <w:tc>
          <w:tcPr>
            <w:tcW w:w="1372" w:type="dxa"/>
            <w:noWrap/>
            <w:vAlign w:val="bottom"/>
            <w:hideMark/>
          </w:tcPr>
          <w:p w14:paraId="19E7C34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6B3B77F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-0.0103</w:t>
            </w:r>
          </w:p>
        </w:tc>
        <w:tc>
          <w:tcPr>
            <w:tcW w:w="1260" w:type="dxa"/>
            <w:noWrap/>
            <w:vAlign w:val="bottom"/>
            <w:hideMark/>
          </w:tcPr>
          <w:p w14:paraId="63775F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0.0067</w:t>
            </w:r>
          </w:p>
        </w:tc>
        <w:tc>
          <w:tcPr>
            <w:tcW w:w="1372" w:type="dxa"/>
            <w:noWrap/>
            <w:vAlign w:val="bottom"/>
            <w:hideMark/>
          </w:tcPr>
          <w:p w14:paraId="7596D69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36B41236" w14:textId="3D920ADC"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101B497E" w14:textId="77777777" w:rsidTr="00CC0041">
        <w:trPr>
          <w:trHeight w:val="300"/>
        </w:trPr>
        <w:tc>
          <w:tcPr>
            <w:tcW w:w="960" w:type="dxa"/>
            <w:noWrap/>
            <w:vAlign w:val="bottom"/>
            <w:hideMark/>
          </w:tcPr>
          <w:p w14:paraId="60B602F7"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419CB77D"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343816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6" w:type="dxa"/>
            <w:noWrap/>
            <w:vAlign w:val="bottom"/>
            <w:hideMark/>
          </w:tcPr>
          <w:p w14:paraId="66C88D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-0.00305</w:t>
            </w:r>
          </w:p>
        </w:tc>
        <w:tc>
          <w:tcPr>
            <w:tcW w:w="996" w:type="dxa"/>
            <w:noWrap/>
            <w:vAlign w:val="bottom"/>
            <w:hideMark/>
          </w:tcPr>
          <w:p w14:paraId="36F9B7D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0.00049</w:t>
            </w:r>
          </w:p>
        </w:tc>
        <w:tc>
          <w:tcPr>
            <w:tcW w:w="1372" w:type="dxa"/>
            <w:noWrap/>
            <w:vAlign w:val="bottom"/>
            <w:hideMark/>
          </w:tcPr>
          <w:p w14:paraId="250E2E1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2C0AD55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-0.0131</w:t>
            </w:r>
          </w:p>
        </w:tc>
        <w:tc>
          <w:tcPr>
            <w:tcW w:w="1260" w:type="dxa"/>
            <w:noWrap/>
            <w:vAlign w:val="bottom"/>
            <w:hideMark/>
          </w:tcPr>
          <w:p w14:paraId="36A6374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0.0074</w:t>
            </w:r>
          </w:p>
        </w:tc>
        <w:tc>
          <w:tcPr>
            <w:tcW w:w="1372" w:type="dxa"/>
            <w:noWrap/>
            <w:vAlign w:val="bottom"/>
            <w:hideMark/>
          </w:tcPr>
          <w:p w14:paraId="21A46BA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3BC1AD1F" w14:textId="6769B4DA"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0A918BB6" w14:textId="77777777" w:rsidTr="00CC0041">
        <w:trPr>
          <w:trHeight w:val="300"/>
        </w:trPr>
        <w:tc>
          <w:tcPr>
            <w:tcW w:w="960" w:type="dxa"/>
            <w:noWrap/>
            <w:vAlign w:val="bottom"/>
            <w:hideMark/>
          </w:tcPr>
          <w:p w14:paraId="01DF2857"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691B429B"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55D72C9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96" w:type="dxa"/>
            <w:noWrap/>
            <w:vAlign w:val="bottom"/>
            <w:hideMark/>
          </w:tcPr>
          <w:p w14:paraId="3AD5BBF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0.00084</w:t>
            </w:r>
          </w:p>
        </w:tc>
        <w:tc>
          <w:tcPr>
            <w:tcW w:w="996" w:type="dxa"/>
            <w:noWrap/>
            <w:vAlign w:val="bottom"/>
            <w:hideMark/>
          </w:tcPr>
          <w:p w14:paraId="34991E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0.00047</w:t>
            </w:r>
          </w:p>
        </w:tc>
        <w:tc>
          <w:tcPr>
            <w:tcW w:w="1372" w:type="dxa"/>
            <w:noWrap/>
            <w:vAlign w:val="bottom"/>
            <w:hideMark/>
          </w:tcPr>
          <w:p w14:paraId="7138611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1AF1E3C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-0.0056</w:t>
            </w:r>
          </w:p>
        </w:tc>
        <w:tc>
          <w:tcPr>
            <w:tcW w:w="1260" w:type="dxa"/>
            <w:noWrap/>
            <w:vAlign w:val="bottom"/>
            <w:hideMark/>
          </w:tcPr>
          <w:p w14:paraId="4CBC58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0.0055</w:t>
            </w:r>
          </w:p>
        </w:tc>
        <w:tc>
          <w:tcPr>
            <w:tcW w:w="1372" w:type="dxa"/>
            <w:noWrap/>
            <w:vAlign w:val="bottom"/>
            <w:hideMark/>
          </w:tcPr>
          <w:p w14:paraId="709B44F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0FB0BEB9" w14:textId="09362826"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55071345" w14:textId="77777777" w:rsidTr="00CC0041">
        <w:trPr>
          <w:trHeight w:val="300"/>
        </w:trPr>
        <w:tc>
          <w:tcPr>
            <w:tcW w:w="960" w:type="dxa"/>
            <w:noWrap/>
            <w:vAlign w:val="bottom"/>
            <w:hideMark/>
          </w:tcPr>
          <w:p w14:paraId="0CA98A0E"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5F21F2C2"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346AD4B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96" w:type="dxa"/>
            <w:noWrap/>
            <w:vAlign w:val="bottom"/>
            <w:hideMark/>
          </w:tcPr>
          <w:p w14:paraId="017055D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-0.00309</w:t>
            </w:r>
          </w:p>
        </w:tc>
        <w:tc>
          <w:tcPr>
            <w:tcW w:w="996" w:type="dxa"/>
            <w:noWrap/>
            <w:vAlign w:val="bottom"/>
            <w:hideMark/>
          </w:tcPr>
          <w:p w14:paraId="4D98EFC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0.00054</w:t>
            </w:r>
          </w:p>
        </w:tc>
        <w:tc>
          <w:tcPr>
            <w:tcW w:w="1372" w:type="dxa"/>
            <w:noWrap/>
            <w:vAlign w:val="bottom"/>
            <w:hideMark/>
          </w:tcPr>
          <w:p w14:paraId="7F331EE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67363E8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0.0087</w:t>
            </w:r>
          </w:p>
        </w:tc>
        <w:tc>
          <w:tcPr>
            <w:tcW w:w="1260" w:type="dxa"/>
            <w:noWrap/>
            <w:vAlign w:val="bottom"/>
            <w:hideMark/>
          </w:tcPr>
          <w:p w14:paraId="270A29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0.0046</w:t>
            </w:r>
          </w:p>
        </w:tc>
        <w:tc>
          <w:tcPr>
            <w:tcW w:w="1372" w:type="dxa"/>
            <w:noWrap/>
            <w:vAlign w:val="bottom"/>
            <w:hideMark/>
          </w:tcPr>
          <w:p w14:paraId="4BDD2C0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7EEFEA93" w14:textId="727889B2"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1A0841AF" w14:textId="77777777" w:rsidTr="00CC0041">
        <w:trPr>
          <w:trHeight w:val="300"/>
        </w:trPr>
        <w:tc>
          <w:tcPr>
            <w:tcW w:w="960" w:type="dxa"/>
            <w:noWrap/>
            <w:vAlign w:val="bottom"/>
            <w:hideMark/>
          </w:tcPr>
          <w:p w14:paraId="0B7B204D"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0D92E279"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5706EDC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996" w:type="dxa"/>
            <w:noWrap/>
            <w:vAlign w:val="bottom"/>
            <w:hideMark/>
          </w:tcPr>
          <w:p w14:paraId="3FDD09D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-0.00085</w:t>
            </w:r>
          </w:p>
        </w:tc>
        <w:tc>
          <w:tcPr>
            <w:tcW w:w="996" w:type="dxa"/>
            <w:noWrap/>
            <w:vAlign w:val="bottom"/>
            <w:hideMark/>
          </w:tcPr>
          <w:p w14:paraId="1DCF646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0.00084</w:t>
            </w:r>
          </w:p>
        </w:tc>
        <w:tc>
          <w:tcPr>
            <w:tcW w:w="1372" w:type="dxa"/>
            <w:noWrap/>
            <w:vAlign w:val="bottom"/>
            <w:hideMark/>
          </w:tcPr>
          <w:p w14:paraId="384CBC4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72E0EF3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-0.0115</w:t>
            </w:r>
          </w:p>
        </w:tc>
        <w:tc>
          <w:tcPr>
            <w:tcW w:w="1260" w:type="dxa"/>
            <w:noWrap/>
            <w:vAlign w:val="bottom"/>
            <w:hideMark/>
          </w:tcPr>
          <w:p w14:paraId="3A4562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0.0086</w:t>
            </w:r>
          </w:p>
        </w:tc>
        <w:tc>
          <w:tcPr>
            <w:tcW w:w="1372" w:type="dxa"/>
            <w:noWrap/>
            <w:vAlign w:val="bottom"/>
            <w:hideMark/>
          </w:tcPr>
          <w:p w14:paraId="12ED16B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2C8C3634" w14:textId="1CA8AA48"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2F5CB6F0" w14:textId="77777777" w:rsidTr="00CC0041">
        <w:trPr>
          <w:trHeight w:val="300"/>
        </w:trPr>
        <w:tc>
          <w:tcPr>
            <w:tcW w:w="960" w:type="dxa"/>
            <w:noWrap/>
            <w:vAlign w:val="bottom"/>
            <w:hideMark/>
          </w:tcPr>
          <w:p w14:paraId="49CC936A"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4840363B"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626D3E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96" w:type="dxa"/>
            <w:noWrap/>
            <w:vAlign w:val="bottom"/>
            <w:hideMark/>
          </w:tcPr>
          <w:p w14:paraId="14003F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-0.00554</w:t>
            </w:r>
          </w:p>
        </w:tc>
        <w:tc>
          <w:tcPr>
            <w:tcW w:w="996" w:type="dxa"/>
            <w:noWrap/>
            <w:vAlign w:val="bottom"/>
            <w:hideMark/>
          </w:tcPr>
          <w:p w14:paraId="6885676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0.00100</w:t>
            </w:r>
          </w:p>
        </w:tc>
        <w:tc>
          <w:tcPr>
            <w:tcW w:w="1372" w:type="dxa"/>
            <w:noWrap/>
            <w:vAlign w:val="bottom"/>
            <w:hideMark/>
          </w:tcPr>
          <w:p w14:paraId="60DDFA5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3ED9E6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-0.0140</w:t>
            </w:r>
          </w:p>
        </w:tc>
        <w:tc>
          <w:tcPr>
            <w:tcW w:w="1260" w:type="dxa"/>
            <w:noWrap/>
            <w:vAlign w:val="bottom"/>
            <w:hideMark/>
          </w:tcPr>
          <w:p w14:paraId="4878F2D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0.0063</w:t>
            </w:r>
          </w:p>
        </w:tc>
        <w:tc>
          <w:tcPr>
            <w:tcW w:w="1372" w:type="dxa"/>
            <w:noWrap/>
            <w:vAlign w:val="bottom"/>
            <w:hideMark/>
          </w:tcPr>
          <w:p w14:paraId="6309C35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416" w:type="dxa"/>
            <w:noWrap/>
            <w:vAlign w:val="bottom"/>
            <w:hideMark/>
          </w:tcPr>
          <w:p w14:paraId="08974C74" w14:textId="661AA3B2"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2690F6EB" w14:textId="77777777" w:rsidTr="00CC0041">
        <w:trPr>
          <w:trHeight w:val="300"/>
        </w:trPr>
        <w:tc>
          <w:tcPr>
            <w:tcW w:w="960" w:type="dxa"/>
            <w:noWrap/>
            <w:vAlign w:val="bottom"/>
            <w:hideMark/>
          </w:tcPr>
          <w:p w14:paraId="12E2E2E4"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2527062B"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652462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996" w:type="dxa"/>
            <w:noWrap/>
            <w:vAlign w:val="bottom"/>
            <w:hideMark/>
          </w:tcPr>
          <w:p w14:paraId="3FD39DE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0.00051</w:t>
            </w:r>
          </w:p>
        </w:tc>
        <w:tc>
          <w:tcPr>
            <w:tcW w:w="996" w:type="dxa"/>
            <w:noWrap/>
            <w:vAlign w:val="bottom"/>
            <w:hideMark/>
          </w:tcPr>
          <w:p w14:paraId="345CFAA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0.00041</w:t>
            </w:r>
          </w:p>
        </w:tc>
        <w:tc>
          <w:tcPr>
            <w:tcW w:w="1372" w:type="dxa"/>
            <w:noWrap/>
            <w:vAlign w:val="bottom"/>
            <w:hideMark/>
          </w:tcPr>
          <w:p w14:paraId="6E080BA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45B376E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0.0064</w:t>
            </w:r>
          </w:p>
        </w:tc>
        <w:tc>
          <w:tcPr>
            <w:tcW w:w="1260" w:type="dxa"/>
            <w:noWrap/>
            <w:vAlign w:val="bottom"/>
            <w:hideMark/>
          </w:tcPr>
          <w:p w14:paraId="10E5848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0.0056</w:t>
            </w:r>
          </w:p>
        </w:tc>
        <w:tc>
          <w:tcPr>
            <w:tcW w:w="1372" w:type="dxa"/>
            <w:noWrap/>
            <w:vAlign w:val="bottom"/>
            <w:hideMark/>
          </w:tcPr>
          <w:p w14:paraId="5019747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7B9537F7" w14:textId="6050DAF9"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3C0E68DF" w14:textId="77777777" w:rsidTr="00CC0041">
        <w:trPr>
          <w:trHeight w:val="300"/>
        </w:trPr>
        <w:tc>
          <w:tcPr>
            <w:tcW w:w="960" w:type="dxa"/>
            <w:noWrap/>
            <w:vAlign w:val="bottom"/>
            <w:hideMark/>
          </w:tcPr>
          <w:p w14:paraId="225D565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S.</w:t>
            </w:r>
          </w:p>
        </w:tc>
        <w:tc>
          <w:tcPr>
            <w:tcW w:w="960" w:type="dxa"/>
            <w:noWrap/>
            <w:vAlign w:val="bottom"/>
            <w:hideMark/>
          </w:tcPr>
          <w:p w14:paraId="71C5E73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T44</w:t>
            </w:r>
          </w:p>
        </w:tc>
        <w:tc>
          <w:tcPr>
            <w:tcW w:w="1300" w:type="dxa"/>
            <w:noWrap/>
            <w:vAlign w:val="bottom"/>
            <w:hideMark/>
          </w:tcPr>
          <w:p w14:paraId="5044689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96" w:type="dxa"/>
            <w:noWrap/>
            <w:vAlign w:val="bottom"/>
            <w:hideMark/>
          </w:tcPr>
          <w:p w14:paraId="6B6C94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-0.00493</w:t>
            </w:r>
          </w:p>
        </w:tc>
        <w:tc>
          <w:tcPr>
            <w:tcW w:w="996" w:type="dxa"/>
            <w:noWrap/>
            <w:vAlign w:val="bottom"/>
            <w:hideMark/>
          </w:tcPr>
          <w:p w14:paraId="3F86652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0.00085</w:t>
            </w:r>
          </w:p>
        </w:tc>
        <w:tc>
          <w:tcPr>
            <w:tcW w:w="1372" w:type="dxa"/>
            <w:noWrap/>
            <w:vAlign w:val="bottom"/>
            <w:hideMark/>
          </w:tcPr>
          <w:p w14:paraId="21E336F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24BFE17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-0.0104</w:t>
            </w:r>
          </w:p>
        </w:tc>
        <w:tc>
          <w:tcPr>
            <w:tcW w:w="1260" w:type="dxa"/>
            <w:noWrap/>
            <w:vAlign w:val="bottom"/>
            <w:hideMark/>
          </w:tcPr>
          <w:p w14:paraId="70388BB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0.0079</w:t>
            </w:r>
          </w:p>
        </w:tc>
        <w:tc>
          <w:tcPr>
            <w:tcW w:w="1372" w:type="dxa"/>
            <w:noWrap/>
            <w:vAlign w:val="bottom"/>
            <w:hideMark/>
          </w:tcPr>
          <w:p w14:paraId="4455836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1F9F445D" w14:textId="01E37BF5"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531A725F" w14:textId="77777777" w:rsidTr="00CC0041">
        <w:trPr>
          <w:trHeight w:val="300"/>
        </w:trPr>
        <w:tc>
          <w:tcPr>
            <w:tcW w:w="960" w:type="dxa"/>
            <w:noWrap/>
            <w:vAlign w:val="bottom"/>
            <w:hideMark/>
          </w:tcPr>
          <w:p w14:paraId="0FD9F8A0"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3823BBC9"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4DE7E78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6" w:type="dxa"/>
            <w:noWrap/>
            <w:vAlign w:val="bottom"/>
            <w:hideMark/>
          </w:tcPr>
          <w:p w14:paraId="54AB351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0.00091</w:t>
            </w:r>
          </w:p>
        </w:tc>
        <w:tc>
          <w:tcPr>
            <w:tcW w:w="996" w:type="dxa"/>
            <w:noWrap/>
            <w:vAlign w:val="bottom"/>
            <w:hideMark/>
          </w:tcPr>
          <w:p w14:paraId="47215D0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0.00058</w:t>
            </w:r>
          </w:p>
        </w:tc>
        <w:tc>
          <w:tcPr>
            <w:tcW w:w="1372" w:type="dxa"/>
            <w:noWrap/>
            <w:vAlign w:val="bottom"/>
            <w:hideMark/>
          </w:tcPr>
          <w:p w14:paraId="65FB62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77EEBFD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-0.0076</w:t>
            </w:r>
          </w:p>
        </w:tc>
        <w:tc>
          <w:tcPr>
            <w:tcW w:w="1260" w:type="dxa"/>
            <w:noWrap/>
            <w:vAlign w:val="bottom"/>
            <w:hideMark/>
          </w:tcPr>
          <w:p w14:paraId="1D42200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0.0044</w:t>
            </w:r>
          </w:p>
        </w:tc>
        <w:tc>
          <w:tcPr>
            <w:tcW w:w="1372" w:type="dxa"/>
            <w:noWrap/>
            <w:vAlign w:val="bottom"/>
            <w:hideMark/>
          </w:tcPr>
          <w:p w14:paraId="0CD46C4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4C4A2280" w14:textId="20441819"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783C48F9" w14:textId="77777777" w:rsidTr="00CC0041">
        <w:trPr>
          <w:trHeight w:val="300"/>
        </w:trPr>
        <w:tc>
          <w:tcPr>
            <w:tcW w:w="960" w:type="dxa"/>
            <w:noWrap/>
            <w:vAlign w:val="bottom"/>
            <w:hideMark/>
          </w:tcPr>
          <w:p w14:paraId="38A2999A"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50EB82C9"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76052AB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96" w:type="dxa"/>
            <w:noWrap/>
            <w:vAlign w:val="bottom"/>
            <w:hideMark/>
          </w:tcPr>
          <w:p w14:paraId="3F43A1B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-0.00038</w:t>
            </w:r>
          </w:p>
        </w:tc>
        <w:tc>
          <w:tcPr>
            <w:tcW w:w="996" w:type="dxa"/>
            <w:noWrap/>
            <w:vAlign w:val="bottom"/>
            <w:hideMark/>
          </w:tcPr>
          <w:p w14:paraId="209ED1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0.00049</w:t>
            </w:r>
          </w:p>
        </w:tc>
        <w:tc>
          <w:tcPr>
            <w:tcW w:w="1372" w:type="dxa"/>
            <w:noWrap/>
            <w:vAlign w:val="bottom"/>
            <w:hideMark/>
          </w:tcPr>
          <w:p w14:paraId="07DBD3A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17540EF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-0.0025</w:t>
            </w:r>
          </w:p>
        </w:tc>
        <w:tc>
          <w:tcPr>
            <w:tcW w:w="1260" w:type="dxa"/>
            <w:noWrap/>
            <w:vAlign w:val="bottom"/>
            <w:hideMark/>
          </w:tcPr>
          <w:p w14:paraId="0ECF6E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0.0035</w:t>
            </w:r>
          </w:p>
        </w:tc>
        <w:tc>
          <w:tcPr>
            <w:tcW w:w="1372" w:type="dxa"/>
            <w:noWrap/>
            <w:vAlign w:val="bottom"/>
            <w:hideMark/>
          </w:tcPr>
          <w:p w14:paraId="46BEC64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1FC8DFBE" w14:textId="720DFC74"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7829C61B" w14:textId="77777777" w:rsidTr="00CC0041">
        <w:trPr>
          <w:trHeight w:val="300"/>
        </w:trPr>
        <w:tc>
          <w:tcPr>
            <w:tcW w:w="960" w:type="dxa"/>
            <w:noWrap/>
            <w:vAlign w:val="bottom"/>
            <w:hideMark/>
          </w:tcPr>
          <w:p w14:paraId="3BC867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S.</w:t>
            </w:r>
          </w:p>
        </w:tc>
        <w:tc>
          <w:tcPr>
            <w:tcW w:w="960" w:type="dxa"/>
            <w:noWrap/>
            <w:vAlign w:val="bottom"/>
            <w:hideMark/>
          </w:tcPr>
          <w:p w14:paraId="122BFB5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T39</w:t>
            </w:r>
          </w:p>
        </w:tc>
        <w:tc>
          <w:tcPr>
            <w:tcW w:w="1300" w:type="dxa"/>
            <w:noWrap/>
            <w:vAlign w:val="bottom"/>
            <w:hideMark/>
          </w:tcPr>
          <w:p w14:paraId="3C566DC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96" w:type="dxa"/>
            <w:noWrap/>
            <w:vAlign w:val="bottom"/>
            <w:hideMark/>
          </w:tcPr>
          <w:p w14:paraId="5ABE73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-0.00682</w:t>
            </w:r>
          </w:p>
        </w:tc>
        <w:tc>
          <w:tcPr>
            <w:tcW w:w="996" w:type="dxa"/>
            <w:noWrap/>
            <w:vAlign w:val="bottom"/>
            <w:hideMark/>
          </w:tcPr>
          <w:p w14:paraId="575F6B1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0.00083</w:t>
            </w:r>
          </w:p>
        </w:tc>
        <w:tc>
          <w:tcPr>
            <w:tcW w:w="1372" w:type="dxa"/>
            <w:noWrap/>
            <w:vAlign w:val="bottom"/>
            <w:hideMark/>
          </w:tcPr>
          <w:p w14:paraId="029C8F0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4B26C2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-0.0054</w:t>
            </w:r>
          </w:p>
        </w:tc>
        <w:tc>
          <w:tcPr>
            <w:tcW w:w="1260" w:type="dxa"/>
            <w:noWrap/>
            <w:vAlign w:val="bottom"/>
            <w:hideMark/>
          </w:tcPr>
          <w:p w14:paraId="2903578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0.0067</w:t>
            </w:r>
          </w:p>
        </w:tc>
        <w:tc>
          <w:tcPr>
            <w:tcW w:w="1372" w:type="dxa"/>
            <w:noWrap/>
            <w:vAlign w:val="bottom"/>
            <w:hideMark/>
          </w:tcPr>
          <w:p w14:paraId="004088A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46C7C051" w14:textId="68282B8F"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59039C98" w14:textId="77777777" w:rsidTr="00CC0041">
        <w:trPr>
          <w:trHeight w:val="300"/>
        </w:trPr>
        <w:tc>
          <w:tcPr>
            <w:tcW w:w="960" w:type="dxa"/>
            <w:noWrap/>
            <w:vAlign w:val="bottom"/>
            <w:hideMark/>
          </w:tcPr>
          <w:p w14:paraId="75A1EA7F"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5FAE1188"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33E370F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6" w:type="dxa"/>
            <w:noWrap/>
            <w:vAlign w:val="bottom"/>
            <w:hideMark/>
          </w:tcPr>
          <w:p w14:paraId="37707B8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0.00001</w:t>
            </w:r>
          </w:p>
        </w:tc>
        <w:tc>
          <w:tcPr>
            <w:tcW w:w="996" w:type="dxa"/>
            <w:noWrap/>
            <w:vAlign w:val="bottom"/>
            <w:hideMark/>
          </w:tcPr>
          <w:p w14:paraId="7140E4A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0.00077</w:t>
            </w:r>
          </w:p>
        </w:tc>
        <w:tc>
          <w:tcPr>
            <w:tcW w:w="1372" w:type="dxa"/>
            <w:noWrap/>
            <w:vAlign w:val="bottom"/>
            <w:hideMark/>
          </w:tcPr>
          <w:p w14:paraId="6190D45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noWrap/>
            <w:vAlign w:val="bottom"/>
            <w:hideMark/>
          </w:tcPr>
          <w:p w14:paraId="0C2F59F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-0.0025</w:t>
            </w:r>
          </w:p>
        </w:tc>
        <w:tc>
          <w:tcPr>
            <w:tcW w:w="1260" w:type="dxa"/>
            <w:noWrap/>
            <w:vAlign w:val="bottom"/>
            <w:hideMark/>
          </w:tcPr>
          <w:p w14:paraId="0F9A0C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0.0043</w:t>
            </w:r>
          </w:p>
        </w:tc>
        <w:tc>
          <w:tcPr>
            <w:tcW w:w="1372" w:type="dxa"/>
            <w:noWrap/>
            <w:vAlign w:val="bottom"/>
            <w:hideMark/>
          </w:tcPr>
          <w:p w14:paraId="23DD785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025D86A8" w14:textId="0988900F"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7D5ADFBC" w14:textId="77777777" w:rsidTr="00CC0041">
        <w:trPr>
          <w:trHeight w:val="300"/>
        </w:trPr>
        <w:tc>
          <w:tcPr>
            <w:tcW w:w="960" w:type="dxa"/>
            <w:noWrap/>
            <w:vAlign w:val="bottom"/>
            <w:hideMark/>
          </w:tcPr>
          <w:p w14:paraId="7A9B4A96"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32894565"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5737F28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96" w:type="dxa"/>
            <w:noWrap/>
            <w:vAlign w:val="bottom"/>
            <w:hideMark/>
          </w:tcPr>
          <w:p w14:paraId="18611AA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0.00317</w:t>
            </w:r>
          </w:p>
        </w:tc>
        <w:tc>
          <w:tcPr>
            <w:tcW w:w="996" w:type="dxa"/>
            <w:noWrap/>
            <w:vAlign w:val="bottom"/>
            <w:hideMark/>
          </w:tcPr>
          <w:p w14:paraId="6047AC0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0.00144</w:t>
            </w:r>
          </w:p>
        </w:tc>
        <w:tc>
          <w:tcPr>
            <w:tcW w:w="1372" w:type="dxa"/>
            <w:noWrap/>
            <w:vAlign w:val="bottom"/>
            <w:hideMark/>
          </w:tcPr>
          <w:p w14:paraId="389EF64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050" w:type="dxa"/>
            <w:noWrap/>
            <w:vAlign w:val="bottom"/>
            <w:hideMark/>
          </w:tcPr>
          <w:p w14:paraId="455A35E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0.0072</w:t>
            </w:r>
          </w:p>
        </w:tc>
        <w:tc>
          <w:tcPr>
            <w:tcW w:w="1260" w:type="dxa"/>
            <w:noWrap/>
            <w:vAlign w:val="bottom"/>
            <w:hideMark/>
          </w:tcPr>
          <w:p w14:paraId="30D245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0.0067</w:t>
            </w:r>
          </w:p>
        </w:tc>
        <w:tc>
          <w:tcPr>
            <w:tcW w:w="1372" w:type="dxa"/>
            <w:noWrap/>
            <w:vAlign w:val="bottom"/>
            <w:hideMark/>
          </w:tcPr>
          <w:p w14:paraId="0DC4A2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4BAB153F" w14:textId="2EB72474"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05123359" w14:textId="77777777" w:rsidTr="00CC0041">
        <w:trPr>
          <w:trHeight w:val="300"/>
        </w:trPr>
        <w:tc>
          <w:tcPr>
            <w:tcW w:w="960" w:type="dxa"/>
            <w:noWrap/>
            <w:vAlign w:val="bottom"/>
            <w:hideMark/>
          </w:tcPr>
          <w:p w14:paraId="224624F0"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7803C58E"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43BEC58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96" w:type="dxa"/>
            <w:noWrap/>
            <w:vAlign w:val="bottom"/>
            <w:hideMark/>
          </w:tcPr>
          <w:p w14:paraId="08ACD07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0.00279</w:t>
            </w:r>
          </w:p>
        </w:tc>
        <w:tc>
          <w:tcPr>
            <w:tcW w:w="996" w:type="dxa"/>
            <w:noWrap/>
            <w:vAlign w:val="bottom"/>
            <w:hideMark/>
          </w:tcPr>
          <w:p w14:paraId="68C5575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0.00138</w:t>
            </w:r>
          </w:p>
        </w:tc>
        <w:tc>
          <w:tcPr>
            <w:tcW w:w="1372" w:type="dxa"/>
            <w:noWrap/>
            <w:vAlign w:val="bottom"/>
            <w:hideMark/>
          </w:tcPr>
          <w:p w14:paraId="75B3973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050" w:type="dxa"/>
            <w:noWrap/>
            <w:vAlign w:val="bottom"/>
            <w:hideMark/>
          </w:tcPr>
          <w:p w14:paraId="05BCFC3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0.0218</w:t>
            </w:r>
          </w:p>
        </w:tc>
        <w:tc>
          <w:tcPr>
            <w:tcW w:w="1260" w:type="dxa"/>
            <w:noWrap/>
            <w:vAlign w:val="bottom"/>
            <w:hideMark/>
          </w:tcPr>
          <w:p w14:paraId="3E2383C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0.0109</w:t>
            </w:r>
          </w:p>
        </w:tc>
        <w:tc>
          <w:tcPr>
            <w:tcW w:w="1372" w:type="dxa"/>
            <w:noWrap/>
            <w:vAlign w:val="bottom"/>
            <w:hideMark/>
          </w:tcPr>
          <w:p w14:paraId="7383F21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416" w:type="dxa"/>
            <w:noWrap/>
            <w:vAlign w:val="bottom"/>
            <w:hideMark/>
          </w:tcPr>
          <w:p w14:paraId="27EB330D" w14:textId="52DB4385"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76AA2124" w14:textId="77777777" w:rsidTr="00CC0041">
        <w:trPr>
          <w:trHeight w:val="300"/>
        </w:trPr>
        <w:tc>
          <w:tcPr>
            <w:tcW w:w="960" w:type="dxa"/>
            <w:noWrap/>
            <w:vAlign w:val="bottom"/>
            <w:hideMark/>
          </w:tcPr>
          <w:p w14:paraId="26488499"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47139BF3"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5652A63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996" w:type="dxa"/>
            <w:noWrap/>
            <w:vAlign w:val="bottom"/>
            <w:hideMark/>
          </w:tcPr>
          <w:p w14:paraId="3BBFB69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-0.00482</w:t>
            </w:r>
          </w:p>
        </w:tc>
        <w:tc>
          <w:tcPr>
            <w:tcW w:w="996" w:type="dxa"/>
            <w:noWrap/>
            <w:vAlign w:val="bottom"/>
            <w:hideMark/>
          </w:tcPr>
          <w:p w14:paraId="44CCAF8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0.00081</w:t>
            </w:r>
          </w:p>
        </w:tc>
        <w:tc>
          <w:tcPr>
            <w:tcW w:w="1372" w:type="dxa"/>
            <w:noWrap/>
            <w:vAlign w:val="bottom"/>
            <w:hideMark/>
          </w:tcPr>
          <w:p w14:paraId="7B776EE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2FE6034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-0.0040</w:t>
            </w:r>
          </w:p>
        </w:tc>
        <w:tc>
          <w:tcPr>
            <w:tcW w:w="1260" w:type="dxa"/>
            <w:noWrap/>
            <w:vAlign w:val="bottom"/>
            <w:hideMark/>
          </w:tcPr>
          <w:p w14:paraId="2618D51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0.0096</w:t>
            </w:r>
          </w:p>
        </w:tc>
        <w:tc>
          <w:tcPr>
            <w:tcW w:w="1372" w:type="dxa"/>
            <w:noWrap/>
            <w:vAlign w:val="bottom"/>
            <w:hideMark/>
          </w:tcPr>
          <w:p w14:paraId="21B2ED4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noWrap/>
            <w:vAlign w:val="bottom"/>
            <w:hideMark/>
          </w:tcPr>
          <w:p w14:paraId="6846940A" w14:textId="4C1809ED"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5B2FE387" w14:textId="77777777" w:rsidTr="00CC0041">
        <w:trPr>
          <w:trHeight w:val="300"/>
        </w:trPr>
        <w:tc>
          <w:tcPr>
            <w:tcW w:w="960" w:type="dxa"/>
            <w:noWrap/>
            <w:vAlign w:val="bottom"/>
            <w:hideMark/>
          </w:tcPr>
          <w:p w14:paraId="77C6564A"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0EE94A99"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26DF90D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96" w:type="dxa"/>
            <w:noWrap/>
            <w:vAlign w:val="bottom"/>
            <w:hideMark/>
          </w:tcPr>
          <w:p w14:paraId="69C4905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0.00345</w:t>
            </w:r>
          </w:p>
        </w:tc>
        <w:tc>
          <w:tcPr>
            <w:tcW w:w="996" w:type="dxa"/>
            <w:noWrap/>
            <w:vAlign w:val="bottom"/>
            <w:hideMark/>
          </w:tcPr>
          <w:p w14:paraId="34E1A28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0.00109</w:t>
            </w:r>
          </w:p>
        </w:tc>
        <w:tc>
          <w:tcPr>
            <w:tcW w:w="1372" w:type="dxa"/>
            <w:noWrap/>
            <w:vAlign w:val="bottom"/>
            <w:hideMark/>
          </w:tcPr>
          <w:p w14:paraId="4F2528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050" w:type="dxa"/>
            <w:noWrap/>
            <w:vAlign w:val="bottom"/>
            <w:hideMark/>
          </w:tcPr>
          <w:p w14:paraId="5F8422D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-0.0525</w:t>
            </w:r>
          </w:p>
        </w:tc>
        <w:tc>
          <w:tcPr>
            <w:tcW w:w="1260" w:type="dxa"/>
            <w:noWrap/>
            <w:vAlign w:val="bottom"/>
            <w:hideMark/>
          </w:tcPr>
          <w:p w14:paraId="6B3964A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0.0085</w:t>
            </w:r>
          </w:p>
        </w:tc>
        <w:tc>
          <w:tcPr>
            <w:tcW w:w="1372" w:type="dxa"/>
            <w:noWrap/>
            <w:vAlign w:val="bottom"/>
            <w:hideMark/>
          </w:tcPr>
          <w:p w14:paraId="13D8212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416" w:type="dxa"/>
            <w:noWrap/>
            <w:vAlign w:val="bottom"/>
            <w:hideMark/>
          </w:tcPr>
          <w:p w14:paraId="657BD88F" w14:textId="3455F03F"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6452F0DD" w14:textId="77777777" w:rsidTr="00CC0041">
        <w:trPr>
          <w:trHeight w:val="300"/>
        </w:trPr>
        <w:tc>
          <w:tcPr>
            <w:tcW w:w="960" w:type="dxa"/>
            <w:noWrap/>
            <w:vAlign w:val="bottom"/>
            <w:hideMark/>
          </w:tcPr>
          <w:p w14:paraId="57389C5D" w14:textId="77777777" w:rsidR="006134FA" w:rsidRPr="00065D2F" w:rsidRDefault="006134FA">
            <w:pPr>
              <w:rPr>
                <w:rFonts w:ascii="Times New Roman" w:hAnsi="Times New Roman" w:cs="Times New Roman"/>
                <w:sz w:val="20"/>
                <w:szCs w:val="20"/>
              </w:rPr>
            </w:pPr>
          </w:p>
        </w:tc>
        <w:tc>
          <w:tcPr>
            <w:tcW w:w="960" w:type="dxa"/>
            <w:noWrap/>
            <w:vAlign w:val="bottom"/>
            <w:hideMark/>
          </w:tcPr>
          <w:p w14:paraId="31D39253" w14:textId="77777777" w:rsidR="006134FA" w:rsidRPr="00065D2F" w:rsidRDefault="006134FA">
            <w:pPr>
              <w:rPr>
                <w:rFonts w:ascii="Times New Roman" w:hAnsi="Times New Roman" w:cs="Times New Roman"/>
                <w:sz w:val="20"/>
                <w:szCs w:val="20"/>
              </w:rPr>
            </w:pPr>
          </w:p>
        </w:tc>
        <w:tc>
          <w:tcPr>
            <w:tcW w:w="1300" w:type="dxa"/>
            <w:noWrap/>
            <w:vAlign w:val="bottom"/>
            <w:hideMark/>
          </w:tcPr>
          <w:p w14:paraId="1CA13B4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996" w:type="dxa"/>
            <w:noWrap/>
            <w:vAlign w:val="bottom"/>
            <w:hideMark/>
          </w:tcPr>
          <w:p w14:paraId="706B73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-0.00325</w:t>
            </w:r>
          </w:p>
        </w:tc>
        <w:tc>
          <w:tcPr>
            <w:tcW w:w="996" w:type="dxa"/>
            <w:noWrap/>
            <w:vAlign w:val="bottom"/>
            <w:hideMark/>
          </w:tcPr>
          <w:p w14:paraId="653F856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0.00080</w:t>
            </w:r>
          </w:p>
        </w:tc>
        <w:tc>
          <w:tcPr>
            <w:tcW w:w="1372" w:type="dxa"/>
            <w:noWrap/>
            <w:vAlign w:val="bottom"/>
            <w:hideMark/>
          </w:tcPr>
          <w:p w14:paraId="50ECECB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2C42532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-0.0253</w:t>
            </w:r>
          </w:p>
        </w:tc>
        <w:tc>
          <w:tcPr>
            <w:tcW w:w="1260" w:type="dxa"/>
            <w:noWrap/>
            <w:vAlign w:val="bottom"/>
            <w:hideMark/>
          </w:tcPr>
          <w:p w14:paraId="077D69E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0.0062</w:t>
            </w:r>
          </w:p>
        </w:tc>
        <w:tc>
          <w:tcPr>
            <w:tcW w:w="1372" w:type="dxa"/>
            <w:noWrap/>
            <w:vAlign w:val="bottom"/>
            <w:hideMark/>
          </w:tcPr>
          <w:p w14:paraId="715539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416" w:type="dxa"/>
            <w:noWrap/>
            <w:vAlign w:val="bottom"/>
            <w:hideMark/>
          </w:tcPr>
          <w:p w14:paraId="6D8361FC" w14:textId="570388E8"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061973C2" w14:textId="77777777" w:rsidTr="00CC0041">
        <w:trPr>
          <w:trHeight w:val="300"/>
        </w:trPr>
        <w:tc>
          <w:tcPr>
            <w:tcW w:w="960" w:type="dxa"/>
            <w:tcBorders>
              <w:top w:val="nil"/>
              <w:left w:val="nil"/>
              <w:bottom w:val="single" w:sz="4" w:space="0" w:color="auto"/>
              <w:right w:val="nil"/>
            </w:tcBorders>
            <w:noWrap/>
            <w:vAlign w:val="bottom"/>
            <w:hideMark/>
          </w:tcPr>
          <w:p w14:paraId="5CEF32EA" w14:textId="77777777" w:rsidR="006134FA" w:rsidRPr="00065D2F" w:rsidRDefault="006134FA">
            <w:pPr>
              <w:jc w:val="center"/>
              <w:rPr>
                <w:rFonts w:ascii="Times New Roman" w:hAnsi="Times New Roman" w:cs="Times New Roman"/>
              </w:rPr>
            </w:pPr>
            <w:r w:rsidRPr="00065D2F">
              <w:rPr>
                <w:rFonts w:ascii="Times New Roman" w:hAnsi="Times New Roman" w:cs="Times New Roman"/>
              </w:rPr>
              <w:t> </w:t>
            </w:r>
          </w:p>
        </w:tc>
        <w:tc>
          <w:tcPr>
            <w:tcW w:w="960" w:type="dxa"/>
            <w:tcBorders>
              <w:top w:val="nil"/>
              <w:left w:val="nil"/>
              <w:bottom w:val="single" w:sz="4" w:space="0" w:color="auto"/>
              <w:right w:val="nil"/>
            </w:tcBorders>
            <w:noWrap/>
            <w:vAlign w:val="bottom"/>
            <w:hideMark/>
          </w:tcPr>
          <w:p w14:paraId="5F8112AC" w14:textId="77777777" w:rsidR="006134FA" w:rsidRPr="00065D2F" w:rsidRDefault="006134FA">
            <w:pPr>
              <w:jc w:val="center"/>
              <w:rPr>
                <w:rFonts w:ascii="Times New Roman" w:hAnsi="Times New Roman" w:cs="Times New Roman"/>
              </w:rPr>
            </w:pPr>
            <w:r w:rsidRPr="00065D2F">
              <w:rPr>
                <w:rFonts w:ascii="Times New Roman" w:hAnsi="Times New Roman" w:cs="Times New Roman"/>
              </w:rPr>
              <w:t> </w:t>
            </w:r>
          </w:p>
        </w:tc>
        <w:tc>
          <w:tcPr>
            <w:tcW w:w="1300" w:type="dxa"/>
            <w:tcBorders>
              <w:top w:val="nil"/>
              <w:left w:val="nil"/>
              <w:bottom w:val="single" w:sz="4" w:space="0" w:color="auto"/>
              <w:right w:val="nil"/>
            </w:tcBorders>
            <w:noWrap/>
            <w:vAlign w:val="bottom"/>
            <w:hideMark/>
          </w:tcPr>
          <w:p w14:paraId="75B63E4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996" w:type="dxa"/>
            <w:tcBorders>
              <w:top w:val="nil"/>
              <w:left w:val="nil"/>
              <w:bottom w:val="single" w:sz="4" w:space="0" w:color="auto"/>
              <w:right w:val="nil"/>
            </w:tcBorders>
            <w:noWrap/>
            <w:vAlign w:val="bottom"/>
            <w:hideMark/>
          </w:tcPr>
          <w:p w14:paraId="6B7F216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-0.00246</w:t>
            </w:r>
          </w:p>
        </w:tc>
        <w:tc>
          <w:tcPr>
            <w:tcW w:w="996" w:type="dxa"/>
            <w:tcBorders>
              <w:top w:val="nil"/>
              <w:left w:val="nil"/>
              <w:bottom w:val="single" w:sz="4" w:space="0" w:color="auto"/>
              <w:right w:val="nil"/>
            </w:tcBorders>
            <w:noWrap/>
            <w:vAlign w:val="bottom"/>
            <w:hideMark/>
          </w:tcPr>
          <w:p w14:paraId="073215F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0.00163</w:t>
            </w:r>
          </w:p>
        </w:tc>
        <w:tc>
          <w:tcPr>
            <w:tcW w:w="1372" w:type="dxa"/>
            <w:tcBorders>
              <w:top w:val="nil"/>
              <w:left w:val="nil"/>
              <w:bottom w:val="single" w:sz="4" w:space="0" w:color="auto"/>
              <w:right w:val="nil"/>
            </w:tcBorders>
            <w:noWrap/>
            <w:vAlign w:val="bottom"/>
            <w:hideMark/>
          </w:tcPr>
          <w:p w14:paraId="27813D3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050" w:type="dxa"/>
            <w:tcBorders>
              <w:top w:val="nil"/>
              <w:left w:val="nil"/>
              <w:bottom w:val="single" w:sz="4" w:space="0" w:color="auto"/>
              <w:right w:val="nil"/>
            </w:tcBorders>
            <w:noWrap/>
            <w:vAlign w:val="bottom"/>
            <w:hideMark/>
          </w:tcPr>
          <w:p w14:paraId="2416E97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-0.0005</w:t>
            </w:r>
          </w:p>
        </w:tc>
        <w:tc>
          <w:tcPr>
            <w:tcW w:w="1260" w:type="dxa"/>
            <w:tcBorders>
              <w:top w:val="nil"/>
              <w:left w:val="nil"/>
              <w:bottom w:val="single" w:sz="4" w:space="0" w:color="auto"/>
              <w:right w:val="nil"/>
            </w:tcBorders>
            <w:noWrap/>
            <w:vAlign w:val="bottom"/>
            <w:hideMark/>
          </w:tcPr>
          <w:p w14:paraId="1E0806D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0.0072</w:t>
            </w:r>
          </w:p>
        </w:tc>
        <w:tc>
          <w:tcPr>
            <w:tcW w:w="1372" w:type="dxa"/>
            <w:tcBorders>
              <w:top w:val="nil"/>
              <w:left w:val="nil"/>
              <w:bottom w:val="single" w:sz="4" w:space="0" w:color="auto"/>
              <w:right w:val="nil"/>
            </w:tcBorders>
            <w:noWrap/>
            <w:vAlign w:val="bottom"/>
            <w:hideMark/>
          </w:tcPr>
          <w:p w14:paraId="34FB93A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416" w:type="dxa"/>
            <w:tcBorders>
              <w:top w:val="nil"/>
              <w:left w:val="nil"/>
              <w:bottom w:val="single" w:sz="4" w:space="0" w:color="auto"/>
              <w:right w:val="nil"/>
            </w:tcBorders>
            <w:noWrap/>
            <w:vAlign w:val="bottom"/>
            <w:hideMark/>
          </w:tcPr>
          <w:p w14:paraId="325BC821" w14:textId="0F4FDB33"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bl>
    <w:p w14:paraId="197A7DD2" w14:textId="77777777" w:rsidR="006134FA" w:rsidRPr="00065D2F" w:rsidRDefault="006134FA" w:rsidP="006134FA">
      <w:pPr>
        <w:rPr>
          <w:rFonts w:ascii="Times New Roman" w:eastAsiaTheme="minorHAnsi" w:hAnsi="Times New Roman" w:cs="Times New Roman"/>
          <w:i/>
        </w:rPr>
      </w:pPr>
    </w:p>
    <w:p w14:paraId="0B399871" w14:textId="77777777" w:rsidR="006134FA" w:rsidRPr="00065D2F" w:rsidRDefault="006134FA" w:rsidP="006134FA">
      <w:pPr>
        <w:rPr>
          <w:rFonts w:ascii="Times New Roman" w:hAnsi="Times New Roman" w:cs="Times New Roman"/>
          <w:i/>
        </w:rPr>
      </w:pPr>
      <w:r w:rsidRPr="00065D2F">
        <w:rPr>
          <w:rFonts w:ascii="Times New Roman" w:hAnsi="Times New Roman" w:cs="Times New Roman"/>
          <w:i/>
        </w:rPr>
        <w:br w:type="page"/>
      </w:r>
    </w:p>
    <w:p w14:paraId="3B99CE8A" w14:textId="2D243D05" w:rsidR="006134FA" w:rsidRPr="00065D2F" w:rsidRDefault="00F74448" w:rsidP="00F74448">
      <w:pPr>
        <w:spacing w:after="120"/>
        <w:rPr>
          <w:rFonts w:ascii="Times New Roman" w:hAnsi="Times New Roman" w:cs="Times New Roman"/>
          <w:b/>
          <w:sz w:val="20"/>
          <w:szCs w:val="20"/>
        </w:rPr>
      </w:pPr>
      <w:bookmarkStart w:id="138" w:name="_Toc488693763"/>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9</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Mean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0</w:t>
      </w:r>
      <w:r w:rsidRPr="00065D2F">
        <w:rPr>
          <w:rFonts w:ascii="Times New Roman" w:hAnsi="Times New Roman" w:cs="Times New Roman"/>
          <w:sz w:val="20"/>
          <w:szCs w:val="20"/>
        </w:rPr>
        <w:t xml:space="preserve"> Brightness Groups for Panamint Range Fans.</w:t>
      </w:r>
      <w:bookmarkEnd w:id="138"/>
      <w:r w:rsidR="006134FA" w:rsidRPr="00065D2F">
        <w:rPr>
          <w:rFonts w:ascii="Times New Roman" w:hAnsi="Times New Roman" w:cs="Times New Roman"/>
          <w:sz w:val="20"/>
          <w:szCs w:val="20"/>
        </w:rPr>
        <w:fldChar w:fldCharType="begin"/>
      </w:r>
      <w:r w:rsidR="006134FA" w:rsidRPr="00065D2F">
        <w:rPr>
          <w:rFonts w:ascii="Times New Roman" w:hAnsi="Times New Roman" w:cs="Times New Roman"/>
          <w:sz w:val="20"/>
          <w:szCs w:val="20"/>
        </w:rPr>
        <w:instrText xml:space="preserve"> LINK Excel.Sheet.12 C:\\Users\\rcart_000\\Desktop\\dissertation_projects\\dissertation_projects\\chapter2\\chapter2_MS\\MS_tables.xlsx "table9 (2sigma)!R3C1:R18C12" \a \f 4 \h  \* MERGEFORMAT </w:instrText>
      </w:r>
      <w:r w:rsidR="006134FA" w:rsidRPr="00065D2F">
        <w:rPr>
          <w:rFonts w:ascii="Times New Roman" w:hAnsi="Times New Roman" w:cs="Times New Roman"/>
          <w:sz w:val="20"/>
          <w:szCs w:val="20"/>
        </w:rPr>
        <w:fldChar w:fldCharType="separate"/>
      </w:r>
    </w:p>
    <w:tbl>
      <w:tblPr>
        <w:tblW w:w="12240" w:type="dxa"/>
        <w:tblLook w:val="04A0" w:firstRow="1" w:lastRow="0" w:firstColumn="1" w:lastColumn="0" w:noHBand="0" w:noVBand="1"/>
      </w:tblPr>
      <w:tblGrid>
        <w:gridCol w:w="1054"/>
        <w:gridCol w:w="988"/>
        <w:gridCol w:w="988"/>
        <w:gridCol w:w="988"/>
        <w:gridCol w:w="1022"/>
        <w:gridCol w:w="988"/>
        <w:gridCol w:w="1082"/>
        <w:gridCol w:w="990"/>
        <w:gridCol w:w="1170"/>
        <w:gridCol w:w="1530"/>
        <w:gridCol w:w="1440"/>
      </w:tblGrid>
      <w:tr w:rsidR="00AE504D" w:rsidRPr="00065D2F" w14:paraId="2E91F6B8" w14:textId="77777777" w:rsidTr="00F74448">
        <w:trPr>
          <w:trHeight w:val="330"/>
        </w:trPr>
        <w:tc>
          <w:tcPr>
            <w:tcW w:w="1054" w:type="dxa"/>
            <w:tcBorders>
              <w:top w:val="double" w:sz="6" w:space="0" w:color="auto"/>
              <w:left w:val="nil"/>
              <w:bottom w:val="nil"/>
              <w:right w:val="nil"/>
            </w:tcBorders>
            <w:noWrap/>
            <w:vAlign w:val="bottom"/>
            <w:hideMark/>
          </w:tcPr>
          <w:p w14:paraId="169553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w:t>
            </w:r>
          </w:p>
        </w:tc>
        <w:tc>
          <w:tcPr>
            <w:tcW w:w="4974" w:type="dxa"/>
            <w:gridSpan w:val="5"/>
            <w:tcBorders>
              <w:top w:val="double" w:sz="6" w:space="0" w:color="auto"/>
              <w:left w:val="nil"/>
              <w:bottom w:val="nil"/>
              <w:right w:val="nil"/>
            </w:tcBorders>
            <w:noWrap/>
            <w:vAlign w:val="bottom"/>
            <w:hideMark/>
          </w:tcPr>
          <w:p w14:paraId="79AD9D5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Descending RS1 Orbits</w:t>
            </w:r>
          </w:p>
        </w:tc>
        <w:tc>
          <w:tcPr>
            <w:tcW w:w="3242" w:type="dxa"/>
            <w:gridSpan w:val="3"/>
            <w:tcBorders>
              <w:top w:val="double" w:sz="6" w:space="0" w:color="auto"/>
              <w:left w:val="nil"/>
              <w:bottom w:val="nil"/>
              <w:right w:val="nil"/>
            </w:tcBorders>
            <w:noWrap/>
            <w:vAlign w:val="bottom"/>
            <w:hideMark/>
          </w:tcPr>
          <w:p w14:paraId="147AD7C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Ascending RS1 Orbits</w:t>
            </w:r>
          </w:p>
        </w:tc>
        <w:tc>
          <w:tcPr>
            <w:tcW w:w="1530" w:type="dxa"/>
            <w:tcBorders>
              <w:top w:val="double" w:sz="6" w:space="0" w:color="auto"/>
              <w:left w:val="nil"/>
              <w:bottom w:val="nil"/>
              <w:right w:val="nil"/>
            </w:tcBorders>
            <w:noWrap/>
            <w:vAlign w:val="bottom"/>
            <w:hideMark/>
          </w:tcPr>
          <w:p w14:paraId="47B56CE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Des. PALSAR</w:t>
            </w:r>
          </w:p>
        </w:tc>
        <w:tc>
          <w:tcPr>
            <w:tcW w:w="1440" w:type="dxa"/>
            <w:tcBorders>
              <w:top w:val="double" w:sz="6" w:space="0" w:color="auto"/>
              <w:left w:val="nil"/>
              <w:bottom w:val="nil"/>
              <w:right w:val="nil"/>
            </w:tcBorders>
            <w:noWrap/>
            <w:vAlign w:val="bottom"/>
            <w:hideMark/>
          </w:tcPr>
          <w:p w14:paraId="161E96F5"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Asc. PALSAR</w:t>
            </w:r>
          </w:p>
        </w:tc>
      </w:tr>
      <w:tr w:rsidR="00AE504D" w:rsidRPr="00065D2F" w14:paraId="0EA962BF" w14:textId="77777777" w:rsidTr="00F74448">
        <w:trPr>
          <w:trHeight w:val="300"/>
        </w:trPr>
        <w:tc>
          <w:tcPr>
            <w:tcW w:w="1054" w:type="dxa"/>
            <w:tcBorders>
              <w:top w:val="nil"/>
              <w:left w:val="nil"/>
              <w:bottom w:val="single" w:sz="4" w:space="0" w:color="auto"/>
              <w:right w:val="nil"/>
            </w:tcBorders>
            <w:noWrap/>
            <w:vAlign w:val="bottom"/>
            <w:hideMark/>
          </w:tcPr>
          <w:p w14:paraId="30B2AFC9" w14:textId="77777777" w:rsidR="006134FA" w:rsidRPr="00065D2F" w:rsidRDefault="00F74448">
            <w:pPr>
              <w:jc w:val="center"/>
              <w:rPr>
                <w:rFonts w:ascii="Times New Roman" w:hAnsi="Times New Roman" w:cs="Times New Roman"/>
                <w:b/>
                <w:bCs/>
                <w:sz w:val="20"/>
                <w:szCs w:val="20"/>
              </w:rPr>
            </w:pPr>
            <w:r w:rsidRPr="00065D2F">
              <w:rPr>
                <w:rFonts w:ascii="Times New Roman" w:hAnsi="Times New Roman" w:cs="Times New Roman"/>
                <w:b/>
                <w:bCs/>
                <w:sz w:val="20"/>
                <w:szCs w:val="20"/>
              </w:rPr>
              <w:t>Fan</w:t>
            </w:r>
          </w:p>
        </w:tc>
        <w:tc>
          <w:tcPr>
            <w:tcW w:w="988" w:type="dxa"/>
            <w:tcBorders>
              <w:top w:val="nil"/>
              <w:left w:val="nil"/>
              <w:bottom w:val="single" w:sz="4" w:space="0" w:color="auto"/>
              <w:right w:val="nil"/>
            </w:tcBorders>
            <w:noWrap/>
            <w:vAlign w:val="bottom"/>
            <w:hideMark/>
          </w:tcPr>
          <w:p w14:paraId="520E7BA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06117</w:t>
            </w:r>
          </w:p>
        </w:tc>
        <w:tc>
          <w:tcPr>
            <w:tcW w:w="988" w:type="dxa"/>
            <w:tcBorders>
              <w:top w:val="nil"/>
              <w:left w:val="nil"/>
              <w:bottom w:val="single" w:sz="4" w:space="0" w:color="auto"/>
              <w:right w:val="nil"/>
            </w:tcBorders>
            <w:noWrap/>
            <w:vAlign w:val="bottom"/>
            <w:hideMark/>
          </w:tcPr>
          <w:p w14:paraId="10AB6488"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06460</w:t>
            </w:r>
          </w:p>
        </w:tc>
        <w:tc>
          <w:tcPr>
            <w:tcW w:w="988" w:type="dxa"/>
            <w:tcBorders>
              <w:top w:val="nil"/>
              <w:left w:val="nil"/>
              <w:bottom w:val="single" w:sz="4" w:space="0" w:color="auto"/>
              <w:right w:val="nil"/>
            </w:tcBorders>
            <w:noWrap/>
            <w:vAlign w:val="bottom"/>
            <w:hideMark/>
          </w:tcPr>
          <w:p w14:paraId="1A3C703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42332</w:t>
            </w:r>
          </w:p>
        </w:tc>
        <w:tc>
          <w:tcPr>
            <w:tcW w:w="1022" w:type="dxa"/>
            <w:tcBorders>
              <w:top w:val="nil"/>
              <w:left w:val="nil"/>
              <w:bottom w:val="single" w:sz="4" w:space="0" w:color="auto"/>
              <w:right w:val="nil"/>
            </w:tcBorders>
            <w:noWrap/>
            <w:vAlign w:val="bottom"/>
            <w:hideMark/>
          </w:tcPr>
          <w:p w14:paraId="1BAA2B1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52279</w:t>
            </w:r>
          </w:p>
        </w:tc>
        <w:tc>
          <w:tcPr>
            <w:tcW w:w="988" w:type="dxa"/>
            <w:tcBorders>
              <w:top w:val="nil"/>
              <w:left w:val="nil"/>
              <w:bottom w:val="single" w:sz="4" w:space="0" w:color="auto"/>
              <w:right w:val="nil"/>
            </w:tcBorders>
            <w:noWrap/>
            <w:vAlign w:val="bottom"/>
            <w:hideMark/>
          </w:tcPr>
          <w:p w14:paraId="6A44499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64827</w:t>
            </w:r>
          </w:p>
        </w:tc>
        <w:tc>
          <w:tcPr>
            <w:tcW w:w="1082" w:type="dxa"/>
            <w:tcBorders>
              <w:top w:val="nil"/>
              <w:left w:val="nil"/>
              <w:bottom w:val="single" w:sz="4" w:space="0" w:color="auto"/>
              <w:right w:val="nil"/>
            </w:tcBorders>
            <w:noWrap/>
            <w:vAlign w:val="bottom"/>
            <w:hideMark/>
          </w:tcPr>
          <w:p w14:paraId="58C88BE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06310</w:t>
            </w:r>
          </w:p>
        </w:tc>
        <w:tc>
          <w:tcPr>
            <w:tcW w:w="990" w:type="dxa"/>
            <w:tcBorders>
              <w:top w:val="nil"/>
              <w:left w:val="nil"/>
              <w:bottom w:val="single" w:sz="4" w:space="0" w:color="auto"/>
              <w:right w:val="nil"/>
            </w:tcBorders>
            <w:noWrap/>
            <w:vAlign w:val="bottom"/>
            <w:hideMark/>
          </w:tcPr>
          <w:p w14:paraId="20AB4F5F"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22474</w:t>
            </w:r>
          </w:p>
        </w:tc>
        <w:tc>
          <w:tcPr>
            <w:tcW w:w="1170" w:type="dxa"/>
            <w:tcBorders>
              <w:top w:val="nil"/>
              <w:left w:val="nil"/>
              <w:bottom w:val="single" w:sz="4" w:space="0" w:color="auto"/>
              <w:right w:val="nil"/>
            </w:tcBorders>
            <w:noWrap/>
            <w:vAlign w:val="bottom"/>
            <w:hideMark/>
          </w:tcPr>
          <w:p w14:paraId="6710A30F"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28205</w:t>
            </w:r>
          </w:p>
        </w:tc>
        <w:tc>
          <w:tcPr>
            <w:tcW w:w="1530" w:type="dxa"/>
            <w:tcBorders>
              <w:top w:val="nil"/>
              <w:left w:val="nil"/>
              <w:bottom w:val="single" w:sz="4" w:space="0" w:color="auto"/>
              <w:right w:val="nil"/>
            </w:tcBorders>
            <w:noWrap/>
            <w:vAlign w:val="bottom"/>
            <w:hideMark/>
          </w:tcPr>
          <w:p w14:paraId="044C7575"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4488</w:t>
            </w:r>
          </w:p>
        </w:tc>
        <w:tc>
          <w:tcPr>
            <w:tcW w:w="1440" w:type="dxa"/>
            <w:tcBorders>
              <w:top w:val="nil"/>
              <w:left w:val="nil"/>
              <w:bottom w:val="single" w:sz="4" w:space="0" w:color="auto"/>
              <w:right w:val="nil"/>
            </w:tcBorders>
            <w:noWrap/>
            <w:vAlign w:val="bottom"/>
            <w:hideMark/>
          </w:tcPr>
          <w:p w14:paraId="0442B86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7588</w:t>
            </w:r>
          </w:p>
        </w:tc>
      </w:tr>
      <w:tr w:rsidR="00AE504D" w:rsidRPr="00065D2F" w14:paraId="3C9CE32D" w14:textId="77777777" w:rsidTr="00F74448">
        <w:trPr>
          <w:trHeight w:val="300"/>
        </w:trPr>
        <w:tc>
          <w:tcPr>
            <w:tcW w:w="1054" w:type="dxa"/>
            <w:noWrap/>
            <w:vAlign w:val="bottom"/>
            <w:hideMark/>
          </w:tcPr>
          <w:p w14:paraId="133E01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88" w:type="dxa"/>
            <w:noWrap/>
            <w:vAlign w:val="bottom"/>
            <w:hideMark/>
          </w:tcPr>
          <w:p w14:paraId="4CD0E82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0566431C"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3F294C15"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2E58A356"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197EEEB0"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82" w:type="dxa"/>
            <w:noWrap/>
            <w:vAlign w:val="bottom"/>
            <w:hideMark/>
          </w:tcPr>
          <w:p w14:paraId="3597A49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90" w:type="dxa"/>
            <w:noWrap/>
            <w:vAlign w:val="bottom"/>
            <w:hideMark/>
          </w:tcPr>
          <w:p w14:paraId="1592EA3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4030D969"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530" w:type="dxa"/>
            <w:noWrap/>
            <w:vAlign w:val="bottom"/>
            <w:hideMark/>
          </w:tcPr>
          <w:p w14:paraId="2D117447"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440" w:type="dxa"/>
            <w:noWrap/>
            <w:vAlign w:val="bottom"/>
            <w:hideMark/>
          </w:tcPr>
          <w:p w14:paraId="11A6872F"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r>
      <w:tr w:rsidR="00AE504D" w:rsidRPr="00065D2F" w14:paraId="44F575FC" w14:textId="77777777" w:rsidTr="00F74448">
        <w:trPr>
          <w:trHeight w:val="300"/>
        </w:trPr>
        <w:tc>
          <w:tcPr>
            <w:tcW w:w="1054" w:type="dxa"/>
            <w:noWrap/>
            <w:vAlign w:val="bottom"/>
            <w:hideMark/>
          </w:tcPr>
          <w:p w14:paraId="69C40BA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88" w:type="dxa"/>
            <w:noWrap/>
            <w:vAlign w:val="bottom"/>
            <w:hideMark/>
          </w:tcPr>
          <w:p w14:paraId="21005C3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25DD78B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3C6C4E0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21F97A8B"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7ADEFBD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082" w:type="dxa"/>
            <w:noWrap/>
            <w:vAlign w:val="bottom"/>
            <w:hideMark/>
          </w:tcPr>
          <w:p w14:paraId="57703CA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90" w:type="dxa"/>
            <w:noWrap/>
            <w:vAlign w:val="bottom"/>
            <w:hideMark/>
          </w:tcPr>
          <w:p w14:paraId="07D47D1C"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7DD060D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530" w:type="dxa"/>
            <w:noWrap/>
            <w:vAlign w:val="bottom"/>
            <w:hideMark/>
          </w:tcPr>
          <w:p w14:paraId="3E20888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440" w:type="dxa"/>
            <w:noWrap/>
            <w:vAlign w:val="bottom"/>
            <w:hideMark/>
          </w:tcPr>
          <w:p w14:paraId="01235EB8"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r>
      <w:tr w:rsidR="00AE504D" w:rsidRPr="00065D2F" w14:paraId="437C2622" w14:textId="77777777" w:rsidTr="00F74448">
        <w:trPr>
          <w:trHeight w:val="300"/>
        </w:trPr>
        <w:tc>
          <w:tcPr>
            <w:tcW w:w="1054" w:type="dxa"/>
            <w:noWrap/>
            <w:vAlign w:val="bottom"/>
            <w:hideMark/>
          </w:tcPr>
          <w:p w14:paraId="17BC26C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88" w:type="dxa"/>
            <w:noWrap/>
            <w:vAlign w:val="bottom"/>
            <w:hideMark/>
          </w:tcPr>
          <w:p w14:paraId="28288A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365A9F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4DA88B8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022" w:type="dxa"/>
            <w:noWrap/>
            <w:vAlign w:val="bottom"/>
            <w:hideMark/>
          </w:tcPr>
          <w:p w14:paraId="55FD1A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69FCC7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082" w:type="dxa"/>
            <w:noWrap/>
            <w:vAlign w:val="bottom"/>
            <w:hideMark/>
          </w:tcPr>
          <w:p w14:paraId="21837DE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90" w:type="dxa"/>
            <w:noWrap/>
            <w:vAlign w:val="bottom"/>
            <w:hideMark/>
          </w:tcPr>
          <w:p w14:paraId="4C81B78C"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276B4B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530" w:type="dxa"/>
            <w:noWrap/>
            <w:vAlign w:val="bottom"/>
            <w:hideMark/>
          </w:tcPr>
          <w:p w14:paraId="5A33BF5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440" w:type="dxa"/>
            <w:noWrap/>
            <w:vAlign w:val="bottom"/>
            <w:hideMark/>
          </w:tcPr>
          <w:p w14:paraId="0E3FDF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r>
      <w:tr w:rsidR="00AE504D" w:rsidRPr="00065D2F" w14:paraId="0FB90D1B" w14:textId="77777777" w:rsidTr="00F74448">
        <w:trPr>
          <w:trHeight w:val="300"/>
        </w:trPr>
        <w:tc>
          <w:tcPr>
            <w:tcW w:w="1054" w:type="dxa"/>
            <w:noWrap/>
            <w:vAlign w:val="bottom"/>
            <w:hideMark/>
          </w:tcPr>
          <w:p w14:paraId="0CCFC21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88" w:type="dxa"/>
            <w:noWrap/>
            <w:vAlign w:val="bottom"/>
            <w:hideMark/>
          </w:tcPr>
          <w:p w14:paraId="1954C63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6445F79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6B3919A0"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0898F5EE"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6F1F670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082" w:type="dxa"/>
            <w:noWrap/>
            <w:vAlign w:val="bottom"/>
            <w:hideMark/>
          </w:tcPr>
          <w:p w14:paraId="22C060E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90" w:type="dxa"/>
            <w:noWrap/>
            <w:vAlign w:val="bottom"/>
            <w:hideMark/>
          </w:tcPr>
          <w:p w14:paraId="4951F3A7"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67FD2B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530" w:type="dxa"/>
            <w:noWrap/>
            <w:vAlign w:val="bottom"/>
            <w:hideMark/>
          </w:tcPr>
          <w:p w14:paraId="768B104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440" w:type="dxa"/>
            <w:noWrap/>
            <w:vAlign w:val="bottom"/>
            <w:hideMark/>
          </w:tcPr>
          <w:p w14:paraId="4FFBF37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r>
      <w:tr w:rsidR="00AE504D" w:rsidRPr="00065D2F" w14:paraId="05F0C01F" w14:textId="77777777" w:rsidTr="00F74448">
        <w:trPr>
          <w:trHeight w:val="300"/>
        </w:trPr>
        <w:tc>
          <w:tcPr>
            <w:tcW w:w="1054" w:type="dxa"/>
            <w:noWrap/>
            <w:vAlign w:val="bottom"/>
            <w:hideMark/>
          </w:tcPr>
          <w:p w14:paraId="493880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988" w:type="dxa"/>
            <w:noWrap/>
            <w:vAlign w:val="bottom"/>
            <w:hideMark/>
          </w:tcPr>
          <w:p w14:paraId="17AA6BD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7FF7CD0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6082638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022" w:type="dxa"/>
            <w:noWrap/>
            <w:vAlign w:val="bottom"/>
            <w:hideMark/>
          </w:tcPr>
          <w:p w14:paraId="0531435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88" w:type="dxa"/>
            <w:noWrap/>
            <w:vAlign w:val="bottom"/>
            <w:hideMark/>
          </w:tcPr>
          <w:p w14:paraId="4DF0CF1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082" w:type="dxa"/>
            <w:noWrap/>
            <w:vAlign w:val="bottom"/>
            <w:hideMark/>
          </w:tcPr>
          <w:p w14:paraId="2A44D2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90" w:type="dxa"/>
            <w:noWrap/>
            <w:vAlign w:val="bottom"/>
            <w:hideMark/>
          </w:tcPr>
          <w:p w14:paraId="2D48DD10"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5F557D4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530" w:type="dxa"/>
            <w:noWrap/>
            <w:vAlign w:val="bottom"/>
            <w:hideMark/>
          </w:tcPr>
          <w:p w14:paraId="6DB353F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440" w:type="dxa"/>
            <w:noWrap/>
            <w:vAlign w:val="bottom"/>
            <w:hideMark/>
          </w:tcPr>
          <w:p w14:paraId="13AA43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r>
      <w:tr w:rsidR="00AE504D" w:rsidRPr="00065D2F" w14:paraId="09521D0B" w14:textId="77777777" w:rsidTr="00F74448">
        <w:trPr>
          <w:trHeight w:val="300"/>
        </w:trPr>
        <w:tc>
          <w:tcPr>
            <w:tcW w:w="1054" w:type="dxa"/>
            <w:noWrap/>
            <w:vAlign w:val="bottom"/>
            <w:hideMark/>
          </w:tcPr>
          <w:p w14:paraId="00070F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88" w:type="dxa"/>
            <w:noWrap/>
            <w:vAlign w:val="bottom"/>
            <w:hideMark/>
          </w:tcPr>
          <w:p w14:paraId="29F6CBB9"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7BF24947"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18F224C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1C7A97A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2617B616"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82" w:type="dxa"/>
            <w:noWrap/>
            <w:vAlign w:val="bottom"/>
            <w:hideMark/>
          </w:tcPr>
          <w:p w14:paraId="76B11F1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90" w:type="dxa"/>
            <w:noWrap/>
            <w:vAlign w:val="bottom"/>
            <w:hideMark/>
          </w:tcPr>
          <w:p w14:paraId="0403936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183B61B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530" w:type="dxa"/>
            <w:noWrap/>
            <w:vAlign w:val="bottom"/>
            <w:hideMark/>
          </w:tcPr>
          <w:p w14:paraId="391F7368"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440" w:type="dxa"/>
            <w:noWrap/>
            <w:vAlign w:val="bottom"/>
            <w:hideMark/>
          </w:tcPr>
          <w:p w14:paraId="069B27CA"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r>
      <w:tr w:rsidR="00AE504D" w:rsidRPr="00065D2F" w14:paraId="2D734004" w14:textId="77777777" w:rsidTr="00F74448">
        <w:trPr>
          <w:trHeight w:val="300"/>
        </w:trPr>
        <w:tc>
          <w:tcPr>
            <w:tcW w:w="1054" w:type="dxa"/>
            <w:noWrap/>
            <w:vAlign w:val="bottom"/>
            <w:hideMark/>
          </w:tcPr>
          <w:p w14:paraId="2E30EC5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988" w:type="dxa"/>
            <w:noWrap/>
            <w:vAlign w:val="bottom"/>
            <w:hideMark/>
          </w:tcPr>
          <w:p w14:paraId="25E87C8F"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62FF4C7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77248ABA"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4FEAEF3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02E6FAC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82" w:type="dxa"/>
            <w:noWrap/>
            <w:vAlign w:val="bottom"/>
            <w:hideMark/>
          </w:tcPr>
          <w:p w14:paraId="722E6A5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990" w:type="dxa"/>
            <w:noWrap/>
            <w:vAlign w:val="bottom"/>
            <w:hideMark/>
          </w:tcPr>
          <w:p w14:paraId="79B1AC1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30232F0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bright</w:t>
            </w:r>
          </w:p>
        </w:tc>
        <w:tc>
          <w:tcPr>
            <w:tcW w:w="1530" w:type="dxa"/>
            <w:noWrap/>
            <w:vAlign w:val="bottom"/>
            <w:hideMark/>
          </w:tcPr>
          <w:p w14:paraId="50D0804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440" w:type="dxa"/>
            <w:noWrap/>
            <w:vAlign w:val="bottom"/>
            <w:hideMark/>
          </w:tcPr>
          <w:p w14:paraId="69D50D7C"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r>
      <w:tr w:rsidR="00AE504D" w:rsidRPr="00065D2F" w14:paraId="36EBD115" w14:textId="77777777" w:rsidTr="00F74448">
        <w:trPr>
          <w:trHeight w:val="300"/>
        </w:trPr>
        <w:tc>
          <w:tcPr>
            <w:tcW w:w="1054" w:type="dxa"/>
            <w:noWrap/>
            <w:vAlign w:val="bottom"/>
            <w:hideMark/>
          </w:tcPr>
          <w:p w14:paraId="396B977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988" w:type="dxa"/>
            <w:noWrap/>
            <w:vAlign w:val="bottom"/>
            <w:hideMark/>
          </w:tcPr>
          <w:p w14:paraId="6F9FA5E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5AAC3C53"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1C9318FE"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52327DC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760FE2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082" w:type="dxa"/>
            <w:noWrap/>
            <w:vAlign w:val="bottom"/>
            <w:hideMark/>
          </w:tcPr>
          <w:p w14:paraId="5A81A1A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90" w:type="dxa"/>
            <w:noWrap/>
            <w:vAlign w:val="bottom"/>
            <w:hideMark/>
          </w:tcPr>
          <w:p w14:paraId="3A241BD3"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164C4D6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530" w:type="dxa"/>
            <w:noWrap/>
            <w:vAlign w:val="bottom"/>
            <w:hideMark/>
          </w:tcPr>
          <w:p w14:paraId="084294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440" w:type="dxa"/>
            <w:noWrap/>
            <w:vAlign w:val="bottom"/>
            <w:hideMark/>
          </w:tcPr>
          <w:p w14:paraId="7D3D622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r>
      <w:tr w:rsidR="00AE504D" w:rsidRPr="00065D2F" w14:paraId="0590DD3B" w14:textId="77777777" w:rsidTr="00F74448">
        <w:trPr>
          <w:trHeight w:val="300"/>
        </w:trPr>
        <w:tc>
          <w:tcPr>
            <w:tcW w:w="1054" w:type="dxa"/>
            <w:noWrap/>
            <w:vAlign w:val="bottom"/>
            <w:hideMark/>
          </w:tcPr>
          <w:p w14:paraId="0FC0D4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988" w:type="dxa"/>
            <w:noWrap/>
            <w:vAlign w:val="bottom"/>
            <w:hideMark/>
          </w:tcPr>
          <w:p w14:paraId="73B0322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498019A5"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526499F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7872ABEE"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623AD38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82" w:type="dxa"/>
            <w:noWrap/>
            <w:vAlign w:val="bottom"/>
            <w:hideMark/>
          </w:tcPr>
          <w:p w14:paraId="05D2BF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90" w:type="dxa"/>
            <w:noWrap/>
            <w:vAlign w:val="bottom"/>
            <w:hideMark/>
          </w:tcPr>
          <w:p w14:paraId="0106DECB"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7F9DC09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530" w:type="dxa"/>
            <w:noWrap/>
            <w:vAlign w:val="bottom"/>
            <w:hideMark/>
          </w:tcPr>
          <w:p w14:paraId="61F1B5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440" w:type="dxa"/>
            <w:noWrap/>
            <w:vAlign w:val="bottom"/>
            <w:hideMark/>
          </w:tcPr>
          <w:p w14:paraId="10C8E1F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r>
      <w:tr w:rsidR="00AE504D" w:rsidRPr="00065D2F" w14:paraId="701C5B3B" w14:textId="77777777" w:rsidTr="00F74448">
        <w:trPr>
          <w:trHeight w:val="300"/>
        </w:trPr>
        <w:tc>
          <w:tcPr>
            <w:tcW w:w="1054" w:type="dxa"/>
            <w:noWrap/>
            <w:vAlign w:val="bottom"/>
            <w:hideMark/>
          </w:tcPr>
          <w:p w14:paraId="2183CB8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988" w:type="dxa"/>
            <w:noWrap/>
            <w:vAlign w:val="bottom"/>
            <w:hideMark/>
          </w:tcPr>
          <w:p w14:paraId="582371CD"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62D1A00F"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1EF6507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6A78D597"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38A6FA3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82" w:type="dxa"/>
            <w:noWrap/>
            <w:vAlign w:val="bottom"/>
            <w:hideMark/>
          </w:tcPr>
          <w:p w14:paraId="78D8F8B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90" w:type="dxa"/>
            <w:noWrap/>
            <w:vAlign w:val="bottom"/>
            <w:hideMark/>
          </w:tcPr>
          <w:p w14:paraId="36C9CF2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771C1899"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530" w:type="dxa"/>
            <w:noWrap/>
            <w:vAlign w:val="bottom"/>
            <w:hideMark/>
          </w:tcPr>
          <w:p w14:paraId="0BE8B0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440" w:type="dxa"/>
            <w:noWrap/>
            <w:vAlign w:val="bottom"/>
            <w:hideMark/>
          </w:tcPr>
          <w:p w14:paraId="78BC6FD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r>
      <w:tr w:rsidR="00AE504D" w:rsidRPr="00065D2F" w14:paraId="7AF64483" w14:textId="77777777" w:rsidTr="00F74448">
        <w:trPr>
          <w:trHeight w:val="300"/>
        </w:trPr>
        <w:tc>
          <w:tcPr>
            <w:tcW w:w="1054" w:type="dxa"/>
            <w:noWrap/>
            <w:vAlign w:val="bottom"/>
            <w:hideMark/>
          </w:tcPr>
          <w:p w14:paraId="0AE4E0A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988" w:type="dxa"/>
            <w:noWrap/>
            <w:vAlign w:val="bottom"/>
            <w:hideMark/>
          </w:tcPr>
          <w:p w14:paraId="098AD75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2E72C279"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039B6E75"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7CE9317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191B1CC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082" w:type="dxa"/>
            <w:noWrap/>
            <w:vAlign w:val="bottom"/>
            <w:hideMark/>
          </w:tcPr>
          <w:p w14:paraId="402B34C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90" w:type="dxa"/>
            <w:noWrap/>
            <w:vAlign w:val="bottom"/>
            <w:hideMark/>
          </w:tcPr>
          <w:p w14:paraId="5494FBF4"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72929FE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530" w:type="dxa"/>
            <w:noWrap/>
            <w:vAlign w:val="bottom"/>
            <w:hideMark/>
          </w:tcPr>
          <w:p w14:paraId="7E0E0A3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440" w:type="dxa"/>
            <w:noWrap/>
            <w:vAlign w:val="bottom"/>
            <w:hideMark/>
          </w:tcPr>
          <w:p w14:paraId="7BAB700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r>
      <w:tr w:rsidR="00AE504D" w:rsidRPr="00065D2F" w14:paraId="40F481EA" w14:textId="77777777" w:rsidTr="00F74448">
        <w:trPr>
          <w:trHeight w:val="300"/>
        </w:trPr>
        <w:tc>
          <w:tcPr>
            <w:tcW w:w="1054" w:type="dxa"/>
            <w:noWrap/>
            <w:vAlign w:val="bottom"/>
            <w:hideMark/>
          </w:tcPr>
          <w:p w14:paraId="54AF52C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12</w:t>
            </w:r>
          </w:p>
        </w:tc>
        <w:tc>
          <w:tcPr>
            <w:tcW w:w="988" w:type="dxa"/>
            <w:noWrap/>
            <w:vAlign w:val="bottom"/>
            <w:hideMark/>
          </w:tcPr>
          <w:p w14:paraId="650823A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044D1C82"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noWrap/>
            <w:vAlign w:val="bottom"/>
            <w:hideMark/>
          </w:tcPr>
          <w:p w14:paraId="1D4B6259"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noWrap/>
            <w:vAlign w:val="bottom"/>
            <w:hideMark/>
          </w:tcPr>
          <w:p w14:paraId="7008AFD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184FD90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082" w:type="dxa"/>
            <w:noWrap/>
            <w:vAlign w:val="bottom"/>
            <w:hideMark/>
          </w:tcPr>
          <w:p w14:paraId="4A4695D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90" w:type="dxa"/>
            <w:noWrap/>
            <w:vAlign w:val="bottom"/>
            <w:hideMark/>
          </w:tcPr>
          <w:p w14:paraId="10F0772A"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74182FF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530" w:type="dxa"/>
            <w:noWrap/>
            <w:vAlign w:val="bottom"/>
            <w:hideMark/>
          </w:tcPr>
          <w:p w14:paraId="5EF603C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440" w:type="dxa"/>
            <w:noWrap/>
            <w:vAlign w:val="bottom"/>
            <w:hideMark/>
          </w:tcPr>
          <w:p w14:paraId="1EFBE7B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r>
      <w:tr w:rsidR="00AE504D" w:rsidRPr="00065D2F" w14:paraId="41DDDFE3" w14:textId="77777777" w:rsidTr="00F74448">
        <w:trPr>
          <w:trHeight w:val="300"/>
        </w:trPr>
        <w:tc>
          <w:tcPr>
            <w:tcW w:w="1054" w:type="dxa"/>
            <w:noWrap/>
            <w:vAlign w:val="bottom"/>
            <w:hideMark/>
          </w:tcPr>
          <w:p w14:paraId="7F28B73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13</w:t>
            </w:r>
          </w:p>
        </w:tc>
        <w:tc>
          <w:tcPr>
            <w:tcW w:w="988" w:type="dxa"/>
            <w:noWrap/>
            <w:vAlign w:val="bottom"/>
            <w:hideMark/>
          </w:tcPr>
          <w:p w14:paraId="58097E3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7F3BD78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35C81DD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022" w:type="dxa"/>
            <w:noWrap/>
            <w:vAlign w:val="bottom"/>
            <w:hideMark/>
          </w:tcPr>
          <w:p w14:paraId="592D021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88" w:type="dxa"/>
            <w:noWrap/>
            <w:vAlign w:val="bottom"/>
            <w:hideMark/>
          </w:tcPr>
          <w:p w14:paraId="2EB60F6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082" w:type="dxa"/>
            <w:noWrap/>
            <w:vAlign w:val="bottom"/>
            <w:hideMark/>
          </w:tcPr>
          <w:p w14:paraId="197A0DE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990" w:type="dxa"/>
            <w:noWrap/>
            <w:vAlign w:val="bottom"/>
            <w:hideMark/>
          </w:tcPr>
          <w:p w14:paraId="7A7534AE"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noWrap/>
            <w:vAlign w:val="bottom"/>
            <w:hideMark/>
          </w:tcPr>
          <w:p w14:paraId="7D72F38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530" w:type="dxa"/>
            <w:noWrap/>
            <w:vAlign w:val="bottom"/>
            <w:hideMark/>
          </w:tcPr>
          <w:p w14:paraId="3DF4F5F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c>
          <w:tcPr>
            <w:tcW w:w="1440" w:type="dxa"/>
            <w:noWrap/>
            <w:vAlign w:val="bottom"/>
            <w:hideMark/>
          </w:tcPr>
          <w:p w14:paraId="798D6EB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dark</w:t>
            </w:r>
          </w:p>
        </w:tc>
      </w:tr>
      <w:tr w:rsidR="006134FA" w:rsidRPr="00065D2F" w14:paraId="73390C11" w14:textId="77777777" w:rsidTr="00F74448">
        <w:trPr>
          <w:trHeight w:val="300"/>
        </w:trPr>
        <w:tc>
          <w:tcPr>
            <w:tcW w:w="1054" w:type="dxa"/>
            <w:tcBorders>
              <w:top w:val="nil"/>
              <w:left w:val="nil"/>
              <w:bottom w:val="single" w:sz="4" w:space="0" w:color="auto"/>
              <w:right w:val="nil"/>
            </w:tcBorders>
            <w:noWrap/>
            <w:vAlign w:val="bottom"/>
            <w:hideMark/>
          </w:tcPr>
          <w:p w14:paraId="77E2ED4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14</w:t>
            </w:r>
          </w:p>
        </w:tc>
        <w:tc>
          <w:tcPr>
            <w:tcW w:w="988" w:type="dxa"/>
            <w:tcBorders>
              <w:top w:val="nil"/>
              <w:left w:val="nil"/>
              <w:bottom w:val="single" w:sz="4" w:space="0" w:color="auto"/>
              <w:right w:val="nil"/>
            </w:tcBorders>
            <w:noWrap/>
            <w:vAlign w:val="bottom"/>
            <w:hideMark/>
          </w:tcPr>
          <w:p w14:paraId="57B62A51"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tcBorders>
              <w:top w:val="nil"/>
              <w:left w:val="nil"/>
              <w:bottom w:val="single" w:sz="4" w:space="0" w:color="auto"/>
              <w:right w:val="nil"/>
            </w:tcBorders>
            <w:noWrap/>
            <w:vAlign w:val="bottom"/>
            <w:hideMark/>
          </w:tcPr>
          <w:p w14:paraId="028237C7"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tcBorders>
              <w:top w:val="nil"/>
              <w:left w:val="nil"/>
              <w:bottom w:val="single" w:sz="4" w:space="0" w:color="auto"/>
              <w:right w:val="nil"/>
            </w:tcBorders>
            <w:noWrap/>
            <w:vAlign w:val="bottom"/>
            <w:hideMark/>
          </w:tcPr>
          <w:p w14:paraId="58A2724E"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22" w:type="dxa"/>
            <w:tcBorders>
              <w:top w:val="nil"/>
              <w:left w:val="nil"/>
              <w:bottom w:val="single" w:sz="4" w:space="0" w:color="auto"/>
              <w:right w:val="nil"/>
            </w:tcBorders>
            <w:noWrap/>
            <w:vAlign w:val="bottom"/>
            <w:hideMark/>
          </w:tcPr>
          <w:p w14:paraId="6B081033"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88" w:type="dxa"/>
            <w:tcBorders>
              <w:top w:val="nil"/>
              <w:left w:val="nil"/>
              <w:bottom w:val="single" w:sz="4" w:space="0" w:color="auto"/>
              <w:right w:val="nil"/>
            </w:tcBorders>
            <w:noWrap/>
            <w:vAlign w:val="bottom"/>
            <w:hideMark/>
          </w:tcPr>
          <w:p w14:paraId="2F625AA8"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082" w:type="dxa"/>
            <w:tcBorders>
              <w:top w:val="nil"/>
              <w:left w:val="nil"/>
              <w:bottom w:val="single" w:sz="4" w:space="0" w:color="auto"/>
              <w:right w:val="nil"/>
            </w:tcBorders>
            <w:noWrap/>
            <w:vAlign w:val="bottom"/>
            <w:hideMark/>
          </w:tcPr>
          <w:p w14:paraId="6B3CA8AF"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990" w:type="dxa"/>
            <w:tcBorders>
              <w:top w:val="nil"/>
              <w:left w:val="nil"/>
              <w:bottom w:val="single" w:sz="4" w:space="0" w:color="auto"/>
              <w:right w:val="nil"/>
            </w:tcBorders>
            <w:noWrap/>
            <w:vAlign w:val="bottom"/>
            <w:hideMark/>
          </w:tcPr>
          <w:p w14:paraId="1120309F"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170" w:type="dxa"/>
            <w:tcBorders>
              <w:top w:val="nil"/>
              <w:left w:val="nil"/>
              <w:bottom w:val="single" w:sz="4" w:space="0" w:color="auto"/>
              <w:right w:val="nil"/>
            </w:tcBorders>
            <w:noWrap/>
            <w:vAlign w:val="bottom"/>
            <w:hideMark/>
          </w:tcPr>
          <w:p w14:paraId="1AF5FEBC"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530" w:type="dxa"/>
            <w:tcBorders>
              <w:top w:val="nil"/>
              <w:left w:val="nil"/>
              <w:bottom w:val="single" w:sz="4" w:space="0" w:color="auto"/>
              <w:right w:val="nil"/>
            </w:tcBorders>
            <w:noWrap/>
            <w:vAlign w:val="bottom"/>
            <w:hideMark/>
          </w:tcPr>
          <w:p w14:paraId="6A3A23E6"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c>
          <w:tcPr>
            <w:tcW w:w="1440" w:type="dxa"/>
            <w:tcBorders>
              <w:top w:val="nil"/>
              <w:left w:val="nil"/>
              <w:bottom w:val="single" w:sz="4" w:space="0" w:color="auto"/>
              <w:right w:val="nil"/>
            </w:tcBorders>
            <w:noWrap/>
            <w:vAlign w:val="bottom"/>
            <w:hideMark/>
          </w:tcPr>
          <w:p w14:paraId="538011D5" w14:textId="77777777" w:rsidR="006134FA" w:rsidRPr="00065D2F" w:rsidRDefault="00F74448">
            <w:pPr>
              <w:jc w:val="center"/>
              <w:rPr>
                <w:rFonts w:ascii="Times New Roman" w:hAnsi="Times New Roman" w:cs="Times New Roman"/>
                <w:sz w:val="20"/>
                <w:szCs w:val="20"/>
              </w:rPr>
            </w:pPr>
            <w:r w:rsidRPr="00065D2F">
              <w:rPr>
                <w:rFonts w:ascii="Times New Roman" w:hAnsi="Times New Roman" w:cs="Times New Roman"/>
                <w:sz w:val="20"/>
                <w:szCs w:val="20"/>
              </w:rPr>
              <w:t>Intermed.</w:t>
            </w:r>
          </w:p>
        </w:tc>
      </w:tr>
    </w:tbl>
    <w:p w14:paraId="6E90D365" w14:textId="77777777" w:rsidR="006134FA" w:rsidRPr="00065D2F" w:rsidRDefault="006134FA" w:rsidP="006134FA">
      <w:pPr>
        <w:rPr>
          <w:rFonts w:ascii="Times New Roman" w:eastAsiaTheme="minorHAnsi" w:hAnsi="Times New Roman" w:cs="Times New Roman"/>
          <w:b/>
          <w:sz w:val="20"/>
          <w:szCs w:val="20"/>
        </w:rPr>
      </w:pPr>
      <w:r w:rsidRPr="00065D2F">
        <w:rPr>
          <w:rFonts w:ascii="Times New Roman" w:hAnsi="Times New Roman" w:cs="Times New Roman"/>
          <w:b/>
          <w:sz w:val="20"/>
          <w:szCs w:val="20"/>
        </w:rPr>
        <w:fldChar w:fldCharType="end"/>
      </w:r>
    </w:p>
    <w:p w14:paraId="450AC732" w14:textId="77777777" w:rsidR="006134FA" w:rsidRPr="00065D2F" w:rsidRDefault="006134FA" w:rsidP="006134FA">
      <w:pPr>
        <w:rPr>
          <w:rFonts w:ascii="Times New Roman" w:hAnsi="Times New Roman" w:cs="Times New Roman"/>
          <w:b/>
          <w:sz w:val="28"/>
          <w:szCs w:val="28"/>
        </w:rPr>
      </w:pPr>
      <w:r w:rsidRPr="00065D2F">
        <w:rPr>
          <w:rFonts w:ascii="Times New Roman" w:hAnsi="Times New Roman" w:cs="Times New Roman"/>
          <w:b/>
          <w:sz w:val="28"/>
          <w:szCs w:val="28"/>
        </w:rPr>
        <w:br w:type="page"/>
      </w:r>
    </w:p>
    <w:p w14:paraId="4988AC98" w14:textId="77777777" w:rsidR="006134FA" w:rsidRPr="00065D2F" w:rsidRDefault="006134FA" w:rsidP="006134FA">
      <w:pPr>
        <w:rPr>
          <w:rFonts w:ascii="Times New Roman" w:hAnsi="Times New Roman" w:cs="Times New Roman"/>
          <w:b/>
          <w:sz w:val="20"/>
          <w:szCs w:val="20"/>
        </w:rPr>
        <w:sectPr w:rsidR="006134FA" w:rsidRPr="00065D2F" w:rsidSect="00262770">
          <w:type w:val="continuous"/>
          <w:pgSz w:w="15840" w:h="12240" w:orient="landscape"/>
          <w:pgMar w:top="1440" w:right="1440" w:bottom="1440" w:left="1440" w:header="720" w:footer="720" w:gutter="0"/>
          <w:cols w:space="720"/>
        </w:sectPr>
      </w:pPr>
    </w:p>
    <w:p w14:paraId="1B521E7C" w14:textId="42A96B91" w:rsidR="006134FA" w:rsidRPr="00065D2F" w:rsidRDefault="00F74448" w:rsidP="006134FA">
      <w:pPr>
        <w:spacing w:after="120"/>
        <w:rPr>
          <w:rFonts w:ascii="Times New Roman" w:hAnsi="Times New Roman" w:cs="Times New Roman"/>
          <w:b/>
          <w:sz w:val="20"/>
          <w:szCs w:val="20"/>
        </w:rPr>
      </w:pPr>
      <w:bookmarkStart w:id="139" w:name="_Toc488693764"/>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10</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Mean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for Panamint Fan Types.</w:t>
      </w:r>
      <w:bookmarkEnd w:id="139"/>
    </w:p>
    <w:tbl>
      <w:tblPr>
        <w:tblpPr w:leftFromText="180" w:rightFromText="180" w:vertAnchor="text" w:horzAnchor="margin" w:tblpY="32"/>
        <w:tblW w:w="4855" w:type="pct"/>
        <w:tblLook w:val="04A0" w:firstRow="1" w:lastRow="0" w:firstColumn="1" w:lastColumn="0" w:noHBand="0" w:noVBand="1"/>
      </w:tblPr>
      <w:tblGrid>
        <w:gridCol w:w="983"/>
        <w:gridCol w:w="1161"/>
        <w:gridCol w:w="1773"/>
        <w:gridCol w:w="1213"/>
        <w:gridCol w:w="1710"/>
        <w:gridCol w:w="990"/>
        <w:gridCol w:w="1260"/>
      </w:tblGrid>
      <w:tr w:rsidR="00AE504D" w:rsidRPr="00065D2F" w14:paraId="3DCF1163" w14:textId="77777777" w:rsidTr="00CC0041">
        <w:trPr>
          <w:trHeight w:val="315"/>
        </w:trPr>
        <w:tc>
          <w:tcPr>
            <w:tcW w:w="983" w:type="dxa"/>
            <w:vMerge w:val="restart"/>
            <w:tcBorders>
              <w:top w:val="double" w:sz="6" w:space="0" w:color="auto"/>
              <w:left w:val="nil"/>
              <w:bottom w:val="single" w:sz="4" w:space="0" w:color="000000"/>
              <w:right w:val="nil"/>
            </w:tcBorders>
            <w:vAlign w:val="bottom"/>
            <w:hideMark/>
          </w:tcPr>
          <w:p w14:paraId="386837A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Radar Platform</w:t>
            </w:r>
          </w:p>
        </w:tc>
        <w:tc>
          <w:tcPr>
            <w:tcW w:w="1161" w:type="dxa"/>
            <w:vMerge w:val="restart"/>
            <w:tcBorders>
              <w:top w:val="double" w:sz="6" w:space="0" w:color="auto"/>
              <w:left w:val="nil"/>
              <w:bottom w:val="single" w:sz="4" w:space="0" w:color="000000"/>
              <w:right w:val="nil"/>
            </w:tcBorders>
            <w:vAlign w:val="bottom"/>
            <w:hideMark/>
          </w:tcPr>
          <w:p w14:paraId="112C4C94"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Orbit</w:t>
            </w:r>
          </w:p>
        </w:tc>
        <w:tc>
          <w:tcPr>
            <w:tcW w:w="1773" w:type="dxa"/>
            <w:vMerge w:val="restart"/>
            <w:tcBorders>
              <w:top w:val="double" w:sz="6" w:space="0" w:color="auto"/>
              <w:left w:val="nil"/>
              <w:bottom w:val="single" w:sz="4" w:space="0" w:color="000000"/>
              <w:right w:val="nil"/>
            </w:tcBorders>
            <w:vAlign w:val="bottom"/>
            <w:hideMark/>
          </w:tcPr>
          <w:p w14:paraId="6B8278B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Image Number    (Incidence Angle)</w:t>
            </w:r>
          </w:p>
        </w:tc>
        <w:tc>
          <w:tcPr>
            <w:tcW w:w="2923" w:type="dxa"/>
            <w:gridSpan w:val="2"/>
            <w:tcBorders>
              <w:top w:val="double" w:sz="6" w:space="0" w:color="auto"/>
              <w:left w:val="nil"/>
              <w:bottom w:val="nil"/>
              <w:right w:val="nil"/>
            </w:tcBorders>
            <w:noWrap/>
            <w:vAlign w:val="bottom"/>
            <w:hideMark/>
          </w:tcPr>
          <w:p w14:paraId="075F0CF5"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Debris Flow</w:t>
            </w:r>
          </w:p>
        </w:tc>
        <w:tc>
          <w:tcPr>
            <w:tcW w:w="2250" w:type="dxa"/>
            <w:gridSpan w:val="2"/>
            <w:tcBorders>
              <w:top w:val="double" w:sz="6" w:space="0" w:color="auto"/>
              <w:left w:val="nil"/>
              <w:bottom w:val="nil"/>
              <w:right w:val="nil"/>
            </w:tcBorders>
            <w:noWrap/>
            <w:vAlign w:val="bottom"/>
            <w:hideMark/>
          </w:tcPr>
          <w:p w14:paraId="6480D74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Sheetflood</w:t>
            </w:r>
          </w:p>
        </w:tc>
      </w:tr>
      <w:tr w:rsidR="00AE504D" w:rsidRPr="00065D2F" w14:paraId="4BFD7B10" w14:textId="77777777" w:rsidTr="00CC0041">
        <w:trPr>
          <w:trHeight w:val="315"/>
        </w:trPr>
        <w:tc>
          <w:tcPr>
            <w:tcW w:w="0" w:type="auto"/>
            <w:vMerge/>
            <w:tcBorders>
              <w:top w:val="double" w:sz="6" w:space="0" w:color="auto"/>
              <w:left w:val="nil"/>
              <w:bottom w:val="single" w:sz="4" w:space="0" w:color="000000"/>
              <w:right w:val="nil"/>
            </w:tcBorders>
            <w:vAlign w:val="center"/>
            <w:hideMark/>
          </w:tcPr>
          <w:p w14:paraId="4BDAD9F5"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25E8616D"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5EEE48C5" w14:textId="77777777" w:rsidR="006134FA" w:rsidRPr="00065D2F" w:rsidRDefault="006134FA">
            <w:pPr>
              <w:rPr>
                <w:rFonts w:ascii="Times New Roman" w:hAnsi="Times New Roman" w:cs="Times New Roman"/>
                <w:b/>
                <w:bCs/>
                <w:sz w:val="20"/>
                <w:szCs w:val="20"/>
              </w:rPr>
            </w:pPr>
          </w:p>
        </w:tc>
        <w:tc>
          <w:tcPr>
            <w:tcW w:w="1213" w:type="dxa"/>
            <w:tcBorders>
              <w:top w:val="nil"/>
              <w:left w:val="nil"/>
              <w:bottom w:val="single" w:sz="4" w:space="0" w:color="auto"/>
              <w:right w:val="nil"/>
            </w:tcBorders>
            <w:noWrap/>
            <w:vAlign w:val="bottom"/>
            <w:hideMark/>
          </w:tcPr>
          <w:p w14:paraId="766A93E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1710" w:type="dxa"/>
            <w:tcBorders>
              <w:top w:val="nil"/>
              <w:left w:val="nil"/>
              <w:bottom w:val="single" w:sz="4" w:space="0" w:color="auto"/>
              <w:right w:val="nil"/>
            </w:tcBorders>
            <w:noWrap/>
            <w:vAlign w:val="bottom"/>
            <w:hideMark/>
          </w:tcPr>
          <w:p w14:paraId="71B97CD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990" w:type="dxa"/>
            <w:tcBorders>
              <w:top w:val="nil"/>
              <w:left w:val="nil"/>
              <w:bottom w:val="single" w:sz="4" w:space="0" w:color="auto"/>
              <w:right w:val="nil"/>
            </w:tcBorders>
            <w:noWrap/>
            <w:vAlign w:val="bottom"/>
            <w:hideMark/>
          </w:tcPr>
          <w:p w14:paraId="73F7B958"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1260" w:type="dxa"/>
            <w:tcBorders>
              <w:top w:val="nil"/>
              <w:left w:val="nil"/>
              <w:bottom w:val="single" w:sz="4" w:space="0" w:color="auto"/>
              <w:right w:val="nil"/>
            </w:tcBorders>
            <w:noWrap/>
            <w:vAlign w:val="bottom"/>
            <w:hideMark/>
          </w:tcPr>
          <w:p w14:paraId="018E527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r>
      <w:tr w:rsidR="00AE504D" w:rsidRPr="00065D2F" w14:paraId="25B9E9BD" w14:textId="77777777" w:rsidTr="00CC0041">
        <w:trPr>
          <w:trHeight w:val="300"/>
        </w:trPr>
        <w:tc>
          <w:tcPr>
            <w:tcW w:w="983" w:type="dxa"/>
            <w:noWrap/>
            <w:vAlign w:val="bottom"/>
            <w:hideMark/>
          </w:tcPr>
          <w:p w14:paraId="5666EFA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4603B81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Descending</w:t>
            </w:r>
          </w:p>
        </w:tc>
        <w:tc>
          <w:tcPr>
            <w:tcW w:w="1773" w:type="dxa"/>
            <w:noWrap/>
            <w:vAlign w:val="bottom"/>
            <w:hideMark/>
          </w:tcPr>
          <w:p w14:paraId="17BB65C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 06117  (θ ~19.6°)</w:t>
            </w:r>
          </w:p>
        </w:tc>
        <w:tc>
          <w:tcPr>
            <w:tcW w:w="1213" w:type="dxa"/>
            <w:noWrap/>
            <w:vAlign w:val="bottom"/>
            <w:hideMark/>
          </w:tcPr>
          <w:p w14:paraId="0B3CB8C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0.226</w:t>
            </w:r>
          </w:p>
        </w:tc>
        <w:tc>
          <w:tcPr>
            <w:tcW w:w="1710" w:type="dxa"/>
            <w:noWrap/>
            <w:vAlign w:val="bottom"/>
            <w:hideMark/>
          </w:tcPr>
          <w:p w14:paraId="338934D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0.114</w:t>
            </w:r>
          </w:p>
        </w:tc>
        <w:tc>
          <w:tcPr>
            <w:tcW w:w="990" w:type="dxa"/>
            <w:noWrap/>
            <w:vAlign w:val="bottom"/>
            <w:hideMark/>
          </w:tcPr>
          <w:p w14:paraId="31BDA6DA"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0.149</w:t>
            </w:r>
          </w:p>
        </w:tc>
        <w:tc>
          <w:tcPr>
            <w:tcW w:w="1260" w:type="dxa"/>
            <w:noWrap/>
            <w:vAlign w:val="bottom"/>
            <w:hideMark/>
          </w:tcPr>
          <w:p w14:paraId="53B6C53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0.074</w:t>
            </w:r>
          </w:p>
        </w:tc>
      </w:tr>
      <w:tr w:rsidR="00AE504D" w:rsidRPr="00065D2F" w14:paraId="16EE09DE" w14:textId="77777777" w:rsidTr="00CC0041">
        <w:trPr>
          <w:trHeight w:val="300"/>
        </w:trPr>
        <w:tc>
          <w:tcPr>
            <w:tcW w:w="983" w:type="dxa"/>
            <w:noWrap/>
            <w:vAlign w:val="bottom"/>
            <w:hideMark/>
          </w:tcPr>
          <w:p w14:paraId="6848C80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4B2FBD7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Descending</w:t>
            </w:r>
          </w:p>
        </w:tc>
        <w:tc>
          <w:tcPr>
            <w:tcW w:w="1773" w:type="dxa"/>
            <w:noWrap/>
            <w:vAlign w:val="bottom"/>
            <w:hideMark/>
          </w:tcPr>
          <w:p w14:paraId="01846C2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 06460  (θ ~19.6°)</w:t>
            </w:r>
          </w:p>
        </w:tc>
        <w:tc>
          <w:tcPr>
            <w:tcW w:w="1213" w:type="dxa"/>
            <w:noWrap/>
            <w:vAlign w:val="bottom"/>
            <w:hideMark/>
          </w:tcPr>
          <w:p w14:paraId="5035D98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0.225</w:t>
            </w:r>
          </w:p>
        </w:tc>
        <w:tc>
          <w:tcPr>
            <w:tcW w:w="1710" w:type="dxa"/>
            <w:noWrap/>
            <w:vAlign w:val="bottom"/>
            <w:hideMark/>
          </w:tcPr>
          <w:p w14:paraId="3CE7D7B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0.129</w:t>
            </w:r>
          </w:p>
        </w:tc>
        <w:tc>
          <w:tcPr>
            <w:tcW w:w="990" w:type="dxa"/>
            <w:noWrap/>
            <w:vAlign w:val="bottom"/>
            <w:hideMark/>
          </w:tcPr>
          <w:p w14:paraId="254B05C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0.157</w:t>
            </w:r>
          </w:p>
        </w:tc>
        <w:tc>
          <w:tcPr>
            <w:tcW w:w="1260" w:type="dxa"/>
            <w:noWrap/>
            <w:vAlign w:val="bottom"/>
            <w:hideMark/>
          </w:tcPr>
          <w:p w14:paraId="4A28B67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0.096</w:t>
            </w:r>
          </w:p>
        </w:tc>
      </w:tr>
      <w:tr w:rsidR="00AE504D" w:rsidRPr="00065D2F" w14:paraId="5A1101E5" w14:textId="77777777" w:rsidTr="00CC0041">
        <w:trPr>
          <w:trHeight w:val="300"/>
        </w:trPr>
        <w:tc>
          <w:tcPr>
            <w:tcW w:w="983" w:type="dxa"/>
            <w:noWrap/>
            <w:vAlign w:val="bottom"/>
            <w:hideMark/>
          </w:tcPr>
          <w:p w14:paraId="44FD5A6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4682B3B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Descending</w:t>
            </w:r>
          </w:p>
        </w:tc>
        <w:tc>
          <w:tcPr>
            <w:tcW w:w="1773" w:type="dxa"/>
            <w:noWrap/>
            <w:vAlign w:val="bottom"/>
            <w:hideMark/>
          </w:tcPr>
          <w:p w14:paraId="1F35E64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 42332  (θ ~30.5°)</w:t>
            </w:r>
          </w:p>
        </w:tc>
        <w:tc>
          <w:tcPr>
            <w:tcW w:w="1213" w:type="dxa"/>
            <w:noWrap/>
            <w:vAlign w:val="bottom"/>
            <w:hideMark/>
          </w:tcPr>
          <w:p w14:paraId="71CEEC8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0.132</w:t>
            </w:r>
          </w:p>
        </w:tc>
        <w:tc>
          <w:tcPr>
            <w:tcW w:w="1710" w:type="dxa"/>
            <w:noWrap/>
            <w:vAlign w:val="bottom"/>
            <w:hideMark/>
          </w:tcPr>
          <w:p w14:paraId="2A5407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0.063</w:t>
            </w:r>
          </w:p>
        </w:tc>
        <w:tc>
          <w:tcPr>
            <w:tcW w:w="990" w:type="dxa"/>
            <w:noWrap/>
            <w:vAlign w:val="bottom"/>
            <w:hideMark/>
          </w:tcPr>
          <w:p w14:paraId="74A13C3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0.104</w:t>
            </w:r>
          </w:p>
        </w:tc>
        <w:tc>
          <w:tcPr>
            <w:tcW w:w="1260" w:type="dxa"/>
            <w:noWrap/>
            <w:vAlign w:val="bottom"/>
            <w:hideMark/>
          </w:tcPr>
          <w:p w14:paraId="688F3C8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0.049</w:t>
            </w:r>
          </w:p>
        </w:tc>
      </w:tr>
      <w:tr w:rsidR="00AE504D" w:rsidRPr="00065D2F" w14:paraId="37F0E327" w14:textId="77777777" w:rsidTr="00CC0041">
        <w:trPr>
          <w:trHeight w:val="300"/>
        </w:trPr>
        <w:tc>
          <w:tcPr>
            <w:tcW w:w="983" w:type="dxa"/>
            <w:noWrap/>
            <w:vAlign w:val="bottom"/>
            <w:hideMark/>
          </w:tcPr>
          <w:p w14:paraId="598290A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00F3FDB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Descending</w:t>
            </w:r>
          </w:p>
        </w:tc>
        <w:tc>
          <w:tcPr>
            <w:tcW w:w="1773" w:type="dxa"/>
            <w:noWrap/>
            <w:vAlign w:val="bottom"/>
            <w:hideMark/>
          </w:tcPr>
          <w:p w14:paraId="2B58D49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 52279  (θ ~30.5°)</w:t>
            </w:r>
          </w:p>
        </w:tc>
        <w:tc>
          <w:tcPr>
            <w:tcW w:w="1213" w:type="dxa"/>
            <w:noWrap/>
            <w:vAlign w:val="bottom"/>
            <w:hideMark/>
          </w:tcPr>
          <w:p w14:paraId="09E02B14"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0.133</w:t>
            </w:r>
          </w:p>
        </w:tc>
        <w:tc>
          <w:tcPr>
            <w:tcW w:w="1710" w:type="dxa"/>
            <w:noWrap/>
            <w:vAlign w:val="bottom"/>
            <w:hideMark/>
          </w:tcPr>
          <w:p w14:paraId="77E1602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0.066</w:t>
            </w:r>
          </w:p>
        </w:tc>
        <w:tc>
          <w:tcPr>
            <w:tcW w:w="990" w:type="dxa"/>
            <w:noWrap/>
            <w:vAlign w:val="bottom"/>
            <w:hideMark/>
          </w:tcPr>
          <w:p w14:paraId="1C330ECD"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0.094</w:t>
            </w:r>
          </w:p>
        </w:tc>
        <w:tc>
          <w:tcPr>
            <w:tcW w:w="1260" w:type="dxa"/>
            <w:noWrap/>
            <w:vAlign w:val="bottom"/>
            <w:hideMark/>
          </w:tcPr>
          <w:p w14:paraId="6DCBA11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0.045</w:t>
            </w:r>
          </w:p>
        </w:tc>
      </w:tr>
      <w:tr w:rsidR="00AE504D" w:rsidRPr="00065D2F" w14:paraId="21A76FB0" w14:textId="77777777" w:rsidTr="00CC0041">
        <w:trPr>
          <w:trHeight w:val="300"/>
        </w:trPr>
        <w:tc>
          <w:tcPr>
            <w:tcW w:w="983" w:type="dxa"/>
            <w:noWrap/>
            <w:vAlign w:val="bottom"/>
            <w:hideMark/>
          </w:tcPr>
          <w:p w14:paraId="2F470E5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53FDB1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Descending</w:t>
            </w:r>
          </w:p>
        </w:tc>
        <w:tc>
          <w:tcPr>
            <w:tcW w:w="1773" w:type="dxa"/>
            <w:noWrap/>
            <w:vAlign w:val="bottom"/>
            <w:hideMark/>
          </w:tcPr>
          <w:p w14:paraId="468CF8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 xml:space="preserve"> 64827  (θ ~41.5°)</w:t>
            </w:r>
          </w:p>
        </w:tc>
        <w:tc>
          <w:tcPr>
            <w:tcW w:w="1213" w:type="dxa"/>
            <w:noWrap/>
            <w:vAlign w:val="bottom"/>
            <w:hideMark/>
          </w:tcPr>
          <w:p w14:paraId="2921107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0.114</w:t>
            </w:r>
          </w:p>
        </w:tc>
        <w:tc>
          <w:tcPr>
            <w:tcW w:w="1710" w:type="dxa"/>
            <w:noWrap/>
            <w:vAlign w:val="bottom"/>
            <w:hideMark/>
          </w:tcPr>
          <w:p w14:paraId="748117F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0.055</w:t>
            </w:r>
          </w:p>
        </w:tc>
        <w:tc>
          <w:tcPr>
            <w:tcW w:w="990" w:type="dxa"/>
            <w:noWrap/>
            <w:vAlign w:val="bottom"/>
            <w:hideMark/>
          </w:tcPr>
          <w:p w14:paraId="1781592B"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0.073</w:t>
            </w:r>
          </w:p>
        </w:tc>
        <w:tc>
          <w:tcPr>
            <w:tcW w:w="1260" w:type="dxa"/>
            <w:noWrap/>
            <w:vAlign w:val="bottom"/>
            <w:hideMark/>
          </w:tcPr>
          <w:p w14:paraId="584672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0.035</w:t>
            </w:r>
          </w:p>
        </w:tc>
      </w:tr>
      <w:tr w:rsidR="00AE504D" w:rsidRPr="00065D2F" w14:paraId="01FDEB59" w14:textId="77777777" w:rsidTr="00CC0041">
        <w:trPr>
          <w:trHeight w:val="300"/>
        </w:trPr>
        <w:tc>
          <w:tcPr>
            <w:tcW w:w="983" w:type="dxa"/>
            <w:noWrap/>
            <w:vAlign w:val="bottom"/>
            <w:hideMark/>
          </w:tcPr>
          <w:p w14:paraId="2F7482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PALSAR</w:t>
            </w:r>
          </w:p>
        </w:tc>
        <w:tc>
          <w:tcPr>
            <w:tcW w:w="1161" w:type="dxa"/>
            <w:noWrap/>
            <w:vAlign w:val="bottom"/>
            <w:hideMark/>
          </w:tcPr>
          <w:p w14:paraId="23BCD1D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Descending</w:t>
            </w:r>
          </w:p>
        </w:tc>
        <w:tc>
          <w:tcPr>
            <w:tcW w:w="1773" w:type="dxa"/>
            <w:noWrap/>
            <w:vAlign w:val="bottom"/>
            <w:hideMark/>
          </w:tcPr>
          <w:p w14:paraId="1DC9EB3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4488  (θ ~34.3°)</w:t>
            </w:r>
          </w:p>
        </w:tc>
        <w:tc>
          <w:tcPr>
            <w:tcW w:w="1213" w:type="dxa"/>
            <w:noWrap/>
            <w:vAlign w:val="bottom"/>
            <w:hideMark/>
          </w:tcPr>
          <w:p w14:paraId="6651378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0.093</w:t>
            </w:r>
          </w:p>
        </w:tc>
        <w:tc>
          <w:tcPr>
            <w:tcW w:w="1710" w:type="dxa"/>
            <w:noWrap/>
            <w:vAlign w:val="bottom"/>
            <w:hideMark/>
          </w:tcPr>
          <w:p w14:paraId="54CB353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990" w:type="dxa"/>
            <w:noWrap/>
            <w:vAlign w:val="bottom"/>
            <w:hideMark/>
          </w:tcPr>
          <w:p w14:paraId="12C65C2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0.041</w:t>
            </w:r>
          </w:p>
        </w:tc>
        <w:tc>
          <w:tcPr>
            <w:tcW w:w="1260" w:type="dxa"/>
            <w:noWrap/>
            <w:vAlign w:val="bottom"/>
            <w:hideMark/>
          </w:tcPr>
          <w:p w14:paraId="5EC9E25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0.029</w:t>
            </w:r>
          </w:p>
        </w:tc>
      </w:tr>
      <w:tr w:rsidR="00AE504D" w:rsidRPr="00065D2F" w14:paraId="78532501" w14:textId="77777777" w:rsidTr="00CC0041">
        <w:trPr>
          <w:trHeight w:val="300"/>
        </w:trPr>
        <w:tc>
          <w:tcPr>
            <w:tcW w:w="983" w:type="dxa"/>
            <w:noWrap/>
            <w:vAlign w:val="bottom"/>
            <w:hideMark/>
          </w:tcPr>
          <w:p w14:paraId="053A55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29EE003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Ascending</w:t>
            </w:r>
          </w:p>
        </w:tc>
        <w:tc>
          <w:tcPr>
            <w:tcW w:w="1773" w:type="dxa"/>
            <w:noWrap/>
            <w:vAlign w:val="bottom"/>
            <w:hideMark/>
          </w:tcPr>
          <w:p w14:paraId="2A8C099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06310  (θ ~19.6°)</w:t>
            </w:r>
          </w:p>
        </w:tc>
        <w:tc>
          <w:tcPr>
            <w:tcW w:w="1213" w:type="dxa"/>
            <w:noWrap/>
            <w:vAlign w:val="bottom"/>
            <w:hideMark/>
          </w:tcPr>
          <w:p w14:paraId="595947A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0.183</w:t>
            </w:r>
          </w:p>
        </w:tc>
        <w:tc>
          <w:tcPr>
            <w:tcW w:w="1710" w:type="dxa"/>
            <w:noWrap/>
            <w:vAlign w:val="bottom"/>
            <w:hideMark/>
          </w:tcPr>
          <w:p w14:paraId="511EA6A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0.089</w:t>
            </w:r>
          </w:p>
        </w:tc>
        <w:tc>
          <w:tcPr>
            <w:tcW w:w="990" w:type="dxa"/>
            <w:noWrap/>
            <w:vAlign w:val="bottom"/>
            <w:hideMark/>
          </w:tcPr>
          <w:p w14:paraId="1FED0448"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0.114</w:t>
            </w:r>
          </w:p>
        </w:tc>
        <w:tc>
          <w:tcPr>
            <w:tcW w:w="1260" w:type="dxa"/>
            <w:noWrap/>
            <w:vAlign w:val="bottom"/>
            <w:hideMark/>
          </w:tcPr>
          <w:p w14:paraId="62C9F1E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0.053</w:t>
            </w:r>
          </w:p>
        </w:tc>
      </w:tr>
      <w:tr w:rsidR="00AE504D" w:rsidRPr="00065D2F" w14:paraId="0A2E52B5" w14:textId="77777777" w:rsidTr="00CC0041">
        <w:trPr>
          <w:trHeight w:val="300"/>
        </w:trPr>
        <w:tc>
          <w:tcPr>
            <w:tcW w:w="983" w:type="dxa"/>
            <w:noWrap/>
            <w:vAlign w:val="bottom"/>
            <w:hideMark/>
          </w:tcPr>
          <w:p w14:paraId="28BF86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569CC4A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Ascending</w:t>
            </w:r>
          </w:p>
        </w:tc>
        <w:tc>
          <w:tcPr>
            <w:tcW w:w="1773" w:type="dxa"/>
            <w:noWrap/>
            <w:vAlign w:val="bottom"/>
            <w:hideMark/>
          </w:tcPr>
          <w:p w14:paraId="5730FF4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22474  (θ ~36.5°)</w:t>
            </w:r>
          </w:p>
        </w:tc>
        <w:tc>
          <w:tcPr>
            <w:tcW w:w="1213" w:type="dxa"/>
            <w:noWrap/>
            <w:vAlign w:val="bottom"/>
            <w:hideMark/>
          </w:tcPr>
          <w:p w14:paraId="0DBF1580"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0.120</w:t>
            </w:r>
          </w:p>
        </w:tc>
        <w:tc>
          <w:tcPr>
            <w:tcW w:w="1710" w:type="dxa"/>
            <w:noWrap/>
            <w:vAlign w:val="bottom"/>
            <w:hideMark/>
          </w:tcPr>
          <w:p w14:paraId="76A891E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0.063</w:t>
            </w:r>
          </w:p>
        </w:tc>
        <w:tc>
          <w:tcPr>
            <w:tcW w:w="990" w:type="dxa"/>
            <w:noWrap/>
            <w:vAlign w:val="bottom"/>
            <w:hideMark/>
          </w:tcPr>
          <w:p w14:paraId="3BF188C2"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0.112</w:t>
            </w:r>
          </w:p>
        </w:tc>
        <w:tc>
          <w:tcPr>
            <w:tcW w:w="1260" w:type="dxa"/>
            <w:noWrap/>
            <w:vAlign w:val="bottom"/>
            <w:hideMark/>
          </w:tcPr>
          <w:p w14:paraId="3C18457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0.052</w:t>
            </w:r>
          </w:p>
        </w:tc>
      </w:tr>
      <w:tr w:rsidR="00AE504D" w:rsidRPr="00065D2F" w14:paraId="215031D7" w14:textId="77777777" w:rsidTr="00CC0041">
        <w:trPr>
          <w:trHeight w:val="300"/>
        </w:trPr>
        <w:tc>
          <w:tcPr>
            <w:tcW w:w="983" w:type="dxa"/>
            <w:noWrap/>
            <w:vAlign w:val="bottom"/>
            <w:hideMark/>
          </w:tcPr>
          <w:p w14:paraId="2E27A71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RS1</w:t>
            </w:r>
          </w:p>
        </w:tc>
        <w:tc>
          <w:tcPr>
            <w:tcW w:w="1161" w:type="dxa"/>
            <w:noWrap/>
            <w:vAlign w:val="bottom"/>
            <w:hideMark/>
          </w:tcPr>
          <w:p w14:paraId="4243210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Ascending</w:t>
            </w:r>
          </w:p>
        </w:tc>
        <w:tc>
          <w:tcPr>
            <w:tcW w:w="1773" w:type="dxa"/>
            <w:noWrap/>
            <w:vAlign w:val="bottom"/>
            <w:hideMark/>
          </w:tcPr>
          <w:p w14:paraId="245728C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28205  (θ ~41.5°)</w:t>
            </w:r>
          </w:p>
        </w:tc>
        <w:tc>
          <w:tcPr>
            <w:tcW w:w="1213" w:type="dxa"/>
            <w:noWrap/>
            <w:vAlign w:val="bottom"/>
            <w:hideMark/>
          </w:tcPr>
          <w:p w14:paraId="3EC3C085"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0.134</w:t>
            </w:r>
          </w:p>
        </w:tc>
        <w:tc>
          <w:tcPr>
            <w:tcW w:w="1710" w:type="dxa"/>
            <w:noWrap/>
            <w:vAlign w:val="bottom"/>
            <w:hideMark/>
          </w:tcPr>
          <w:p w14:paraId="76BD759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0.070</w:t>
            </w:r>
          </w:p>
        </w:tc>
        <w:tc>
          <w:tcPr>
            <w:tcW w:w="990" w:type="dxa"/>
            <w:noWrap/>
            <w:vAlign w:val="bottom"/>
            <w:hideMark/>
          </w:tcPr>
          <w:p w14:paraId="5D54584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0.078</w:t>
            </w:r>
          </w:p>
        </w:tc>
        <w:tc>
          <w:tcPr>
            <w:tcW w:w="1260" w:type="dxa"/>
            <w:noWrap/>
            <w:vAlign w:val="bottom"/>
            <w:hideMark/>
          </w:tcPr>
          <w:p w14:paraId="07CB678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0.037</w:t>
            </w:r>
          </w:p>
        </w:tc>
      </w:tr>
      <w:tr w:rsidR="00AE504D" w:rsidRPr="00065D2F" w14:paraId="4E5ACB66" w14:textId="77777777" w:rsidTr="00CC0041">
        <w:trPr>
          <w:trHeight w:val="300"/>
        </w:trPr>
        <w:tc>
          <w:tcPr>
            <w:tcW w:w="983" w:type="dxa"/>
            <w:tcBorders>
              <w:top w:val="nil"/>
              <w:left w:val="nil"/>
              <w:bottom w:val="single" w:sz="4" w:space="0" w:color="auto"/>
              <w:right w:val="nil"/>
            </w:tcBorders>
            <w:noWrap/>
            <w:vAlign w:val="bottom"/>
            <w:hideMark/>
          </w:tcPr>
          <w:p w14:paraId="1C94BFA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PALSAR</w:t>
            </w:r>
          </w:p>
        </w:tc>
        <w:tc>
          <w:tcPr>
            <w:tcW w:w="1161" w:type="dxa"/>
            <w:tcBorders>
              <w:top w:val="nil"/>
              <w:left w:val="nil"/>
              <w:bottom w:val="single" w:sz="4" w:space="0" w:color="auto"/>
              <w:right w:val="nil"/>
            </w:tcBorders>
            <w:noWrap/>
            <w:vAlign w:val="bottom"/>
            <w:hideMark/>
          </w:tcPr>
          <w:p w14:paraId="118831A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Ascending</w:t>
            </w:r>
          </w:p>
        </w:tc>
        <w:tc>
          <w:tcPr>
            <w:tcW w:w="1773" w:type="dxa"/>
            <w:tcBorders>
              <w:top w:val="nil"/>
              <w:left w:val="nil"/>
              <w:bottom w:val="single" w:sz="4" w:space="0" w:color="auto"/>
              <w:right w:val="nil"/>
            </w:tcBorders>
            <w:noWrap/>
            <w:vAlign w:val="bottom"/>
            <w:hideMark/>
          </w:tcPr>
          <w:p w14:paraId="30E55C9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7588  (θ ~34.3°)</w:t>
            </w:r>
          </w:p>
        </w:tc>
        <w:tc>
          <w:tcPr>
            <w:tcW w:w="1213" w:type="dxa"/>
            <w:tcBorders>
              <w:top w:val="nil"/>
              <w:left w:val="nil"/>
              <w:bottom w:val="single" w:sz="4" w:space="0" w:color="auto"/>
              <w:right w:val="nil"/>
            </w:tcBorders>
            <w:noWrap/>
            <w:vAlign w:val="bottom"/>
            <w:hideMark/>
          </w:tcPr>
          <w:p w14:paraId="6A1DB191"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0.010</w:t>
            </w:r>
          </w:p>
        </w:tc>
        <w:tc>
          <w:tcPr>
            <w:tcW w:w="1710" w:type="dxa"/>
            <w:tcBorders>
              <w:top w:val="nil"/>
              <w:left w:val="nil"/>
              <w:bottom w:val="single" w:sz="4" w:space="0" w:color="auto"/>
              <w:right w:val="nil"/>
            </w:tcBorders>
            <w:noWrap/>
            <w:vAlign w:val="bottom"/>
            <w:hideMark/>
          </w:tcPr>
          <w:p w14:paraId="1032080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990" w:type="dxa"/>
            <w:tcBorders>
              <w:top w:val="nil"/>
              <w:left w:val="nil"/>
              <w:bottom w:val="single" w:sz="4" w:space="0" w:color="auto"/>
              <w:right w:val="nil"/>
            </w:tcBorders>
            <w:noWrap/>
            <w:vAlign w:val="bottom"/>
            <w:hideMark/>
          </w:tcPr>
          <w:p w14:paraId="6A6AD426"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0.006</w:t>
            </w:r>
          </w:p>
        </w:tc>
        <w:tc>
          <w:tcPr>
            <w:tcW w:w="1260" w:type="dxa"/>
            <w:tcBorders>
              <w:top w:val="nil"/>
              <w:left w:val="nil"/>
              <w:bottom w:val="single" w:sz="4" w:space="0" w:color="auto"/>
              <w:right w:val="nil"/>
            </w:tcBorders>
            <w:noWrap/>
            <w:vAlign w:val="bottom"/>
            <w:hideMark/>
          </w:tcPr>
          <w:p w14:paraId="1F59AD5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bl>
    <w:p w14:paraId="0C39F321" w14:textId="77777777" w:rsidR="006134FA" w:rsidRPr="00065D2F" w:rsidRDefault="006134FA" w:rsidP="006134FA">
      <w:pPr>
        <w:rPr>
          <w:rFonts w:ascii="Times New Roman" w:eastAsiaTheme="minorHAnsi" w:hAnsi="Times New Roman" w:cs="Times New Roman"/>
          <w:sz w:val="20"/>
          <w:szCs w:val="20"/>
        </w:rPr>
      </w:pPr>
    </w:p>
    <w:p w14:paraId="2631021F" w14:textId="77777777" w:rsidR="006134FA" w:rsidRPr="00065D2F" w:rsidRDefault="006134FA" w:rsidP="006134FA">
      <w:pPr>
        <w:rPr>
          <w:rFonts w:ascii="Times New Roman" w:hAnsi="Times New Roman" w:cs="Times New Roman"/>
          <w:sz w:val="20"/>
          <w:szCs w:val="20"/>
        </w:rPr>
      </w:pPr>
      <w:r w:rsidRPr="00065D2F">
        <w:rPr>
          <w:rFonts w:ascii="Times New Roman" w:hAnsi="Times New Roman" w:cs="Times New Roman"/>
          <w:sz w:val="20"/>
          <w:szCs w:val="20"/>
        </w:rPr>
        <w:br w:type="page"/>
      </w:r>
    </w:p>
    <w:p w14:paraId="412B1D87" w14:textId="5F7CE5D3" w:rsidR="006134FA" w:rsidRPr="00065D2F" w:rsidRDefault="00F74448" w:rsidP="00F74448">
      <w:pPr>
        <w:spacing w:after="120"/>
        <w:rPr>
          <w:rFonts w:ascii="Times New Roman" w:hAnsi="Times New Roman" w:cs="Times New Roman"/>
          <w:b/>
          <w:sz w:val="20"/>
          <w:szCs w:val="20"/>
        </w:rPr>
      </w:pPr>
      <w:bookmarkStart w:id="140" w:name="_Toc488693765"/>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11</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Mean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for Latitude-Aggregated Possible Fans on Titan.</w:t>
      </w:r>
      <w:bookmarkEnd w:id="140"/>
    </w:p>
    <w:tbl>
      <w:tblPr>
        <w:tblpPr w:leftFromText="180" w:rightFromText="180" w:vertAnchor="text" w:horzAnchor="margin" w:tblpY="107"/>
        <w:tblW w:w="5058" w:type="dxa"/>
        <w:tblLook w:val="04A0" w:firstRow="1" w:lastRow="0" w:firstColumn="1" w:lastColumn="0" w:noHBand="0" w:noVBand="1"/>
      </w:tblPr>
      <w:tblGrid>
        <w:gridCol w:w="960"/>
        <w:gridCol w:w="960"/>
        <w:gridCol w:w="960"/>
        <w:gridCol w:w="960"/>
        <w:gridCol w:w="1218"/>
      </w:tblGrid>
      <w:tr w:rsidR="00AE504D" w:rsidRPr="00065D2F" w14:paraId="1DDC0EE7" w14:textId="77777777" w:rsidTr="006134FA">
        <w:trPr>
          <w:trHeight w:val="540"/>
        </w:trPr>
        <w:tc>
          <w:tcPr>
            <w:tcW w:w="960" w:type="dxa"/>
            <w:tcBorders>
              <w:top w:val="double" w:sz="6" w:space="0" w:color="auto"/>
              <w:left w:val="nil"/>
              <w:bottom w:val="single" w:sz="4" w:space="0" w:color="auto"/>
              <w:right w:val="nil"/>
            </w:tcBorders>
            <w:vAlign w:val="bottom"/>
            <w:hideMark/>
          </w:tcPr>
          <w:p w14:paraId="2E189BB6"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Latitude Zone</w:t>
            </w:r>
          </w:p>
        </w:tc>
        <w:tc>
          <w:tcPr>
            <w:tcW w:w="960" w:type="dxa"/>
            <w:tcBorders>
              <w:top w:val="double" w:sz="6" w:space="0" w:color="auto"/>
              <w:left w:val="nil"/>
              <w:bottom w:val="single" w:sz="4" w:space="0" w:color="auto"/>
              <w:right w:val="nil"/>
            </w:tcBorders>
            <w:vAlign w:val="bottom"/>
            <w:hideMark/>
          </w:tcPr>
          <w:p w14:paraId="011A5C87"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SAR swath</w:t>
            </w:r>
          </w:p>
        </w:tc>
        <w:tc>
          <w:tcPr>
            <w:tcW w:w="960" w:type="dxa"/>
            <w:tcBorders>
              <w:top w:val="double" w:sz="6" w:space="0" w:color="auto"/>
              <w:left w:val="nil"/>
              <w:bottom w:val="single" w:sz="4" w:space="0" w:color="auto"/>
              <w:right w:val="nil"/>
            </w:tcBorders>
            <w:vAlign w:val="bottom"/>
            <w:hideMark/>
          </w:tcPr>
          <w:p w14:paraId="6B5C5E7D"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Number of Fans</w:t>
            </w:r>
          </w:p>
        </w:tc>
        <w:tc>
          <w:tcPr>
            <w:tcW w:w="960" w:type="dxa"/>
            <w:tcBorders>
              <w:top w:val="double" w:sz="6" w:space="0" w:color="auto"/>
              <w:left w:val="nil"/>
              <w:bottom w:val="single" w:sz="4" w:space="0" w:color="auto"/>
              <w:right w:val="nil"/>
            </w:tcBorders>
            <w:noWrap/>
            <w:vAlign w:val="bottom"/>
            <w:hideMark/>
          </w:tcPr>
          <w:p w14:paraId="51A1CB2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Mean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c>
          <w:tcPr>
            <w:tcW w:w="1218" w:type="dxa"/>
            <w:tcBorders>
              <w:top w:val="double" w:sz="6" w:space="0" w:color="auto"/>
              <w:left w:val="nil"/>
              <w:bottom w:val="single" w:sz="4" w:space="0" w:color="auto"/>
              <w:right w:val="nil"/>
            </w:tcBorders>
            <w:vAlign w:val="bottom"/>
            <w:hideMark/>
          </w:tcPr>
          <w:p w14:paraId="46FAC81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 xml:space="preserve">Std. Dev. </w:t>
            </w:r>
            <w:r w:rsidR="00DF5713" w:rsidRPr="00065D2F">
              <w:rPr>
                <w:rFonts w:ascii="Times New Roman" w:hAnsi="Times New Roman" w:cs="Times New Roman"/>
                <w:b/>
                <w:bCs/>
                <w:i/>
                <w:iCs/>
                <w:sz w:val="20"/>
                <w:szCs w:val="20"/>
              </w:rPr>
              <w:t>σ</w:t>
            </w:r>
            <w:r w:rsidRPr="00065D2F">
              <w:rPr>
                <w:rFonts w:ascii="Times New Roman" w:hAnsi="Times New Roman" w:cs="Times New Roman"/>
                <w:b/>
                <w:bCs/>
                <w:i/>
                <w:iCs/>
                <w:sz w:val="20"/>
                <w:szCs w:val="20"/>
                <w:vertAlign w:val="superscript"/>
              </w:rPr>
              <w:t>0</w:t>
            </w:r>
          </w:p>
        </w:tc>
      </w:tr>
      <w:tr w:rsidR="00AE504D" w:rsidRPr="00065D2F" w14:paraId="336B87E5" w14:textId="77777777" w:rsidTr="006134FA">
        <w:trPr>
          <w:trHeight w:val="300"/>
        </w:trPr>
        <w:tc>
          <w:tcPr>
            <w:tcW w:w="960" w:type="dxa"/>
            <w:noWrap/>
            <w:vAlign w:val="bottom"/>
            <w:hideMark/>
          </w:tcPr>
          <w:p w14:paraId="1E346BE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High N.</w:t>
            </w:r>
          </w:p>
        </w:tc>
        <w:tc>
          <w:tcPr>
            <w:tcW w:w="960" w:type="dxa"/>
            <w:noWrap/>
            <w:vAlign w:val="bottom"/>
            <w:hideMark/>
          </w:tcPr>
          <w:p w14:paraId="5C1BD7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T30</w:t>
            </w:r>
          </w:p>
        </w:tc>
        <w:tc>
          <w:tcPr>
            <w:tcW w:w="960" w:type="dxa"/>
            <w:noWrap/>
            <w:vAlign w:val="bottom"/>
            <w:hideMark/>
          </w:tcPr>
          <w:p w14:paraId="332B1D9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60" w:type="dxa"/>
            <w:noWrap/>
            <w:vAlign w:val="bottom"/>
            <w:hideMark/>
          </w:tcPr>
          <w:p w14:paraId="181BF4BE"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0.377</w:t>
            </w:r>
          </w:p>
        </w:tc>
        <w:tc>
          <w:tcPr>
            <w:tcW w:w="1218" w:type="dxa"/>
            <w:noWrap/>
            <w:vAlign w:val="bottom"/>
            <w:hideMark/>
          </w:tcPr>
          <w:p w14:paraId="0388D54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0.303</w:t>
            </w:r>
          </w:p>
        </w:tc>
      </w:tr>
      <w:tr w:rsidR="00AE504D" w:rsidRPr="00065D2F" w14:paraId="4EB26D06" w14:textId="77777777" w:rsidTr="006134FA">
        <w:trPr>
          <w:trHeight w:val="300"/>
        </w:trPr>
        <w:tc>
          <w:tcPr>
            <w:tcW w:w="960" w:type="dxa"/>
            <w:noWrap/>
            <w:vAlign w:val="bottom"/>
            <w:hideMark/>
          </w:tcPr>
          <w:p w14:paraId="3F493A6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N.</w:t>
            </w:r>
          </w:p>
        </w:tc>
        <w:tc>
          <w:tcPr>
            <w:tcW w:w="960" w:type="dxa"/>
            <w:noWrap/>
            <w:vAlign w:val="bottom"/>
            <w:hideMark/>
          </w:tcPr>
          <w:p w14:paraId="77515B1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TA</w:t>
            </w:r>
          </w:p>
        </w:tc>
        <w:tc>
          <w:tcPr>
            <w:tcW w:w="960" w:type="dxa"/>
            <w:noWrap/>
            <w:vAlign w:val="bottom"/>
            <w:hideMark/>
          </w:tcPr>
          <w:p w14:paraId="071FDED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60" w:type="dxa"/>
            <w:noWrap/>
            <w:vAlign w:val="bottom"/>
            <w:hideMark/>
          </w:tcPr>
          <w:p w14:paraId="6CB3B597"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0.908</w:t>
            </w:r>
          </w:p>
        </w:tc>
        <w:tc>
          <w:tcPr>
            <w:tcW w:w="1218" w:type="dxa"/>
            <w:noWrap/>
            <w:vAlign w:val="bottom"/>
            <w:hideMark/>
          </w:tcPr>
          <w:p w14:paraId="454A4E8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0.599</w:t>
            </w:r>
          </w:p>
        </w:tc>
      </w:tr>
      <w:tr w:rsidR="00AE504D" w:rsidRPr="00065D2F" w14:paraId="5AFB0D04" w14:textId="77777777" w:rsidTr="006134FA">
        <w:trPr>
          <w:trHeight w:val="300"/>
        </w:trPr>
        <w:tc>
          <w:tcPr>
            <w:tcW w:w="960" w:type="dxa"/>
            <w:noWrap/>
            <w:vAlign w:val="bottom"/>
            <w:hideMark/>
          </w:tcPr>
          <w:p w14:paraId="2E0D67E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N.</w:t>
            </w:r>
          </w:p>
        </w:tc>
        <w:tc>
          <w:tcPr>
            <w:tcW w:w="960" w:type="dxa"/>
            <w:noWrap/>
            <w:vAlign w:val="bottom"/>
            <w:hideMark/>
          </w:tcPr>
          <w:p w14:paraId="5358ECC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T03</w:t>
            </w:r>
          </w:p>
        </w:tc>
        <w:tc>
          <w:tcPr>
            <w:tcW w:w="960" w:type="dxa"/>
            <w:noWrap/>
            <w:vAlign w:val="bottom"/>
            <w:hideMark/>
          </w:tcPr>
          <w:p w14:paraId="157F730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960" w:type="dxa"/>
            <w:noWrap/>
            <w:vAlign w:val="bottom"/>
            <w:hideMark/>
          </w:tcPr>
          <w:p w14:paraId="556D390C"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1.187</w:t>
            </w:r>
          </w:p>
        </w:tc>
        <w:tc>
          <w:tcPr>
            <w:tcW w:w="1218" w:type="dxa"/>
            <w:noWrap/>
            <w:vAlign w:val="bottom"/>
            <w:hideMark/>
          </w:tcPr>
          <w:p w14:paraId="5A32693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0.741</w:t>
            </w:r>
          </w:p>
        </w:tc>
      </w:tr>
      <w:tr w:rsidR="00AE504D" w:rsidRPr="00065D2F" w14:paraId="66760669" w14:textId="77777777" w:rsidTr="006134FA">
        <w:trPr>
          <w:trHeight w:val="300"/>
        </w:trPr>
        <w:tc>
          <w:tcPr>
            <w:tcW w:w="960" w:type="dxa"/>
            <w:noWrap/>
            <w:vAlign w:val="bottom"/>
            <w:hideMark/>
          </w:tcPr>
          <w:p w14:paraId="6C2F287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S.</w:t>
            </w:r>
          </w:p>
        </w:tc>
        <w:tc>
          <w:tcPr>
            <w:tcW w:w="960" w:type="dxa"/>
            <w:noWrap/>
            <w:vAlign w:val="bottom"/>
            <w:hideMark/>
          </w:tcPr>
          <w:p w14:paraId="6830718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T44</w:t>
            </w:r>
          </w:p>
        </w:tc>
        <w:tc>
          <w:tcPr>
            <w:tcW w:w="960" w:type="dxa"/>
            <w:noWrap/>
            <w:vAlign w:val="bottom"/>
            <w:hideMark/>
          </w:tcPr>
          <w:p w14:paraId="257F9A6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60" w:type="dxa"/>
            <w:noWrap/>
            <w:vAlign w:val="bottom"/>
            <w:hideMark/>
          </w:tcPr>
          <w:p w14:paraId="2B53969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0.994</w:t>
            </w:r>
          </w:p>
        </w:tc>
        <w:tc>
          <w:tcPr>
            <w:tcW w:w="1218" w:type="dxa"/>
            <w:noWrap/>
            <w:vAlign w:val="bottom"/>
            <w:hideMark/>
          </w:tcPr>
          <w:p w14:paraId="40C5270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0.690</w:t>
            </w:r>
          </w:p>
        </w:tc>
      </w:tr>
      <w:tr w:rsidR="00AE504D" w:rsidRPr="00065D2F" w14:paraId="01AEF490" w14:textId="77777777" w:rsidTr="006134FA">
        <w:trPr>
          <w:trHeight w:val="300"/>
        </w:trPr>
        <w:tc>
          <w:tcPr>
            <w:tcW w:w="960" w:type="dxa"/>
            <w:tcBorders>
              <w:top w:val="nil"/>
              <w:left w:val="nil"/>
              <w:bottom w:val="single" w:sz="4" w:space="0" w:color="auto"/>
              <w:right w:val="nil"/>
            </w:tcBorders>
            <w:noWrap/>
            <w:vAlign w:val="bottom"/>
            <w:hideMark/>
          </w:tcPr>
          <w:p w14:paraId="58E0DB0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S.</w:t>
            </w:r>
          </w:p>
        </w:tc>
        <w:tc>
          <w:tcPr>
            <w:tcW w:w="960" w:type="dxa"/>
            <w:tcBorders>
              <w:top w:val="nil"/>
              <w:left w:val="nil"/>
              <w:bottom w:val="single" w:sz="4" w:space="0" w:color="auto"/>
              <w:right w:val="nil"/>
            </w:tcBorders>
            <w:noWrap/>
            <w:vAlign w:val="bottom"/>
            <w:hideMark/>
          </w:tcPr>
          <w:p w14:paraId="4540C46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T39</w:t>
            </w:r>
          </w:p>
        </w:tc>
        <w:tc>
          <w:tcPr>
            <w:tcW w:w="960" w:type="dxa"/>
            <w:tcBorders>
              <w:top w:val="nil"/>
              <w:left w:val="nil"/>
              <w:bottom w:val="single" w:sz="4" w:space="0" w:color="auto"/>
              <w:right w:val="nil"/>
            </w:tcBorders>
            <w:noWrap/>
            <w:vAlign w:val="bottom"/>
            <w:hideMark/>
          </w:tcPr>
          <w:p w14:paraId="60BAE00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960" w:type="dxa"/>
            <w:tcBorders>
              <w:top w:val="nil"/>
              <w:left w:val="nil"/>
              <w:bottom w:val="single" w:sz="4" w:space="0" w:color="auto"/>
              <w:right w:val="nil"/>
            </w:tcBorders>
            <w:noWrap/>
            <w:vAlign w:val="bottom"/>
            <w:hideMark/>
          </w:tcPr>
          <w:p w14:paraId="7C326DF9" w14:textId="77777777" w:rsidR="006134FA" w:rsidRPr="00065D2F" w:rsidRDefault="006134FA">
            <w:pPr>
              <w:jc w:val="center"/>
              <w:rPr>
                <w:rFonts w:ascii="Times New Roman" w:hAnsi="Times New Roman" w:cs="Times New Roman"/>
                <w:b/>
                <w:sz w:val="20"/>
                <w:szCs w:val="20"/>
              </w:rPr>
            </w:pPr>
            <w:r w:rsidRPr="00065D2F">
              <w:rPr>
                <w:rFonts w:ascii="Times New Roman" w:hAnsi="Times New Roman" w:cs="Times New Roman"/>
                <w:b/>
                <w:sz w:val="20"/>
                <w:szCs w:val="20"/>
              </w:rPr>
              <w:t>0.830</w:t>
            </w:r>
          </w:p>
        </w:tc>
        <w:tc>
          <w:tcPr>
            <w:tcW w:w="1218" w:type="dxa"/>
            <w:tcBorders>
              <w:top w:val="nil"/>
              <w:left w:val="nil"/>
              <w:bottom w:val="single" w:sz="4" w:space="0" w:color="auto"/>
              <w:right w:val="nil"/>
            </w:tcBorders>
            <w:noWrap/>
            <w:vAlign w:val="bottom"/>
            <w:hideMark/>
          </w:tcPr>
          <w:p w14:paraId="35B1D11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0.703</w:t>
            </w:r>
          </w:p>
        </w:tc>
      </w:tr>
    </w:tbl>
    <w:p w14:paraId="2FE8FB4D" w14:textId="77777777" w:rsidR="006134FA" w:rsidRPr="00065D2F" w:rsidRDefault="006134FA" w:rsidP="006134FA">
      <w:pPr>
        <w:rPr>
          <w:rFonts w:ascii="Times New Roman" w:eastAsiaTheme="minorHAnsi" w:hAnsi="Times New Roman" w:cs="Times New Roman"/>
          <w:sz w:val="20"/>
          <w:szCs w:val="20"/>
        </w:rPr>
      </w:pPr>
    </w:p>
    <w:p w14:paraId="17FD7B4A" w14:textId="77777777" w:rsidR="006134FA" w:rsidRPr="00065D2F" w:rsidRDefault="006134FA" w:rsidP="006134FA">
      <w:pPr>
        <w:rPr>
          <w:rFonts w:ascii="Times New Roman" w:hAnsi="Times New Roman" w:cs="Times New Roman"/>
          <w:sz w:val="20"/>
          <w:szCs w:val="20"/>
        </w:rPr>
      </w:pPr>
    </w:p>
    <w:p w14:paraId="726F86D8" w14:textId="77777777" w:rsidR="006134FA" w:rsidRPr="00065D2F" w:rsidRDefault="006134FA" w:rsidP="006134FA">
      <w:pPr>
        <w:rPr>
          <w:rFonts w:ascii="Times New Roman" w:hAnsi="Times New Roman" w:cs="Times New Roman"/>
          <w:sz w:val="20"/>
          <w:szCs w:val="20"/>
        </w:rPr>
      </w:pPr>
    </w:p>
    <w:p w14:paraId="3B94F8D1" w14:textId="77777777" w:rsidR="006134FA" w:rsidRPr="00065D2F" w:rsidRDefault="006134FA" w:rsidP="006134FA">
      <w:pPr>
        <w:rPr>
          <w:rFonts w:ascii="Times New Roman" w:hAnsi="Times New Roman" w:cs="Times New Roman"/>
          <w:sz w:val="28"/>
          <w:szCs w:val="28"/>
        </w:rPr>
      </w:pPr>
    </w:p>
    <w:p w14:paraId="5D1A3693" w14:textId="77777777" w:rsidR="006134FA" w:rsidRPr="00065D2F" w:rsidRDefault="006134FA" w:rsidP="006134FA">
      <w:pPr>
        <w:rPr>
          <w:rFonts w:ascii="Times New Roman" w:hAnsi="Times New Roman" w:cs="Times New Roman"/>
          <w:sz w:val="28"/>
          <w:szCs w:val="28"/>
        </w:rPr>
      </w:pPr>
    </w:p>
    <w:p w14:paraId="51AC9EA3" w14:textId="77777777" w:rsidR="006134FA" w:rsidRPr="00065D2F" w:rsidRDefault="006134FA" w:rsidP="006134FA">
      <w:pPr>
        <w:rPr>
          <w:rFonts w:ascii="Times New Roman" w:hAnsi="Times New Roman" w:cs="Times New Roman"/>
          <w:sz w:val="28"/>
          <w:szCs w:val="28"/>
        </w:rPr>
      </w:pPr>
    </w:p>
    <w:p w14:paraId="664EA901" w14:textId="77777777" w:rsidR="006134FA" w:rsidRPr="00065D2F" w:rsidRDefault="006134FA" w:rsidP="006134FA">
      <w:pPr>
        <w:rPr>
          <w:rFonts w:ascii="Times New Roman" w:hAnsi="Times New Roman" w:cs="Times New Roman"/>
          <w:sz w:val="28"/>
          <w:szCs w:val="28"/>
        </w:rPr>
      </w:pPr>
    </w:p>
    <w:p w14:paraId="72B68ABD" w14:textId="77777777" w:rsidR="006134FA" w:rsidRPr="00065D2F" w:rsidRDefault="006134FA" w:rsidP="006134FA">
      <w:pPr>
        <w:rPr>
          <w:rFonts w:ascii="Times New Roman" w:hAnsi="Times New Roman" w:cs="Times New Roman"/>
          <w:sz w:val="28"/>
          <w:szCs w:val="28"/>
        </w:rPr>
      </w:pPr>
    </w:p>
    <w:p w14:paraId="5FF56CC5" w14:textId="77777777" w:rsidR="006134FA" w:rsidRPr="00065D2F" w:rsidRDefault="006134FA" w:rsidP="006134FA">
      <w:pPr>
        <w:rPr>
          <w:rFonts w:ascii="Times New Roman" w:hAnsi="Times New Roman" w:cs="Times New Roman"/>
          <w:i/>
          <w:sz w:val="20"/>
          <w:szCs w:val="20"/>
        </w:rPr>
      </w:pPr>
      <w:r w:rsidRPr="00065D2F">
        <w:rPr>
          <w:rFonts w:ascii="Times New Roman" w:hAnsi="Times New Roman" w:cs="Times New Roman"/>
          <w:i/>
          <w:sz w:val="20"/>
          <w:szCs w:val="20"/>
        </w:rPr>
        <w:br w:type="page"/>
      </w:r>
    </w:p>
    <w:p w14:paraId="655AA1FF" w14:textId="77777777" w:rsidR="006134FA" w:rsidRPr="00065D2F" w:rsidRDefault="006134FA" w:rsidP="006134FA">
      <w:pPr>
        <w:rPr>
          <w:rFonts w:ascii="Times New Roman" w:hAnsi="Times New Roman" w:cs="Times New Roman"/>
          <w:b/>
          <w:sz w:val="20"/>
          <w:szCs w:val="20"/>
        </w:rPr>
        <w:sectPr w:rsidR="006134FA" w:rsidRPr="00065D2F" w:rsidSect="00262770">
          <w:type w:val="continuous"/>
          <w:pgSz w:w="12240" w:h="15840"/>
          <w:pgMar w:top="1440" w:right="1440" w:bottom="1440" w:left="1440" w:header="720" w:footer="720" w:gutter="0"/>
          <w:cols w:space="720"/>
        </w:sectPr>
      </w:pPr>
    </w:p>
    <w:p w14:paraId="6105AB12" w14:textId="0274DE2C" w:rsidR="00F74448" w:rsidRPr="00065D2F" w:rsidRDefault="00F74448" w:rsidP="00F74448">
      <w:pPr>
        <w:spacing w:after="120"/>
        <w:rPr>
          <w:rFonts w:ascii="Times New Roman" w:hAnsi="Times New Roman" w:cs="Times New Roman"/>
          <w:b/>
          <w:sz w:val="20"/>
          <w:szCs w:val="20"/>
        </w:rPr>
      </w:pPr>
      <w:bookmarkStart w:id="141" w:name="_Toc488693766"/>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Analysis of Averaged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Profile Lines for Panamint Fan Types.</w:t>
      </w:r>
      <w:bookmarkEnd w:id="141"/>
    </w:p>
    <w:tbl>
      <w:tblPr>
        <w:tblW w:w="10512" w:type="dxa"/>
        <w:tblInd w:w="108" w:type="dxa"/>
        <w:tblLook w:val="04A0" w:firstRow="1" w:lastRow="0" w:firstColumn="1" w:lastColumn="0" w:noHBand="0" w:noVBand="1"/>
      </w:tblPr>
      <w:tblGrid>
        <w:gridCol w:w="1300"/>
        <w:gridCol w:w="1040"/>
        <w:gridCol w:w="1286"/>
        <w:gridCol w:w="1372"/>
        <w:gridCol w:w="1050"/>
        <w:gridCol w:w="1584"/>
        <w:gridCol w:w="1530"/>
        <w:gridCol w:w="1350"/>
      </w:tblGrid>
      <w:tr w:rsidR="00AE504D" w:rsidRPr="00065D2F" w14:paraId="14F907C6" w14:textId="77777777" w:rsidTr="00D2425A">
        <w:trPr>
          <w:trHeight w:val="322"/>
        </w:trPr>
        <w:tc>
          <w:tcPr>
            <w:tcW w:w="1300" w:type="dxa"/>
            <w:vMerge w:val="restart"/>
            <w:tcBorders>
              <w:top w:val="double" w:sz="6" w:space="0" w:color="auto"/>
              <w:left w:val="nil"/>
              <w:bottom w:val="single" w:sz="4" w:space="0" w:color="000000"/>
              <w:right w:val="nil"/>
            </w:tcBorders>
            <w:vAlign w:val="bottom"/>
            <w:hideMark/>
          </w:tcPr>
          <w:p w14:paraId="3180BFE9"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Type</w:t>
            </w:r>
          </w:p>
        </w:tc>
        <w:tc>
          <w:tcPr>
            <w:tcW w:w="1040" w:type="dxa"/>
            <w:vMerge w:val="restart"/>
            <w:tcBorders>
              <w:top w:val="double" w:sz="6" w:space="0" w:color="auto"/>
              <w:left w:val="nil"/>
              <w:bottom w:val="single" w:sz="4" w:space="0" w:color="000000"/>
              <w:right w:val="nil"/>
            </w:tcBorders>
            <w:vAlign w:val="bottom"/>
            <w:hideMark/>
          </w:tcPr>
          <w:p w14:paraId="334F167A"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w:t>
            </w:r>
          </w:p>
        </w:tc>
        <w:tc>
          <w:tcPr>
            <w:tcW w:w="1286" w:type="dxa"/>
            <w:vMerge w:val="restart"/>
            <w:tcBorders>
              <w:top w:val="double" w:sz="6" w:space="0" w:color="auto"/>
              <w:left w:val="nil"/>
              <w:bottom w:val="single" w:sz="4" w:space="0" w:color="000000"/>
              <w:right w:val="nil"/>
            </w:tcBorders>
            <w:vAlign w:val="bottom"/>
            <w:hideMark/>
          </w:tcPr>
          <w:p w14:paraId="7C1E0F1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       (stdev)</w:t>
            </w:r>
          </w:p>
        </w:tc>
        <w:tc>
          <w:tcPr>
            <w:tcW w:w="1372" w:type="dxa"/>
            <w:vMerge w:val="restart"/>
            <w:tcBorders>
              <w:top w:val="double" w:sz="6" w:space="0" w:color="auto"/>
              <w:left w:val="nil"/>
              <w:bottom w:val="single" w:sz="4" w:space="0" w:color="000000"/>
              <w:right w:val="nil"/>
            </w:tcBorders>
            <w:vAlign w:val="bottom"/>
            <w:hideMark/>
          </w:tcPr>
          <w:p w14:paraId="2835340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 Slope Classification</w:t>
            </w:r>
          </w:p>
        </w:tc>
        <w:tc>
          <w:tcPr>
            <w:tcW w:w="1050" w:type="dxa"/>
            <w:vMerge w:val="restart"/>
            <w:tcBorders>
              <w:top w:val="double" w:sz="6" w:space="0" w:color="auto"/>
              <w:left w:val="nil"/>
              <w:bottom w:val="single" w:sz="4" w:space="0" w:color="000000"/>
              <w:right w:val="nil"/>
            </w:tcBorders>
            <w:vAlign w:val="bottom"/>
            <w:hideMark/>
          </w:tcPr>
          <w:p w14:paraId="1C1AC325"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w:t>
            </w:r>
          </w:p>
        </w:tc>
        <w:tc>
          <w:tcPr>
            <w:tcW w:w="1584" w:type="dxa"/>
            <w:vMerge w:val="restart"/>
            <w:tcBorders>
              <w:top w:val="double" w:sz="6" w:space="0" w:color="auto"/>
              <w:left w:val="nil"/>
              <w:bottom w:val="single" w:sz="4" w:space="0" w:color="000000"/>
              <w:right w:val="nil"/>
            </w:tcBorders>
            <w:vAlign w:val="bottom"/>
            <w:hideMark/>
          </w:tcPr>
          <w:p w14:paraId="49BD35E9"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(stdev)</w:t>
            </w:r>
          </w:p>
        </w:tc>
        <w:tc>
          <w:tcPr>
            <w:tcW w:w="1530" w:type="dxa"/>
            <w:vMerge w:val="restart"/>
            <w:tcBorders>
              <w:top w:val="double" w:sz="6" w:space="0" w:color="auto"/>
              <w:left w:val="nil"/>
              <w:bottom w:val="single" w:sz="4" w:space="0" w:color="000000"/>
              <w:right w:val="nil"/>
            </w:tcBorders>
            <w:vAlign w:val="bottom"/>
            <w:hideMark/>
          </w:tcPr>
          <w:p w14:paraId="7ACA12D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Classification</w:t>
            </w:r>
          </w:p>
        </w:tc>
        <w:tc>
          <w:tcPr>
            <w:tcW w:w="1350" w:type="dxa"/>
            <w:vMerge w:val="restart"/>
            <w:tcBorders>
              <w:top w:val="double" w:sz="6" w:space="0" w:color="auto"/>
              <w:left w:val="nil"/>
              <w:bottom w:val="single" w:sz="4" w:space="0" w:color="000000"/>
              <w:right w:val="nil"/>
            </w:tcBorders>
            <w:vAlign w:val="bottom"/>
            <w:hideMark/>
          </w:tcPr>
          <w:p w14:paraId="3540E0B3"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Shape</w:t>
            </w:r>
          </w:p>
        </w:tc>
      </w:tr>
      <w:tr w:rsidR="006134FA" w:rsidRPr="00065D2F" w14:paraId="6DA8D3FC" w14:textId="77777777" w:rsidTr="00D2425A">
        <w:trPr>
          <w:trHeight w:val="423"/>
        </w:trPr>
        <w:tc>
          <w:tcPr>
            <w:tcW w:w="0" w:type="auto"/>
            <w:vMerge/>
            <w:tcBorders>
              <w:top w:val="double" w:sz="6" w:space="0" w:color="auto"/>
              <w:left w:val="nil"/>
              <w:bottom w:val="single" w:sz="4" w:space="0" w:color="000000"/>
              <w:right w:val="nil"/>
            </w:tcBorders>
            <w:vAlign w:val="center"/>
            <w:hideMark/>
          </w:tcPr>
          <w:p w14:paraId="30ABFB1E"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50CD6C9D"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73CC9E25"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0BDBECDA"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0F1A20F8" w14:textId="77777777" w:rsidR="006134FA" w:rsidRPr="00065D2F" w:rsidRDefault="006134FA">
            <w:pPr>
              <w:rPr>
                <w:rFonts w:ascii="Times New Roman" w:hAnsi="Times New Roman" w:cs="Times New Roman"/>
                <w:b/>
                <w:bCs/>
                <w:sz w:val="20"/>
                <w:szCs w:val="20"/>
              </w:rPr>
            </w:pPr>
          </w:p>
        </w:tc>
        <w:tc>
          <w:tcPr>
            <w:tcW w:w="1584" w:type="dxa"/>
            <w:vMerge/>
            <w:tcBorders>
              <w:top w:val="double" w:sz="6" w:space="0" w:color="auto"/>
              <w:left w:val="nil"/>
              <w:bottom w:val="single" w:sz="4" w:space="0" w:color="000000"/>
              <w:right w:val="nil"/>
            </w:tcBorders>
            <w:vAlign w:val="center"/>
            <w:hideMark/>
          </w:tcPr>
          <w:p w14:paraId="786F7F4A" w14:textId="77777777" w:rsidR="006134FA" w:rsidRPr="00065D2F" w:rsidRDefault="006134FA">
            <w:pPr>
              <w:rPr>
                <w:rFonts w:ascii="Times New Roman" w:hAnsi="Times New Roman" w:cs="Times New Roman"/>
                <w:b/>
                <w:bCs/>
                <w:sz w:val="20"/>
                <w:szCs w:val="20"/>
              </w:rPr>
            </w:pPr>
          </w:p>
        </w:tc>
        <w:tc>
          <w:tcPr>
            <w:tcW w:w="1530" w:type="dxa"/>
            <w:vMerge/>
            <w:tcBorders>
              <w:top w:val="double" w:sz="6" w:space="0" w:color="auto"/>
              <w:left w:val="nil"/>
              <w:bottom w:val="single" w:sz="4" w:space="0" w:color="000000"/>
              <w:right w:val="nil"/>
            </w:tcBorders>
            <w:vAlign w:val="center"/>
            <w:hideMark/>
          </w:tcPr>
          <w:p w14:paraId="687338BC" w14:textId="77777777" w:rsidR="006134FA" w:rsidRPr="00065D2F" w:rsidRDefault="006134FA">
            <w:pPr>
              <w:rPr>
                <w:rFonts w:ascii="Times New Roman" w:hAnsi="Times New Roman" w:cs="Times New Roman"/>
                <w:b/>
                <w:bCs/>
                <w:sz w:val="20"/>
                <w:szCs w:val="20"/>
              </w:rPr>
            </w:pPr>
          </w:p>
        </w:tc>
        <w:tc>
          <w:tcPr>
            <w:tcW w:w="1350" w:type="dxa"/>
            <w:vMerge/>
            <w:tcBorders>
              <w:top w:val="double" w:sz="6" w:space="0" w:color="auto"/>
              <w:left w:val="nil"/>
              <w:bottom w:val="single" w:sz="4" w:space="0" w:color="000000"/>
              <w:right w:val="nil"/>
            </w:tcBorders>
            <w:vAlign w:val="center"/>
            <w:hideMark/>
          </w:tcPr>
          <w:p w14:paraId="27547212" w14:textId="77777777" w:rsidR="006134FA" w:rsidRPr="00065D2F" w:rsidRDefault="006134FA">
            <w:pPr>
              <w:rPr>
                <w:rFonts w:ascii="Times New Roman" w:hAnsi="Times New Roman" w:cs="Times New Roman"/>
                <w:b/>
                <w:bCs/>
                <w:sz w:val="20"/>
                <w:szCs w:val="20"/>
              </w:rPr>
            </w:pPr>
          </w:p>
        </w:tc>
      </w:tr>
      <w:tr w:rsidR="00AE504D" w:rsidRPr="00065D2F" w14:paraId="2B791EA9" w14:textId="77777777" w:rsidTr="00D2425A">
        <w:trPr>
          <w:trHeight w:val="300"/>
        </w:trPr>
        <w:tc>
          <w:tcPr>
            <w:tcW w:w="1300" w:type="dxa"/>
            <w:noWrap/>
            <w:vAlign w:val="bottom"/>
            <w:hideMark/>
          </w:tcPr>
          <w:p w14:paraId="00D9544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Debris Flow</w:t>
            </w:r>
          </w:p>
        </w:tc>
        <w:tc>
          <w:tcPr>
            <w:tcW w:w="1040" w:type="dxa"/>
            <w:noWrap/>
            <w:vAlign w:val="bottom"/>
            <w:hideMark/>
          </w:tcPr>
          <w:p w14:paraId="2C82C04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0.000043</w:t>
            </w:r>
          </w:p>
        </w:tc>
        <w:tc>
          <w:tcPr>
            <w:tcW w:w="1286" w:type="dxa"/>
            <w:noWrap/>
            <w:vAlign w:val="bottom"/>
            <w:hideMark/>
          </w:tcPr>
          <w:p w14:paraId="2F17E64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0.000018</w:t>
            </w:r>
          </w:p>
        </w:tc>
        <w:tc>
          <w:tcPr>
            <w:tcW w:w="1372" w:type="dxa"/>
            <w:noWrap/>
            <w:vAlign w:val="bottom"/>
            <w:hideMark/>
          </w:tcPr>
          <w:p w14:paraId="42EAC9E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positive</w:t>
            </w:r>
          </w:p>
        </w:tc>
        <w:tc>
          <w:tcPr>
            <w:tcW w:w="1050" w:type="dxa"/>
            <w:noWrap/>
            <w:vAlign w:val="bottom"/>
            <w:hideMark/>
          </w:tcPr>
          <w:p w14:paraId="4450DF1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584" w:type="dxa"/>
            <w:noWrap/>
            <w:vAlign w:val="bottom"/>
            <w:hideMark/>
          </w:tcPr>
          <w:p w14:paraId="6D8BB65E"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w:t>
            </w:r>
          </w:p>
        </w:tc>
        <w:tc>
          <w:tcPr>
            <w:tcW w:w="1530" w:type="dxa"/>
            <w:noWrap/>
            <w:vAlign w:val="bottom"/>
            <w:hideMark/>
          </w:tcPr>
          <w:p w14:paraId="23E030C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50" w:type="dxa"/>
            <w:noWrap/>
            <w:vAlign w:val="bottom"/>
            <w:hideMark/>
          </w:tcPr>
          <w:p w14:paraId="6ABB38A6" w14:textId="3848ECD9"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4151261A" w14:textId="77777777" w:rsidTr="00D2425A">
        <w:trPr>
          <w:trHeight w:val="300"/>
        </w:trPr>
        <w:tc>
          <w:tcPr>
            <w:tcW w:w="1300" w:type="dxa"/>
            <w:tcBorders>
              <w:top w:val="nil"/>
              <w:left w:val="nil"/>
              <w:bottom w:val="single" w:sz="4" w:space="0" w:color="auto"/>
              <w:right w:val="nil"/>
            </w:tcBorders>
            <w:noWrap/>
            <w:vAlign w:val="bottom"/>
            <w:hideMark/>
          </w:tcPr>
          <w:p w14:paraId="6099F18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Sheetflood</w:t>
            </w:r>
          </w:p>
        </w:tc>
        <w:tc>
          <w:tcPr>
            <w:tcW w:w="1040" w:type="dxa"/>
            <w:tcBorders>
              <w:top w:val="nil"/>
              <w:left w:val="nil"/>
              <w:bottom w:val="single" w:sz="4" w:space="0" w:color="auto"/>
              <w:right w:val="nil"/>
            </w:tcBorders>
            <w:noWrap/>
            <w:vAlign w:val="bottom"/>
            <w:hideMark/>
          </w:tcPr>
          <w:p w14:paraId="0CD330A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-0.000052</w:t>
            </w:r>
          </w:p>
        </w:tc>
        <w:tc>
          <w:tcPr>
            <w:tcW w:w="1286" w:type="dxa"/>
            <w:tcBorders>
              <w:top w:val="nil"/>
              <w:left w:val="nil"/>
              <w:bottom w:val="single" w:sz="4" w:space="0" w:color="auto"/>
              <w:right w:val="nil"/>
            </w:tcBorders>
            <w:noWrap/>
            <w:vAlign w:val="bottom"/>
            <w:hideMark/>
          </w:tcPr>
          <w:p w14:paraId="1CFED03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0.000017</w:t>
            </w:r>
          </w:p>
        </w:tc>
        <w:tc>
          <w:tcPr>
            <w:tcW w:w="1372" w:type="dxa"/>
            <w:tcBorders>
              <w:top w:val="nil"/>
              <w:left w:val="nil"/>
              <w:bottom w:val="single" w:sz="4" w:space="0" w:color="auto"/>
              <w:right w:val="nil"/>
            </w:tcBorders>
            <w:noWrap/>
            <w:vAlign w:val="bottom"/>
            <w:hideMark/>
          </w:tcPr>
          <w:p w14:paraId="7685808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tcBorders>
              <w:top w:val="nil"/>
              <w:left w:val="nil"/>
              <w:bottom w:val="single" w:sz="4" w:space="0" w:color="auto"/>
              <w:right w:val="nil"/>
            </w:tcBorders>
            <w:noWrap/>
            <w:vAlign w:val="bottom"/>
            <w:hideMark/>
          </w:tcPr>
          <w:p w14:paraId="7AA092A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584" w:type="dxa"/>
            <w:tcBorders>
              <w:top w:val="nil"/>
              <w:left w:val="nil"/>
              <w:bottom w:val="single" w:sz="4" w:space="0" w:color="auto"/>
              <w:right w:val="nil"/>
            </w:tcBorders>
            <w:noWrap/>
            <w:vAlign w:val="bottom"/>
            <w:hideMark/>
          </w:tcPr>
          <w:p w14:paraId="7D2637B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w:t>
            </w:r>
          </w:p>
        </w:tc>
        <w:tc>
          <w:tcPr>
            <w:tcW w:w="1530" w:type="dxa"/>
            <w:tcBorders>
              <w:top w:val="nil"/>
              <w:left w:val="nil"/>
              <w:bottom w:val="single" w:sz="4" w:space="0" w:color="auto"/>
              <w:right w:val="nil"/>
            </w:tcBorders>
            <w:noWrap/>
            <w:vAlign w:val="bottom"/>
            <w:hideMark/>
          </w:tcPr>
          <w:p w14:paraId="3E34C38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50" w:type="dxa"/>
            <w:tcBorders>
              <w:top w:val="nil"/>
              <w:left w:val="nil"/>
              <w:bottom w:val="single" w:sz="4" w:space="0" w:color="auto"/>
              <w:right w:val="nil"/>
            </w:tcBorders>
            <w:noWrap/>
            <w:vAlign w:val="bottom"/>
            <w:hideMark/>
          </w:tcPr>
          <w:p w14:paraId="093E97C5" w14:textId="13B0E4EC"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bl>
    <w:p w14:paraId="612F7C80" w14:textId="77777777" w:rsidR="006134FA" w:rsidRPr="00065D2F" w:rsidRDefault="006134FA" w:rsidP="006134FA">
      <w:pPr>
        <w:rPr>
          <w:rFonts w:ascii="Times New Roman" w:eastAsiaTheme="minorHAnsi" w:hAnsi="Times New Roman" w:cs="Times New Roman"/>
          <w:sz w:val="20"/>
          <w:szCs w:val="20"/>
        </w:rPr>
      </w:pPr>
    </w:p>
    <w:p w14:paraId="75C81828" w14:textId="77777777" w:rsidR="006134FA" w:rsidRPr="00065D2F" w:rsidRDefault="006134FA" w:rsidP="006134FA">
      <w:pPr>
        <w:rPr>
          <w:rFonts w:ascii="Times New Roman" w:hAnsi="Times New Roman" w:cs="Times New Roman"/>
          <w:sz w:val="28"/>
          <w:szCs w:val="28"/>
        </w:rPr>
      </w:pPr>
      <w:r w:rsidRPr="00065D2F">
        <w:rPr>
          <w:rFonts w:ascii="Times New Roman" w:hAnsi="Times New Roman" w:cs="Times New Roman"/>
          <w:sz w:val="28"/>
          <w:szCs w:val="28"/>
        </w:rPr>
        <w:br w:type="page"/>
      </w:r>
    </w:p>
    <w:p w14:paraId="1853B8AF" w14:textId="29F18358" w:rsidR="00F74448" w:rsidRPr="00065D2F" w:rsidRDefault="00F74448" w:rsidP="00F74448">
      <w:pPr>
        <w:spacing w:after="120"/>
        <w:rPr>
          <w:rFonts w:ascii="Times New Roman" w:hAnsi="Times New Roman" w:cs="Times New Roman"/>
          <w:sz w:val="20"/>
          <w:szCs w:val="20"/>
        </w:rPr>
      </w:pPr>
      <w:bookmarkStart w:id="142" w:name="_Toc488693767"/>
      <w:r w:rsidRPr="00065D2F">
        <w:rPr>
          <w:rFonts w:ascii="Times New Roman" w:hAnsi="Times New Roman" w:cs="Times New Roman"/>
          <w:b/>
          <w:sz w:val="20"/>
          <w:szCs w:val="20"/>
        </w:rPr>
        <w:lastRenderedPageBreak/>
        <w:t xml:space="preserve">Table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Table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Pr="00065D2F">
        <w:rPr>
          <w:rFonts w:ascii="Times New Roman" w:hAnsi="Times New Roman" w:cs="Times New Roman"/>
          <w:sz w:val="20"/>
          <w:szCs w:val="20"/>
        </w:rPr>
        <w:t xml:space="preserve"> Analysis of </w:t>
      </w:r>
      <w:r w:rsidR="00DF5713" w:rsidRPr="00065D2F">
        <w:rPr>
          <w:rFonts w:ascii="Times New Roman" w:hAnsi="Times New Roman" w:cs="Times New Roman"/>
          <w:bCs/>
          <w:i/>
          <w:iCs/>
          <w:sz w:val="20"/>
          <w:szCs w:val="20"/>
        </w:rPr>
        <w:t>σ</w:t>
      </w:r>
      <w:r w:rsidRPr="00065D2F">
        <w:rPr>
          <w:rFonts w:ascii="Times New Roman" w:hAnsi="Times New Roman" w:cs="Times New Roman"/>
          <w:bCs/>
          <w:i/>
          <w:iCs/>
          <w:sz w:val="20"/>
          <w:szCs w:val="20"/>
          <w:vertAlign w:val="superscript"/>
        </w:rPr>
        <w:t xml:space="preserve">0 </w:t>
      </w:r>
      <w:r w:rsidRPr="00065D2F">
        <w:rPr>
          <w:rFonts w:ascii="Times New Roman" w:hAnsi="Times New Roman" w:cs="Times New Roman"/>
          <w:sz w:val="20"/>
          <w:szCs w:val="20"/>
        </w:rPr>
        <w:t>Profile Lines for Latitude-Aggregated Possible Fans on Titan.</w:t>
      </w:r>
      <w:bookmarkEnd w:id="142"/>
    </w:p>
    <w:tbl>
      <w:tblPr>
        <w:tblW w:w="11142" w:type="dxa"/>
        <w:tblInd w:w="108" w:type="dxa"/>
        <w:tblLook w:val="04A0" w:firstRow="1" w:lastRow="0" w:firstColumn="1" w:lastColumn="0" w:noHBand="0" w:noVBand="1"/>
      </w:tblPr>
      <w:tblGrid>
        <w:gridCol w:w="960"/>
        <w:gridCol w:w="750"/>
        <w:gridCol w:w="1120"/>
        <w:gridCol w:w="1400"/>
        <w:gridCol w:w="1372"/>
        <w:gridCol w:w="1050"/>
        <w:gridCol w:w="1520"/>
        <w:gridCol w:w="1620"/>
        <w:gridCol w:w="1350"/>
      </w:tblGrid>
      <w:tr w:rsidR="00AE504D" w:rsidRPr="00065D2F" w14:paraId="4B3548E3" w14:textId="77777777" w:rsidTr="00204F1B">
        <w:trPr>
          <w:trHeight w:val="322"/>
        </w:trPr>
        <w:tc>
          <w:tcPr>
            <w:tcW w:w="960" w:type="dxa"/>
            <w:vMerge w:val="restart"/>
            <w:tcBorders>
              <w:top w:val="double" w:sz="6" w:space="0" w:color="auto"/>
              <w:left w:val="nil"/>
              <w:bottom w:val="single" w:sz="4" w:space="0" w:color="000000"/>
              <w:right w:val="nil"/>
            </w:tcBorders>
            <w:vAlign w:val="bottom"/>
            <w:hideMark/>
          </w:tcPr>
          <w:p w14:paraId="5EE0D8A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Latitude Zone</w:t>
            </w:r>
          </w:p>
        </w:tc>
        <w:tc>
          <w:tcPr>
            <w:tcW w:w="750" w:type="dxa"/>
            <w:vMerge w:val="restart"/>
            <w:tcBorders>
              <w:top w:val="double" w:sz="6" w:space="0" w:color="auto"/>
              <w:left w:val="nil"/>
              <w:bottom w:val="single" w:sz="4" w:space="0" w:color="000000"/>
              <w:right w:val="nil"/>
            </w:tcBorders>
            <w:vAlign w:val="bottom"/>
            <w:hideMark/>
          </w:tcPr>
          <w:p w14:paraId="72E57382"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SAR Swath</w:t>
            </w:r>
          </w:p>
        </w:tc>
        <w:tc>
          <w:tcPr>
            <w:tcW w:w="1120" w:type="dxa"/>
            <w:vMerge w:val="restart"/>
            <w:tcBorders>
              <w:top w:val="double" w:sz="6" w:space="0" w:color="auto"/>
              <w:left w:val="nil"/>
              <w:bottom w:val="single" w:sz="4" w:space="0" w:color="000000"/>
              <w:right w:val="nil"/>
            </w:tcBorders>
            <w:vAlign w:val="bottom"/>
            <w:hideMark/>
          </w:tcPr>
          <w:p w14:paraId="678D3C6F"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 xml:space="preserve">Slope </w:t>
            </w:r>
          </w:p>
        </w:tc>
        <w:tc>
          <w:tcPr>
            <w:tcW w:w="1400" w:type="dxa"/>
            <w:vMerge w:val="restart"/>
            <w:tcBorders>
              <w:top w:val="double" w:sz="6" w:space="0" w:color="auto"/>
              <w:left w:val="nil"/>
              <w:bottom w:val="single" w:sz="4" w:space="0" w:color="000000"/>
              <w:right w:val="nil"/>
            </w:tcBorders>
            <w:vAlign w:val="bottom"/>
            <w:hideMark/>
          </w:tcPr>
          <w:p w14:paraId="3054520E"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w:t>
            </w:r>
            <w:r w:rsidRPr="00065D2F">
              <w:rPr>
                <w:rFonts w:ascii="Times New Roman" w:hAnsi="Times New Roman" w:cs="Times New Roman"/>
                <w:b/>
                <w:bCs/>
                <w:i/>
                <w:iCs/>
                <w:sz w:val="20"/>
                <w:szCs w:val="20"/>
              </w:rPr>
              <w:t xml:space="preserve"> </w:t>
            </w:r>
            <w:r w:rsidRPr="00065D2F">
              <w:rPr>
                <w:rFonts w:ascii="Times New Roman" w:hAnsi="Times New Roman" w:cs="Times New Roman"/>
                <w:b/>
                <w:bCs/>
                <w:sz w:val="20"/>
                <w:szCs w:val="20"/>
              </w:rPr>
              <w:t>Slope         (stdev)</w:t>
            </w:r>
          </w:p>
        </w:tc>
        <w:tc>
          <w:tcPr>
            <w:tcW w:w="1372" w:type="dxa"/>
            <w:vMerge w:val="restart"/>
            <w:tcBorders>
              <w:top w:val="double" w:sz="6" w:space="0" w:color="auto"/>
              <w:left w:val="nil"/>
              <w:bottom w:val="single" w:sz="4" w:space="0" w:color="000000"/>
              <w:right w:val="nil"/>
            </w:tcBorders>
            <w:vAlign w:val="bottom"/>
            <w:hideMark/>
          </w:tcPr>
          <w:p w14:paraId="2DDCB3D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Body Slope Classification</w:t>
            </w:r>
          </w:p>
        </w:tc>
        <w:tc>
          <w:tcPr>
            <w:tcW w:w="1050" w:type="dxa"/>
            <w:vMerge w:val="restart"/>
            <w:tcBorders>
              <w:top w:val="double" w:sz="6" w:space="0" w:color="auto"/>
              <w:left w:val="nil"/>
              <w:bottom w:val="single" w:sz="4" w:space="0" w:color="000000"/>
              <w:right w:val="nil"/>
            </w:tcBorders>
            <w:vAlign w:val="bottom"/>
            <w:hideMark/>
          </w:tcPr>
          <w:p w14:paraId="06ECD16C"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w:t>
            </w:r>
          </w:p>
        </w:tc>
        <w:tc>
          <w:tcPr>
            <w:tcW w:w="1520" w:type="dxa"/>
            <w:vMerge w:val="restart"/>
            <w:tcBorders>
              <w:top w:val="double" w:sz="6" w:space="0" w:color="auto"/>
              <w:left w:val="nil"/>
              <w:bottom w:val="single" w:sz="4" w:space="0" w:color="000000"/>
              <w:right w:val="nil"/>
            </w:tcBorders>
            <w:vAlign w:val="bottom"/>
            <w:hideMark/>
          </w:tcPr>
          <w:p w14:paraId="462ACF30"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(stdev)</w:t>
            </w:r>
          </w:p>
        </w:tc>
        <w:tc>
          <w:tcPr>
            <w:tcW w:w="1620" w:type="dxa"/>
            <w:vMerge w:val="restart"/>
            <w:tcBorders>
              <w:top w:val="double" w:sz="6" w:space="0" w:color="auto"/>
              <w:left w:val="nil"/>
              <w:bottom w:val="single" w:sz="4" w:space="0" w:color="000000"/>
              <w:right w:val="nil"/>
            </w:tcBorders>
            <w:vAlign w:val="bottom"/>
            <w:hideMark/>
          </w:tcPr>
          <w:p w14:paraId="735B2BB1"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Slope Classification</w:t>
            </w:r>
          </w:p>
        </w:tc>
        <w:tc>
          <w:tcPr>
            <w:tcW w:w="1350" w:type="dxa"/>
            <w:vMerge w:val="restart"/>
            <w:tcBorders>
              <w:top w:val="double" w:sz="6" w:space="0" w:color="auto"/>
              <w:left w:val="nil"/>
              <w:bottom w:val="single" w:sz="4" w:space="0" w:color="000000"/>
              <w:right w:val="nil"/>
            </w:tcBorders>
            <w:vAlign w:val="bottom"/>
            <w:hideMark/>
          </w:tcPr>
          <w:p w14:paraId="0BA81B8B" w14:textId="77777777" w:rsidR="006134FA" w:rsidRPr="00065D2F" w:rsidRDefault="006134FA">
            <w:pPr>
              <w:jc w:val="center"/>
              <w:rPr>
                <w:rFonts w:ascii="Times New Roman" w:hAnsi="Times New Roman" w:cs="Times New Roman"/>
                <w:b/>
                <w:bCs/>
                <w:sz w:val="20"/>
                <w:szCs w:val="20"/>
              </w:rPr>
            </w:pPr>
            <w:r w:rsidRPr="00065D2F">
              <w:rPr>
                <w:rFonts w:ascii="Times New Roman" w:hAnsi="Times New Roman" w:cs="Times New Roman"/>
                <w:b/>
                <w:bCs/>
                <w:sz w:val="20"/>
                <w:szCs w:val="20"/>
              </w:rPr>
              <w:t>Fan Terminus Shape</w:t>
            </w:r>
          </w:p>
        </w:tc>
      </w:tr>
      <w:tr w:rsidR="006134FA" w:rsidRPr="00065D2F" w14:paraId="3034F4D0" w14:textId="77777777" w:rsidTr="00204F1B">
        <w:trPr>
          <w:trHeight w:val="423"/>
        </w:trPr>
        <w:tc>
          <w:tcPr>
            <w:tcW w:w="0" w:type="auto"/>
            <w:vMerge/>
            <w:tcBorders>
              <w:top w:val="double" w:sz="6" w:space="0" w:color="auto"/>
              <w:left w:val="nil"/>
              <w:bottom w:val="single" w:sz="4" w:space="0" w:color="000000"/>
              <w:right w:val="nil"/>
            </w:tcBorders>
            <w:vAlign w:val="center"/>
            <w:hideMark/>
          </w:tcPr>
          <w:p w14:paraId="5639F871"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08FCE7F0"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695A9057"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5260559C"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54C1331D" w14:textId="77777777" w:rsidR="006134FA" w:rsidRPr="00065D2F" w:rsidRDefault="006134FA">
            <w:pPr>
              <w:rPr>
                <w:rFonts w:ascii="Times New Roman" w:hAnsi="Times New Roman" w:cs="Times New Roman"/>
                <w:b/>
                <w:bCs/>
                <w:sz w:val="20"/>
                <w:szCs w:val="20"/>
              </w:rPr>
            </w:pPr>
          </w:p>
        </w:tc>
        <w:tc>
          <w:tcPr>
            <w:tcW w:w="0" w:type="auto"/>
            <w:vMerge/>
            <w:tcBorders>
              <w:top w:val="double" w:sz="6" w:space="0" w:color="auto"/>
              <w:left w:val="nil"/>
              <w:bottom w:val="single" w:sz="4" w:space="0" w:color="000000"/>
              <w:right w:val="nil"/>
            </w:tcBorders>
            <w:vAlign w:val="center"/>
            <w:hideMark/>
          </w:tcPr>
          <w:p w14:paraId="12D2B987" w14:textId="77777777" w:rsidR="006134FA" w:rsidRPr="00065D2F" w:rsidRDefault="006134FA">
            <w:pPr>
              <w:rPr>
                <w:rFonts w:ascii="Times New Roman" w:hAnsi="Times New Roman" w:cs="Times New Roman"/>
                <w:b/>
                <w:bCs/>
                <w:sz w:val="20"/>
                <w:szCs w:val="20"/>
              </w:rPr>
            </w:pPr>
          </w:p>
        </w:tc>
        <w:tc>
          <w:tcPr>
            <w:tcW w:w="1520" w:type="dxa"/>
            <w:vMerge/>
            <w:tcBorders>
              <w:top w:val="double" w:sz="6" w:space="0" w:color="auto"/>
              <w:left w:val="nil"/>
              <w:bottom w:val="single" w:sz="4" w:space="0" w:color="000000"/>
              <w:right w:val="nil"/>
            </w:tcBorders>
            <w:vAlign w:val="center"/>
            <w:hideMark/>
          </w:tcPr>
          <w:p w14:paraId="3924294A" w14:textId="77777777" w:rsidR="006134FA" w:rsidRPr="00065D2F" w:rsidRDefault="006134FA">
            <w:pPr>
              <w:rPr>
                <w:rFonts w:ascii="Times New Roman" w:hAnsi="Times New Roman" w:cs="Times New Roman"/>
                <w:b/>
                <w:bCs/>
                <w:sz w:val="20"/>
                <w:szCs w:val="20"/>
              </w:rPr>
            </w:pPr>
          </w:p>
        </w:tc>
        <w:tc>
          <w:tcPr>
            <w:tcW w:w="1620" w:type="dxa"/>
            <w:vMerge/>
            <w:tcBorders>
              <w:top w:val="double" w:sz="6" w:space="0" w:color="auto"/>
              <w:left w:val="nil"/>
              <w:bottom w:val="single" w:sz="4" w:space="0" w:color="000000"/>
              <w:right w:val="nil"/>
            </w:tcBorders>
            <w:vAlign w:val="center"/>
            <w:hideMark/>
          </w:tcPr>
          <w:p w14:paraId="3B50CD08" w14:textId="77777777" w:rsidR="006134FA" w:rsidRPr="00065D2F" w:rsidRDefault="006134FA">
            <w:pPr>
              <w:rPr>
                <w:rFonts w:ascii="Times New Roman" w:hAnsi="Times New Roman" w:cs="Times New Roman"/>
                <w:b/>
                <w:bCs/>
                <w:sz w:val="20"/>
                <w:szCs w:val="20"/>
              </w:rPr>
            </w:pPr>
          </w:p>
        </w:tc>
        <w:tc>
          <w:tcPr>
            <w:tcW w:w="1350" w:type="dxa"/>
            <w:vMerge/>
            <w:tcBorders>
              <w:top w:val="double" w:sz="6" w:space="0" w:color="auto"/>
              <w:left w:val="nil"/>
              <w:bottom w:val="single" w:sz="4" w:space="0" w:color="000000"/>
              <w:right w:val="nil"/>
            </w:tcBorders>
            <w:vAlign w:val="center"/>
            <w:hideMark/>
          </w:tcPr>
          <w:p w14:paraId="25D67AE2" w14:textId="77777777" w:rsidR="006134FA" w:rsidRPr="00065D2F" w:rsidRDefault="006134FA">
            <w:pPr>
              <w:rPr>
                <w:rFonts w:ascii="Times New Roman" w:hAnsi="Times New Roman" w:cs="Times New Roman"/>
                <w:b/>
                <w:bCs/>
                <w:sz w:val="20"/>
                <w:szCs w:val="20"/>
              </w:rPr>
            </w:pPr>
          </w:p>
        </w:tc>
      </w:tr>
      <w:tr w:rsidR="00AE504D" w:rsidRPr="00065D2F" w14:paraId="40808308" w14:textId="77777777" w:rsidTr="00204F1B">
        <w:trPr>
          <w:trHeight w:val="300"/>
        </w:trPr>
        <w:tc>
          <w:tcPr>
            <w:tcW w:w="960" w:type="dxa"/>
            <w:noWrap/>
            <w:vAlign w:val="bottom"/>
            <w:hideMark/>
          </w:tcPr>
          <w:p w14:paraId="7AA098B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High N.</w:t>
            </w:r>
          </w:p>
        </w:tc>
        <w:tc>
          <w:tcPr>
            <w:tcW w:w="750" w:type="dxa"/>
            <w:noWrap/>
            <w:vAlign w:val="bottom"/>
            <w:hideMark/>
          </w:tcPr>
          <w:p w14:paraId="7E0EA2E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T30</w:t>
            </w:r>
          </w:p>
        </w:tc>
        <w:tc>
          <w:tcPr>
            <w:tcW w:w="1120" w:type="dxa"/>
            <w:noWrap/>
            <w:vAlign w:val="bottom"/>
            <w:hideMark/>
          </w:tcPr>
          <w:p w14:paraId="128D5C3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-0.0014</w:t>
            </w:r>
          </w:p>
        </w:tc>
        <w:tc>
          <w:tcPr>
            <w:tcW w:w="1400" w:type="dxa"/>
            <w:noWrap/>
            <w:vAlign w:val="bottom"/>
            <w:hideMark/>
          </w:tcPr>
          <w:p w14:paraId="5417055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w:t>
            </w:r>
          </w:p>
        </w:tc>
        <w:tc>
          <w:tcPr>
            <w:tcW w:w="1372" w:type="dxa"/>
            <w:noWrap/>
            <w:vAlign w:val="bottom"/>
            <w:hideMark/>
          </w:tcPr>
          <w:p w14:paraId="1234BB4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0C00DF5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-0.0028</w:t>
            </w:r>
          </w:p>
        </w:tc>
        <w:tc>
          <w:tcPr>
            <w:tcW w:w="1520" w:type="dxa"/>
            <w:noWrap/>
            <w:vAlign w:val="bottom"/>
            <w:hideMark/>
          </w:tcPr>
          <w:p w14:paraId="1884086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0.0022</w:t>
            </w:r>
          </w:p>
        </w:tc>
        <w:tc>
          <w:tcPr>
            <w:tcW w:w="1620" w:type="dxa"/>
            <w:noWrap/>
            <w:vAlign w:val="bottom"/>
            <w:hideMark/>
          </w:tcPr>
          <w:p w14:paraId="1C44544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350" w:type="dxa"/>
            <w:noWrap/>
            <w:vAlign w:val="bottom"/>
            <w:hideMark/>
          </w:tcPr>
          <w:p w14:paraId="04620C5A" w14:textId="0CB75997"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595E7256" w14:textId="77777777" w:rsidTr="00204F1B">
        <w:trPr>
          <w:trHeight w:val="300"/>
        </w:trPr>
        <w:tc>
          <w:tcPr>
            <w:tcW w:w="960" w:type="dxa"/>
            <w:noWrap/>
            <w:vAlign w:val="bottom"/>
            <w:hideMark/>
          </w:tcPr>
          <w:p w14:paraId="1D2F957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N.</w:t>
            </w:r>
          </w:p>
        </w:tc>
        <w:tc>
          <w:tcPr>
            <w:tcW w:w="750" w:type="dxa"/>
            <w:noWrap/>
            <w:vAlign w:val="bottom"/>
            <w:hideMark/>
          </w:tcPr>
          <w:p w14:paraId="4584A0C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TA</w:t>
            </w:r>
          </w:p>
        </w:tc>
        <w:tc>
          <w:tcPr>
            <w:tcW w:w="1120" w:type="dxa"/>
            <w:noWrap/>
            <w:vAlign w:val="bottom"/>
            <w:hideMark/>
          </w:tcPr>
          <w:p w14:paraId="0C181FB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-0.0046</w:t>
            </w:r>
          </w:p>
        </w:tc>
        <w:tc>
          <w:tcPr>
            <w:tcW w:w="1400" w:type="dxa"/>
            <w:noWrap/>
            <w:vAlign w:val="bottom"/>
            <w:hideMark/>
          </w:tcPr>
          <w:p w14:paraId="1485CF9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2" w:type="dxa"/>
            <w:noWrap/>
            <w:vAlign w:val="bottom"/>
            <w:hideMark/>
          </w:tcPr>
          <w:p w14:paraId="6C7A2727"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253CE5B3"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0.0001</w:t>
            </w:r>
          </w:p>
        </w:tc>
        <w:tc>
          <w:tcPr>
            <w:tcW w:w="1520" w:type="dxa"/>
            <w:noWrap/>
            <w:vAlign w:val="bottom"/>
            <w:hideMark/>
          </w:tcPr>
          <w:p w14:paraId="2C44D87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0.0033</w:t>
            </w:r>
          </w:p>
        </w:tc>
        <w:tc>
          <w:tcPr>
            <w:tcW w:w="1620" w:type="dxa"/>
            <w:noWrap/>
            <w:vAlign w:val="bottom"/>
            <w:hideMark/>
          </w:tcPr>
          <w:p w14:paraId="683168A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neutral</w:t>
            </w:r>
          </w:p>
        </w:tc>
        <w:tc>
          <w:tcPr>
            <w:tcW w:w="1350" w:type="dxa"/>
            <w:noWrap/>
            <w:vAlign w:val="bottom"/>
            <w:hideMark/>
          </w:tcPr>
          <w:p w14:paraId="4A87DE0D" w14:textId="7E79CECB"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49DFAF02" w14:textId="77777777" w:rsidTr="00204F1B">
        <w:trPr>
          <w:trHeight w:val="300"/>
        </w:trPr>
        <w:tc>
          <w:tcPr>
            <w:tcW w:w="960" w:type="dxa"/>
            <w:noWrap/>
            <w:vAlign w:val="bottom"/>
            <w:hideMark/>
          </w:tcPr>
          <w:p w14:paraId="1755306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N.</w:t>
            </w:r>
          </w:p>
        </w:tc>
        <w:tc>
          <w:tcPr>
            <w:tcW w:w="750" w:type="dxa"/>
            <w:noWrap/>
            <w:vAlign w:val="bottom"/>
            <w:hideMark/>
          </w:tcPr>
          <w:p w14:paraId="3A2D924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T03</w:t>
            </w:r>
          </w:p>
        </w:tc>
        <w:tc>
          <w:tcPr>
            <w:tcW w:w="1120" w:type="dxa"/>
            <w:noWrap/>
            <w:vAlign w:val="bottom"/>
            <w:hideMark/>
          </w:tcPr>
          <w:p w14:paraId="015107C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-0.0016</w:t>
            </w:r>
          </w:p>
        </w:tc>
        <w:tc>
          <w:tcPr>
            <w:tcW w:w="1400" w:type="dxa"/>
            <w:noWrap/>
            <w:vAlign w:val="bottom"/>
            <w:hideMark/>
          </w:tcPr>
          <w:p w14:paraId="1CA5402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w:t>
            </w:r>
          </w:p>
        </w:tc>
        <w:tc>
          <w:tcPr>
            <w:tcW w:w="1372" w:type="dxa"/>
            <w:noWrap/>
            <w:vAlign w:val="bottom"/>
            <w:hideMark/>
          </w:tcPr>
          <w:p w14:paraId="0A9AFB9A"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76B3035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-0.0014</w:t>
            </w:r>
          </w:p>
        </w:tc>
        <w:tc>
          <w:tcPr>
            <w:tcW w:w="1520" w:type="dxa"/>
            <w:noWrap/>
            <w:vAlign w:val="bottom"/>
            <w:hideMark/>
          </w:tcPr>
          <w:p w14:paraId="4C943899"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0.0002</w:t>
            </w:r>
          </w:p>
        </w:tc>
        <w:tc>
          <w:tcPr>
            <w:tcW w:w="1620" w:type="dxa"/>
            <w:noWrap/>
            <w:vAlign w:val="bottom"/>
            <w:hideMark/>
          </w:tcPr>
          <w:p w14:paraId="6D4C1DEC"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50" w:type="dxa"/>
            <w:noWrap/>
            <w:vAlign w:val="bottom"/>
            <w:hideMark/>
          </w:tcPr>
          <w:p w14:paraId="1C24C67F" w14:textId="6CAAE380"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AE504D" w:rsidRPr="00065D2F" w14:paraId="6E0BCB9E" w14:textId="77777777" w:rsidTr="00204F1B">
        <w:trPr>
          <w:trHeight w:val="300"/>
        </w:trPr>
        <w:tc>
          <w:tcPr>
            <w:tcW w:w="960" w:type="dxa"/>
            <w:noWrap/>
            <w:vAlign w:val="bottom"/>
            <w:hideMark/>
          </w:tcPr>
          <w:p w14:paraId="2549B46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Low S.</w:t>
            </w:r>
          </w:p>
        </w:tc>
        <w:tc>
          <w:tcPr>
            <w:tcW w:w="750" w:type="dxa"/>
            <w:noWrap/>
            <w:vAlign w:val="bottom"/>
            <w:hideMark/>
          </w:tcPr>
          <w:p w14:paraId="179A6A46"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T44</w:t>
            </w:r>
          </w:p>
        </w:tc>
        <w:tc>
          <w:tcPr>
            <w:tcW w:w="1120" w:type="dxa"/>
            <w:noWrap/>
            <w:vAlign w:val="bottom"/>
            <w:hideMark/>
          </w:tcPr>
          <w:p w14:paraId="19EBC24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-0.0014</w:t>
            </w:r>
          </w:p>
        </w:tc>
        <w:tc>
          <w:tcPr>
            <w:tcW w:w="1400" w:type="dxa"/>
            <w:noWrap/>
            <w:vAlign w:val="bottom"/>
            <w:hideMark/>
          </w:tcPr>
          <w:p w14:paraId="0488857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0.0004</w:t>
            </w:r>
          </w:p>
        </w:tc>
        <w:tc>
          <w:tcPr>
            <w:tcW w:w="1372" w:type="dxa"/>
            <w:noWrap/>
            <w:vAlign w:val="bottom"/>
            <w:hideMark/>
          </w:tcPr>
          <w:p w14:paraId="0474189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noWrap/>
            <w:vAlign w:val="bottom"/>
            <w:hideMark/>
          </w:tcPr>
          <w:p w14:paraId="74E133B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-0.0074</w:t>
            </w:r>
          </w:p>
        </w:tc>
        <w:tc>
          <w:tcPr>
            <w:tcW w:w="1520" w:type="dxa"/>
            <w:noWrap/>
            <w:vAlign w:val="bottom"/>
            <w:hideMark/>
          </w:tcPr>
          <w:p w14:paraId="7E892CBF"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0.0034</w:t>
            </w:r>
          </w:p>
        </w:tc>
        <w:tc>
          <w:tcPr>
            <w:tcW w:w="1620" w:type="dxa"/>
            <w:noWrap/>
            <w:vAlign w:val="bottom"/>
            <w:hideMark/>
          </w:tcPr>
          <w:p w14:paraId="6F86899B"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50" w:type="dxa"/>
            <w:noWrap/>
            <w:vAlign w:val="bottom"/>
            <w:hideMark/>
          </w:tcPr>
          <w:p w14:paraId="1759E0A5" w14:textId="51B47859"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r w:rsidR="006134FA" w:rsidRPr="00065D2F" w14:paraId="255E60AF" w14:textId="77777777" w:rsidTr="00204F1B">
        <w:trPr>
          <w:trHeight w:val="300"/>
        </w:trPr>
        <w:tc>
          <w:tcPr>
            <w:tcW w:w="960" w:type="dxa"/>
            <w:tcBorders>
              <w:top w:val="nil"/>
              <w:left w:val="nil"/>
              <w:bottom w:val="single" w:sz="4" w:space="0" w:color="auto"/>
              <w:right w:val="nil"/>
            </w:tcBorders>
            <w:noWrap/>
            <w:vAlign w:val="bottom"/>
            <w:hideMark/>
          </w:tcPr>
          <w:p w14:paraId="558F56A5"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Mid S.</w:t>
            </w:r>
          </w:p>
        </w:tc>
        <w:tc>
          <w:tcPr>
            <w:tcW w:w="750" w:type="dxa"/>
            <w:tcBorders>
              <w:top w:val="nil"/>
              <w:left w:val="nil"/>
              <w:bottom w:val="single" w:sz="4" w:space="0" w:color="auto"/>
              <w:right w:val="nil"/>
            </w:tcBorders>
            <w:noWrap/>
            <w:vAlign w:val="bottom"/>
            <w:hideMark/>
          </w:tcPr>
          <w:p w14:paraId="76FBE7A8"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T39</w:t>
            </w:r>
          </w:p>
        </w:tc>
        <w:tc>
          <w:tcPr>
            <w:tcW w:w="1120" w:type="dxa"/>
            <w:tcBorders>
              <w:top w:val="nil"/>
              <w:left w:val="nil"/>
              <w:bottom w:val="single" w:sz="4" w:space="0" w:color="auto"/>
              <w:right w:val="nil"/>
            </w:tcBorders>
            <w:noWrap/>
            <w:vAlign w:val="bottom"/>
            <w:hideMark/>
          </w:tcPr>
          <w:p w14:paraId="38F3119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-0.0009</w:t>
            </w:r>
          </w:p>
        </w:tc>
        <w:tc>
          <w:tcPr>
            <w:tcW w:w="1400" w:type="dxa"/>
            <w:tcBorders>
              <w:top w:val="nil"/>
              <w:left w:val="nil"/>
              <w:bottom w:val="single" w:sz="4" w:space="0" w:color="auto"/>
              <w:right w:val="nil"/>
            </w:tcBorders>
            <w:noWrap/>
            <w:vAlign w:val="bottom"/>
            <w:hideMark/>
          </w:tcPr>
          <w:p w14:paraId="5FF5B320"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0.0003</w:t>
            </w:r>
          </w:p>
        </w:tc>
        <w:tc>
          <w:tcPr>
            <w:tcW w:w="1372" w:type="dxa"/>
            <w:tcBorders>
              <w:top w:val="nil"/>
              <w:left w:val="nil"/>
              <w:bottom w:val="single" w:sz="4" w:space="0" w:color="auto"/>
              <w:right w:val="nil"/>
            </w:tcBorders>
            <w:noWrap/>
            <w:vAlign w:val="bottom"/>
            <w:hideMark/>
          </w:tcPr>
          <w:p w14:paraId="6FE5CF74"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050" w:type="dxa"/>
            <w:tcBorders>
              <w:top w:val="nil"/>
              <w:left w:val="nil"/>
              <w:bottom w:val="single" w:sz="4" w:space="0" w:color="auto"/>
              <w:right w:val="nil"/>
            </w:tcBorders>
            <w:noWrap/>
            <w:vAlign w:val="bottom"/>
            <w:hideMark/>
          </w:tcPr>
          <w:p w14:paraId="5E548681"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-0.0075</w:t>
            </w:r>
          </w:p>
        </w:tc>
        <w:tc>
          <w:tcPr>
            <w:tcW w:w="1520" w:type="dxa"/>
            <w:tcBorders>
              <w:top w:val="nil"/>
              <w:left w:val="nil"/>
              <w:bottom w:val="single" w:sz="4" w:space="0" w:color="auto"/>
              <w:right w:val="nil"/>
            </w:tcBorders>
            <w:noWrap/>
            <w:vAlign w:val="bottom"/>
            <w:hideMark/>
          </w:tcPr>
          <w:p w14:paraId="6BB8FC52"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0.0028</w:t>
            </w:r>
          </w:p>
        </w:tc>
        <w:tc>
          <w:tcPr>
            <w:tcW w:w="1620" w:type="dxa"/>
            <w:tcBorders>
              <w:top w:val="nil"/>
              <w:left w:val="nil"/>
              <w:bottom w:val="single" w:sz="4" w:space="0" w:color="auto"/>
              <w:right w:val="nil"/>
            </w:tcBorders>
            <w:noWrap/>
            <w:vAlign w:val="bottom"/>
            <w:hideMark/>
          </w:tcPr>
          <w:p w14:paraId="32B4C07D" w14:textId="77777777" w:rsidR="006134FA" w:rsidRPr="00065D2F" w:rsidRDefault="006134FA">
            <w:pPr>
              <w:jc w:val="center"/>
              <w:rPr>
                <w:rFonts w:ascii="Times New Roman" w:hAnsi="Times New Roman" w:cs="Times New Roman"/>
                <w:sz w:val="20"/>
                <w:szCs w:val="20"/>
              </w:rPr>
            </w:pPr>
            <w:r w:rsidRPr="00065D2F">
              <w:rPr>
                <w:rFonts w:ascii="Times New Roman" w:hAnsi="Times New Roman" w:cs="Times New Roman"/>
                <w:sz w:val="20"/>
                <w:szCs w:val="20"/>
              </w:rPr>
              <w:t>negative</w:t>
            </w:r>
          </w:p>
        </w:tc>
        <w:tc>
          <w:tcPr>
            <w:tcW w:w="1350" w:type="dxa"/>
            <w:tcBorders>
              <w:top w:val="nil"/>
              <w:left w:val="nil"/>
              <w:bottom w:val="single" w:sz="4" w:space="0" w:color="auto"/>
              <w:right w:val="nil"/>
            </w:tcBorders>
            <w:noWrap/>
            <w:vAlign w:val="bottom"/>
            <w:hideMark/>
          </w:tcPr>
          <w:p w14:paraId="5B49480F" w14:textId="04562105" w:rsidR="006134FA" w:rsidRPr="00065D2F" w:rsidRDefault="004C06B9">
            <w:pPr>
              <w:jc w:val="center"/>
              <w:rPr>
                <w:rFonts w:ascii="Times New Roman" w:hAnsi="Times New Roman" w:cs="Times New Roman"/>
                <w:sz w:val="20"/>
                <w:szCs w:val="20"/>
              </w:rPr>
            </w:pPr>
            <w:r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Pr="00065D2F">
              <w:rPr>
                <w:rFonts w:ascii="Times New Roman" w:hAnsi="Times New Roman" w:cs="Times New Roman"/>
                <w:sz w:val="20"/>
                <w:szCs w:val="20"/>
              </w:rPr>
              <w:t>DN</w:t>
            </w:r>
          </w:p>
        </w:tc>
      </w:tr>
    </w:tbl>
    <w:p w14:paraId="30AFEF5E" w14:textId="77777777" w:rsidR="006134FA" w:rsidRPr="00065D2F" w:rsidRDefault="006134FA" w:rsidP="006134FA">
      <w:pPr>
        <w:rPr>
          <w:rFonts w:ascii="Times New Roman" w:eastAsiaTheme="minorHAnsi" w:hAnsi="Times New Roman" w:cs="Times New Roman"/>
          <w:i/>
          <w:sz w:val="20"/>
          <w:szCs w:val="20"/>
        </w:rPr>
      </w:pPr>
      <w:r w:rsidRPr="00065D2F">
        <w:rPr>
          <w:rFonts w:ascii="Times New Roman" w:hAnsi="Times New Roman" w:cs="Times New Roman"/>
          <w:i/>
          <w:sz w:val="20"/>
          <w:szCs w:val="20"/>
        </w:rPr>
        <w:br w:type="page"/>
      </w:r>
    </w:p>
    <w:p w14:paraId="687EC229" w14:textId="77777777" w:rsidR="006134FA" w:rsidRPr="00065D2F" w:rsidRDefault="006134FA" w:rsidP="006134FA">
      <w:pPr>
        <w:rPr>
          <w:rFonts w:ascii="Times New Roman" w:hAnsi="Times New Roman" w:cs="Times New Roman"/>
          <w:b/>
        </w:rPr>
        <w:sectPr w:rsidR="006134FA" w:rsidRPr="00065D2F" w:rsidSect="00262770">
          <w:type w:val="continuous"/>
          <w:pgSz w:w="15840" w:h="12240" w:orient="landscape"/>
          <w:pgMar w:top="1440" w:right="1440" w:bottom="1440" w:left="1440" w:header="720" w:footer="720" w:gutter="0"/>
          <w:cols w:space="720"/>
        </w:sectPr>
      </w:pPr>
    </w:p>
    <w:p w14:paraId="61EB9701" w14:textId="77777777" w:rsidR="006134FA" w:rsidRPr="00065D2F" w:rsidRDefault="006134FA" w:rsidP="006134FA">
      <w:pPr>
        <w:rPr>
          <w:rFonts w:ascii="Times New Roman" w:hAnsi="Times New Roman" w:cs="Times New Roman"/>
          <w:b/>
          <w:sz w:val="22"/>
          <w:szCs w:val="22"/>
        </w:rPr>
      </w:pPr>
      <w:r w:rsidRPr="00065D2F">
        <w:rPr>
          <w:rFonts w:ascii="Times New Roman" w:hAnsi="Times New Roman" w:cs="Times New Roman"/>
          <w:b/>
        </w:rPr>
        <w:lastRenderedPageBreak/>
        <w:t xml:space="preserve"> </w:t>
      </w:r>
      <w:r w:rsidRPr="00065D2F">
        <w:rPr>
          <w:rFonts w:ascii="Times New Roman" w:hAnsi="Times New Roman" w:cs="Times New Roman"/>
          <w:b/>
          <w:noProof/>
        </w:rPr>
        <w:drawing>
          <wp:inline distT="0" distB="0" distL="0" distR="0" wp14:anchorId="66223C20" wp14:editId="640B2E2A">
            <wp:extent cx="2885704" cy="5712516"/>
            <wp:effectExtent l="0" t="0" r="0" b="2540"/>
            <wp:docPr id="25" name="Picture 25" descr="chp2_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p2_fig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8204" cy="5717465"/>
                    </a:xfrm>
                    <a:prstGeom prst="rect">
                      <a:avLst/>
                    </a:prstGeom>
                    <a:noFill/>
                    <a:ln>
                      <a:noFill/>
                    </a:ln>
                  </pic:spPr>
                </pic:pic>
              </a:graphicData>
            </a:graphic>
          </wp:inline>
        </w:drawing>
      </w:r>
    </w:p>
    <w:p w14:paraId="260CE1B9" w14:textId="2FA21005" w:rsidR="006134FA" w:rsidRPr="00065D2F" w:rsidRDefault="00204F1B" w:rsidP="006134FA">
      <w:pPr>
        <w:rPr>
          <w:rFonts w:ascii="Times New Roman" w:hAnsi="Times New Roman" w:cs="Times New Roman"/>
          <w:sz w:val="22"/>
          <w:szCs w:val="22"/>
        </w:rPr>
      </w:pPr>
      <w:bookmarkStart w:id="143" w:name="_Toc488693801"/>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Alluvial fans along the Panamint Range in Death Valley, CA. White arrow in top right-hand corner indicates radar look direction.  (</w:t>
      </w:r>
      <w:r w:rsidR="006134FA" w:rsidRPr="00065D2F">
        <w:rPr>
          <w:rFonts w:ascii="Times New Roman" w:hAnsi="Times New Roman" w:cs="Times New Roman"/>
          <w:b/>
          <w:sz w:val="20"/>
          <w:szCs w:val="20"/>
        </w:rPr>
        <w:t>a</w:t>
      </w:r>
      <w:r w:rsidR="006134FA" w:rsidRPr="00065D2F">
        <w:rPr>
          <w:rFonts w:ascii="Times New Roman" w:hAnsi="Times New Roman" w:cs="Times New Roman"/>
          <w:sz w:val="20"/>
          <w:szCs w:val="20"/>
        </w:rPr>
        <w:t>) Panamint fans observed in PALSAR image #04488. (</w:t>
      </w:r>
      <w:r w:rsidR="006134FA" w:rsidRPr="00065D2F">
        <w:rPr>
          <w:rFonts w:ascii="Times New Roman" w:hAnsi="Times New Roman" w:cs="Times New Roman"/>
          <w:b/>
          <w:sz w:val="20"/>
          <w:szCs w:val="20"/>
        </w:rPr>
        <w:t>b</w:t>
      </w:r>
      <w:r w:rsidR="006134FA" w:rsidRPr="00065D2F">
        <w:rPr>
          <w:rFonts w:ascii="Times New Roman" w:hAnsi="Times New Roman" w:cs="Times New Roman"/>
          <w:sz w:val="20"/>
          <w:szCs w:val="20"/>
        </w:rPr>
        <w:t>) Same image as shown in (a) with fan boundary delineation and labels for Panamint Range fan 1: confined channel (purple zone), fan surface (semi-transparent blue zone), and fan toe (red colored boundary). (</w:t>
      </w:r>
      <w:r w:rsidR="006134FA" w:rsidRPr="00065D2F">
        <w:rPr>
          <w:rFonts w:ascii="Times New Roman" w:hAnsi="Times New Roman" w:cs="Times New Roman"/>
          <w:b/>
          <w:sz w:val="20"/>
          <w:szCs w:val="20"/>
        </w:rPr>
        <w:t>c</w:t>
      </w:r>
      <w:r w:rsidR="006134FA" w:rsidRPr="00065D2F">
        <w:rPr>
          <w:rFonts w:ascii="Times New Roman" w:hAnsi="Times New Roman" w:cs="Times New Roman"/>
          <w:sz w:val="20"/>
          <w:szCs w:val="20"/>
        </w:rPr>
        <w:t xml:space="preserve">) Same fan delineation as shown in (b) with downfan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profile lines separated into two regions: fan body (black lines) and fan terminus (red lines).</w:t>
      </w:r>
      <w:bookmarkEnd w:id="143"/>
      <w:r w:rsidR="006134FA" w:rsidRPr="00065D2F">
        <w:rPr>
          <w:rFonts w:ascii="Times New Roman" w:hAnsi="Times New Roman" w:cs="Times New Roman"/>
          <w:sz w:val="20"/>
          <w:szCs w:val="20"/>
        </w:rPr>
        <w:t xml:space="preserve"> </w:t>
      </w:r>
    </w:p>
    <w:p w14:paraId="573C404F" w14:textId="77777777" w:rsidR="006134FA" w:rsidRPr="00065D2F" w:rsidRDefault="006134FA" w:rsidP="006134FA">
      <w:pPr>
        <w:rPr>
          <w:rFonts w:ascii="Times New Roman" w:hAnsi="Times New Roman" w:cs="Times New Roman"/>
        </w:rPr>
      </w:pPr>
    </w:p>
    <w:p w14:paraId="3D7C0931" w14:textId="77777777" w:rsidR="006134FA" w:rsidRPr="00065D2F" w:rsidRDefault="006134FA" w:rsidP="006134FA">
      <w:pPr>
        <w:rPr>
          <w:rFonts w:ascii="Times New Roman" w:hAnsi="Times New Roman" w:cs="Times New Roman"/>
        </w:rPr>
      </w:pPr>
    </w:p>
    <w:p w14:paraId="5A796541" w14:textId="77777777" w:rsidR="006134FA" w:rsidRPr="00065D2F" w:rsidRDefault="006134FA" w:rsidP="006134FA">
      <w:pPr>
        <w:rPr>
          <w:rFonts w:ascii="Times New Roman" w:hAnsi="Times New Roman" w:cs="Times New Roman"/>
        </w:rPr>
      </w:pPr>
    </w:p>
    <w:p w14:paraId="7E2E6140" w14:textId="77777777" w:rsidR="006134FA" w:rsidRPr="00065D2F" w:rsidRDefault="006134FA" w:rsidP="006134FA">
      <w:pPr>
        <w:rPr>
          <w:rFonts w:ascii="Times New Roman" w:hAnsi="Times New Roman" w:cs="Times New Roman"/>
        </w:rPr>
      </w:pPr>
    </w:p>
    <w:p w14:paraId="5455D101" w14:textId="77777777" w:rsidR="006134FA" w:rsidRPr="00065D2F" w:rsidRDefault="006134FA" w:rsidP="006134FA">
      <w:pPr>
        <w:rPr>
          <w:rFonts w:ascii="Times New Roman" w:hAnsi="Times New Roman" w:cs="Times New Roman"/>
        </w:rPr>
      </w:pPr>
    </w:p>
    <w:p w14:paraId="7B3FFDD5"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4BC801AB" wp14:editId="1BF6F061">
            <wp:extent cx="4860901" cy="6163294"/>
            <wp:effectExtent l="0" t="0" r="0" b="0"/>
            <wp:docPr id="24" name="Picture 24" descr="chp2_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p2_fig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3751" cy="6179586"/>
                    </a:xfrm>
                    <a:prstGeom prst="rect">
                      <a:avLst/>
                    </a:prstGeom>
                    <a:noFill/>
                    <a:ln>
                      <a:noFill/>
                    </a:ln>
                  </pic:spPr>
                </pic:pic>
              </a:graphicData>
            </a:graphic>
          </wp:inline>
        </w:drawing>
      </w:r>
    </w:p>
    <w:p w14:paraId="60F9D8DA" w14:textId="2688ECA4" w:rsidR="006134FA" w:rsidRPr="00065D2F" w:rsidRDefault="00204F1B" w:rsidP="006134FA">
      <w:pPr>
        <w:rPr>
          <w:rFonts w:ascii="Times New Roman" w:hAnsi="Times New Roman" w:cs="Times New Roman"/>
          <w:sz w:val="20"/>
          <w:szCs w:val="20"/>
        </w:rPr>
      </w:pPr>
      <w:bookmarkStart w:id="144" w:name="_Toc488693802"/>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6134FA"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RS1 images and mapping of Panamint Range alluvial fans. Insert map of California indicating the location of Death Valley is shown in bottom left hand corner. (</w:t>
      </w:r>
      <w:r w:rsidR="006134FA" w:rsidRPr="00065D2F">
        <w:rPr>
          <w:rFonts w:ascii="Times New Roman" w:hAnsi="Times New Roman" w:cs="Times New Roman"/>
          <w:b/>
          <w:sz w:val="20"/>
          <w:szCs w:val="20"/>
        </w:rPr>
        <w:t>a</w:t>
      </w:r>
      <w:r w:rsidR="006134FA" w:rsidRPr="00065D2F">
        <w:rPr>
          <w:rFonts w:ascii="Times New Roman" w:hAnsi="Times New Roman" w:cs="Times New Roman"/>
          <w:sz w:val="20"/>
          <w:szCs w:val="20"/>
        </w:rPr>
        <w:t>) Descending orbit image (52279) with illumination direction indicated by white arrow, (</w:t>
      </w:r>
      <w:r w:rsidR="006134FA" w:rsidRPr="00065D2F">
        <w:rPr>
          <w:rFonts w:ascii="Times New Roman" w:hAnsi="Times New Roman" w:cs="Times New Roman"/>
          <w:b/>
          <w:sz w:val="20"/>
          <w:szCs w:val="20"/>
        </w:rPr>
        <w:t>b</w:t>
      </w:r>
      <w:r w:rsidR="006134FA" w:rsidRPr="00065D2F">
        <w:rPr>
          <w:rFonts w:ascii="Times New Roman" w:hAnsi="Times New Roman" w:cs="Times New Roman"/>
          <w:sz w:val="20"/>
          <w:szCs w:val="20"/>
        </w:rPr>
        <w:t>) same image as shown in (a) with delineated fan boundaries, (</w:t>
      </w:r>
      <w:r w:rsidR="006134FA" w:rsidRPr="00065D2F">
        <w:rPr>
          <w:rFonts w:ascii="Times New Roman" w:hAnsi="Times New Roman" w:cs="Times New Roman"/>
          <w:b/>
          <w:sz w:val="20"/>
          <w:szCs w:val="20"/>
        </w:rPr>
        <w:t>c</w:t>
      </w:r>
      <w:r w:rsidR="006134FA" w:rsidRPr="00065D2F">
        <w:rPr>
          <w:rFonts w:ascii="Times New Roman" w:hAnsi="Times New Roman" w:cs="Times New Roman"/>
          <w:sz w:val="20"/>
          <w:szCs w:val="20"/>
        </w:rPr>
        <w:t>) ascending orbit image (22474) with illumination direction indicated by white arrow, (</w:t>
      </w:r>
      <w:r w:rsidR="006134FA" w:rsidRPr="00065D2F">
        <w:rPr>
          <w:rFonts w:ascii="Times New Roman" w:hAnsi="Times New Roman" w:cs="Times New Roman"/>
          <w:b/>
          <w:sz w:val="20"/>
          <w:szCs w:val="20"/>
        </w:rPr>
        <w:t>d</w:t>
      </w:r>
      <w:r w:rsidR="006134FA" w:rsidRPr="00065D2F">
        <w:rPr>
          <w:rFonts w:ascii="Times New Roman" w:hAnsi="Times New Roman" w:cs="Times New Roman"/>
          <w:sz w:val="20"/>
          <w:szCs w:val="20"/>
        </w:rPr>
        <w:t xml:space="preserve">) same image as shown in (c) with delineated fan boundaries.  Numbers correspond to fan numbers in Tables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4,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5, and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7. DN values for pixels in each image scaled from 0 – 1.5.</w:t>
      </w:r>
      <w:bookmarkEnd w:id="144"/>
    </w:p>
    <w:p w14:paraId="6C01026D" w14:textId="77777777" w:rsidR="006134FA" w:rsidRPr="00065D2F" w:rsidRDefault="006134FA" w:rsidP="006134FA">
      <w:pPr>
        <w:rPr>
          <w:rFonts w:ascii="Times New Roman" w:hAnsi="Times New Roman" w:cs="Times New Roman"/>
          <w:sz w:val="22"/>
          <w:szCs w:val="22"/>
        </w:rPr>
      </w:pPr>
    </w:p>
    <w:p w14:paraId="7DC70AA0" w14:textId="77777777" w:rsidR="006134FA" w:rsidRPr="00065D2F" w:rsidRDefault="006134FA" w:rsidP="006134FA">
      <w:pPr>
        <w:rPr>
          <w:rFonts w:ascii="Times New Roman" w:hAnsi="Times New Roman" w:cs="Times New Roman"/>
        </w:rPr>
      </w:pPr>
    </w:p>
    <w:p w14:paraId="57EFA637" w14:textId="77777777" w:rsidR="006134FA" w:rsidRPr="00065D2F" w:rsidRDefault="006134FA" w:rsidP="006134FA">
      <w:pPr>
        <w:rPr>
          <w:rFonts w:ascii="Times New Roman" w:hAnsi="Times New Roman" w:cs="Times New Roman"/>
        </w:rPr>
      </w:pPr>
    </w:p>
    <w:p w14:paraId="1FC88332" w14:textId="77777777" w:rsidR="006134FA" w:rsidRPr="00065D2F" w:rsidRDefault="006134FA" w:rsidP="006134FA">
      <w:pPr>
        <w:rPr>
          <w:rFonts w:ascii="Times New Roman" w:hAnsi="Times New Roman" w:cs="Times New Roman"/>
        </w:rPr>
      </w:pPr>
    </w:p>
    <w:p w14:paraId="6A5DC843" w14:textId="77777777" w:rsidR="006134FA" w:rsidRPr="00065D2F" w:rsidRDefault="006134FA" w:rsidP="006134FA">
      <w:pPr>
        <w:rPr>
          <w:rFonts w:ascii="Times New Roman" w:hAnsi="Times New Roman" w:cs="Times New Roman"/>
        </w:rPr>
      </w:pPr>
    </w:p>
    <w:p w14:paraId="2AD8ADE6" w14:textId="77777777" w:rsidR="006134FA" w:rsidRPr="00065D2F" w:rsidRDefault="006134FA" w:rsidP="006134FA">
      <w:pPr>
        <w:rPr>
          <w:rFonts w:ascii="Times New Roman" w:hAnsi="Times New Roman" w:cs="Times New Roman"/>
        </w:rPr>
      </w:pPr>
    </w:p>
    <w:p w14:paraId="5594182F" w14:textId="77777777" w:rsidR="0071372F"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14FE9784" wp14:editId="6B707B06">
            <wp:extent cx="4666313" cy="5961413"/>
            <wp:effectExtent l="0" t="0" r="1270" b="1270"/>
            <wp:docPr id="23" name="Picture 23" descr="chp2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p2_fig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9963" cy="5966076"/>
                    </a:xfrm>
                    <a:prstGeom prst="rect">
                      <a:avLst/>
                    </a:prstGeom>
                    <a:noFill/>
                    <a:ln>
                      <a:noFill/>
                    </a:ln>
                  </pic:spPr>
                </pic:pic>
              </a:graphicData>
            </a:graphic>
          </wp:inline>
        </w:drawing>
      </w:r>
    </w:p>
    <w:p w14:paraId="2D70B5CA" w14:textId="039FC563" w:rsidR="006134FA" w:rsidRPr="00065D2F" w:rsidRDefault="00204F1B" w:rsidP="006134FA">
      <w:pPr>
        <w:rPr>
          <w:rFonts w:ascii="Times New Roman" w:hAnsi="Times New Roman" w:cs="Times New Roman"/>
          <w:sz w:val="20"/>
          <w:szCs w:val="20"/>
        </w:rPr>
      </w:pPr>
      <w:bookmarkStart w:id="145" w:name="_Toc488693803"/>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PALSAR images and mapping of Panamint Range alluvial fans. Insert map of California indicating the location of Death Valley is shown in bottom left hand corner. (</w:t>
      </w:r>
      <w:r w:rsidR="006134FA" w:rsidRPr="00065D2F">
        <w:rPr>
          <w:rFonts w:ascii="Times New Roman" w:hAnsi="Times New Roman" w:cs="Times New Roman"/>
          <w:b/>
          <w:sz w:val="20"/>
          <w:szCs w:val="20"/>
        </w:rPr>
        <w:t>a</w:t>
      </w:r>
      <w:r w:rsidR="006134FA" w:rsidRPr="00065D2F">
        <w:rPr>
          <w:rFonts w:ascii="Times New Roman" w:hAnsi="Times New Roman" w:cs="Times New Roman"/>
          <w:sz w:val="20"/>
          <w:szCs w:val="20"/>
        </w:rPr>
        <w:t>) HH polarized, descending orbit image (04488), with illumination direction indicated by white arrow, (</w:t>
      </w:r>
      <w:r w:rsidR="006134FA" w:rsidRPr="00065D2F">
        <w:rPr>
          <w:rFonts w:ascii="Times New Roman" w:hAnsi="Times New Roman" w:cs="Times New Roman"/>
          <w:b/>
          <w:sz w:val="20"/>
          <w:szCs w:val="20"/>
        </w:rPr>
        <w:t>b</w:t>
      </w:r>
      <w:r w:rsidR="006134FA" w:rsidRPr="00065D2F">
        <w:rPr>
          <w:rFonts w:ascii="Times New Roman" w:hAnsi="Times New Roman" w:cs="Times New Roman"/>
          <w:sz w:val="20"/>
          <w:szCs w:val="20"/>
        </w:rPr>
        <w:t>) same image as shown in (a) with delineated fan boundaries, (</w:t>
      </w:r>
      <w:r w:rsidR="006134FA" w:rsidRPr="00065D2F">
        <w:rPr>
          <w:rFonts w:ascii="Times New Roman" w:hAnsi="Times New Roman" w:cs="Times New Roman"/>
          <w:b/>
          <w:sz w:val="20"/>
          <w:szCs w:val="20"/>
        </w:rPr>
        <w:t>c</w:t>
      </w:r>
      <w:r w:rsidR="006134FA" w:rsidRPr="00065D2F">
        <w:rPr>
          <w:rFonts w:ascii="Times New Roman" w:hAnsi="Times New Roman" w:cs="Times New Roman"/>
          <w:sz w:val="20"/>
          <w:szCs w:val="20"/>
        </w:rPr>
        <w:t>) HV polarized, ascending orbit image (25705), with illumination direction indicated by white arrow, (</w:t>
      </w:r>
      <w:r w:rsidR="006134FA" w:rsidRPr="00065D2F">
        <w:rPr>
          <w:rFonts w:ascii="Times New Roman" w:hAnsi="Times New Roman" w:cs="Times New Roman"/>
          <w:b/>
          <w:sz w:val="20"/>
          <w:szCs w:val="20"/>
        </w:rPr>
        <w:t>d</w:t>
      </w:r>
      <w:r w:rsidR="006134FA" w:rsidRPr="00065D2F">
        <w:rPr>
          <w:rFonts w:ascii="Times New Roman" w:hAnsi="Times New Roman" w:cs="Times New Roman"/>
          <w:sz w:val="20"/>
          <w:szCs w:val="20"/>
        </w:rPr>
        <w:t xml:space="preserve">) same image as shown in (c) with delineated fan boundaries. Numbers in each image correspond to fan numbers in Tables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4,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5, and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7. DN values for pixels scaled from 0 – 0.5 (a and b) and from 0 – 0.05 (c and d).</w:t>
      </w:r>
      <w:bookmarkEnd w:id="145"/>
    </w:p>
    <w:p w14:paraId="57FAE3BE" w14:textId="77777777" w:rsidR="006134FA" w:rsidRPr="00065D2F" w:rsidRDefault="006134FA" w:rsidP="006134FA">
      <w:pPr>
        <w:rPr>
          <w:rFonts w:ascii="Times New Roman" w:hAnsi="Times New Roman" w:cs="Times New Roman"/>
          <w:sz w:val="22"/>
          <w:szCs w:val="22"/>
        </w:rPr>
      </w:pPr>
    </w:p>
    <w:p w14:paraId="4EFFD64D" w14:textId="77777777" w:rsidR="006134FA" w:rsidRPr="00065D2F" w:rsidRDefault="006134FA" w:rsidP="006134FA">
      <w:pPr>
        <w:rPr>
          <w:rFonts w:ascii="Times New Roman" w:hAnsi="Times New Roman" w:cs="Times New Roman"/>
          <w:b/>
        </w:rPr>
      </w:pPr>
    </w:p>
    <w:p w14:paraId="47CD1F7D" w14:textId="77777777" w:rsidR="006134FA" w:rsidRPr="00065D2F" w:rsidRDefault="006134FA" w:rsidP="006134FA">
      <w:pPr>
        <w:rPr>
          <w:rFonts w:ascii="Times New Roman" w:hAnsi="Times New Roman" w:cs="Times New Roman"/>
          <w:b/>
        </w:rPr>
      </w:pPr>
    </w:p>
    <w:p w14:paraId="233DDE3F" w14:textId="77777777" w:rsidR="006134FA" w:rsidRPr="00065D2F" w:rsidRDefault="006134FA" w:rsidP="006134FA">
      <w:pPr>
        <w:rPr>
          <w:rFonts w:ascii="Times New Roman" w:hAnsi="Times New Roman" w:cs="Times New Roman"/>
          <w:b/>
        </w:rPr>
      </w:pPr>
    </w:p>
    <w:p w14:paraId="1783D694" w14:textId="77777777" w:rsidR="006134FA" w:rsidRPr="00065D2F" w:rsidRDefault="006134FA" w:rsidP="006134FA">
      <w:pPr>
        <w:rPr>
          <w:rFonts w:ascii="Times New Roman" w:hAnsi="Times New Roman" w:cs="Times New Roman"/>
          <w:b/>
        </w:rPr>
      </w:pPr>
    </w:p>
    <w:p w14:paraId="37CBAE61" w14:textId="77777777" w:rsidR="006134FA" w:rsidRPr="00065D2F" w:rsidRDefault="006134FA" w:rsidP="006134FA">
      <w:pPr>
        <w:rPr>
          <w:rFonts w:ascii="Times New Roman" w:hAnsi="Times New Roman" w:cs="Times New Roman"/>
          <w:b/>
        </w:rPr>
      </w:pPr>
    </w:p>
    <w:p w14:paraId="1BED8513" w14:textId="77777777" w:rsidR="006134FA" w:rsidRPr="00065D2F" w:rsidRDefault="006134FA" w:rsidP="006134FA">
      <w:pPr>
        <w:rPr>
          <w:rFonts w:ascii="Times New Roman" w:hAnsi="Times New Roman" w:cs="Times New Roman"/>
          <w:b/>
        </w:rPr>
      </w:pPr>
    </w:p>
    <w:p w14:paraId="0216E879" w14:textId="77777777" w:rsidR="0071372F" w:rsidRPr="00065D2F" w:rsidRDefault="006134FA" w:rsidP="006134FA">
      <w:pPr>
        <w:rPr>
          <w:rFonts w:ascii="Times New Roman" w:hAnsi="Times New Roman" w:cs="Times New Roman"/>
          <w:b/>
        </w:rPr>
      </w:pPr>
      <w:r w:rsidRPr="00065D2F">
        <w:rPr>
          <w:rFonts w:ascii="Times New Roman" w:hAnsi="Times New Roman" w:cs="Times New Roman"/>
          <w:b/>
          <w:noProof/>
        </w:rPr>
        <w:lastRenderedPageBreak/>
        <w:drawing>
          <wp:inline distT="0" distB="0" distL="0" distR="0" wp14:anchorId="66823DFB" wp14:editId="552C8173">
            <wp:extent cx="4512623" cy="6285818"/>
            <wp:effectExtent l="0" t="0" r="2540" b="1270"/>
            <wp:docPr id="22" name="Picture 22" descr="chp2_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p2_fig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24873" cy="6302882"/>
                    </a:xfrm>
                    <a:prstGeom prst="rect">
                      <a:avLst/>
                    </a:prstGeom>
                    <a:noFill/>
                    <a:ln>
                      <a:noFill/>
                    </a:ln>
                  </pic:spPr>
                </pic:pic>
              </a:graphicData>
            </a:graphic>
          </wp:inline>
        </w:drawing>
      </w:r>
    </w:p>
    <w:p w14:paraId="43E110C5" w14:textId="6E25F080" w:rsidR="006134FA" w:rsidRPr="00065D2F" w:rsidRDefault="00204F1B" w:rsidP="006134FA">
      <w:pPr>
        <w:rPr>
          <w:rFonts w:ascii="Times New Roman" w:hAnsi="Times New Roman" w:cs="Times New Roman"/>
          <w:sz w:val="20"/>
          <w:szCs w:val="20"/>
        </w:rPr>
      </w:pPr>
      <w:bookmarkStart w:id="146" w:name="_Toc488693804"/>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Possible fans on Titan analyzed by this study. Arrow in top left-hand corner of each image (top right-hand corner of (e)) indicates illumination direction. (</w:t>
      </w:r>
      <w:r w:rsidR="006134FA" w:rsidRPr="00065D2F">
        <w:rPr>
          <w:rFonts w:ascii="Times New Roman" w:hAnsi="Times New Roman" w:cs="Times New Roman"/>
          <w:b/>
          <w:sz w:val="20"/>
          <w:szCs w:val="20"/>
        </w:rPr>
        <w:t>a</w:t>
      </w:r>
      <w:r w:rsidR="006134FA" w:rsidRPr="00065D2F">
        <w:rPr>
          <w:rFonts w:ascii="Times New Roman" w:hAnsi="Times New Roman" w:cs="Times New Roman"/>
          <w:sz w:val="20"/>
          <w:szCs w:val="20"/>
        </w:rPr>
        <w:t>) and (</w:t>
      </w:r>
      <w:r w:rsidR="006134FA" w:rsidRPr="00065D2F">
        <w:rPr>
          <w:rFonts w:ascii="Times New Roman" w:hAnsi="Times New Roman" w:cs="Times New Roman"/>
          <w:b/>
          <w:sz w:val="20"/>
          <w:szCs w:val="20"/>
        </w:rPr>
        <w:t>b</w:t>
      </w:r>
      <w:r w:rsidR="006134FA" w:rsidRPr="00065D2F">
        <w:rPr>
          <w:rFonts w:ascii="Times New Roman" w:hAnsi="Times New Roman" w:cs="Times New Roman"/>
          <w:sz w:val="20"/>
          <w:szCs w:val="20"/>
        </w:rPr>
        <w:t>) show examples of fans. Possible fans with delineated boundaries are shown in: (</w:t>
      </w:r>
      <w:r w:rsidR="006134FA" w:rsidRPr="00065D2F">
        <w:rPr>
          <w:rFonts w:ascii="Times New Roman" w:hAnsi="Times New Roman" w:cs="Times New Roman"/>
          <w:b/>
          <w:sz w:val="20"/>
          <w:szCs w:val="20"/>
        </w:rPr>
        <w:t>c</w:t>
      </w:r>
      <w:r w:rsidR="006134FA" w:rsidRPr="00065D2F">
        <w:rPr>
          <w:rFonts w:ascii="Times New Roman" w:hAnsi="Times New Roman" w:cs="Times New Roman"/>
          <w:sz w:val="20"/>
          <w:szCs w:val="20"/>
        </w:rPr>
        <w:t>) SAR swath T30, (</w:t>
      </w:r>
      <w:r w:rsidR="006134FA" w:rsidRPr="00065D2F">
        <w:rPr>
          <w:rFonts w:ascii="Times New Roman" w:hAnsi="Times New Roman" w:cs="Times New Roman"/>
          <w:b/>
          <w:sz w:val="20"/>
          <w:szCs w:val="20"/>
        </w:rPr>
        <w:t>d</w:t>
      </w:r>
      <w:r w:rsidR="006134FA" w:rsidRPr="00065D2F">
        <w:rPr>
          <w:rFonts w:ascii="Times New Roman" w:hAnsi="Times New Roman" w:cs="Times New Roman"/>
          <w:sz w:val="20"/>
          <w:szCs w:val="20"/>
        </w:rPr>
        <w:t>) T03, (</w:t>
      </w:r>
      <w:r w:rsidR="006134FA" w:rsidRPr="00065D2F">
        <w:rPr>
          <w:rFonts w:ascii="Times New Roman" w:hAnsi="Times New Roman" w:cs="Times New Roman"/>
          <w:b/>
          <w:sz w:val="20"/>
          <w:szCs w:val="20"/>
        </w:rPr>
        <w:t>e</w:t>
      </w:r>
      <w:r w:rsidR="006134FA" w:rsidRPr="00065D2F">
        <w:rPr>
          <w:rFonts w:ascii="Times New Roman" w:hAnsi="Times New Roman" w:cs="Times New Roman"/>
          <w:sz w:val="20"/>
          <w:szCs w:val="20"/>
        </w:rPr>
        <w:t>) T39, (</w:t>
      </w:r>
      <w:r w:rsidR="006134FA" w:rsidRPr="00065D2F">
        <w:rPr>
          <w:rFonts w:ascii="Times New Roman" w:hAnsi="Times New Roman" w:cs="Times New Roman"/>
          <w:b/>
          <w:sz w:val="20"/>
          <w:szCs w:val="20"/>
        </w:rPr>
        <w:t>f</w:t>
      </w:r>
      <w:r w:rsidR="006134FA" w:rsidRPr="00065D2F">
        <w:rPr>
          <w:rFonts w:ascii="Times New Roman" w:hAnsi="Times New Roman" w:cs="Times New Roman"/>
          <w:sz w:val="20"/>
          <w:szCs w:val="20"/>
        </w:rPr>
        <w:t>) TA, and (</w:t>
      </w:r>
      <w:r w:rsidR="006134FA" w:rsidRPr="00065D2F">
        <w:rPr>
          <w:rFonts w:ascii="Times New Roman" w:hAnsi="Times New Roman" w:cs="Times New Roman"/>
          <w:b/>
          <w:sz w:val="20"/>
          <w:szCs w:val="20"/>
        </w:rPr>
        <w:t>g</w:t>
      </w:r>
      <w:r w:rsidR="006134FA" w:rsidRPr="00065D2F">
        <w:rPr>
          <w:rFonts w:ascii="Times New Roman" w:hAnsi="Times New Roman" w:cs="Times New Roman"/>
          <w:sz w:val="20"/>
          <w:szCs w:val="20"/>
        </w:rPr>
        <w:t xml:space="preserve">) T44 (previously delineated by </w:t>
      </w:r>
      <w:r w:rsidR="006134FA" w:rsidRPr="00065D2F">
        <w:rPr>
          <w:rFonts w:ascii="Times New Roman" w:hAnsi="Times New Roman" w:cs="Times New Roman"/>
          <w:i/>
          <w:sz w:val="20"/>
          <w:szCs w:val="20"/>
        </w:rPr>
        <w:t>e.g.</w:t>
      </w:r>
      <w:r w:rsidR="006134FA" w:rsidRPr="00065D2F">
        <w:rPr>
          <w:rFonts w:ascii="Times New Roman" w:hAnsi="Times New Roman" w:cs="Times New Roman"/>
          <w:sz w:val="20"/>
          <w:szCs w:val="20"/>
        </w:rPr>
        <w:t xml:space="preserve">, Lorenz et al., 2008a; Radebaugh et al., 2016; Birch et al., 2016). Fan numbers on each image correspond to fan numbers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6 and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8. DN values for pixels in each image scaled from 0 – 1.5. Differences in the radar brightness of the relatively dark possible fans in the near polar swath (T30) compared to the brighter potential fans in the mid- and low-latitude swaths (TA, T03, T44, and T39) are qualitatively apparent in these images. Examples of discontinuous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regions labeled as ‘gaps’ and ‘patch’ are highlighted in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4b-d.</w:t>
      </w:r>
      <w:bookmarkEnd w:id="146"/>
    </w:p>
    <w:p w14:paraId="2C4D32DB" w14:textId="77777777" w:rsidR="006134FA" w:rsidRPr="00065D2F" w:rsidRDefault="006134FA" w:rsidP="006134FA">
      <w:pPr>
        <w:rPr>
          <w:rFonts w:ascii="Times New Roman" w:hAnsi="Times New Roman" w:cs="Times New Roman"/>
          <w:sz w:val="22"/>
          <w:szCs w:val="22"/>
        </w:rPr>
      </w:pPr>
    </w:p>
    <w:p w14:paraId="28A4CB82" w14:textId="77777777" w:rsidR="006134FA" w:rsidRPr="00065D2F" w:rsidRDefault="006134FA" w:rsidP="006134FA">
      <w:pPr>
        <w:rPr>
          <w:rFonts w:ascii="Times New Roman" w:hAnsi="Times New Roman" w:cs="Times New Roman"/>
        </w:rPr>
      </w:pPr>
    </w:p>
    <w:p w14:paraId="55200CCC" w14:textId="77777777" w:rsidR="006134FA" w:rsidRPr="00065D2F" w:rsidRDefault="006134FA" w:rsidP="006134FA">
      <w:pPr>
        <w:rPr>
          <w:rFonts w:ascii="Times New Roman" w:hAnsi="Times New Roman" w:cs="Times New Roman"/>
        </w:rPr>
      </w:pPr>
    </w:p>
    <w:p w14:paraId="4997CE64" w14:textId="77777777" w:rsidR="006134FA" w:rsidRPr="00065D2F" w:rsidRDefault="006134FA" w:rsidP="006134FA">
      <w:pPr>
        <w:rPr>
          <w:rFonts w:ascii="Times New Roman" w:hAnsi="Times New Roman" w:cs="Times New Roman"/>
        </w:rPr>
      </w:pPr>
    </w:p>
    <w:p w14:paraId="5FD5BBD3"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20BC7354" wp14:editId="276F04C0">
            <wp:extent cx="3543300" cy="2543175"/>
            <wp:effectExtent l="0" t="0" r="0" b="9525"/>
            <wp:docPr id="21" name="Picture 21" descr="chp2_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p2_fig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43300" cy="2543175"/>
                    </a:xfrm>
                    <a:prstGeom prst="rect">
                      <a:avLst/>
                    </a:prstGeom>
                    <a:noFill/>
                    <a:ln>
                      <a:noFill/>
                    </a:ln>
                  </pic:spPr>
                </pic:pic>
              </a:graphicData>
            </a:graphic>
          </wp:inline>
        </w:drawing>
      </w:r>
    </w:p>
    <w:p w14:paraId="25938444" w14:textId="7F32E860" w:rsidR="006134FA" w:rsidRPr="00065D2F" w:rsidRDefault="00204F1B" w:rsidP="006134FA">
      <w:pPr>
        <w:rPr>
          <w:rFonts w:ascii="Times New Roman" w:hAnsi="Times New Roman" w:cs="Times New Roman"/>
          <w:sz w:val="20"/>
          <w:szCs w:val="20"/>
        </w:rPr>
      </w:pPr>
      <w:bookmarkStart w:id="147" w:name="_Toc488693805"/>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5</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Downfan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profile line for Panamint Range fan 2, with the line fits to the fan body (0 to 85% downfan distance, black dashed line) and fan terminus (86 to 100% downfan distance, black solid line). In this example,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of the fan body region increases with downfan distance (positive slope), whereas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of the fan terminus decreases with downfan distance (negative slope), as summarized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7.</w:t>
      </w:r>
      <w:bookmarkEnd w:id="147"/>
    </w:p>
    <w:p w14:paraId="2745ECC9" w14:textId="77777777" w:rsidR="006134FA" w:rsidRPr="00065D2F" w:rsidRDefault="006134FA" w:rsidP="006134FA">
      <w:pPr>
        <w:rPr>
          <w:rFonts w:ascii="Times New Roman" w:hAnsi="Times New Roman" w:cs="Times New Roman"/>
          <w:sz w:val="22"/>
          <w:szCs w:val="22"/>
        </w:rPr>
      </w:pPr>
    </w:p>
    <w:p w14:paraId="4099AAD2" w14:textId="77777777" w:rsidR="006134FA" w:rsidRPr="00065D2F" w:rsidRDefault="006134FA" w:rsidP="006134FA">
      <w:pPr>
        <w:rPr>
          <w:rFonts w:ascii="Times New Roman" w:hAnsi="Times New Roman" w:cs="Times New Roman"/>
        </w:rPr>
      </w:pPr>
    </w:p>
    <w:p w14:paraId="623AFEEC" w14:textId="77777777" w:rsidR="006134FA" w:rsidRPr="00065D2F" w:rsidRDefault="006134FA" w:rsidP="006134FA">
      <w:pPr>
        <w:rPr>
          <w:rFonts w:ascii="Times New Roman" w:hAnsi="Times New Roman" w:cs="Times New Roman"/>
        </w:rPr>
      </w:pPr>
    </w:p>
    <w:p w14:paraId="0C528C43" w14:textId="77777777" w:rsidR="006134FA" w:rsidRPr="00065D2F" w:rsidRDefault="006134FA" w:rsidP="006134FA">
      <w:pPr>
        <w:rPr>
          <w:rFonts w:ascii="Times New Roman" w:hAnsi="Times New Roman" w:cs="Times New Roman"/>
        </w:rPr>
      </w:pPr>
    </w:p>
    <w:p w14:paraId="55DBA8BA" w14:textId="77777777" w:rsidR="006134FA" w:rsidRPr="00065D2F" w:rsidRDefault="006134FA" w:rsidP="006134FA">
      <w:pPr>
        <w:rPr>
          <w:rFonts w:ascii="Times New Roman" w:hAnsi="Times New Roman" w:cs="Times New Roman"/>
        </w:rPr>
      </w:pPr>
    </w:p>
    <w:p w14:paraId="66E4BEDC" w14:textId="77777777" w:rsidR="006134FA" w:rsidRPr="00065D2F" w:rsidRDefault="006134FA" w:rsidP="006134FA">
      <w:pPr>
        <w:rPr>
          <w:rFonts w:ascii="Times New Roman" w:hAnsi="Times New Roman" w:cs="Times New Roman"/>
        </w:rPr>
      </w:pPr>
    </w:p>
    <w:p w14:paraId="707AEF36" w14:textId="77777777" w:rsidR="006134FA" w:rsidRPr="00065D2F" w:rsidRDefault="006134FA" w:rsidP="006134FA">
      <w:pPr>
        <w:rPr>
          <w:rFonts w:ascii="Times New Roman" w:hAnsi="Times New Roman" w:cs="Times New Roman"/>
        </w:rPr>
      </w:pPr>
    </w:p>
    <w:p w14:paraId="3737DD09" w14:textId="77777777" w:rsidR="006134FA" w:rsidRPr="00065D2F" w:rsidRDefault="006134FA" w:rsidP="006134FA">
      <w:pPr>
        <w:rPr>
          <w:rFonts w:ascii="Times New Roman" w:hAnsi="Times New Roman" w:cs="Times New Roman"/>
        </w:rPr>
      </w:pPr>
    </w:p>
    <w:p w14:paraId="752763D4" w14:textId="77777777" w:rsidR="006134FA" w:rsidRPr="00065D2F" w:rsidRDefault="006134FA" w:rsidP="006134FA">
      <w:pPr>
        <w:rPr>
          <w:rFonts w:ascii="Times New Roman" w:hAnsi="Times New Roman" w:cs="Times New Roman"/>
        </w:rPr>
      </w:pPr>
    </w:p>
    <w:p w14:paraId="032DB9C0" w14:textId="77777777" w:rsidR="006134FA" w:rsidRPr="00065D2F" w:rsidRDefault="006134FA" w:rsidP="006134FA">
      <w:pPr>
        <w:rPr>
          <w:rFonts w:ascii="Times New Roman" w:hAnsi="Times New Roman" w:cs="Times New Roman"/>
        </w:rPr>
      </w:pPr>
    </w:p>
    <w:p w14:paraId="0C3BA670" w14:textId="77777777" w:rsidR="006134FA" w:rsidRPr="00065D2F" w:rsidRDefault="006134FA" w:rsidP="006134FA">
      <w:pPr>
        <w:rPr>
          <w:rFonts w:ascii="Times New Roman" w:hAnsi="Times New Roman" w:cs="Times New Roman"/>
        </w:rPr>
      </w:pPr>
    </w:p>
    <w:p w14:paraId="676CC631" w14:textId="77777777" w:rsidR="006134FA" w:rsidRPr="00065D2F" w:rsidRDefault="006134FA" w:rsidP="006134FA">
      <w:pPr>
        <w:rPr>
          <w:rFonts w:ascii="Times New Roman" w:hAnsi="Times New Roman" w:cs="Times New Roman"/>
        </w:rPr>
      </w:pPr>
    </w:p>
    <w:p w14:paraId="52FC3CC7" w14:textId="77777777" w:rsidR="006134FA" w:rsidRPr="00065D2F" w:rsidRDefault="006134FA" w:rsidP="006134FA">
      <w:pPr>
        <w:rPr>
          <w:rFonts w:ascii="Times New Roman" w:hAnsi="Times New Roman" w:cs="Times New Roman"/>
        </w:rPr>
      </w:pPr>
    </w:p>
    <w:p w14:paraId="31B479EE" w14:textId="77777777" w:rsidR="006134FA" w:rsidRPr="00065D2F" w:rsidRDefault="006134FA" w:rsidP="006134FA">
      <w:pPr>
        <w:rPr>
          <w:rFonts w:ascii="Times New Roman" w:hAnsi="Times New Roman" w:cs="Times New Roman"/>
        </w:rPr>
      </w:pPr>
    </w:p>
    <w:p w14:paraId="73B67EEB" w14:textId="77777777" w:rsidR="006134FA" w:rsidRPr="00065D2F" w:rsidRDefault="006134FA" w:rsidP="006134FA">
      <w:pPr>
        <w:rPr>
          <w:rFonts w:ascii="Times New Roman" w:hAnsi="Times New Roman" w:cs="Times New Roman"/>
        </w:rPr>
      </w:pPr>
    </w:p>
    <w:p w14:paraId="3B2FE6F2" w14:textId="77777777" w:rsidR="006134FA" w:rsidRPr="00065D2F" w:rsidRDefault="006134FA" w:rsidP="006134FA">
      <w:pPr>
        <w:rPr>
          <w:rFonts w:ascii="Times New Roman" w:hAnsi="Times New Roman" w:cs="Times New Roman"/>
        </w:rPr>
      </w:pPr>
    </w:p>
    <w:p w14:paraId="37BBA935" w14:textId="77777777" w:rsidR="006134FA" w:rsidRPr="00065D2F" w:rsidRDefault="006134FA" w:rsidP="006134FA">
      <w:pPr>
        <w:rPr>
          <w:rFonts w:ascii="Times New Roman" w:hAnsi="Times New Roman" w:cs="Times New Roman"/>
        </w:rPr>
      </w:pPr>
    </w:p>
    <w:p w14:paraId="3557212F" w14:textId="77777777" w:rsidR="006134FA" w:rsidRPr="00065D2F" w:rsidRDefault="006134FA" w:rsidP="006134FA">
      <w:pPr>
        <w:rPr>
          <w:rFonts w:ascii="Times New Roman" w:hAnsi="Times New Roman" w:cs="Times New Roman"/>
        </w:rPr>
      </w:pPr>
    </w:p>
    <w:p w14:paraId="6AA0D420" w14:textId="77777777" w:rsidR="006134FA" w:rsidRPr="00065D2F" w:rsidRDefault="006134FA" w:rsidP="006134FA">
      <w:pPr>
        <w:rPr>
          <w:rFonts w:ascii="Times New Roman" w:hAnsi="Times New Roman" w:cs="Times New Roman"/>
        </w:rPr>
      </w:pPr>
    </w:p>
    <w:p w14:paraId="36F6B77A" w14:textId="77777777" w:rsidR="006134FA" w:rsidRPr="00065D2F" w:rsidRDefault="006134FA" w:rsidP="006134FA">
      <w:pPr>
        <w:rPr>
          <w:rFonts w:ascii="Times New Roman" w:hAnsi="Times New Roman" w:cs="Times New Roman"/>
        </w:rPr>
      </w:pPr>
    </w:p>
    <w:p w14:paraId="31E993B8" w14:textId="77777777" w:rsidR="006134FA" w:rsidRPr="00065D2F" w:rsidRDefault="006134FA" w:rsidP="006134FA">
      <w:pPr>
        <w:rPr>
          <w:rFonts w:ascii="Times New Roman" w:hAnsi="Times New Roman" w:cs="Times New Roman"/>
        </w:rPr>
      </w:pPr>
    </w:p>
    <w:p w14:paraId="68D4CFDC" w14:textId="77777777" w:rsidR="006134FA" w:rsidRPr="00065D2F" w:rsidRDefault="006134FA" w:rsidP="006134FA">
      <w:pPr>
        <w:rPr>
          <w:rFonts w:ascii="Times New Roman" w:hAnsi="Times New Roman" w:cs="Times New Roman"/>
        </w:rPr>
      </w:pPr>
    </w:p>
    <w:p w14:paraId="473718D7" w14:textId="77777777" w:rsidR="006134FA" w:rsidRPr="00065D2F" w:rsidRDefault="006134FA" w:rsidP="006134FA">
      <w:pPr>
        <w:rPr>
          <w:rFonts w:ascii="Times New Roman" w:hAnsi="Times New Roman" w:cs="Times New Roman"/>
        </w:rPr>
      </w:pPr>
    </w:p>
    <w:p w14:paraId="27C0DBDB" w14:textId="77777777" w:rsidR="006134FA" w:rsidRPr="00065D2F" w:rsidRDefault="006134FA" w:rsidP="006134FA">
      <w:pPr>
        <w:rPr>
          <w:rFonts w:ascii="Times New Roman" w:hAnsi="Times New Roman" w:cs="Times New Roman"/>
        </w:rPr>
      </w:pPr>
    </w:p>
    <w:p w14:paraId="2CBF1BAE" w14:textId="77777777" w:rsidR="006134FA" w:rsidRPr="00065D2F" w:rsidRDefault="006134FA" w:rsidP="006134FA">
      <w:pPr>
        <w:rPr>
          <w:rFonts w:ascii="Times New Roman" w:hAnsi="Times New Roman" w:cs="Times New Roman"/>
        </w:rPr>
      </w:pPr>
    </w:p>
    <w:p w14:paraId="3A95A1C0" w14:textId="77777777" w:rsidR="006134FA" w:rsidRPr="00065D2F" w:rsidRDefault="006134FA" w:rsidP="006134FA">
      <w:pPr>
        <w:rPr>
          <w:rFonts w:ascii="Times New Roman" w:hAnsi="Times New Roman" w:cs="Times New Roman"/>
        </w:rPr>
      </w:pPr>
    </w:p>
    <w:p w14:paraId="196B1DCA" w14:textId="77777777" w:rsidR="006134FA" w:rsidRPr="00065D2F" w:rsidRDefault="006134FA" w:rsidP="006134FA">
      <w:pPr>
        <w:rPr>
          <w:rFonts w:ascii="Times New Roman" w:hAnsi="Times New Roman" w:cs="Times New Roman"/>
        </w:rPr>
      </w:pPr>
    </w:p>
    <w:p w14:paraId="3D629C75" w14:textId="77777777" w:rsidR="006134FA" w:rsidRPr="00065D2F" w:rsidRDefault="006134FA" w:rsidP="006134FA">
      <w:pPr>
        <w:rPr>
          <w:rFonts w:ascii="Times New Roman" w:hAnsi="Times New Roman" w:cs="Times New Roman"/>
        </w:rPr>
      </w:pPr>
    </w:p>
    <w:p w14:paraId="0B1918B0" w14:textId="77777777" w:rsidR="006134FA" w:rsidRPr="00065D2F" w:rsidRDefault="006134FA" w:rsidP="006134FA">
      <w:pPr>
        <w:rPr>
          <w:rFonts w:ascii="Times New Roman" w:hAnsi="Times New Roman" w:cs="Times New Roman"/>
        </w:rPr>
      </w:pPr>
    </w:p>
    <w:p w14:paraId="5CD4C5CB" w14:textId="21A55B62" w:rsidR="006134FA" w:rsidRPr="00065D2F" w:rsidRDefault="006134FA" w:rsidP="006134FA">
      <w:pPr>
        <w:rPr>
          <w:rFonts w:ascii="Times New Roman" w:hAnsi="Times New Roman" w:cs="Times New Roman"/>
        </w:rPr>
      </w:pPr>
    </w:p>
    <w:p w14:paraId="69B4DCE0" w14:textId="1D040D24" w:rsidR="006134FA" w:rsidRPr="00065D2F" w:rsidRDefault="00867F57" w:rsidP="006134FA">
      <w:pPr>
        <w:rPr>
          <w:rFonts w:ascii="Times New Roman" w:hAnsi="Times New Roman" w:cs="Times New Roman"/>
        </w:rPr>
      </w:pPr>
      <w:r w:rsidRPr="00065D2F">
        <w:rPr>
          <w:rFonts w:ascii="Times New Roman" w:hAnsi="Times New Roman" w:cs="Times New Roman"/>
          <w:noProof/>
        </w:rPr>
        <mc:AlternateContent>
          <mc:Choice Requires="wpg">
            <w:drawing>
              <wp:anchor distT="0" distB="0" distL="114300" distR="114300" simplePos="0" relativeHeight="251703296" behindDoc="0" locked="0" layoutInCell="1" allowOverlap="1" wp14:anchorId="6EA243C8" wp14:editId="0DABA225">
                <wp:simplePos x="0" y="0"/>
                <wp:positionH relativeFrom="column">
                  <wp:posOffset>622998</wp:posOffset>
                </wp:positionH>
                <wp:positionV relativeFrom="paragraph">
                  <wp:posOffset>618560</wp:posOffset>
                </wp:positionV>
                <wp:extent cx="733313" cy="2181036"/>
                <wp:effectExtent l="0" t="0" r="0" b="0"/>
                <wp:wrapNone/>
                <wp:docPr id="46" name="Group 46"/>
                <wp:cNvGraphicFramePr/>
                <a:graphic xmlns:a="http://schemas.openxmlformats.org/drawingml/2006/main">
                  <a:graphicData uri="http://schemas.microsoft.com/office/word/2010/wordprocessingGroup">
                    <wpg:wgp>
                      <wpg:cNvGrpSpPr/>
                      <wpg:grpSpPr>
                        <a:xfrm>
                          <a:off x="0" y="0"/>
                          <a:ext cx="733313" cy="2181036"/>
                          <a:chOff x="0" y="0"/>
                          <a:chExt cx="733313" cy="2181036"/>
                        </a:xfrm>
                      </wpg:grpSpPr>
                      <wps:wsp>
                        <wps:cNvPr id="217" name="Text Box 2"/>
                        <wps:cNvSpPr txBox="1">
                          <a:spLocks noChangeArrowheads="1"/>
                        </wps:cNvSpPr>
                        <wps:spPr bwMode="auto">
                          <a:xfrm>
                            <a:off x="10048" y="0"/>
                            <a:ext cx="652780" cy="392430"/>
                          </a:xfrm>
                          <a:prstGeom prst="rect">
                            <a:avLst/>
                          </a:prstGeom>
                          <a:solidFill>
                            <a:srgbClr val="FFFFFF"/>
                          </a:solidFill>
                          <a:ln w="9525">
                            <a:noFill/>
                            <a:miter lim="800000"/>
                            <a:headEnd/>
                            <a:tailEnd/>
                          </a:ln>
                        </wps:spPr>
                        <wps:txbx>
                          <w:txbxContent>
                            <w:p w14:paraId="7E435FE5" w14:textId="62B671AC" w:rsidR="00414995" w:rsidRPr="00D2425A" w:rsidRDefault="00414995">
                              <w:pPr>
                                <w:rPr>
                                  <w:b/>
                                  <w:sz w:val="20"/>
                                  <w:szCs w:val="20"/>
                                </w:rPr>
                              </w:pPr>
                              <w:r w:rsidRPr="00D2425A">
                                <w:rPr>
                                  <w:b/>
                                  <w:sz w:val="20"/>
                                  <w:szCs w:val="20"/>
                                </w:rPr>
                                <w:t xml:space="preserve">Large </w:t>
                              </w:r>
                              <w:r w:rsidRPr="00D2425A">
                                <w:rPr>
                                  <w:b/>
                                  <w:i/>
                                  <w:sz w:val="20"/>
                                  <w:szCs w:val="20"/>
                                </w:rPr>
                                <w:t>Δ</w:t>
                              </w:r>
                              <w:r w:rsidRPr="00D2425A">
                                <w:rPr>
                                  <w:b/>
                                  <w:sz w:val="20"/>
                                  <w:szCs w:val="20"/>
                                </w:rPr>
                                <w:t>DN</w:t>
                              </w:r>
                            </w:p>
                          </w:txbxContent>
                        </wps:txbx>
                        <wps:bodyPr rot="0" vert="horz" wrap="square" lIns="91440" tIns="45720" rIns="91440" bIns="45720" anchor="t" anchorCtr="0">
                          <a:spAutoFit/>
                        </wps:bodyPr>
                      </wps:wsp>
                      <wps:wsp>
                        <wps:cNvPr id="44" name="Text Box 2"/>
                        <wps:cNvSpPr txBox="1">
                          <a:spLocks noChangeArrowheads="1"/>
                        </wps:cNvSpPr>
                        <wps:spPr bwMode="auto">
                          <a:xfrm>
                            <a:off x="10048" y="673239"/>
                            <a:ext cx="723265" cy="392430"/>
                          </a:xfrm>
                          <a:prstGeom prst="rect">
                            <a:avLst/>
                          </a:prstGeom>
                          <a:solidFill>
                            <a:srgbClr val="FFFFFF"/>
                          </a:solidFill>
                          <a:ln w="9525">
                            <a:noFill/>
                            <a:miter lim="800000"/>
                            <a:headEnd/>
                            <a:tailEnd/>
                          </a:ln>
                        </wps:spPr>
                        <wps:txbx>
                          <w:txbxContent>
                            <w:p w14:paraId="4E753DA9" w14:textId="25AC7BFB" w:rsidR="00414995" w:rsidRPr="00D2425A" w:rsidRDefault="00414995" w:rsidP="00D2425A">
                              <w:pPr>
                                <w:rPr>
                                  <w:b/>
                                  <w:sz w:val="20"/>
                                  <w:szCs w:val="20"/>
                                </w:rPr>
                              </w:pPr>
                              <w:r>
                                <w:rPr>
                                  <w:b/>
                                  <w:sz w:val="20"/>
                                  <w:szCs w:val="20"/>
                                </w:rPr>
                                <w:t>Medium</w:t>
                              </w:r>
                              <w:r w:rsidRPr="00D2425A">
                                <w:rPr>
                                  <w:b/>
                                  <w:sz w:val="20"/>
                                  <w:szCs w:val="20"/>
                                </w:rPr>
                                <w:t xml:space="preserve"> </w:t>
                              </w:r>
                              <w:r w:rsidRPr="00D2425A">
                                <w:rPr>
                                  <w:b/>
                                  <w:i/>
                                  <w:sz w:val="20"/>
                                  <w:szCs w:val="20"/>
                                </w:rPr>
                                <w:t>Δ</w:t>
                              </w:r>
                              <w:r w:rsidRPr="00D2425A">
                                <w:rPr>
                                  <w:b/>
                                  <w:sz w:val="20"/>
                                  <w:szCs w:val="20"/>
                                </w:rPr>
                                <w:t>DN</w:t>
                              </w:r>
                            </w:p>
                          </w:txbxContent>
                        </wps:txbx>
                        <wps:bodyPr rot="0" vert="horz" wrap="square" lIns="91440" tIns="45720" rIns="91440" bIns="45720" anchor="t" anchorCtr="0">
                          <a:spAutoFit/>
                        </wps:bodyPr>
                      </wps:wsp>
                      <wps:wsp>
                        <wps:cNvPr id="45" name="Text Box 2"/>
                        <wps:cNvSpPr txBox="1">
                          <a:spLocks noChangeArrowheads="1"/>
                        </wps:cNvSpPr>
                        <wps:spPr bwMode="auto">
                          <a:xfrm>
                            <a:off x="0" y="1788606"/>
                            <a:ext cx="723265" cy="392430"/>
                          </a:xfrm>
                          <a:prstGeom prst="rect">
                            <a:avLst/>
                          </a:prstGeom>
                          <a:solidFill>
                            <a:srgbClr val="FFFFFF"/>
                          </a:solidFill>
                          <a:ln w="9525">
                            <a:noFill/>
                            <a:miter lim="800000"/>
                            <a:headEnd/>
                            <a:tailEnd/>
                          </a:ln>
                        </wps:spPr>
                        <wps:txbx>
                          <w:txbxContent>
                            <w:p w14:paraId="5EA9149F" w14:textId="26D3E9B9" w:rsidR="00414995" w:rsidRPr="00D2425A" w:rsidRDefault="00414995" w:rsidP="00D2425A">
                              <w:pPr>
                                <w:rPr>
                                  <w:b/>
                                  <w:sz w:val="20"/>
                                  <w:szCs w:val="20"/>
                                </w:rPr>
                              </w:pPr>
                              <w:r>
                                <w:rPr>
                                  <w:b/>
                                  <w:sz w:val="20"/>
                                  <w:szCs w:val="20"/>
                                </w:rPr>
                                <w:t>Small</w:t>
                              </w:r>
                              <w:r w:rsidRPr="00D2425A">
                                <w:rPr>
                                  <w:b/>
                                  <w:sz w:val="20"/>
                                  <w:szCs w:val="20"/>
                                </w:rPr>
                                <w:t xml:space="preserve"> </w:t>
                              </w:r>
                              <w:r w:rsidRPr="00D2425A">
                                <w:rPr>
                                  <w:b/>
                                  <w:i/>
                                  <w:sz w:val="20"/>
                                  <w:szCs w:val="20"/>
                                </w:rPr>
                                <w:t>Δ</w:t>
                              </w:r>
                              <w:r w:rsidRPr="00D2425A">
                                <w:rPr>
                                  <w:b/>
                                  <w:sz w:val="20"/>
                                  <w:szCs w:val="20"/>
                                </w:rPr>
                                <w:t>DN</w:t>
                              </w:r>
                            </w:p>
                          </w:txbxContent>
                        </wps:txbx>
                        <wps:bodyPr rot="0" vert="horz" wrap="square" lIns="91440" tIns="45720" rIns="91440" bIns="45720" anchor="t" anchorCtr="0">
                          <a:spAutoFit/>
                        </wps:bodyPr>
                      </wps:wsp>
                    </wpg:wgp>
                  </a:graphicData>
                </a:graphic>
              </wp:anchor>
            </w:drawing>
          </mc:Choice>
          <mc:Fallback>
            <w:pict>
              <v:group w14:anchorId="6EA243C8" id="Group 46" o:spid="_x0000_s1029" style="position:absolute;margin-left:49.05pt;margin-top:48.7pt;width:57.75pt;height:171.75pt;z-index:251703296" coordsize="7333,2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">
                <v:shape id="_x0000_s1030" type="#_x0000_t202" style="position:absolute;left:100;width:6528;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7E435FE5" w14:textId="62B671AC" w:rsidR="00414995" w:rsidRPr="00D2425A" w:rsidRDefault="00414995">
                        <w:pPr>
                          <w:rPr>
                            <w:b/>
                            <w:sz w:val="20"/>
                            <w:szCs w:val="20"/>
                          </w:rPr>
                        </w:pPr>
                        <w:r w:rsidRPr="00D2425A">
                          <w:rPr>
                            <w:b/>
                            <w:sz w:val="20"/>
                            <w:szCs w:val="20"/>
                          </w:rPr>
                          <w:t xml:space="preserve">Large </w:t>
                        </w:r>
                        <w:r w:rsidRPr="00D2425A">
                          <w:rPr>
                            <w:b/>
                            <w:i/>
                            <w:sz w:val="20"/>
                            <w:szCs w:val="20"/>
                          </w:rPr>
                          <w:t>Δ</w:t>
                        </w:r>
                        <w:r w:rsidRPr="00D2425A">
                          <w:rPr>
                            <w:b/>
                            <w:sz w:val="20"/>
                            <w:szCs w:val="20"/>
                          </w:rPr>
                          <w:t>DN</w:t>
                        </w:r>
                      </w:p>
                    </w:txbxContent>
                  </v:textbox>
                </v:shape>
                <v:shape id="_x0000_s1031" type="#_x0000_t202" style="position:absolute;left:100;top:6732;width:7233;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7IwQAAANsAAAAPAAAAZHJzL2Rvd25yZXYueG1sRI/NisIw&#10;FIX3gu8QruBOU0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FqQzsjBAAAA2wAAAA8AAAAA&#10;AAAAAAAAAAAABwIAAGRycy9kb3ducmV2LnhtbFBLBQYAAAAAAwADALcAAAD1AgAAAAA=&#10;" stroked="f">
                  <v:textbox style="mso-fit-shape-to-text:t">
                    <w:txbxContent>
                      <w:p w14:paraId="4E753DA9" w14:textId="25AC7BFB" w:rsidR="00414995" w:rsidRPr="00D2425A" w:rsidRDefault="00414995" w:rsidP="00D2425A">
                        <w:pPr>
                          <w:rPr>
                            <w:b/>
                            <w:sz w:val="20"/>
                            <w:szCs w:val="20"/>
                          </w:rPr>
                        </w:pPr>
                        <w:r>
                          <w:rPr>
                            <w:b/>
                            <w:sz w:val="20"/>
                            <w:szCs w:val="20"/>
                          </w:rPr>
                          <w:t>Medium</w:t>
                        </w:r>
                        <w:r w:rsidRPr="00D2425A">
                          <w:rPr>
                            <w:b/>
                            <w:sz w:val="20"/>
                            <w:szCs w:val="20"/>
                          </w:rPr>
                          <w:t xml:space="preserve"> </w:t>
                        </w:r>
                        <w:r w:rsidRPr="00D2425A">
                          <w:rPr>
                            <w:b/>
                            <w:i/>
                            <w:sz w:val="20"/>
                            <w:szCs w:val="20"/>
                          </w:rPr>
                          <w:t>Δ</w:t>
                        </w:r>
                        <w:r w:rsidRPr="00D2425A">
                          <w:rPr>
                            <w:b/>
                            <w:sz w:val="20"/>
                            <w:szCs w:val="20"/>
                          </w:rPr>
                          <w:t>DN</w:t>
                        </w:r>
                      </w:p>
                    </w:txbxContent>
                  </v:textbox>
                </v:shape>
                <v:shape id="_x0000_s1032" type="#_x0000_t202" style="position:absolute;top:17886;width:7232;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" stroked="f">
                  <v:textbox style="mso-fit-shape-to-text:t">
                    <w:txbxContent>
                      <w:p w14:paraId="5EA9149F" w14:textId="26D3E9B9" w:rsidR="00414995" w:rsidRPr="00D2425A" w:rsidRDefault="00414995" w:rsidP="00D2425A">
                        <w:pPr>
                          <w:rPr>
                            <w:b/>
                            <w:sz w:val="20"/>
                            <w:szCs w:val="20"/>
                          </w:rPr>
                        </w:pPr>
                        <w:r>
                          <w:rPr>
                            <w:b/>
                            <w:sz w:val="20"/>
                            <w:szCs w:val="20"/>
                          </w:rPr>
                          <w:t>Small</w:t>
                        </w:r>
                        <w:r w:rsidRPr="00D2425A">
                          <w:rPr>
                            <w:b/>
                            <w:sz w:val="20"/>
                            <w:szCs w:val="20"/>
                          </w:rPr>
                          <w:t xml:space="preserve"> </w:t>
                        </w:r>
                        <w:r w:rsidRPr="00D2425A">
                          <w:rPr>
                            <w:b/>
                            <w:i/>
                            <w:sz w:val="20"/>
                            <w:szCs w:val="20"/>
                          </w:rPr>
                          <w:t>Δ</w:t>
                        </w:r>
                        <w:r w:rsidRPr="00D2425A">
                          <w:rPr>
                            <w:b/>
                            <w:sz w:val="20"/>
                            <w:szCs w:val="20"/>
                          </w:rPr>
                          <w:t>DN</w:t>
                        </w:r>
                      </w:p>
                    </w:txbxContent>
                  </v:textbox>
                </v:shape>
              </v:group>
            </w:pict>
          </mc:Fallback>
        </mc:AlternateContent>
      </w:r>
      <w:r w:rsidR="006134FA" w:rsidRPr="00065D2F">
        <w:rPr>
          <w:rFonts w:ascii="Times New Roman" w:hAnsi="Times New Roman" w:cs="Times New Roman"/>
          <w:noProof/>
        </w:rPr>
        <w:drawing>
          <wp:inline distT="0" distB="0" distL="0" distR="0" wp14:anchorId="576602D0" wp14:editId="1C717B0F">
            <wp:extent cx="2006930" cy="3701223"/>
            <wp:effectExtent l="0" t="0" r="0" b="0"/>
            <wp:docPr id="20" name="Picture 20" descr="chp2_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p2_fig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9324" cy="3705639"/>
                    </a:xfrm>
                    <a:prstGeom prst="rect">
                      <a:avLst/>
                    </a:prstGeom>
                    <a:noFill/>
                    <a:ln>
                      <a:noFill/>
                    </a:ln>
                  </pic:spPr>
                </pic:pic>
              </a:graphicData>
            </a:graphic>
          </wp:inline>
        </w:drawing>
      </w:r>
    </w:p>
    <w:p w14:paraId="5A8A7F4D" w14:textId="64A83186" w:rsidR="006134FA" w:rsidRPr="00065D2F" w:rsidRDefault="00204F1B" w:rsidP="006134FA">
      <w:pPr>
        <w:rPr>
          <w:rFonts w:ascii="Times New Roman" w:hAnsi="Times New Roman" w:cs="Times New Roman"/>
          <w:sz w:val="20"/>
          <w:szCs w:val="20"/>
        </w:rPr>
      </w:pPr>
      <w:bookmarkStart w:id="148" w:name="_Toc488693806"/>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6</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Fan terminus shape classifications: (</w:t>
      </w:r>
      <w:r w:rsidR="006134FA" w:rsidRPr="00065D2F">
        <w:rPr>
          <w:rFonts w:ascii="Times New Roman" w:hAnsi="Times New Roman" w:cs="Times New Roman"/>
          <w:b/>
          <w:sz w:val="20"/>
          <w:szCs w:val="20"/>
        </w:rPr>
        <w:t>a</w:t>
      </w:r>
      <w:r w:rsidR="006134FA" w:rsidRPr="00065D2F">
        <w:rPr>
          <w:rFonts w:ascii="Times New Roman" w:hAnsi="Times New Roman" w:cs="Times New Roman"/>
          <w:sz w:val="20"/>
          <w:szCs w:val="20"/>
        </w:rPr>
        <w:t xml:space="preserve">) </w:t>
      </w:r>
      <w:r w:rsidR="004C06B9" w:rsidRPr="00065D2F">
        <w:rPr>
          <w:rFonts w:ascii="Times New Roman" w:hAnsi="Times New Roman" w:cs="Times New Roman"/>
          <w:sz w:val="20"/>
          <w:szCs w:val="20"/>
        </w:rPr>
        <w:t xml:space="preserve">large </w:t>
      </w:r>
      <w:r w:rsidR="00D2425A" w:rsidRPr="00065D2F">
        <w:rPr>
          <w:rFonts w:ascii="Times New Roman" w:hAnsi="Times New Roman" w:cs="Times New Roman"/>
          <w:i/>
          <w:sz w:val="20"/>
          <w:szCs w:val="20"/>
        </w:rPr>
        <w:t>Δ</w:t>
      </w:r>
      <w:r w:rsidR="004C06B9" w:rsidRPr="00065D2F">
        <w:rPr>
          <w:rFonts w:ascii="Times New Roman" w:hAnsi="Times New Roman" w:cs="Times New Roman"/>
          <w:sz w:val="20"/>
          <w:szCs w:val="20"/>
        </w:rPr>
        <w:t>DN</w:t>
      </w:r>
      <w:r w:rsidR="006134FA" w:rsidRPr="00065D2F">
        <w:rPr>
          <w:rFonts w:ascii="Times New Roman" w:hAnsi="Times New Roman" w:cs="Times New Roman"/>
          <w:sz w:val="20"/>
          <w:szCs w:val="20"/>
        </w:rPr>
        <w:t xml:space="preserve"> (fan 2), (</w:t>
      </w:r>
      <w:r w:rsidR="006134FA" w:rsidRPr="00065D2F">
        <w:rPr>
          <w:rFonts w:ascii="Times New Roman" w:hAnsi="Times New Roman" w:cs="Times New Roman"/>
          <w:b/>
          <w:sz w:val="20"/>
          <w:szCs w:val="20"/>
        </w:rPr>
        <w:t>b</w:t>
      </w:r>
      <w:r w:rsidR="006134FA" w:rsidRPr="00065D2F">
        <w:rPr>
          <w:rFonts w:ascii="Times New Roman" w:hAnsi="Times New Roman" w:cs="Times New Roman"/>
          <w:sz w:val="20"/>
          <w:szCs w:val="20"/>
        </w:rPr>
        <w:t xml:space="preserve">) </w:t>
      </w:r>
      <w:r w:rsidR="004C06B9" w:rsidRPr="00065D2F">
        <w:rPr>
          <w:rFonts w:ascii="Times New Roman" w:hAnsi="Times New Roman" w:cs="Times New Roman"/>
          <w:sz w:val="20"/>
          <w:szCs w:val="20"/>
        </w:rPr>
        <w:t xml:space="preserve">medium </w:t>
      </w:r>
      <w:r w:rsidR="00D2425A" w:rsidRPr="00065D2F">
        <w:rPr>
          <w:rFonts w:ascii="Times New Roman" w:hAnsi="Times New Roman" w:cs="Times New Roman"/>
          <w:i/>
          <w:sz w:val="20"/>
          <w:szCs w:val="20"/>
        </w:rPr>
        <w:t>Δ</w:t>
      </w:r>
      <w:r w:rsidR="004C06B9" w:rsidRPr="00065D2F">
        <w:rPr>
          <w:rFonts w:ascii="Times New Roman" w:hAnsi="Times New Roman" w:cs="Times New Roman"/>
          <w:sz w:val="20"/>
          <w:szCs w:val="20"/>
        </w:rPr>
        <w:t>DN</w:t>
      </w:r>
      <w:r w:rsidR="006134FA" w:rsidRPr="00065D2F">
        <w:rPr>
          <w:rFonts w:ascii="Times New Roman" w:hAnsi="Times New Roman" w:cs="Times New Roman"/>
          <w:sz w:val="20"/>
          <w:szCs w:val="20"/>
        </w:rPr>
        <w:t xml:space="preserve"> (fan 13), and (</w:t>
      </w:r>
      <w:r w:rsidR="006134FA" w:rsidRPr="00065D2F">
        <w:rPr>
          <w:rFonts w:ascii="Times New Roman" w:hAnsi="Times New Roman" w:cs="Times New Roman"/>
          <w:b/>
          <w:sz w:val="20"/>
          <w:szCs w:val="20"/>
        </w:rPr>
        <w:t>c</w:t>
      </w:r>
      <w:r w:rsidR="006134FA" w:rsidRPr="00065D2F">
        <w:rPr>
          <w:rFonts w:ascii="Times New Roman" w:hAnsi="Times New Roman" w:cs="Times New Roman"/>
          <w:sz w:val="20"/>
          <w:szCs w:val="20"/>
        </w:rPr>
        <w:t xml:space="preserve">) </w:t>
      </w:r>
      <w:r w:rsidR="004C06B9" w:rsidRPr="00065D2F">
        <w:rPr>
          <w:rFonts w:ascii="Times New Roman" w:hAnsi="Times New Roman" w:cs="Times New Roman"/>
          <w:sz w:val="20"/>
          <w:szCs w:val="20"/>
        </w:rPr>
        <w:t xml:space="preserve">small </w:t>
      </w:r>
      <w:r w:rsidR="00D2425A" w:rsidRPr="00065D2F">
        <w:rPr>
          <w:rFonts w:ascii="Times New Roman" w:hAnsi="Times New Roman" w:cs="Times New Roman"/>
          <w:i/>
          <w:sz w:val="20"/>
          <w:szCs w:val="20"/>
        </w:rPr>
        <w:t>Δ</w:t>
      </w:r>
      <w:r w:rsidR="004C06B9" w:rsidRPr="00065D2F">
        <w:rPr>
          <w:rFonts w:ascii="Times New Roman" w:hAnsi="Times New Roman" w:cs="Times New Roman"/>
          <w:sz w:val="20"/>
          <w:szCs w:val="20"/>
        </w:rPr>
        <w:t>DN</w:t>
      </w:r>
      <w:r w:rsidR="006134FA" w:rsidRPr="00065D2F">
        <w:rPr>
          <w:rFonts w:ascii="Times New Roman" w:hAnsi="Times New Roman" w:cs="Times New Roman"/>
          <w:sz w:val="20"/>
          <w:szCs w:val="20"/>
        </w:rPr>
        <w:t xml:space="preserve"> (fan 12) (Table </w:t>
      </w:r>
      <w:r w:rsidR="0071372F" w:rsidRPr="00065D2F">
        <w:rPr>
          <w:rFonts w:ascii="Times New Roman" w:hAnsi="Times New Roman" w:cs="Times New Roman"/>
          <w:sz w:val="20"/>
          <w:szCs w:val="20"/>
        </w:rPr>
        <w:t>2.</w:t>
      </w:r>
      <w:r w:rsidR="006134FA" w:rsidRPr="00065D2F">
        <w:rPr>
          <w:rFonts w:ascii="Times New Roman" w:hAnsi="Times New Roman" w:cs="Times New Roman"/>
          <w:sz w:val="20"/>
          <w:szCs w:val="20"/>
        </w:rPr>
        <w:t>3 for description of classifications). Line fits to termini (red) show shapes of each region.</w:t>
      </w:r>
      <w:bookmarkEnd w:id="148"/>
    </w:p>
    <w:p w14:paraId="0E428577" w14:textId="77777777" w:rsidR="006134FA" w:rsidRPr="00065D2F" w:rsidRDefault="006134FA" w:rsidP="006134FA">
      <w:pPr>
        <w:rPr>
          <w:rFonts w:ascii="Times New Roman" w:hAnsi="Times New Roman" w:cs="Times New Roman"/>
          <w:sz w:val="22"/>
          <w:szCs w:val="22"/>
        </w:rPr>
      </w:pPr>
    </w:p>
    <w:p w14:paraId="2906ED90" w14:textId="77777777" w:rsidR="006134FA" w:rsidRPr="00065D2F" w:rsidRDefault="006134FA" w:rsidP="006134FA">
      <w:pPr>
        <w:rPr>
          <w:rFonts w:ascii="Times New Roman" w:hAnsi="Times New Roman" w:cs="Times New Roman"/>
        </w:rPr>
      </w:pPr>
    </w:p>
    <w:p w14:paraId="09D48428" w14:textId="77777777" w:rsidR="006134FA" w:rsidRPr="00065D2F" w:rsidRDefault="006134FA" w:rsidP="006134FA">
      <w:pPr>
        <w:rPr>
          <w:rFonts w:ascii="Times New Roman" w:hAnsi="Times New Roman" w:cs="Times New Roman"/>
        </w:rPr>
      </w:pPr>
    </w:p>
    <w:p w14:paraId="38DEBA03" w14:textId="77777777" w:rsidR="006134FA" w:rsidRPr="00065D2F" w:rsidRDefault="006134FA" w:rsidP="006134FA">
      <w:pPr>
        <w:rPr>
          <w:rFonts w:ascii="Times New Roman" w:hAnsi="Times New Roman" w:cs="Times New Roman"/>
        </w:rPr>
      </w:pPr>
    </w:p>
    <w:p w14:paraId="5392E9DE" w14:textId="77777777" w:rsidR="006134FA" w:rsidRPr="00065D2F" w:rsidRDefault="006134FA" w:rsidP="006134FA">
      <w:pPr>
        <w:rPr>
          <w:rFonts w:ascii="Times New Roman" w:hAnsi="Times New Roman" w:cs="Times New Roman"/>
        </w:rPr>
      </w:pPr>
    </w:p>
    <w:p w14:paraId="4622CF40" w14:textId="77777777" w:rsidR="006134FA" w:rsidRPr="00065D2F" w:rsidRDefault="006134FA" w:rsidP="006134FA">
      <w:pPr>
        <w:rPr>
          <w:rFonts w:ascii="Times New Roman" w:hAnsi="Times New Roman" w:cs="Times New Roman"/>
        </w:rPr>
      </w:pPr>
    </w:p>
    <w:p w14:paraId="4075AFC7" w14:textId="77777777" w:rsidR="006134FA" w:rsidRPr="00065D2F" w:rsidRDefault="006134FA" w:rsidP="006134FA">
      <w:pPr>
        <w:rPr>
          <w:rFonts w:ascii="Times New Roman" w:hAnsi="Times New Roman" w:cs="Times New Roman"/>
        </w:rPr>
      </w:pPr>
    </w:p>
    <w:p w14:paraId="7DE543D9" w14:textId="77777777" w:rsidR="006134FA" w:rsidRPr="00065D2F" w:rsidRDefault="006134FA" w:rsidP="006134FA">
      <w:pPr>
        <w:rPr>
          <w:rFonts w:ascii="Times New Roman" w:hAnsi="Times New Roman" w:cs="Times New Roman"/>
        </w:rPr>
      </w:pPr>
    </w:p>
    <w:p w14:paraId="5F68E4E0" w14:textId="77777777" w:rsidR="006134FA" w:rsidRPr="00065D2F" w:rsidRDefault="006134FA" w:rsidP="006134FA">
      <w:pPr>
        <w:rPr>
          <w:rFonts w:ascii="Times New Roman" w:hAnsi="Times New Roman" w:cs="Times New Roman"/>
        </w:rPr>
      </w:pPr>
    </w:p>
    <w:p w14:paraId="562147C1" w14:textId="77777777" w:rsidR="006134FA" w:rsidRPr="00065D2F" w:rsidRDefault="006134FA" w:rsidP="006134FA">
      <w:pPr>
        <w:rPr>
          <w:rFonts w:ascii="Times New Roman" w:hAnsi="Times New Roman" w:cs="Times New Roman"/>
        </w:rPr>
      </w:pPr>
    </w:p>
    <w:p w14:paraId="55CAA3E8" w14:textId="77777777" w:rsidR="006134FA" w:rsidRPr="00065D2F" w:rsidRDefault="006134FA" w:rsidP="006134FA">
      <w:pPr>
        <w:rPr>
          <w:rFonts w:ascii="Times New Roman" w:hAnsi="Times New Roman" w:cs="Times New Roman"/>
        </w:rPr>
      </w:pPr>
    </w:p>
    <w:p w14:paraId="59FEF197" w14:textId="77777777" w:rsidR="006134FA" w:rsidRPr="00065D2F" w:rsidRDefault="006134FA" w:rsidP="006134FA">
      <w:pPr>
        <w:rPr>
          <w:rFonts w:ascii="Times New Roman" w:hAnsi="Times New Roman" w:cs="Times New Roman"/>
        </w:rPr>
      </w:pPr>
    </w:p>
    <w:p w14:paraId="248726CB" w14:textId="77777777" w:rsidR="006134FA" w:rsidRPr="00065D2F" w:rsidRDefault="006134FA" w:rsidP="006134FA">
      <w:pPr>
        <w:rPr>
          <w:rFonts w:ascii="Times New Roman" w:hAnsi="Times New Roman" w:cs="Times New Roman"/>
        </w:rPr>
      </w:pPr>
    </w:p>
    <w:p w14:paraId="6FE7F3AA" w14:textId="77777777" w:rsidR="006134FA" w:rsidRPr="00065D2F" w:rsidRDefault="006134FA" w:rsidP="006134FA">
      <w:pPr>
        <w:rPr>
          <w:rFonts w:ascii="Times New Roman" w:hAnsi="Times New Roman" w:cs="Times New Roman"/>
        </w:rPr>
      </w:pPr>
    </w:p>
    <w:p w14:paraId="307BAA42" w14:textId="77777777" w:rsidR="006134FA" w:rsidRPr="00065D2F" w:rsidRDefault="006134FA" w:rsidP="006134FA">
      <w:pPr>
        <w:rPr>
          <w:rFonts w:ascii="Times New Roman" w:hAnsi="Times New Roman" w:cs="Times New Roman"/>
        </w:rPr>
      </w:pPr>
    </w:p>
    <w:p w14:paraId="133F763A" w14:textId="77777777" w:rsidR="006134FA" w:rsidRPr="00065D2F" w:rsidRDefault="006134FA" w:rsidP="006134FA">
      <w:pPr>
        <w:rPr>
          <w:rFonts w:ascii="Times New Roman" w:hAnsi="Times New Roman" w:cs="Times New Roman"/>
        </w:rPr>
      </w:pPr>
    </w:p>
    <w:p w14:paraId="04A75728" w14:textId="77777777" w:rsidR="006134FA" w:rsidRPr="00065D2F" w:rsidRDefault="006134FA" w:rsidP="006134FA">
      <w:pPr>
        <w:rPr>
          <w:rFonts w:ascii="Times New Roman" w:hAnsi="Times New Roman" w:cs="Times New Roman"/>
        </w:rPr>
      </w:pPr>
    </w:p>
    <w:p w14:paraId="22C742F8" w14:textId="77777777" w:rsidR="006134FA" w:rsidRPr="00065D2F" w:rsidRDefault="006134FA" w:rsidP="006134FA">
      <w:pPr>
        <w:rPr>
          <w:rFonts w:ascii="Times New Roman" w:hAnsi="Times New Roman" w:cs="Times New Roman"/>
        </w:rPr>
      </w:pPr>
    </w:p>
    <w:p w14:paraId="5160E8BA" w14:textId="77777777" w:rsidR="006134FA" w:rsidRPr="00065D2F" w:rsidRDefault="006134FA" w:rsidP="006134FA">
      <w:pPr>
        <w:rPr>
          <w:rFonts w:ascii="Times New Roman" w:hAnsi="Times New Roman" w:cs="Times New Roman"/>
        </w:rPr>
      </w:pPr>
    </w:p>
    <w:p w14:paraId="0DCD1019" w14:textId="77777777" w:rsidR="006134FA" w:rsidRPr="00065D2F" w:rsidRDefault="006134FA" w:rsidP="006134FA">
      <w:pPr>
        <w:rPr>
          <w:rFonts w:ascii="Times New Roman" w:hAnsi="Times New Roman" w:cs="Times New Roman"/>
        </w:rPr>
      </w:pPr>
    </w:p>
    <w:p w14:paraId="0EEF5179" w14:textId="77777777" w:rsidR="006134FA" w:rsidRPr="00065D2F" w:rsidRDefault="006134FA" w:rsidP="006134FA">
      <w:pPr>
        <w:rPr>
          <w:rFonts w:ascii="Times New Roman" w:hAnsi="Times New Roman" w:cs="Times New Roman"/>
        </w:rPr>
      </w:pPr>
    </w:p>
    <w:p w14:paraId="0E153FE3" w14:textId="77777777" w:rsidR="006134FA" w:rsidRPr="00065D2F" w:rsidRDefault="006134FA" w:rsidP="006134FA">
      <w:pPr>
        <w:rPr>
          <w:rFonts w:ascii="Times New Roman" w:hAnsi="Times New Roman" w:cs="Times New Roman"/>
        </w:rPr>
        <w:sectPr w:rsidR="006134FA" w:rsidRPr="00065D2F" w:rsidSect="00262770">
          <w:type w:val="continuous"/>
          <w:pgSz w:w="12240" w:h="15840"/>
          <w:pgMar w:top="1440" w:right="1440" w:bottom="1440" w:left="1440" w:header="720" w:footer="720" w:gutter="0"/>
          <w:cols w:space="720"/>
        </w:sectPr>
      </w:pPr>
    </w:p>
    <w:p w14:paraId="6040B264" w14:textId="68D4A892" w:rsidR="006134FA" w:rsidRPr="00065D2F" w:rsidRDefault="006134FA" w:rsidP="006134FA">
      <w:pPr>
        <w:rPr>
          <w:rFonts w:ascii="Times New Roman" w:hAnsi="Times New Roman" w:cs="Times New Roman"/>
        </w:rPr>
      </w:pPr>
      <w:r w:rsidRPr="00065D2F">
        <w:rPr>
          <w:rFonts w:ascii="Times New Roman" w:hAnsi="Times New Roman" w:cs="Times New Roman"/>
        </w:rPr>
        <w:t xml:space="preserve"> </w:t>
      </w:r>
    </w:p>
    <w:p w14:paraId="2D0898BF" w14:textId="1D72BEA1" w:rsidR="006134FA" w:rsidRDefault="00204F1B" w:rsidP="006134FA">
      <w:pPr>
        <w:rPr>
          <w:rFonts w:ascii="Times New Roman" w:hAnsi="Times New Roman" w:cs="Times New Roman"/>
          <w:sz w:val="20"/>
          <w:szCs w:val="20"/>
        </w:rPr>
      </w:pPr>
      <w:bookmarkStart w:id="149" w:name="_Toc488693807"/>
      <w:r w:rsidRPr="00065D2F">
        <w:rPr>
          <w:rFonts w:ascii="Times New Roman" w:hAnsi="Times New Roman" w:cs="Times New Roman"/>
          <w:b/>
          <w:sz w:val="20"/>
          <w:szCs w:val="20"/>
        </w:rPr>
        <w:lastRenderedPageBreak/>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7</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b/>
          <w:sz w:val="20"/>
          <w:szCs w:val="20"/>
        </w:rPr>
        <w:t>(part 1).</w:t>
      </w:r>
      <w:r w:rsidR="006134FA" w:rsidRPr="00065D2F">
        <w:rPr>
          <w:rFonts w:ascii="Times New Roman" w:hAnsi="Times New Roman" w:cs="Times New Roman"/>
          <w:sz w:val="20"/>
          <w:szCs w:val="20"/>
        </w:rPr>
        <w:t xml:space="preserve"> Mean downfan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profile lines for seven Panamint debris flow fans (observed in descending RS1 image 52279) (colorized data points). Warm colors represent larger values of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Smoothed versions of each profile line (offset upwards) included to highlight the slope and shape of each profile line fan body (black dashed lines) and fan terminus (solid black lines). Fan numbers in top right-hand corner of each plot correspond to fan numbers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7.</w:t>
      </w:r>
      <w:r w:rsidR="00CC0041">
        <w:rPr>
          <w:rFonts w:ascii="Times New Roman" w:hAnsi="Times New Roman" w:cs="Times New Roman"/>
          <w:sz w:val="20"/>
          <w:szCs w:val="20"/>
        </w:rPr>
        <w:t xml:space="preserve"> </w:t>
      </w:r>
      <w:r w:rsidR="00CC0041" w:rsidRPr="00CC0041">
        <w:rPr>
          <w:rFonts w:ascii="Times New Roman" w:hAnsi="Times New Roman" w:cs="Times New Roman"/>
          <w:b/>
          <w:sz w:val="20"/>
          <w:szCs w:val="20"/>
        </w:rPr>
        <w:t>(part 2)</w:t>
      </w:r>
      <w:r w:rsidR="00CC0041">
        <w:rPr>
          <w:rFonts w:ascii="Times New Roman" w:hAnsi="Times New Roman" w:cs="Times New Roman"/>
          <w:sz w:val="20"/>
          <w:szCs w:val="20"/>
        </w:rPr>
        <w:t xml:space="preserve"> </w:t>
      </w:r>
      <w:r w:rsidR="00CC0041" w:rsidRPr="00065D2F">
        <w:rPr>
          <w:rFonts w:ascii="Times New Roman" w:hAnsi="Times New Roman" w:cs="Times New Roman"/>
          <w:sz w:val="20"/>
          <w:szCs w:val="20"/>
        </w:rPr>
        <w:t xml:space="preserve">Mean downfan </w:t>
      </w:r>
      <w:r w:rsidR="00CC0041" w:rsidRPr="00065D2F">
        <w:rPr>
          <w:rFonts w:ascii="Times New Roman" w:hAnsi="Times New Roman" w:cs="Times New Roman"/>
          <w:i/>
          <w:sz w:val="20"/>
          <w:szCs w:val="20"/>
        </w:rPr>
        <w:t>σ</w:t>
      </w:r>
      <w:r w:rsidR="00CC0041" w:rsidRPr="00065D2F">
        <w:rPr>
          <w:rFonts w:ascii="Times New Roman" w:hAnsi="Times New Roman" w:cs="Times New Roman"/>
          <w:i/>
          <w:sz w:val="20"/>
          <w:szCs w:val="20"/>
          <w:vertAlign w:val="superscript"/>
        </w:rPr>
        <w:t>0</w:t>
      </w:r>
      <w:r w:rsidR="00CC0041" w:rsidRPr="00065D2F">
        <w:rPr>
          <w:rFonts w:ascii="Times New Roman" w:hAnsi="Times New Roman" w:cs="Times New Roman"/>
          <w:sz w:val="20"/>
          <w:szCs w:val="20"/>
        </w:rPr>
        <w:t xml:space="preserve"> profile lines for the seven Panamint sheetflood fans (observed in descending RS1 55279) (colorized data points). Warm colors represent larger values of </w:t>
      </w:r>
      <w:r w:rsidR="00CC0041" w:rsidRPr="00065D2F">
        <w:rPr>
          <w:rFonts w:ascii="Times New Roman" w:hAnsi="Times New Roman" w:cs="Times New Roman"/>
          <w:i/>
          <w:sz w:val="20"/>
          <w:szCs w:val="20"/>
        </w:rPr>
        <w:t>σ</w:t>
      </w:r>
      <w:r w:rsidR="00CC0041" w:rsidRPr="00065D2F">
        <w:rPr>
          <w:rFonts w:ascii="Times New Roman" w:hAnsi="Times New Roman" w:cs="Times New Roman"/>
          <w:i/>
          <w:sz w:val="20"/>
          <w:szCs w:val="20"/>
          <w:vertAlign w:val="superscript"/>
        </w:rPr>
        <w:t>0</w:t>
      </w:r>
      <w:r w:rsidR="00CC0041" w:rsidRPr="00065D2F">
        <w:rPr>
          <w:rFonts w:ascii="Times New Roman" w:hAnsi="Times New Roman" w:cs="Times New Roman"/>
          <w:sz w:val="20"/>
          <w:szCs w:val="20"/>
        </w:rPr>
        <w:t>. Smoothed versions of each profile line (offset upwards) included to highlight the slope and shape of each profile line fan body (black dashed lines) and fan terminus (solid black lines). Fan numbers in top right-hand corner of each plot correspond to fan numbers in Table 2.7.</w:t>
      </w:r>
      <w:bookmarkEnd w:id="149"/>
    </w:p>
    <w:p w14:paraId="311ED688" w14:textId="5B599AA9" w:rsidR="00CC0041" w:rsidRDefault="00CC0041" w:rsidP="006134FA">
      <w:pPr>
        <w:rPr>
          <w:rFonts w:ascii="Times New Roman" w:hAnsi="Times New Roman" w:cs="Times New Roman"/>
          <w:sz w:val="20"/>
          <w:szCs w:val="20"/>
        </w:rPr>
      </w:pPr>
    </w:p>
    <w:p w14:paraId="178F1AE4" w14:textId="2134127C" w:rsidR="00CC0041" w:rsidRDefault="00CC0041" w:rsidP="006134FA">
      <w:pPr>
        <w:rPr>
          <w:rFonts w:ascii="Times New Roman" w:hAnsi="Times New Roman" w:cs="Times New Roman"/>
          <w:sz w:val="20"/>
          <w:szCs w:val="20"/>
        </w:rPr>
      </w:pPr>
    </w:p>
    <w:p w14:paraId="65B5E69A" w14:textId="57FACB1D" w:rsidR="00CC0041" w:rsidRDefault="00CC0041" w:rsidP="006134FA">
      <w:pPr>
        <w:rPr>
          <w:rFonts w:ascii="Times New Roman" w:hAnsi="Times New Roman" w:cs="Times New Roman"/>
          <w:sz w:val="20"/>
          <w:szCs w:val="20"/>
        </w:rPr>
      </w:pPr>
    </w:p>
    <w:p w14:paraId="4B4F0023" w14:textId="47A8DBAB" w:rsidR="00CC0041" w:rsidRDefault="00CC0041" w:rsidP="006134FA">
      <w:pPr>
        <w:rPr>
          <w:rFonts w:ascii="Times New Roman" w:hAnsi="Times New Roman" w:cs="Times New Roman"/>
          <w:sz w:val="20"/>
          <w:szCs w:val="20"/>
        </w:rPr>
      </w:pPr>
    </w:p>
    <w:p w14:paraId="3400019E" w14:textId="1A1BE515" w:rsidR="00CC0041" w:rsidRDefault="00CC0041" w:rsidP="006134FA">
      <w:pPr>
        <w:rPr>
          <w:rFonts w:ascii="Times New Roman" w:hAnsi="Times New Roman" w:cs="Times New Roman"/>
          <w:sz w:val="20"/>
          <w:szCs w:val="20"/>
        </w:rPr>
      </w:pPr>
    </w:p>
    <w:p w14:paraId="3B30248E" w14:textId="4CE776BA" w:rsidR="00CC0041" w:rsidRDefault="00CC0041" w:rsidP="006134FA">
      <w:pPr>
        <w:rPr>
          <w:rFonts w:ascii="Times New Roman" w:hAnsi="Times New Roman" w:cs="Times New Roman"/>
          <w:sz w:val="20"/>
          <w:szCs w:val="20"/>
        </w:rPr>
      </w:pPr>
    </w:p>
    <w:p w14:paraId="66C29D40" w14:textId="09E53747" w:rsidR="00CC0041" w:rsidRDefault="00CC0041" w:rsidP="006134FA">
      <w:pPr>
        <w:rPr>
          <w:rFonts w:ascii="Times New Roman" w:hAnsi="Times New Roman" w:cs="Times New Roman"/>
          <w:sz w:val="20"/>
          <w:szCs w:val="20"/>
        </w:rPr>
      </w:pPr>
    </w:p>
    <w:p w14:paraId="398651D2" w14:textId="5C8DD7FF" w:rsidR="00CC0041" w:rsidRDefault="00CC0041" w:rsidP="006134FA">
      <w:pPr>
        <w:rPr>
          <w:rFonts w:ascii="Times New Roman" w:hAnsi="Times New Roman" w:cs="Times New Roman"/>
          <w:sz w:val="20"/>
          <w:szCs w:val="20"/>
        </w:rPr>
      </w:pPr>
    </w:p>
    <w:p w14:paraId="48A446D3" w14:textId="4B85EE47" w:rsidR="00CC0041" w:rsidRDefault="00CC0041" w:rsidP="006134FA">
      <w:pPr>
        <w:rPr>
          <w:rFonts w:ascii="Times New Roman" w:hAnsi="Times New Roman" w:cs="Times New Roman"/>
          <w:sz w:val="20"/>
          <w:szCs w:val="20"/>
        </w:rPr>
      </w:pPr>
    </w:p>
    <w:p w14:paraId="6C12EFA9" w14:textId="245DFC7B" w:rsidR="00CC0041" w:rsidRDefault="00CC0041" w:rsidP="006134FA">
      <w:pPr>
        <w:rPr>
          <w:rFonts w:ascii="Times New Roman" w:hAnsi="Times New Roman" w:cs="Times New Roman"/>
          <w:sz w:val="20"/>
          <w:szCs w:val="20"/>
        </w:rPr>
      </w:pPr>
    </w:p>
    <w:p w14:paraId="44ABBE0B" w14:textId="59767146" w:rsidR="00CC0041" w:rsidRDefault="00CC0041" w:rsidP="006134FA">
      <w:pPr>
        <w:rPr>
          <w:rFonts w:ascii="Times New Roman" w:hAnsi="Times New Roman" w:cs="Times New Roman"/>
          <w:sz w:val="20"/>
          <w:szCs w:val="20"/>
        </w:rPr>
      </w:pPr>
    </w:p>
    <w:p w14:paraId="2FE47E7F" w14:textId="308F1267" w:rsidR="00CC0041" w:rsidRDefault="00CC0041" w:rsidP="006134FA">
      <w:pPr>
        <w:rPr>
          <w:rFonts w:ascii="Times New Roman" w:hAnsi="Times New Roman" w:cs="Times New Roman"/>
          <w:sz w:val="20"/>
          <w:szCs w:val="20"/>
        </w:rPr>
      </w:pPr>
    </w:p>
    <w:p w14:paraId="7BC1C804" w14:textId="5E2EEC5A" w:rsidR="00CC0041" w:rsidRDefault="00CC0041" w:rsidP="006134FA">
      <w:pPr>
        <w:rPr>
          <w:rFonts w:ascii="Times New Roman" w:hAnsi="Times New Roman" w:cs="Times New Roman"/>
          <w:sz w:val="20"/>
          <w:szCs w:val="20"/>
        </w:rPr>
      </w:pPr>
    </w:p>
    <w:p w14:paraId="492E2424" w14:textId="6CD6AFC5" w:rsidR="00CC0041" w:rsidRDefault="00CC0041" w:rsidP="006134FA">
      <w:pPr>
        <w:rPr>
          <w:rFonts w:ascii="Times New Roman" w:hAnsi="Times New Roman" w:cs="Times New Roman"/>
          <w:sz w:val="20"/>
          <w:szCs w:val="20"/>
        </w:rPr>
      </w:pPr>
    </w:p>
    <w:p w14:paraId="032200DF" w14:textId="0F4650DD" w:rsidR="00CC0041" w:rsidRDefault="00CC0041" w:rsidP="006134FA">
      <w:pPr>
        <w:rPr>
          <w:rFonts w:ascii="Times New Roman" w:hAnsi="Times New Roman" w:cs="Times New Roman"/>
          <w:sz w:val="20"/>
          <w:szCs w:val="20"/>
        </w:rPr>
      </w:pPr>
    </w:p>
    <w:p w14:paraId="1798DB65" w14:textId="40D66542" w:rsidR="00CC0041" w:rsidRDefault="00CC0041" w:rsidP="006134FA">
      <w:pPr>
        <w:rPr>
          <w:rFonts w:ascii="Times New Roman" w:hAnsi="Times New Roman" w:cs="Times New Roman"/>
          <w:sz w:val="20"/>
          <w:szCs w:val="20"/>
        </w:rPr>
      </w:pPr>
    </w:p>
    <w:p w14:paraId="7BF77901" w14:textId="5804C94A" w:rsidR="00CC0041" w:rsidRDefault="00CC0041" w:rsidP="006134FA">
      <w:pPr>
        <w:rPr>
          <w:rFonts w:ascii="Times New Roman" w:hAnsi="Times New Roman" w:cs="Times New Roman"/>
          <w:sz w:val="20"/>
          <w:szCs w:val="20"/>
        </w:rPr>
      </w:pPr>
    </w:p>
    <w:p w14:paraId="4AAB005C" w14:textId="6A4B4639" w:rsidR="00CC0041" w:rsidRDefault="00CC0041" w:rsidP="006134FA">
      <w:pPr>
        <w:rPr>
          <w:rFonts w:ascii="Times New Roman" w:hAnsi="Times New Roman" w:cs="Times New Roman"/>
          <w:sz w:val="20"/>
          <w:szCs w:val="20"/>
        </w:rPr>
      </w:pPr>
    </w:p>
    <w:p w14:paraId="64D1D77D" w14:textId="4557A138" w:rsidR="00CC0041" w:rsidRDefault="00CC0041" w:rsidP="006134FA">
      <w:pPr>
        <w:rPr>
          <w:rFonts w:ascii="Times New Roman" w:hAnsi="Times New Roman" w:cs="Times New Roman"/>
          <w:sz w:val="20"/>
          <w:szCs w:val="20"/>
        </w:rPr>
      </w:pPr>
    </w:p>
    <w:p w14:paraId="4DD0AF45" w14:textId="77777777" w:rsidR="00CC0041" w:rsidRPr="00065D2F" w:rsidRDefault="00CC0041" w:rsidP="006134FA">
      <w:pPr>
        <w:rPr>
          <w:rFonts w:ascii="Times New Roman" w:hAnsi="Times New Roman" w:cs="Times New Roman"/>
          <w:sz w:val="20"/>
          <w:szCs w:val="20"/>
        </w:rPr>
      </w:pPr>
    </w:p>
    <w:p w14:paraId="3DD898E0" w14:textId="77777777" w:rsidR="006134FA" w:rsidRPr="00065D2F" w:rsidRDefault="006134FA" w:rsidP="006134FA">
      <w:pPr>
        <w:rPr>
          <w:rFonts w:ascii="Times New Roman" w:hAnsi="Times New Roman" w:cs="Times New Roman"/>
          <w:sz w:val="22"/>
          <w:szCs w:val="22"/>
        </w:rPr>
      </w:pPr>
    </w:p>
    <w:p w14:paraId="7ED0389B" w14:textId="77777777" w:rsidR="00CC0041" w:rsidRDefault="00CC0041" w:rsidP="00CC0041">
      <w:pPr>
        <w:rPr>
          <w:rFonts w:ascii="Times New Roman" w:hAnsi="Times New Roman" w:cs="Times New Roman"/>
          <w:noProof/>
        </w:rPr>
      </w:pPr>
    </w:p>
    <w:p w14:paraId="5CD6DA8E" w14:textId="01B09742" w:rsidR="00CC0041" w:rsidRPr="00065D2F" w:rsidRDefault="00CC0041" w:rsidP="00CC0041">
      <w:pPr>
        <w:rPr>
          <w:rFonts w:ascii="Times New Roman" w:hAnsi="Times New Roman" w:cs="Times New Roman"/>
          <w:sz w:val="20"/>
          <w:szCs w:val="20"/>
        </w:rPr>
      </w:pPr>
      <w:r w:rsidRPr="00065D2F">
        <w:rPr>
          <w:rFonts w:ascii="Times New Roman" w:hAnsi="Times New Roman" w:cs="Times New Roman"/>
          <w:noProof/>
        </w:rPr>
        <w:lastRenderedPageBreak/>
        <w:drawing>
          <wp:anchor distT="0" distB="0" distL="114300" distR="114300" simplePos="0" relativeHeight="251718656" behindDoc="0" locked="0" layoutInCell="1" allowOverlap="1" wp14:anchorId="28E6E587" wp14:editId="406A3C31">
            <wp:simplePos x="0" y="0"/>
            <wp:positionH relativeFrom="margin">
              <wp:align>left</wp:align>
            </wp:positionH>
            <wp:positionV relativeFrom="paragraph">
              <wp:posOffset>341</wp:posOffset>
            </wp:positionV>
            <wp:extent cx="5827594" cy="4286250"/>
            <wp:effectExtent l="0" t="0" r="1905" b="0"/>
            <wp:wrapSquare wrapText="bothSides"/>
            <wp:docPr id="19" name="Picture 19" descr="chp2_fig7_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p2_fig7_pt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27594" cy="4286250"/>
                    </a:xfrm>
                    <a:prstGeom prst="rect">
                      <a:avLst/>
                    </a:prstGeom>
                    <a:noFill/>
                    <a:ln>
                      <a:noFill/>
                    </a:ln>
                  </pic:spPr>
                </pic:pic>
              </a:graphicData>
            </a:graphic>
          </wp:anchor>
        </w:drawing>
      </w:r>
      <w:r w:rsidRPr="00065D2F">
        <w:rPr>
          <w:rFonts w:ascii="Times New Roman" w:hAnsi="Times New Roman" w:cs="Times New Roman"/>
          <w:b/>
          <w:sz w:val="20"/>
          <w:szCs w:val="20"/>
        </w:rPr>
        <w:t xml:space="preserve">Figure 2.7. Continued. </w:t>
      </w:r>
    </w:p>
    <w:p w14:paraId="70CA2FD5" w14:textId="77777777" w:rsidR="006134FA" w:rsidRPr="00065D2F" w:rsidRDefault="006134FA" w:rsidP="006134FA">
      <w:pPr>
        <w:rPr>
          <w:rFonts w:ascii="Times New Roman" w:hAnsi="Times New Roman" w:cs="Times New Roman"/>
        </w:rPr>
      </w:pPr>
    </w:p>
    <w:p w14:paraId="1799EA21" w14:textId="77777777" w:rsidR="006134FA" w:rsidRPr="00065D2F" w:rsidRDefault="006134FA" w:rsidP="006134FA">
      <w:pPr>
        <w:rPr>
          <w:rFonts w:ascii="Times New Roman" w:hAnsi="Times New Roman" w:cs="Times New Roman"/>
        </w:rPr>
      </w:pPr>
    </w:p>
    <w:p w14:paraId="06B7AF43" w14:textId="56B87463" w:rsidR="006134FA" w:rsidRPr="00065D2F" w:rsidRDefault="006134FA" w:rsidP="006134FA">
      <w:pPr>
        <w:rPr>
          <w:rFonts w:ascii="Times New Roman" w:hAnsi="Times New Roman" w:cs="Times New Roman"/>
        </w:rPr>
      </w:pPr>
    </w:p>
    <w:p w14:paraId="4FCB4474" w14:textId="58004E64" w:rsidR="006134FA" w:rsidRDefault="006134FA" w:rsidP="006134FA">
      <w:pPr>
        <w:rPr>
          <w:rFonts w:ascii="Times New Roman" w:hAnsi="Times New Roman" w:cs="Times New Roman"/>
        </w:rPr>
      </w:pPr>
    </w:p>
    <w:p w14:paraId="1ECC244D" w14:textId="6F2002D6" w:rsidR="00CC0041" w:rsidRDefault="00CC0041" w:rsidP="006134FA">
      <w:pPr>
        <w:rPr>
          <w:rFonts w:ascii="Times New Roman" w:hAnsi="Times New Roman" w:cs="Times New Roman"/>
        </w:rPr>
      </w:pPr>
    </w:p>
    <w:p w14:paraId="3A19AD13" w14:textId="1BEE0A75" w:rsidR="00CC0041" w:rsidRDefault="00CC0041" w:rsidP="006134FA">
      <w:pPr>
        <w:rPr>
          <w:rFonts w:ascii="Times New Roman" w:hAnsi="Times New Roman" w:cs="Times New Roman"/>
        </w:rPr>
      </w:pPr>
    </w:p>
    <w:p w14:paraId="1613E57A" w14:textId="77777777" w:rsidR="00CC0041" w:rsidRPr="00065D2F" w:rsidRDefault="00CC0041" w:rsidP="006134FA">
      <w:pPr>
        <w:rPr>
          <w:rFonts w:ascii="Times New Roman" w:hAnsi="Times New Roman" w:cs="Times New Roman"/>
        </w:rPr>
      </w:pPr>
    </w:p>
    <w:p w14:paraId="64AE0E03" w14:textId="77777777" w:rsidR="006134FA" w:rsidRPr="00065D2F" w:rsidRDefault="006134FA" w:rsidP="006134FA">
      <w:pPr>
        <w:rPr>
          <w:rFonts w:ascii="Times New Roman" w:hAnsi="Times New Roman" w:cs="Times New Roman"/>
          <w:sz w:val="22"/>
          <w:szCs w:val="22"/>
        </w:rPr>
      </w:pPr>
    </w:p>
    <w:p w14:paraId="045C663B" w14:textId="77777777" w:rsidR="006134FA" w:rsidRPr="00065D2F" w:rsidRDefault="006134FA" w:rsidP="006134FA">
      <w:pPr>
        <w:rPr>
          <w:rFonts w:ascii="Times New Roman" w:hAnsi="Times New Roman" w:cs="Times New Roman"/>
        </w:rPr>
      </w:pPr>
    </w:p>
    <w:p w14:paraId="67CA9071" w14:textId="77777777" w:rsidR="006134FA" w:rsidRPr="00065D2F" w:rsidRDefault="006134FA" w:rsidP="006134FA">
      <w:pPr>
        <w:rPr>
          <w:rFonts w:ascii="Times New Roman" w:hAnsi="Times New Roman" w:cs="Times New Roman"/>
        </w:rPr>
      </w:pPr>
    </w:p>
    <w:p w14:paraId="611422EE" w14:textId="77777777" w:rsidR="006134FA" w:rsidRPr="00065D2F" w:rsidRDefault="006134FA" w:rsidP="006134FA">
      <w:pPr>
        <w:rPr>
          <w:rFonts w:ascii="Times New Roman" w:hAnsi="Times New Roman" w:cs="Times New Roman"/>
        </w:rPr>
      </w:pPr>
    </w:p>
    <w:p w14:paraId="0EBCEC47" w14:textId="77777777" w:rsidR="00CC0041" w:rsidRDefault="00CC0041" w:rsidP="006134FA">
      <w:pPr>
        <w:rPr>
          <w:rFonts w:ascii="Times New Roman" w:hAnsi="Times New Roman" w:cs="Times New Roman"/>
        </w:rPr>
      </w:pPr>
    </w:p>
    <w:p w14:paraId="4E4278BB" w14:textId="77777777" w:rsidR="00CC0041" w:rsidRDefault="00CC0041" w:rsidP="006134FA">
      <w:pPr>
        <w:rPr>
          <w:rFonts w:ascii="Times New Roman" w:hAnsi="Times New Roman" w:cs="Times New Roman"/>
        </w:rPr>
      </w:pPr>
    </w:p>
    <w:p w14:paraId="244CBA88" w14:textId="77777777" w:rsidR="00CC0041" w:rsidRDefault="00CC0041" w:rsidP="006134FA">
      <w:pPr>
        <w:rPr>
          <w:rFonts w:ascii="Times New Roman" w:hAnsi="Times New Roman" w:cs="Times New Roman"/>
        </w:rPr>
      </w:pPr>
    </w:p>
    <w:p w14:paraId="72CE22CB" w14:textId="77777777" w:rsidR="00CC0041" w:rsidRDefault="00CC0041" w:rsidP="006134FA">
      <w:pPr>
        <w:rPr>
          <w:rFonts w:ascii="Times New Roman" w:hAnsi="Times New Roman" w:cs="Times New Roman"/>
        </w:rPr>
      </w:pPr>
    </w:p>
    <w:p w14:paraId="4E71A0D3" w14:textId="77777777" w:rsidR="00CC0041" w:rsidRDefault="00CC0041" w:rsidP="006134FA">
      <w:pPr>
        <w:rPr>
          <w:rFonts w:ascii="Times New Roman" w:hAnsi="Times New Roman" w:cs="Times New Roman"/>
        </w:rPr>
      </w:pPr>
    </w:p>
    <w:p w14:paraId="1359EEA1" w14:textId="77777777" w:rsidR="00CC0041" w:rsidRDefault="00CC0041" w:rsidP="006134FA">
      <w:pPr>
        <w:rPr>
          <w:rFonts w:ascii="Times New Roman" w:hAnsi="Times New Roman" w:cs="Times New Roman"/>
        </w:rPr>
      </w:pPr>
    </w:p>
    <w:p w14:paraId="519A7931" w14:textId="77777777" w:rsidR="00CC0041" w:rsidRDefault="00CC0041" w:rsidP="006134FA">
      <w:pPr>
        <w:rPr>
          <w:rFonts w:ascii="Times New Roman" w:hAnsi="Times New Roman" w:cs="Times New Roman"/>
        </w:rPr>
      </w:pPr>
    </w:p>
    <w:p w14:paraId="73A4C438" w14:textId="77777777" w:rsidR="00CC0041" w:rsidRDefault="00CC0041" w:rsidP="006134FA">
      <w:pPr>
        <w:rPr>
          <w:rFonts w:ascii="Times New Roman" w:hAnsi="Times New Roman" w:cs="Times New Roman"/>
        </w:rPr>
      </w:pPr>
    </w:p>
    <w:p w14:paraId="671B9883" w14:textId="77777777" w:rsidR="00CC0041" w:rsidRDefault="00CC0041" w:rsidP="006134FA">
      <w:pPr>
        <w:rPr>
          <w:rFonts w:ascii="Times New Roman" w:hAnsi="Times New Roman" w:cs="Times New Roman"/>
        </w:rPr>
      </w:pPr>
    </w:p>
    <w:p w14:paraId="6FEE2FFF" w14:textId="77777777" w:rsidR="00CC0041" w:rsidRDefault="00CC0041" w:rsidP="006134FA">
      <w:pPr>
        <w:rPr>
          <w:rFonts w:ascii="Times New Roman" w:hAnsi="Times New Roman" w:cs="Times New Roman"/>
        </w:rPr>
      </w:pPr>
    </w:p>
    <w:p w14:paraId="14ED0A9C" w14:textId="30A7368E" w:rsidR="00CC0041" w:rsidRDefault="00CC0041" w:rsidP="006134FA">
      <w:pPr>
        <w:rPr>
          <w:rFonts w:ascii="Times New Roman" w:hAnsi="Times New Roman" w:cs="Times New Roman"/>
        </w:rPr>
      </w:pPr>
      <w:r w:rsidRPr="00065D2F">
        <w:rPr>
          <w:rFonts w:ascii="Times New Roman" w:hAnsi="Times New Roman" w:cs="Times New Roman"/>
          <w:noProof/>
        </w:rPr>
        <w:lastRenderedPageBreak/>
        <w:drawing>
          <wp:anchor distT="0" distB="0" distL="114300" distR="114300" simplePos="0" relativeHeight="251719680" behindDoc="0" locked="0" layoutInCell="1" allowOverlap="1" wp14:anchorId="2210854B" wp14:editId="692A8D02">
            <wp:simplePos x="0" y="0"/>
            <wp:positionH relativeFrom="margin">
              <wp:posOffset>-179070</wp:posOffset>
            </wp:positionH>
            <wp:positionV relativeFrom="paragraph">
              <wp:posOffset>0</wp:posOffset>
            </wp:positionV>
            <wp:extent cx="5625465" cy="4193540"/>
            <wp:effectExtent l="0" t="0" r="0" b="0"/>
            <wp:wrapSquare wrapText="bothSides"/>
            <wp:docPr id="18" name="Picture 18" descr="chp2_fig7_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p2_fig7_pt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25465" cy="4193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246D4" w14:textId="77777777" w:rsidR="00CC0041" w:rsidRDefault="00CC0041" w:rsidP="006134FA">
      <w:pPr>
        <w:rPr>
          <w:rFonts w:ascii="Times New Roman" w:hAnsi="Times New Roman" w:cs="Times New Roman"/>
        </w:rPr>
      </w:pPr>
    </w:p>
    <w:p w14:paraId="2B8748E1" w14:textId="77777777" w:rsidR="00CC0041" w:rsidRDefault="00CC0041" w:rsidP="006134FA">
      <w:pPr>
        <w:rPr>
          <w:rFonts w:ascii="Times New Roman" w:hAnsi="Times New Roman" w:cs="Times New Roman"/>
        </w:rPr>
      </w:pPr>
    </w:p>
    <w:p w14:paraId="5F0BBB1C" w14:textId="77777777" w:rsidR="00CC0041" w:rsidRDefault="00CC0041" w:rsidP="006134FA">
      <w:pPr>
        <w:rPr>
          <w:rFonts w:ascii="Times New Roman" w:hAnsi="Times New Roman" w:cs="Times New Roman"/>
        </w:rPr>
      </w:pPr>
    </w:p>
    <w:p w14:paraId="5A412C62" w14:textId="77777777" w:rsidR="00CC0041" w:rsidRDefault="00CC0041" w:rsidP="006134FA">
      <w:pPr>
        <w:rPr>
          <w:rFonts w:ascii="Times New Roman" w:hAnsi="Times New Roman" w:cs="Times New Roman"/>
        </w:rPr>
      </w:pPr>
    </w:p>
    <w:p w14:paraId="4FBEA573" w14:textId="2F5A6537" w:rsidR="00CC0041" w:rsidRDefault="00CC0041" w:rsidP="006134FA">
      <w:pPr>
        <w:rPr>
          <w:rFonts w:ascii="Times New Roman" w:hAnsi="Times New Roman" w:cs="Times New Roman"/>
        </w:rPr>
      </w:pPr>
    </w:p>
    <w:p w14:paraId="300ABE1B" w14:textId="77777777" w:rsidR="00CC0041" w:rsidRDefault="00CC0041" w:rsidP="006134FA">
      <w:pPr>
        <w:rPr>
          <w:rFonts w:ascii="Times New Roman" w:hAnsi="Times New Roman" w:cs="Times New Roman"/>
        </w:rPr>
      </w:pPr>
    </w:p>
    <w:p w14:paraId="1623C532" w14:textId="685B7398" w:rsidR="00CC0041" w:rsidRDefault="00CC0041" w:rsidP="006134FA">
      <w:pPr>
        <w:rPr>
          <w:rFonts w:ascii="Times New Roman" w:hAnsi="Times New Roman" w:cs="Times New Roman"/>
        </w:rPr>
      </w:pPr>
    </w:p>
    <w:p w14:paraId="176E6A15" w14:textId="65F27D55" w:rsidR="00CC0041" w:rsidRDefault="00CC0041" w:rsidP="006134FA">
      <w:pPr>
        <w:rPr>
          <w:rFonts w:ascii="Times New Roman" w:hAnsi="Times New Roman" w:cs="Times New Roman"/>
        </w:rPr>
      </w:pPr>
    </w:p>
    <w:p w14:paraId="22BF0869" w14:textId="51B52F37" w:rsidR="00CC0041" w:rsidRDefault="00CC0041" w:rsidP="006134FA">
      <w:pPr>
        <w:rPr>
          <w:rFonts w:ascii="Times New Roman" w:hAnsi="Times New Roman" w:cs="Times New Roman"/>
        </w:rPr>
      </w:pPr>
    </w:p>
    <w:p w14:paraId="2EE12E58" w14:textId="159FBB12" w:rsidR="00CC0041" w:rsidRDefault="00CC0041" w:rsidP="006134FA">
      <w:pPr>
        <w:rPr>
          <w:rFonts w:ascii="Times New Roman" w:hAnsi="Times New Roman" w:cs="Times New Roman"/>
        </w:rPr>
      </w:pPr>
    </w:p>
    <w:p w14:paraId="2BD8710A" w14:textId="1A2BA271" w:rsidR="00CC0041" w:rsidRDefault="00CC0041" w:rsidP="006134FA">
      <w:pPr>
        <w:rPr>
          <w:rFonts w:ascii="Times New Roman" w:hAnsi="Times New Roman" w:cs="Times New Roman"/>
        </w:rPr>
      </w:pPr>
    </w:p>
    <w:p w14:paraId="17038A8A" w14:textId="4FD29EAD" w:rsidR="00CC0041" w:rsidRDefault="00CC0041" w:rsidP="006134FA">
      <w:pPr>
        <w:rPr>
          <w:rFonts w:ascii="Times New Roman" w:hAnsi="Times New Roman" w:cs="Times New Roman"/>
        </w:rPr>
      </w:pPr>
    </w:p>
    <w:p w14:paraId="5E1E45C9" w14:textId="455B3B6D" w:rsidR="00CC0041" w:rsidRDefault="00CC0041" w:rsidP="006134FA">
      <w:pPr>
        <w:rPr>
          <w:rFonts w:ascii="Times New Roman" w:hAnsi="Times New Roman" w:cs="Times New Roman"/>
        </w:rPr>
      </w:pPr>
    </w:p>
    <w:p w14:paraId="58039C56" w14:textId="77777777" w:rsidR="00CC0041" w:rsidRDefault="00CC0041" w:rsidP="006134FA">
      <w:pPr>
        <w:rPr>
          <w:rFonts w:ascii="Times New Roman" w:hAnsi="Times New Roman" w:cs="Times New Roman"/>
        </w:rPr>
      </w:pPr>
    </w:p>
    <w:p w14:paraId="6B1A6F2E" w14:textId="77777777" w:rsidR="00CC0041" w:rsidRDefault="00CC0041" w:rsidP="006134FA">
      <w:pPr>
        <w:rPr>
          <w:rFonts w:ascii="Times New Roman" w:hAnsi="Times New Roman" w:cs="Times New Roman"/>
        </w:rPr>
      </w:pPr>
    </w:p>
    <w:p w14:paraId="336B62E0" w14:textId="77777777" w:rsidR="00CC0041" w:rsidRDefault="00CC0041" w:rsidP="006134FA">
      <w:pPr>
        <w:rPr>
          <w:rFonts w:ascii="Times New Roman" w:hAnsi="Times New Roman" w:cs="Times New Roman"/>
        </w:rPr>
      </w:pPr>
    </w:p>
    <w:p w14:paraId="4450FB3E" w14:textId="77777777" w:rsidR="00CC0041" w:rsidRDefault="00CC0041" w:rsidP="006134FA">
      <w:pPr>
        <w:rPr>
          <w:rFonts w:ascii="Times New Roman" w:hAnsi="Times New Roman" w:cs="Times New Roman"/>
        </w:rPr>
      </w:pPr>
    </w:p>
    <w:p w14:paraId="6A8733D1" w14:textId="77777777" w:rsidR="00CC0041" w:rsidRDefault="00CC0041" w:rsidP="006134FA">
      <w:pPr>
        <w:rPr>
          <w:rFonts w:ascii="Times New Roman" w:hAnsi="Times New Roman" w:cs="Times New Roman"/>
        </w:rPr>
      </w:pPr>
    </w:p>
    <w:p w14:paraId="5C8CE32B" w14:textId="2FB43D7A" w:rsidR="006134FA" w:rsidRPr="00065D2F" w:rsidRDefault="006134FA" w:rsidP="006134FA">
      <w:pPr>
        <w:rPr>
          <w:rFonts w:ascii="Times New Roman" w:hAnsi="Times New Roman" w:cs="Times New Roman"/>
        </w:rPr>
      </w:pPr>
    </w:p>
    <w:p w14:paraId="2D19D2A6" w14:textId="77777777" w:rsidR="00CC0041" w:rsidRDefault="00CC0041" w:rsidP="006134FA">
      <w:pPr>
        <w:rPr>
          <w:rFonts w:ascii="Times New Roman" w:hAnsi="Times New Roman" w:cs="Times New Roman"/>
          <w:b/>
          <w:sz w:val="20"/>
          <w:szCs w:val="20"/>
        </w:rPr>
      </w:pPr>
    </w:p>
    <w:p w14:paraId="0F9C8F2D" w14:textId="77777777" w:rsidR="00CC0041" w:rsidRDefault="00CC0041" w:rsidP="006134FA">
      <w:pPr>
        <w:rPr>
          <w:rFonts w:ascii="Times New Roman" w:hAnsi="Times New Roman" w:cs="Times New Roman"/>
          <w:b/>
          <w:sz w:val="20"/>
          <w:szCs w:val="20"/>
        </w:rPr>
      </w:pPr>
    </w:p>
    <w:p w14:paraId="1A313FC5" w14:textId="77777777" w:rsidR="00CC0041" w:rsidRDefault="00CC0041" w:rsidP="006134FA">
      <w:pPr>
        <w:rPr>
          <w:rFonts w:ascii="Times New Roman" w:hAnsi="Times New Roman" w:cs="Times New Roman"/>
          <w:b/>
          <w:sz w:val="20"/>
          <w:szCs w:val="20"/>
        </w:rPr>
      </w:pPr>
    </w:p>
    <w:p w14:paraId="51367BBC" w14:textId="77777777" w:rsidR="00CC0041" w:rsidRDefault="00CC0041" w:rsidP="006134FA">
      <w:pPr>
        <w:rPr>
          <w:rFonts w:ascii="Times New Roman" w:hAnsi="Times New Roman" w:cs="Times New Roman"/>
          <w:b/>
          <w:sz w:val="20"/>
          <w:szCs w:val="20"/>
        </w:rPr>
      </w:pPr>
    </w:p>
    <w:p w14:paraId="1BAD8210" w14:textId="77777777" w:rsidR="00CC0041" w:rsidRDefault="00CC0041" w:rsidP="006134FA">
      <w:pPr>
        <w:rPr>
          <w:rFonts w:ascii="Times New Roman" w:hAnsi="Times New Roman" w:cs="Times New Roman"/>
          <w:b/>
          <w:sz w:val="20"/>
          <w:szCs w:val="20"/>
        </w:rPr>
      </w:pPr>
    </w:p>
    <w:p w14:paraId="044CAFD5" w14:textId="0889B753" w:rsidR="00CC0041" w:rsidRPr="00065D2F" w:rsidRDefault="00CC0041" w:rsidP="00CC0041">
      <w:pPr>
        <w:rPr>
          <w:rFonts w:ascii="Times New Roman" w:hAnsi="Times New Roman" w:cs="Times New Roman"/>
          <w:sz w:val="20"/>
          <w:szCs w:val="20"/>
        </w:rPr>
      </w:pPr>
      <w:r>
        <w:rPr>
          <w:rFonts w:ascii="Times New Roman" w:hAnsi="Times New Roman" w:cs="Times New Roman"/>
          <w:b/>
          <w:sz w:val="20"/>
          <w:szCs w:val="20"/>
        </w:rPr>
        <w:t>F</w:t>
      </w:r>
      <w:r w:rsidRPr="00065D2F">
        <w:rPr>
          <w:rFonts w:ascii="Times New Roman" w:hAnsi="Times New Roman" w:cs="Times New Roman"/>
          <w:b/>
          <w:sz w:val="20"/>
          <w:szCs w:val="20"/>
        </w:rPr>
        <w:t xml:space="preserve">igure 2.7. Continued. </w:t>
      </w:r>
    </w:p>
    <w:p w14:paraId="57DA0D4C" w14:textId="77777777" w:rsidR="00CC0041" w:rsidRDefault="00CC0041" w:rsidP="006134FA">
      <w:pPr>
        <w:rPr>
          <w:rFonts w:ascii="Times New Roman" w:hAnsi="Times New Roman" w:cs="Times New Roman"/>
          <w:b/>
          <w:sz w:val="20"/>
          <w:szCs w:val="20"/>
        </w:rPr>
      </w:pPr>
    </w:p>
    <w:p w14:paraId="3EB3AEDF" w14:textId="77777777" w:rsidR="00CC0041" w:rsidRDefault="00CC0041" w:rsidP="006134FA">
      <w:pPr>
        <w:rPr>
          <w:rFonts w:ascii="Times New Roman" w:hAnsi="Times New Roman" w:cs="Times New Roman"/>
          <w:b/>
          <w:sz w:val="20"/>
          <w:szCs w:val="20"/>
        </w:rPr>
      </w:pPr>
    </w:p>
    <w:p w14:paraId="64FCED60" w14:textId="77777777" w:rsidR="00CC0041" w:rsidRDefault="00CC0041" w:rsidP="006134FA">
      <w:pPr>
        <w:rPr>
          <w:rFonts w:ascii="Times New Roman" w:hAnsi="Times New Roman" w:cs="Times New Roman"/>
          <w:b/>
          <w:sz w:val="20"/>
          <w:szCs w:val="20"/>
        </w:rPr>
      </w:pPr>
    </w:p>
    <w:p w14:paraId="0986F25A" w14:textId="77777777" w:rsidR="00CC0041" w:rsidRDefault="00CC0041" w:rsidP="006134FA">
      <w:pPr>
        <w:rPr>
          <w:rFonts w:ascii="Times New Roman" w:hAnsi="Times New Roman" w:cs="Times New Roman"/>
          <w:b/>
          <w:sz w:val="20"/>
          <w:szCs w:val="20"/>
        </w:rPr>
      </w:pPr>
    </w:p>
    <w:p w14:paraId="6F10A5B0" w14:textId="77777777" w:rsidR="00CC0041" w:rsidRDefault="00CC0041" w:rsidP="006134FA">
      <w:pPr>
        <w:rPr>
          <w:rFonts w:ascii="Times New Roman" w:hAnsi="Times New Roman" w:cs="Times New Roman"/>
          <w:b/>
          <w:sz w:val="20"/>
          <w:szCs w:val="20"/>
        </w:rPr>
      </w:pPr>
    </w:p>
    <w:p w14:paraId="6569731A" w14:textId="77777777" w:rsidR="00CC0041" w:rsidRDefault="00CC0041" w:rsidP="006134FA">
      <w:pPr>
        <w:rPr>
          <w:rFonts w:ascii="Times New Roman" w:hAnsi="Times New Roman" w:cs="Times New Roman"/>
          <w:b/>
          <w:sz w:val="20"/>
          <w:szCs w:val="20"/>
        </w:rPr>
      </w:pPr>
    </w:p>
    <w:p w14:paraId="6DD5D338" w14:textId="77777777" w:rsidR="00CC0041" w:rsidRDefault="00CC0041" w:rsidP="006134FA">
      <w:pPr>
        <w:rPr>
          <w:rFonts w:ascii="Times New Roman" w:hAnsi="Times New Roman" w:cs="Times New Roman"/>
          <w:b/>
          <w:sz w:val="20"/>
          <w:szCs w:val="20"/>
        </w:rPr>
      </w:pPr>
    </w:p>
    <w:p w14:paraId="7A540C5F" w14:textId="77777777" w:rsidR="00CC0041" w:rsidRDefault="00CC0041" w:rsidP="006134FA">
      <w:pPr>
        <w:rPr>
          <w:rFonts w:ascii="Times New Roman" w:hAnsi="Times New Roman" w:cs="Times New Roman"/>
          <w:b/>
          <w:sz w:val="20"/>
          <w:szCs w:val="20"/>
        </w:rPr>
      </w:pPr>
    </w:p>
    <w:p w14:paraId="674C47F5" w14:textId="77777777" w:rsidR="00CC0041" w:rsidRDefault="00CC0041" w:rsidP="006134FA">
      <w:pPr>
        <w:rPr>
          <w:rFonts w:ascii="Times New Roman" w:hAnsi="Times New Roman" w:cs="Times New Roman"/>
          <w:b/>
          <w:sz w:val="20"/>
          <w:szCs w:val="20"/>
        </w:rPr>
      </w:pPr>
    </w:p>
    <w:p w14:paraId="5E36F1B8" w14:textId="77777777" w:rsidR="00CC0041" w:rsidRDefault="00CC0041" w:rsidP="006134FA">
      <w:pPr>
        <w:rPr>
          <w:rFonts w:ascii="Times New Roman" w:hAnsi="Times New Roman" w:cs="Times New Roman"/>
          <w:b/>
          <w:sz w:val="20"/>
          <w:szCs w:val="20"/>
        </w:rPr>
      </w:pPr>
    </w:p>
    <w:p w14:paraId="537B02E3" w14:textId="77777777" w:rsidR="00CC0041" w:rsidRDefault="00CC0041" w:rsidP="006134FA">
      <w:pPr>
        <w:rPr>
          <w:rFonts w:ascii="Times New Roman" w:hAnsi="Times New Roman" w:cs="Times New Roman"/>
          <w:b/>
          <w:sz w:val="20"/>
          <w:szCs w:val="20"/>
        </w:rPr>
      </w:pPr>
    </w:p>
    <w:p w14:paraId="668AB003" w14:textId="77777777" w:rsidR="00CC0041" w:rsidRDefault="00CC0041" w:rsidP="006134FA">
      <w:pPr>
        <w:rPr>
          <w:rFonts w:ascii="Times New Roman" w:hAnsi="Times New Roman" w:cs="Times New Roman"/>
          <w:b/>
          <w:sz w:val="20"/>
          <w:szCs w:val="20"/>
        </w:rPr>
      </w:pPr>
    </w:p>
    <w:p w14:paraId="6D8ED04D" w14:textId="77777777" w:rsidR="00CC0041" w:rsidRDefault="00CC0041" w:rsidP="006134FA">
      <w:pPr>
        <w:rPr>
          <w:rFonts w:ascii="Times New Roman" w:hAnsi="Times New Roman" w:cs="Times New Roman"/>
          <w:b/>
          <w:sz w:val="20"/>
          <w:szCs w:val="20"/>
        </w:rPr>
      </w:pPr>
    </w:p>
    <w:p w14:paraId="0F500B2E" w14:textId="77777777" w:rsidR="00CC0041" w:rsidRDefault="00CC0041" w:rsidP="006134FA">
      <w:pPr>
        <w:rPr>
          <w:rFonts w:ascii="Times New Roman" w:hAnsi="Times New Roman" w:cs="Times New Roman"/>
          <w:b/>
          <w:sz w:val="20"/>
          <w:szCs w:val="20"/>
        </w:rPr>
      </w:pPr>
    </w:p>
    <w:p w14:paraId="4392E994" w14:textId="77777777" w:rsidR="00CC0041" w:rsidRDefault="00CC0041" w:rsidP="006134FA">
      <w:pPr>
        <w:rPr>
          <w:rFonts w:ascii="Times New Roman" w:hAnsi="Times New Roman" w:cs="Times New Roman"/>
          <w:b/>
          <w:sz w:val="20"/>
          <w:szCs w:val="20"/>
        </w:rPr>
      </w:pPr>
    </w:p>
    <w:p w14:paraId="05B882D0" w14:textId="77777777" w:rsidR="00CC0041" w:rsidRDefault="00CC0041" w:rsidP="006134FA">
      <w:pPr>
        <w:rPr>
          <w:rFonts w:ascii="Times New Roman" w:hAnsi="Times New Roman" w:cs="Times New Roman"/>
          <w:b/>
          <w:sz w:val="20"/>
          <w:szCs w:val="20"/>
        </w:rPr>
      </w:pPr>
    </w:p>
    <w:p w14:paraId="7B38A6AE" w14:textId="77777777" w:rsidR="00CC0041" w:rsidRDefault="00CC0041" w:rsidP="006134FA">
      <w:pPr>
        <w:rPr>
          <w:rFonts w:ascii="Times New Roman" w:hAnsi="Times New Roman" w:cs="Times New Roman"/>
          <w:b/>
          <w:sz w:val="20"/>
          <w:szCs w:val="20"/>
        </w:rPr>
      </w:pPr>
    </w:p>
    <w:p w14:paraId="0A7D9BAC" w14:textId="77777777" w:rsidR="00CC0041" w:rsidRDefault="00CC0041" w:rsidP="006134FA">
      <w:pPr>
        <w:rPr>
          <w:rFonts w:ascii="Times New Roman" w:hAnsi="Times New Roman" w:cs="Times New Roman"/>
          <w:b/>
          <w:sz w:val="20"/>
          <w:szCs w:val="20"/>
        </w:rPr>
      </w:pPr>
    </w:p>
    <w:p w14:paraId="787A4F0F" w14:textId="77777777" w:rsidR="00CC0041" w:rsidRDefault="00CC0041" w:rsidP="006134FA">
      <w:pPr>
        <w:rPr>
          <w:rFonts w:ascii="Times New Roman" w:hAnsi="Times New Roman" w:cs="Times New Roman"/>
          <w:b/>
          <w:sz w:val="20"/>
          <w:szCs w:val="20"/>
        </w:rPr>
      </w:pPr>
    </w:p>
    <w:p w14:paraId="7686BAF6" w14:textId="77777777" w:rsidR="00CC0041" w:rsidRDefault="00CC0041" w:rsidP="006134FA">
      <w:pPr>
        <w:rPr>
          <w:rFonts w:ascii="Times New Roman" w:hAnsi="Times New Roman" w:cs="Times New Roman"/>
          <w:b/>
          <w:sz w:val="20"/>
          <w:szCs w:val="20"/>
        </w:rPr>
      </w:pPr>
    </w:p>
    <w:p w14:paraId="2B19A88C" w14:textId="77777777" w:rsidR="00CC0041" w:rsidRDefault="00CC0041" w:rsidP="006134FA">
      <w:pPr>
        <w:rPr>
          <w:rFonts w:ascii="Times New Roman" w:hAnsi="Times New Roman" w:cs="Times New Roman"/>
          <w:b/>
          <w:sz w:val="20"/>
          <w:szCs w:val="20"/>
        </w:rPr>
      </w:pPr>
    </w:p>
    <w:p w14:paraId="4487ADDE" w14:textId="77777777" w:rsidR="00CC0041" w:rsidRDefault="00CC0041" w:rsidP="006134FA">
      <w:pPr>
        <w:rPr>
          <w:rFonts w:ascii="Times New Roman" w:hAnsi="Times New Roman" w:cs="Times New Roman"/>
          <w:b/>
          <w:sz w:val="20"/>
          <w:szCs w:val="20"/>
        </w:rPr>
      </w:pPr>
    </w:p>
    <w:p w14:paraId="1A3829D2" w14:textId="77777777" w:rsidR="00CC0041" w:rsidRDefault="00CC0041" w:rsidP="006134FA">
      <w:pPr>
        <w:rPr>
          <w:rFonts w:ascii="Times New Roman" w:hAnsi="Times New Roman" w:cs="Times New Roman"/>
          <w:b/>
          <w:sz w:val="20"/>
          <w:szCs w:val="20"/>
        </w:rPr>
      </w:pPr>
    </w:p>
    <w:p w14:paraId="27098B6E" w14:textId="77777777" w:rsidR="00CC0041" w:rsidRDefault="00CC0041" w:rsidP="006134FA">
      <w:pPr>
        <w:rPr>
          <w:rFonts w:ascii="Times New Roman" w:hAnsi="Times New Roman" w:cs="Times New Roman"/>
          <w:b/>
          <w:sz w:val="20"/>
          <w:szCs w:val="20"/>
        </w:rPr>
      </w:pPr>
    </w:p>
    <w:p w14:paraId="3E9C49FB" w14:textId="77777777" w:rsidR="00CC0041" w:rsidRDefault="00CC0041" w:rsidP="006134FA">
      <w:pPr>
        <w:rPr>
          <w:rFonts w:ascii="Times New Roman" w:hAnsi="Times New Roman" w:cs="Times New Roman"/>
          <w:b/>
          <w:sz w:val="20"/>
          <w:szCs w:val="20"/>
        </w:rPr>
      </w:pPr>
    </w:p>
    <w:p w14:paraId="7FBE6DD6" w14:textId="77777777" w:rsidR="00CC0041" w:rsidRDefault="00CC0041" w:rsidP="006134FA">
      <w:pPr>
        <w:rPr>
          <w:rFonts w:ascii="Times New Roman" w:hAnsi="Times New Roman" w:cs="Times New Roman"/>
          <w:b/>
          <w:sz w:val="20"/>
          <w:szCs w:val="20"/>
        </w:rPr>
      </w:pPr>
    </w:p>
    <w:p w14:paraId="23F3D93E" w14:textId="131B8C32" w:rsidR="006134FA" w:rsidRPr="00065D2F" w:rsidRDefault="00204F1B" w:rsidP="006134FA">
      <w:pPr>
        <w:rPr>
          <w:rFonts w:ascii="Times New Roman" w:hAnsi="Times New Roman" w:cs="Times New Roman"/>
          <w:sz w:val="20"/>
          <w:szCs w:val="20"/>
        </w:rPr>
      </w:pPr>
      <w:bookmarkStart w:id="150" w:name="_Toc488693808"/>
      <w:r w:rsidRPr="00065D2F">
        <w:rPr>
          <w:rFonts w:ascii="Times New Roman" w:hAnsi="Times New Roman" w:cs="Times New Roman"/>
          <w:b/>
          <w:sz w:val="20"/>
          <w:szCs w:val="20"/>
        </w:rPr>
        <w:lastRenderedPageBreak/>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8</w:t>
      </w:r>
      <w:r w:rsidRPr="00065D2F">
        <w:rPr>
          <w:rFonts w:ascii="Times New Roman" w:hAnsi="Times New Roman" w:cs="Times New Roman"/>
          <w:b/>
          <w:noProof/>
          <w:sz w:val="20"/>
          <w:szCs w:val="20"/>
        </w:rPr>
        <w:fldChar w:fldCharType="end"/>
      </w:r>
      <w:r w:rsidRPr="00CC0041">
        <w:rPr>
          <w:rFonts w:ascii="Times New Roman" w:hAnsi="Times New Roman" w:cs="Times New Roman"/>
          <w:b/>
          <w:sz w:val="20"/>
          <w:szCs w:val="20"/>
        </w:rPr>
        <w:t xml:space="preserve">. </w:t>
      </w:r>
      <w:r w:rsidR="00CC0041" w:rsidRPr="00CC0041">
        <w:rPr>
          <w:rFonts w:ascii="Times New Roman" w:hAnsi="Times New Roman" w:cs="Times New Roman"/>
          <w:b/>
          <w:sz w:val="20"/>
          <w:szCs w:val="20"/>
        </w:rPr>
        <w:t>(part 1</w:t>
      </w:r>
      <w:r w:rsidR="00CC0041">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Mean downfan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profile lines for Titan possible fans observed in SAR swaths T30 (high-northern latitudes), TA (mid-northern latitudes), and T44 (low-southern latitudes) (colorized data points). Warm colors represent larger values of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Smoothed versions of each profile line (offset upwards) included to highlight the slope and shape of each profile line fan body (black dashed lines) and fan terminus (solid black lines). Fan numbers in top right-hand corner of each plot correspond to fan numbers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8.</w:t>
      </w:r>
      <w:r w:rsidR="00CC0041">
        <w:rPr>
          <w:rFonts w:ascii="Times New Roman" w:hAnsi="Times New Roman" w:cs="Times New Roman"/>
          <w:sz w:val="20"/>
          <w:szCs w:val="20"/>
        </w:rPr>
        <w:t xml:space="preserve"> </w:t>
      </w:r>
      <w:r w:rsidR="00CC0041" w:rsidRPr="00CC0041">
        <w:rPr>
          <w:rFonts w:ascii="Times New Roman" w:hAnsi="Times New Roman" w:cs="Times New Roman"/>
          <w:sz w:val="20"/>
          <w:szCs w:val="20"/>
        </w:rPr>
        <w:t>(</w:t>
      </w:r>
      <w:r w:rsidR="00CC0041" w:rsidRPr="00CC0041">
        <w:rPr>
          <w:rFonts w:ascii="Times New Roman" w:hAnsi="Times New Roman" w:cs="Times New Roman"/>
          <w:b/>
          <w:sz w:val="20"/>
          <w:szCs w:val="20"/>
        </w:rPr>
        <w:t>part 2)</w:t>
      </w:r>
      <w:r w:rsidR="00CC0041">
        <w:rPr>
          <w:rFonts w:ascii="Times New Roman" w:hAnsi="Times New Roman" w:cs="Times New Roman"/>
          <w:sz w:val="20"/>
          <w:szCs w:val="20"/>
        </w:rPr>
        <w:t xml:space="preserve"> </w:t>
      </w:r>
      <w:r w:rsidR="00CC0041" w:rsidRPr="00065D2F">
        <w:rPr>
          <w:rFonts w:ascii="Times New Roman" w:hAnsi="Times New Roman" w:cs="Times New Roman"/>
          <w:sz w:val="20"/>
          <w:szCs w:val="20"/>
        </w:rPr>
        <w:t xml:space="preserve">Mean downfan </w:t>
      </w:r>
      <w:r w:rsidR="00CC0041" w:rsidRPr="00065D2F">
        <w:rPr>
          <w:rFonts w:ascii="Times New Roman" w:hAnsi="Times New Roman" w:cs="Times New Roman"/>
          <w:i/>
          <w:sz w:val="20"/>
          <w:szCs w:val="20"/>
        </w:rPr>
        <w:t>σ</w:t>
      </w:r>
      <w:r w:rsidR="00CC0041" w:rsidRPr="00065D2F">
        <w:rPr>
          <w:rFonts w:ascii="Times New Roman" w:hAnsi="Times New Roman" w:cs="Times New Roman"/>
          <w:i/>
          <w:sz w:val="20"/>
          <w:szCs w:val="20"/>
          <w:vertAlign w:val="superscript"/>
        </w:rPr>
        <w:t>0</w:t>
      </w:r>
      <w:r w:rsidR="00CC0041" w:rsidRPr="00065D2F">
        <w:rPr>
          <w:rFonts w:ascii="Times New Roman" w:hAnsi="Times New Roman" w:cs="Times New Roman"/>
          <w:sz w:val="20"/>
          <w:szCs w:val="20"/>
        </w:rPr>
        <w:t xml:space="preserve"> profile lines for Titan possible fans observed in SAR swath T03 (low- northern latitudes) (colorized data points). Warm colors represent larger values of </w:t>
      </w:r>
      <w:r w:rsidR="00CC0041" w:rsidRPr="00065D2F">
        <w:rPr>
          <w:rFonts w:ascii="Times New Roman" w:hAnsi="Times New Roman" w:cs="Times New Roman"/>
          <w:i/>
          <w:sz w:val="20"/>
          <w:szCs w:val="20"/>
        </w:rPr>
        <w:t>σ</w:t>
      </w:r>
      <w:r w:rsidR="00CC0041" w:rsidRPr="00065D2F">
        <w:rPr>
          <w:rFonts w:ascii="Times New Roman" w:hAnsi="Times New Roman" w:cs="Times New Roman"/>
          <w:i/>
          <w:sz w:val="20"/>
          <w:szCs w:val="20"/>
          <w:vertAlign w:val="superscript"/>
        </w:rPr>
        <w:t>0</w:t>
      </w:r>
      <w:r w:rsidR="00CC0041" w:rsidRPr="00065D2F">
        <w:rPr>
          <w:rFonts w:ascii="Times New Roman" w:hAnsi="Times New Roman" w:cs="Times New Roman"/>
          <w:sz w:val="20"/>
          <w:szCs w:val="20"/>
        </w:rPr>
        <w:t>. Smoothed versions of each profile line (offset upwards) included to highlight the slope and shape of each profile line fan body (black dashed lines) and fan terminus (solid black lines). Fan numbers in top right-hand corner of each plot correspond to fan numbers in Table 2.8.</w:t>
      </w:r>
      <w:r w:rsidR="00CC0041">
        <w:rPr>
          <w:rFonts w:ascii="Times New Roman" w:hAnsi="Times New Roman" w:cs="Times New Roman"/>
          <w:sz w:val="20"/>
          <w:szCs w:val="20"/>
        </w:rPr>
        <w:t xml:space="preserve"> (</w:t>
      </w:r>
      <w:r w:rsidR="00CC0041" w:rsidRPr="00CC0041">
        <w:rPr>
          <w:rFonts w:ascii="Times New Roman" w:hAnsi="Times New Roman" w:cs="Times New Roman"/>
          <w:b/>
          <w:sz w:val="20"/>
          <w:szCs w:val="20"/>
        </w:rPr>
        <w:t>part 3</w:t>
      </w:r>
      <w:r w:rsidR="00CC0041">
        <w:rPr>
          <w:rFonts w:ascii="Times New Roman" w:hAnsi="Times New Roman" w:cs="Times New Roman"/>
          <w:sz w:val="20"/>
          <w:szCs w:val="20"/>
        </w:rPr>
        <w:t xml:space="preserve">) </w:t>
      </w:r>
      <w:r w:rsidR="00CC0041" w:rsidRPr="00065D2F">
        <w:rPr>
          <w:rFonts w:ascii="Times New Roman" w:hAnsi="Times New Roman" w:cs="Times New Roman"/>
          <w:sz w:val="20"/>
          <w:szCs w:val="20"/>
        </w:rPr>
        <w:t xml:space="preserve">Mean downfan </w:t>
      </w:r>
      <w:r w:rsidR="00CC0041" w:rsidRPr="00065D2F">
        <w:rPr>
          <w:rFonts w:ascii="Times New Roman" w:hAnsi="Times New Roman" w:cs="Times New Roman"/>
          <w:i/>
          <w:sz w:val="20"/>
          <w:szCs w:val="20"/>
        </w:rPr>
        <w:t>σ</w:t>
      </w:r>
      <w:r w:rsidR="00CC0041" w:rsidRPr="00065D2F">
        <w:rPr>
          <w:rFonts w:ascii="Times New Roman" w:hAnsi="Times New Roman" w:cs="Times New Roman"/>
          <w:i/>
          <w:sz w:val="20"/>
          <w:szCs w:val="20"/>
          <w:vertAlign w:val="superscript"/>
        </w:rPr>
        <w:t>0</w:t>
      </w:r>
      <w:r w:rsidR="00CC0041" w:rsidRPr="00065D2F">
        <w:rPr>
          <w:rFonts w:ascii="Times New Roman" w:hAnsi="Times New Roman" w:cs="Times New Roman"/>
          <w:sz w:val="20"/>
          <w:szCs w:val="20"/>
        </w:rPr>
        <w:t xml:space="preserve"> profile lines for Titan possible fans observed in SAR swath T39 (mid-southern latitudes) (colorized data points). Warm colors represent larger values of </w:t>
      </w:r>
      <w:r w:rsidR="00CC0041" w:rsidRPr="00065D2F">
        <w:rPr>
          <w:rFonts w:ascii="Times New Roman" w:hAnsi="Times New Roman" w:cs="Times New Roman"/>
          <w:i/>
          <w:sz w:val="20"/>
          <w:szCs w:val="20"/>
        </w:rPr>
        <w:t>σ</w:t>
      </w:r>
      <w:r w:rsidR="00CC0041" w:rsidRPr="00065D2F">
        <w:rPr>
          <w:rFonts w:ascii="Times New Roman" w:hAnsi="Times New Roman" w:cs="Times New Roman"/>
          <w:i/>
          <w:sz w:val="20"/>
          <w:szCs w:val="20"/>
          <w:vertAlign w:val="superscript"/>
        </w:rPr>
        <w:t>0</w:t>
      </w:r>
      <w:r w:rsidR="00CC0041" w:rsidRPr="00065D2F">
        <w:rPr>
          <w:rFonts w:ascii="Times New Roman" w:hAnsi="Times New Roman" w:cs="Times New Roman"/>
          <w:sz w:val="20"/>
          <w:szCs w:val="20"/>
        </w:rPr>
        <w:t>. Smoothed versions of each profile line (offset upwards) included to highlight the slope and shape of each profile line fan body (black dashed lines) and fan terminus (solid black lines). Fan numbers in top right-hand corner of each plot correspond to fan numbers in Table 2.8.</w:t>
      </w:r>
      <w:bookmarkEnd w:id="150"/>
    </w:p>
    <w:p w14:paraId="5CE1D339" w14:textId="5AD5D2E9" w:rsidR="006134FA" w:rsidRPr="00065D2F" w:rsidRDefault="006134FA" w:rsidP="006134FA">
      <w:pPr>
        <w:rPr>
          <w:rFonts w:ascii="Times New Roman" w:hAnsi="Times New Roman" w:cs="Times New Roman"/>
          <w:sz w:val="22"/>
          <w:szCs w:val="22"/>
        </w:rPr>
      </w:pPr>
    </w:p>
    <w:p w14:paraId="5E711848" w14:textId="6A393161" w:rsidR="006134FA" w:rsidRDefault="006134FA" w:rsidP="006134FA">
      <w:pPr>
        <w:rPr>
          <w:rFonts w:ascii="Times New Roman" w:hAnsi="Times New Roman" w:cs="Times New Roman"/>
        </w:rPr>
      </w:pPr>
    </w:p>
    <w:p w14:paraId="2F28529F" w14:textId="66E45BE5" w:rsidR="00CC0041" w:rsidRDefault="00CC0041" w:rsidP="006134FA">
      <w:pPr>
        <w:rPr>
          <w:rFonts w:ascii="Times New Roman" w:hAnsi="Times New Roman" w:cs="Times New Roman"/>
        </w:rPr>
      </w:pPr>
    </w:p>
    <w:p w14:paraId="61A63BD4" w14:textId="426EB259" w:rsidR="00CC0041" w:rsidRDefault="00CC0041" w:rsidP="006134FA">
      <w:pPr>
        <w:rPr>
          <w:rFonts w:ascii="Times New Roman" w:hAnsi="Times New Roman" w:cs="Times New Roman"/>
        </w:rPr>
      </w:pPr>
    </w:p>
    <w:p w14:paraId="2BBCEB7B" w14:textId="09A29DC9" w:rsidR="00CC0041" w:rsidRDefault="00CC0041" w:rsidP="006134FA">
      <w:pPr>
        <w:rPr>
          <w:rFonts w:ascii="Times New Roman" w:hAnsi="Times New Roman" w:cs="Times New Roman"/>
        </w:rPr>
      </w:pPr>
    </w:p>
    <w:p w14:paraId="3E8BE22A" w14:textId="17703D4D" w:rsidR="00CC0041" w:rsidRDefault="00CC0041" w:rsidP="006134FA">
      <w:pPr>
        <w:rPr>
          <w:rFonts w:ascii="Times New Roman" w:hAnsi="Times New Roman" w:cs="Times New Roman"/>
        </w:rPr>
      </w:pPr>
    </w:p>
    <w:p w14:paraId="47EC76DC" w14:textId="665AFBE7" w:rsidR="00CC0041" w:rsidRDefault="00CC0041" w:rsidP="006134FA">
      <w:pPr>
        <w:rPr>
          <w:rFonts w:ascii="Times New Roman" w:hAnsi="Times New Roman" w:cs="Times New Roman"/>
        </w:rPr>
      </w:pPr>
    </w:p>
    <w:p w14:paraId="4B7EC314" w14:textId="590EC143" w:rsidR="00CC0041" w:rsidRDefault="00CC0041" w:rsidP="006134FA">
      <w:pPr>
        <w:rPr>
          <w:rFonts w:ascii="Times New Roman" w:hAnsi="Times New Roman" w:cs="Times New Roman"/>
        </w:rPr>
      </w:pPr>
    </w:p>
    <w:p w14:paraId="26190FDE" w14:textId="5200D3D4" w:rsidR="00CC0041" w:rsidRDefault="00CC0041" w:rsidP="006134FA">
      <w:pPr>
        <w:rPr>
          <w:rFonts w:ascii="Times New Roman" w:hAnsi="Times New Roman" w:cs="Times New Roman"/>
        </w:rPr>
      </w:pPr>
    </w:p>
    <w:p w14:paraId="04CB3B5E" w14:textId="03B14657" w:rsidR="00CC0041" w:rsidRDefault="00CC0041" w:rsidP="006134FA">
      <w:pPr>
        <w:rPr>
          <w:rFonts w:ascii="Times New Roman" w:hAnsi="Times New Roman" w:cs="Times New Roman"/>
        </w:rPr>
      </w:pPr>
    </w:p>
    <w:p w14:paraId="42E42C21" w14:textId="079B906F" w:rsidR="00CC0041" w:rsidRDefault="00CC0041" w:rsidP="006134FA">
      <w:pPr>
        <w:rPr>
          <w:rFonts w:ascii="Times New Roman" w:hAnsi="Times New Roman" w:cs="Times New Roman"/>
        </w:rPr>
      </w:pPr>
    </w:p>
    <w:p w14:paraId="7600B8C1" w14:textId="024C380F" w:rsidR="00CC0041" w:rsidRDefault="00CC0041" w:rsidP="006134FA">
      <w:pPr>
        <w:rPr>
          <w:rFonts w:ascii="Times New Roman" w:hAnsi="Times New Roman" w:cs="Times New Roman"/>
        </w:rPr>
      </w:pPr>
    </w:p>
    <w:p w14:paraId="410F3A71" w14:textId="09E18CE0" w:rsidR="00CC0041" w:rsidRDefault="00CC0041" w:rsidP="006134FA">
      <w:pPr>
        <w:rPr>
          <w:rFonts w:ascii="Times New Roman" w:hAnsi="Times New Roman" w:cs="Times New Roman"/>
        </w:rPr>
      </w:pPr>
    </w:p>
    <w:p w14:paraId="2CE62BDE" w14:textId="77777777" w:rsidR="00CC0041" w:rsidRPr="00065D2F" w:rsidRDefault="00CC0041" w:rsidP="006134FA">
      <w:pPr>
        <w:rPr>
          <w:rFonts w:ascii="Times New Roman" w:hAnsi="Times New Roman" w:cs="Times New Roman"/>
        </w:rPr>
      </w:pPr>
    </w:p>
    <w:p w14:paraId="33BD758C" w14:textId="77777777" w:rsidR="006134FA" w:rsidRPr="00065D2F" w:rsidRDefault="006134FA" w:rsidP="006134FA">
      <w:pPr>
        <w:rPr>
          <w:rFonts w:ascii="Times New Roman" w:hAnsi="Times New Roman" w:cs="Times New Roman"/>
        </w:rPr>
      </w:pPr>
    </w:p>
    <w:p w14:paraId="06534B36" w14:textId="77777777" w:rsidR="006134FA" w:rsidRPr="00065D2F" w:rsidRDefault="006134FA" w:rsidP="006134FA">
      <w:pPr>
        <w:rPr>
          <w:rFonts w:ascii="Times New Roman" w:hAnsi="Times New Roman" w:cs="Times New Roman"/>
        </w:rPr>
      </w:pPr>
    </w:p>
    <w:p w14:paraId="2BFA22C9" w14:textId="77777777" w:rsidR="00CC0041" w:rsidRDefault="00CC0041" w:rsidP="006134FA">
      <w:pPr>
        <w:rPr>
          <w:rFonts w:ascii="Times New Roman" w:hAnsi="Times New Roman" w:cs="Times New Roman"/>
        </w:rPr>
      </w:pPr>
    </w:p>
    <w:p w14:paraId="0D727601" w14:textId="77777777" w:rsidR="00CC0041" w:rsidRDefault="00CC0041" w:rsidP="006134FA">
      <w:pPr>
        <w:rPr>
          <w:rFonts w:ascii="Times New Roman" w:hAnsi="Times New Roman" w:cs="Times New Roman"/>
        </w:rPr>
      </w:pPr>
    </w:p>
    <w:p w14:paraId="4439927E" w14:textId="77777777" w:rsidR="00CC0041" w:rsidRDefault="00CC0041" w:rsidP="006134FA">
      <w:pPr>
        <w:rPr>
          <w:rFonts w:ascii="Times New Roman" w:hAnsi="Times New Roman" w:cs="Times New Roman"/>
        </w:rPr>
      </w:pPr>
    </w:p>
    <w:p w14:paraId="1D0F21D2" w14:textId="77777777" w:rsidR="00CC0041" w:rsidRDefault="00CC0041" w:rsidP="006134FA">
      <w:pPr>
        <w:rPr>
          <w:rFonts w:ascii="Times New Roman" w:hAnsi="Times New Roman" w:cs="Times New Roman"/>
        </w:rPr>
      </w:pPr>
    </w:p>
    <w:p w14:paraId="758DF9CE" w14:textId="77777777" w:rsidR="00CC0041" w:rsidRDefault="00CC0041" w:rsidP="006134FA">
      <w:pPr>
        <w:rPr>
          <w:rFonts w:ascii="Times New Roman" w:hAnsi="Times New Roman" w:cs="Times New Roman"/>
        </w:rPr>
      </w:pPr>
    </w:p>
    <w:p w14:paraId="0F5BA9A5" w14:textId="77777777" w:rsidR="00CC0041" w:rsidRDefault="00CC0041" w:rsidP="006134FA">
      <w:pPr>
        <w:rPr>
          <w:rFonts w:ascii="Times New Roman" w:hAnsi="Times New Roman" w:cs="Times New Roman"/>
        </w:rPr>
      </w:pPr>
    </w:p>
    <w:p w14:paraId="42BCA3D4" w14:textId="77777777" w:rsidR="00CC0041" w:rsidRDefault="00CC0041" w:rsidP="006134FA">
      <w:pPr>
        <w:rPr>
          <w:rFonts w:ascii="Times New Roman" w:hAnsi="Times New Roman" w:cs="Times New Roman"/>
        </w:rPr>
      </w:pPr>
    </w:p>
    <w:p w14:paraId="02F70334" w14:textId="77777777" w:rsidR="00CC0041" w:rsidRDefault="00CC0041" w:rsidP="006134FA">
      <w:pPr>
        <w:rPr>
          <w:rFonts w:ascii="Times New Roman" w:hAnsi="Times New Roman" w:cs="Times New Roman"/>
        </w:rPr>
      </w:pPr>
    </w:p>
    <w:p w14:paraId="1AA173DE" w14:textId="77777777" w:rsidR="00CC0041" w:rsidRDefault="00CC0041" w:rsidP="006134FA">
      <w:pPr>
        <w:rPr>
          <w:rFonts w:ascii="Times New Roman" w:hAnsi="Times New Roman" w:cs="Times New Roman"/>
        </w:rPr>
      </w:pPr>
    </w:p>
    <w:p w14:paraId="48BE6574" w14:textId="77777777" w:rsidR="00CC0041" w:rsidRDefault="00CC0041" w:rsidP="006134FA">
      <w:pPr>
        <w:rPr>
          <w:rFonts w:ascii="Times New Roman" w:hAnsi="Times New Roman" w:cs="Times New Roman"/>
        </w:rPr>
      </w:pPr>
    </w:p>
    <w:p w14:paraId="431B51AA" w14:textId="77777777" w:rsidR="00CC0041" w:rsidRDefault="00CC0041" w:rsidP="006134FA">
      <w:pPr>
        <w:rPr>
          <w:rFonts w:ascii="Times New Roman" w:hAnsi="Times New Roman" w:cs="Times New Roman"/>
        </w:rPr>
      </w:pPr>
    </w:p>
    <w:p w14:paraId="63FE0C72" w14:textId="0D3E4B60" w:rsidR="00CC0041" w:rsidRDefault="00CC0041" w:rsidP="006134FA">
      <w:pPr>
        <w:rPr>
          <w:rFonts w:ascii="Times New Roman" w:hAnsi="Times New Roman" w:cs="Times New Roman"/>
        </w:rPr>
      </w:pPr>
    </w:p>
    <w:p w14:paraId="29DE63F7" w14:textId="2CF7F4B2" w:rsidR="00CC0041" w:rsidRDefault="00CC0041" w:rsidP="006134FA">
      <w:pPr>
        <w:rPr>
          <w:rFonts w:ascii="Times New Roman" w:hAnsi="Times New Roman" w:cs="Times New Roman"/>
        </w:rPr>
      </w:pPr>
    </w:p>
    <w:p w14:paraId="3F732808" w14:textId="2E7115C0" w:rsidR="00CC0041" w:rsidRDefault="00CC0041" w:rsidP="006134FA">
      <w:pPr>
        <w:rPr>
          <w:rFonts w:ascii="Times New Roman" w:hAnsi="Times New Roman" w:cs="Times New Roman"/>
        </w:rPr>
      </w:pPr>
    </w:p>
    <w:p w14:paraId="435C3606" w14:textId="12B46089" w:rsidR="00CC0041" w:rsidRDefault="00CC0041" w:rsidP="006134FA">
      <w:pPr>
        <w:rPr>
          <w:rFonts w:ascii="Times New Roman" w:hAnsi="Times New Roman" w:cs="Times New Roman"/>
        </w:rPr>
      </w:pPr>
    </w:p>
    <w:p w14:paraId="2CE81879" w14:textId="77777777" w:rsidR="00CC0041" w:rsidRDefault="00CC0041" w:rsidP="006134FA">
      <w:pPr>
        <w:rPr>
          <w:rFonts w:ascii="Times New Roman" w:hAnsi="Times New Roman" w:cs="Times New Roman"/>
        </w:rPr>
      </w:pPr>
    </w:p>
    <w:p w14:paraId="2C2EE124" w14:textId="77777777" w:rsidR="00CC0041" w:rsidRDefault="00CC0041" w:rsidP="006134FA">
      <w:pPr>
        <w:rPr>
          <w:rFonts w:ascii="Times New Roman" w:hAnsi="Times New Roman" w:cs="Times New Roman"/>
        </w:rPr>
      </w:pPr>
    </w:p>
    <w:p w14:paraId="50165336" w14:textId="77777777" w:rsidR="00CC0041" w:rsidRDefault="00CC0041" w:rsidP="006134FA">
      <w:pPr>
        <w:rPr>
          <w:rFonts w:ascii="Times New Roman" w:hAnsi="Times New Roman" w:cs="Times New Roman"/>
        </w:rPr>
      </w:pPr>
    </w:p>
    <w:p w14:paraId="359F72A9" w14:textId="77777777" w:rsidR="00CC0041" w:rsidRDefault="00CC0041" w:rsidP="006134FA">
      <w:pPr>
        <w:rPr>
          <w:rFonts w:ascii="Times New Roman" w:hAnsi="Times New Roman" w:cs="Times New Roman"/>
        </w:rPr>
      </w:pPr>
    </w:p>
    <w:p w14:paraId="4955639F" w14:textId="77777777" w:rsidR="00CC0041" w:rsidRDefault="00CC0041" w:rsidP="006134FA">
      <w:pPr>
        <w:rPr>
          <w:rFonts w:ascii="Times New Roman" w:hAnsi="Times New Roman" w:cs="Times New Roman"/>
        </w:rPr>
      </w:pPr>
    </w:p>
    <w:p w14:paraId="19D00C5F" w14:textId="63B8D66D" w:rsidR="00CC0041" w:rsidRPr="00065D2F" w:rsidRDefault="00CC0041" w:rsidP="00CC0041">
      <w:pPr>
        <w:rPr>
          <w:rFonts w:ascii="Times New Roman" w:hAnsi="Times New Roman" w:cs="Times New Roman"/>
          <w:sz w:val="20"/>
          <w:szCs w:val="20"/>
        </w:rPr>
      </w:pPr>
      <w:r w:rsidRPr="00065D2F">
        <w:rPr>
          <w:rFonts w:ascii="Times New Roman" w:hAnsi="Times New Roman" w:cs="Times New Roman"/>
          <w:noProof/>
        </w:rPr>
        <w:lastRenderedPageBreak/>
        <w:drawing>
          <wp:anchor distT="0" distB="0" distL="114300" distR="114300" simplePos="0" relativeHeight="251720704" behindDoc="0" locked="0" layoutInCell="1" allowOverlap="1" wp14:anchorId="141A524D" wp14:editId="6236B38F">
            <wp:simplePos x="0" y="0"/>
            <wp:positionH relativeFrom="margin">
              <wp:align>left</wp:align>
            </wp:positionH>
            <wp:positionV relativeFrom="paragraph">
              <wp:posOffset>0</wp:posOffset>
            </wp:positionV>
            <wp:extent cx="5819775" cy="4333240"/>
            <wp:effectExtent l="0" t="0" r="9525" b="0"/>
            <wp:wrapSquare wrapText="bothSides"/>
            <wp:docPr id="17" name="Picture 17" descr="chp2_fig8_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p2_fig8_pt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19775" cy="4333240"/>
                    </a:xfrm>
                    <a:prstGeom prst="rect">
                      <a:avLst/>
                    </a:prstGeom>
                    <a:noFill/>
                    <a:ln>
                      <a:noFill/>
                    </a:ln>
                  </pic:spPr>
                </pic:pic>
              </a:graphicData>
            </a:graphic>
            <wp14:sizeRelH relativeFrom="margin">
              <wp14:pctWidth>0</wp14:pctWidth>
            </wp14:sizeRelH>
          </wp:anchor>
        </w:drawing>
      </w:r>
      <w:r w:rsidRPr="00065D2F">
        <w:rPr>
          <w:rFonts w:ascii="Times New Roman" w:hAnsi="Times New Roman" w:cs="Times New Roman"/>
          <w:b/>
          <w:sz w:val="20"/>
          <w:szCs w:val="20"/>
        </w:rPr>
        <w:t xml:space="preserve">Figure 2.8. Continued. </w:t>
      </w:r>
    </w:p>
    <w:p w14:paraId="1AEA64F0" w14:textId="77777777" w:rsidR="00CC0041" w:rsidRDefault="00CC0041" w:rsidP="006134FA">
      <w:pPr>
        <w:rPr>
          <w:rFonts w:ascii="Times New Roman" w:hAnsi="Times New Roman" w:cs="Times New Roman"/>
        </w:rPr>
      </w:pPr>
    </w:p>
    <w:p w14:paraId="447917CE" w14:textId="30CA80B8" w:rsidR="006134FA" w:rsidRPr="00065D2F" w:rsidRDefault="006134FA" w:rsidP="006134FA">
      <w:pPr>
        <w:rPr>
          <w:rFonts w:ascii="Times New Roman" w:hAnsi="Times New Roman" w:cs="Times New Roman"/>
        </w:rPr>
      </w:pPr>
    </w:p>
    <w:p w14:paraId="749314B9"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60C2C235" wp14:editId="4C568F75">
            <wp:extent cx="5907314" cy="4454447"/>
            <wp:effectExtent l="0" t="0" r="0" b="3810"/>
            <wp:docPr id="16" name="Picture 16" descr="chp2_fig8_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p2_fig8_pt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878" cy="4479756"/>
                    </a:xfrm>
                    <a:prstGeom prst="rect">
                      <a:avLst/>
                    </a:prstGeom>
                    <a:noFill/>
                    <a:ln>
                      <a:noFill/>
                    </a:ln>
                  </pic:spPr>
                </pic:pic>
              </a:graphicData>
            </a:graphic>
          </wp:inline>
        </w:drawing>
      </w:r>
    </w:p>
    <w:p w14:paraId="498EE3B5" w14:textId="4BCC3CC5" w:rsidR="006134FA" w:rsidRPr="00065D2F" w:rsidRDefault="00204F1B" w:rsidP="006134FA">
      <w:pPr>
        <w:rPr>
          <w:rFonts w:ascii="Times New Roman" w:hAnsi="Times New Roman" w:cs="Times New Roman"/>
          <w:sz w:val="20"/>
          <w:szCs w:val="20"/>
        </w:rPr>
      </w:pPr>
      <w:r w:rsidRPr="00065D2F">
        <w:rPr>
          <w:rFonts w:ascii="Times New Roman" w:hAnsi="Times New Roman" w:cs="Times New Roman"/>
          <w:b/>
          <w:sz w:val="20"/>
          <w:szCs w:val="20"/>
        </w:rPr>
        <w:t xml:space="preserve">Figure 2.8. Continued. </w:t>
      </w:r>
    </w:p>
    <w:p w14:paraId="09C2832E" w14:textId="77777777" w:rsidR="006134FA" w:rsidRPr="00065D2F" w:rsidRDefault="006134FA" w:rsidP="006134FA">
      <w:pPr>
        <w:rPr>
          <w:rFonts w:ascii="Times New Roman" w:hAnsi="Times New Roman" w:cs="Times New Roman"/>
          <w:sz w:val="22"/>
          <w:szCs w:val="22"/>
        </w:rPr>
      </w:pPr>
    </w:p>
    <w:p w14:paraId="062F28D2" w14:textId="77777777" w:rsidR="006134FA" w:rsidRPr="00065D2F" w:rsidRDefault="006134FA" w:rsidP="006134FA">
      <w:pPr>
        <w:rPr>
          <w:rFonts w:ascii="Times New Roman" w:hAnsi="Times New Roman" w:cs="Times New Roman"/>
        </w:rPr>
      </w:pPr>
    </w:p>
    <w:p w14:paraId="5A3DC11A" w14:textId="77777777" w:rsidR="006134FA" w:rsidRPr="00065D2F" w:rsidRDefault="006134FA" w:rsidP="006134FA">
      <w:pPr>
        <w:rPr>
          <w:rFonts w:ascii="Times New Roman" w:hAnsi="Times New Roman" w:cs="Times New Roman"/>
        </w:rPr>
      </w:pPr>
    </w:p>
    <w:p w14:paraId="0E25E0DC" w14:textId="77777777" w:rsidR="006134FA" w:rsidRPr="00065D2F" w:rsidRDefault="006134FA" w:rsidP="006134FA">
      <w:pPr>
        <w:rPr>
          <w:rFonts w:ascii="Times New Roman" w:hAnsi="Times New Roman" w:cs="Times New Roman"/>
        </w:rPr>
      </w:pPr>
    </w:p>
    <w:p w14:paraId="5E30064D" w14:textId="77777777" w:rsidR="006134FA" w:rsidRPr="00065D2F" w:rsidRDefault="006134FA" w:rsidP="006134FA">
      <w:pPr>
        <w:rPr>
          <w:rFonts w:ascii="Times New Roman" w:hAnsi="Times New Roman" w:cs="Times New Roman"/>
        </w:rPr>
      </w:pPr>
    </w:p>
    <w:p w14:paraId="736EA285" w14:textId="73F02CB2" w:rsidR="006134FA" w:rsidRDefault="006134FA" w:rsidP="006134FA">
      <w:pPr>
        <w:rPr>
          <w:rFonts w:ascii="Times New Roman" w:hAnsi="Times New Roman" w:cs="Times New Roman"/>
        </w:rPr>
      </w:pPr>
    </w:p>
    <w:p w14:paraId="5FEFA797" w14:textId="45BCE38E" w:rsidR="00CC0041" w:rsidRDefault="00CC0041" w:rsidP="006134FA">
      <w:pPr>
        <w:rPr>
          <w:rFonts w:ascii="Times New Roman" w:hAnsi="Times New Roman" w:cs="Times New Roman"/>
        </w:rPr>
      </w:pPr>
    </w:p>
    <w:p w14:paraId="7A728FE2" w14:textId="5283CEC0" w:rsidR="00CC0041" w:rsidRDefault="00CC0041" w:rsidP="006134FA">
      <w:pPr>
        <w:rPr>
          <w:rFonts w:ascii="Times New Roman" w:hAnsi="Times New Roman" w:cs="Times New Roman"/>
        </w:rPr>
      </w:pPr>
    </w:p>
    <w:p w14:paraId="259F79B6" w14:textId="720D0C69" w:rsidR="00CC0041" w:rsidRDefault="00CC0041" w:rsidP="006134FA">
      <w:pPr>
        <w:rPr>
          <w:rFonts w:ascii="Times New Roman" w:hAnsi="Times New Roman" w:cs="Times New Roman"/>
        </w:rPr>
      </w:pPr>
    </w:p>
    <w:p w14:paraId="79A21B6A" w14:textId="5B02BAB3" w:rsidR="00CC0041" w:rsidRDefault="00CC0041" w:rsidP="006134FA">
      <w:pPr>
        <w:rPr>
          <w:rFonts w:ascii="Times New Roman" w:hAnsi="Times New Roman" w:cs="Times New Roman"/>
        </w:rPr>
      </w:pPr>
    </w:p>
    <w:p w14:paraId="12C15559" w14:textId="13830F8D" w:rsidR="00CC0041" w:rsidRDefault="00CC0041" w:rsidP="006134FA">
      <w:pPr>
        <w:rPr>
          <w:rFonts w:ascii="Times New Roman" w:hAnsi="Times New Roman" w:cs="Times New Roman"/>
        </w:rPr>
      </w:pPr>
    </w:p>
    <w:p w14:paraId="25F85E7A" w14:textId="7E876FED" w:rsidR="00CC0041" w:rsidRDefault="00CC0041" w:rsidP="006134FA">
      <w:pPr>
        <w:rPr>
          <w:rFonts w:ascii="Times New Roman" w:hAnsi="Times New Roman" w:cs="Times New Roman"/>
        </w:rPr>
      </w:pPr>
    </w:p>
    <w:p w14:paraId="2CDDDE45" w14:textId="7AFD30DD" w:rsidR="00CC0041" w:rsidRDefault="00CC0041" w:rsidP="006134FA">
      <w:pPr>
        <w:rPr>
          <w:rFonts w:ascii="Times New Roman" w:hAnsi="Times New Roman" w:cs="Times New Roman"/>
        </w:rPr>
      </w:pPr>
    </w:p>
    <w:p w14:paraId="5E4889EA" w14:textId="7AFD5800" w:rsidR="00CC0041" w:rsidRDefault="00CC0041" w:rsidP="006134FA">
      <w:pPr>
        <w:rPr>
          <w:rFonts w:ascii="Times New Roman" w:hAnsi="Times New Roman" w:cs="Times New Roman"/>
        </w:rPr>
      </w:pPr>
    </w:p>
    <w:p w14:paraId="6425FE6B" w14:textId="1D8E26CB" w:rsidR="00CC0041" w:rsidRDefault="00CC0041" w:rsidP="006134FA">
      <w:pPr>
        <w:rPr>
          <w:rFonts w:ascii="Times New Roman" w:hAnsi="Times New Roman" w:cs="Times New Roman"/>
        </w:rPr>
      </w:pPr>
    </w:p>
    <w:p w14:paraId="7172F3D0" w14:textId="7834DA6C" w:rsidR="00CC0041" w:rsidRDefault="00CC0041" w:rsidP="006134FA">
      <w:pPr>
        <w:rPr>
          <w:rFonts w:ascii="Times New Roman" w:hAnsi="Times New Roman" w:cs="Times New Roman"/>
        </w:rPr>
      </w:pPr>
    </w:p>
    <w:p w14:paraId="1EAC603D" w14:textId="7567EC19" w:rsidR="00CC0041" w:rsidRDefault="00CC0041" w:rsidP="006134FA">
      <w:pPr>
        <w:rPr>
          <w:rFonts w:ascii="Times New Roman" w:hAnsi="Times New Roman" w:cs="Times New Roman"/>
        </w:rPr>
      </w:pPr>
    </w:p>
    <w:p w14:paraId="2ED9657B" w14:textId="05460B5A" w:rsidR="00CC0041" w:rsidRDefault="00CC0041" w:rsidP="006134FA">
      <w:pPr>
        <w:rPr>
          <w:rFonts w:ascii="Times New Roman" w:hAnsi="Times New Roman" w:cs="Times New Roman"/>
        </w:rPr>
      </w:pPr>
    </w:p>
    <w:p w14:paraId="6B2E2E0B" w14:textId="2CAA4901" w:rsidR="00CC0041" w:rsidRDefault="00CC0041" w:rsidP="006134FA">
      <w:pPr>
        <w:rPr>
          <w:rFonts w:ascii="Times New Roman" w:hAnsi="Times New Roman" w:cs="Times New Roman"/>
        </w:rPr>
      </w:pPr>
    </w:p>
    <w:p w14:paraId="1BBF7791" w14:textId="4F49F8C0" w:rsidR="00CC0041" w:rsidRDefault="00CC0041" w:rsidP="006134FA">
      <w:pPr>
        <w:rPr>
          <w:rFonts w:ascii="Times New Roman" w:hAnsi="Times New Roman" w:cs="Times New Roman"/>
        </w:rPr>
      </w:pPr>
    </w:p>
    <w:p w14:paraId="02D1D6E2" w14:textId="31C0A88D" w:rsidR="006134FA" w:rsidRPr="00065D2F" w:rsidRDefault="00CC0041" w:rsidP="006134FA">
      <w:pPr>
        <w:rPr>
          <w:rFonts w:ascii="Times New Roman" w:hAnsi="Times New Roman" w:cs="Times New Roman"/>
          <w:sz w:val="20"/>
          <w:szCs w:val="20"/>
        </w:rPr>
      </w:pPr>
      <w:r w:rsidRPr="00065D2F">
        <w:rPr>
          <w:rFonts w:ascii="Times New Roman" w:hAnsi="Times New Roman" w:cs="Times New Roman"/>
          <w:noProof/>
        </w:rPr>
        <w:lastRenderedPageBreak/>
        <w:drawing>
          <wp:anchor distT="0" distB="0" distL="114300" distR="114300" simplePos="0" relativeHeight="251721728" behindDoc="0" locked="0" layoutInCell="1" allowOverlap="1" wp14:anchorId="181AEF4C" wp14:editId="27564230">
            <wp:simplePos x="0" y="0"/>
            <wp:positionH relativeFrom="margin">
              <wp:align>right</wp:align>
            </wp:positionH>
            <wp:positionV relativeFrom="paragraph">
              <wp:posOffset>0</wp:posOffset>
            </wp:positionV>
            <wp:extent cx="5950585" cy="4559935"/>
            <wp:effectExtent l="0" t="0" r="0" b="0"/>
            <wp:wrapSquare wrapText="bothSides"/>
            <wp:docPr id="15" name="Picture 15" descr="chp2_fig8_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p2_fig8_pt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50585" cy="4559935"/>
                    </a:xfrm>
                    <a:prstGeom prst="rect">
                      <a:avLst/>
                    </a:prstGeom>
                    <a:noFill/>
                    <a:ln>
                      <a:noFill/>
                    </a:ln>
                  </pic:spPr>
                </pic:pic>
              </a:graphicData>
            </a:graphic>
            <wp14:sizeRelH relativeFrom="margin">
              <wp14:pctWidth>0</wp14:pctWidth>
            </wp14:sizeRelH>
          </wp:anchor>
        </w:drawing>
      </w:r>
      <w:r w:rsidR="00204F1B" w:rsidRPr="00065D2F">
        <w:rPr>
          <w:rFonts w:ascii="Times New Roman" w:hAnsi="Times New Roman" w:cs="Times New Roman"/>
          <w:b/>
          <w:sz w:val="20"/>
          <w:szCs w:val="20"/>
        </w:rPr>
        <w:t xml:space="preserve">Figure 2.8. Continued. </w:t>
      </w:r>
    </w:p>
    <w:p w14:paraId="472D51D3" w14:textId="77777777" w:rsidR="006134FA" w:rsidRPr="00065D2F" w:rsidRDefault="006134FA" w:rsidP="006134FA">
      <w:pPr>
        <w:rPr>
          <w:rFonts w:ascii="Times New Roman" w:hAnsi="Times New Roman" w:cs="Times New Roman"/>
          <w:sz w:val="22"/>
          <w:szCs w:val="22"/>
        </w:rPr>
      </w:pPr>
    </w:p>
    <w:p w14:paraId="30A8EE90" w14:textId="77777777" w:rsidR="006134FA" w:rsidRPr="00065D2F" w:rsidRDefault="006134FA" w:rsidP="006134FA">
      <w:pPr>
        <w:rPr>
          <w:rFonts w:ascii="Times New Roman" w:hAnsi="Times New Roman" w:cs="Times New Roman"/>
        </w:rPr>
      </w:pPr>
    </w:p>
    <w:p w14:paraId="5BD4CBCC" w14:textId="77777777" w:rsidR="006134FA" w:rsidRPr="00065D2F" w:rsidRDefault="006134FA" w:rsidP="006134FA">
      <w:pPr>
        <w:rPr>
          <w:rFonts w:ascii="Times New Roman" w:hAnsi="Times New Roman" w:cs="Times New Roman"/>
        </w:rPr>
      </w:pPr>
    </w:p>
    <w:p w14:paraId="0D9B47E0" w14:textId="77777777" w:rsidR="006134FA" w:rsidRPr="00065D2F" w:rsidRDefault="006134FA" w:rsidP="006134FA">
      <w:pPr>
        <w:rPr>
          <w:rFonts w:ascii="Times New Roman" w:hAnsi="Times New Roman" w:cs="Times New Roman"/>
        </w:rPr>
      </w:pPr>
    </w:p>
    <w:p w14:paraId="19210C08" w14:textId="77777777" w:rsidR="006134FA" w:rsidRPr="00065D2F" w:rsidRDefault="006134FA" w:rsidP="006134FA">
      <w:pPr>
        <w:rPr>
          <w:rFonts w:ascii="Times New Roman" w:hAnsi="Times New Roman" w:cs="Times New Roman"/>
        </w:rPr>
      </w:pPr>
    </w:p>
    <w:p w14:paraId="23D75677"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53014DD3" wp14:editId="5A45E504">
            <wp:extent cx="4733925" cy="2686050"/>
            <wp:effectExtent l="0" t="0" r="9525" b="0"/>
            <wp:docPr id="14" name="Picture 14" descr="chp2_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p2_fig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33925" cy="2686050"/>
                    </a:xfrm>
                    <a:prstGeom prst="rect">
                      <a:avLst/>
                    </a:prstGeom>
                    <a:noFill/>
                    <a:ln>
                      <a:noFill/>
                    </a:ln>
                  </pic:spPr>
                </pic:pic>
              </a:graphicData>
            </a:graphic>
          </wp:inline>
        </w:drawing>
      </w:r>
    </w:p>
    <w:p w14:paraId="171CD89E" w14:textId="1DFD5221" w:rsidR="006134FA" w:rsidRPr="00065D2F" w:rsidRDefault="00204F1B" w:rsidP="006134FA">
      <w:pPr>
        <w:rPr>
          <w:rFonts w:ascii="Times New Roman" w:hAnsi="Times New Roman" w:cs="Times New Roman"/>
          <w:sz w:val="20"/>
          <w:szCs w:val="20"/>
        </w:rPr>
      </w:pPr>
      <w:bookmarkStart w:id="151" w:name="_Toc488693809"/>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9</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for the seven debris flow fans (orange diamonds) and seven sheetflood fans (blue triangles) in RS1 image 28205. Error bars represent 2</w:t>
      </w:r>
      <w:r w:rsidR="00DF5713" w:rsidRPr="00065D2F">
        <w:rPr>
          <w:rFonts w:ascii="Times New Roman" w:hAnsi="Times New Roman" w:cs="Times New Roman"/>
          <w:i/>
          <w:sz w:val="20"/>
          <w:szCs w:val="20"/>
        </w:rPr>
        <w:t>σ</w:t>
      </w:r>
      <w:r w:rsidR="006134FA" w:rsidRPr="00065D2F">
        <w:rPr>
          <w:rFonts w:ascii="Times New Roman" w:hAnsi="Times New Roman" w:cs="Times New Roman"/>
          <w:sz w:val="20"/>
          <w:szCs w:val="20"/>
        </w:rPr>
        <w:t xml:space="preserve"> radiometric uncertainties for each fan. Debris flow fans with 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significantly brighter (&gt; 2</w:t>
      </w:r>
      <w:r w:rsidR="00DF5713" w:rsidRPr="00065D2F">
        <w:rPr>
          <w:rFonts w:ascii="Times New Roman" w:hAnsi="Times New Roman" w:cs="Times New Roman"/>
          <w:i/>
          <w:sz w:val="20"/>
          <w:szCs w:val="20"/>
        </w:rPr>
        <w:t>σ</w:t>
      </w:r>
      <w:r w:rsidR="006134FA" w:rsidRPr="00065D2F">
        <w:rPr>
          <w:rFonts w:ascii="Times New Roman" w:hAnsi="Times New Roman" w:cs="Times New Roman"/>
          <w:sz w:val="20"/>
          <w:szCs w:val="20"/>
        </w:rPr>
        <w:t xml:space="preserve">) than the brightest sheetflood fan are classified as ‘bright’, whereas all sheetflood fans with 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significantly darker (&gt; 2</w:t>
      </w:r>
      <w:r w:rsidR="00DF5713" w:rsidRPr="00065D2F">
        <w:rPr>
          <w:rFonts w:ascii="Times New Roman" w:hAnsi="Times New Roman" w:cs="Times New Roman"/>
          <w:i/>
          <w:sz w:val="20"/>
          <w:szCs w:val="20"/>
        </w:rPr>
        <w:t>σ</w:t>
      </w:r>
      <w:r w:rsidR="006134FA" w:rsidRPr="00065D2F">
        <w:rPr>
          <w:rFonts w:ascii="Times New Roman" w:hAnsi="Times New Roman" w:cs="Times New Roman"/>
          <w:sz w:val="20"/>
          <w:szCs w:val="20"/>
        </w:rPr>
        <w:t xml:space="preserve">) than the darkest debris flow fans are classified as ‘dark.’ Fans that overlap these two groups are classified as ‘intermediate.’ Fan classification for each RS1 and PALSAR image is summarized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9.</w:t>
      </w:r>
      <w:bookmarkEnd w:id="151"/>
    </w:p>
    <w:p w14:paraId="48AEE084" w14:textId="77777777" w:rsidR="008620BC" w:rsidRPr="00065D2F" w:rsidRDefault="008620BC" w:rsidP="006134FA">
      <w:pPr>
        <w:rPr>
          <w:rFonts w:ascii="Times New Roman" w:hAnsi="Times New Roman" w:cs="Times New Roman"/>
          <w:sz w:val="22"/>
          <w:szCs w:val="22"/>
        </w:rPr>
        <w:sectPr w:rsidR="008620BC" w:rsidRPr="00065D2F" w:rsidSect="008620BC">
          <w:type w:val="continuous"/>
          <w:pgSz w:w="12240" w:h="15840"/>
          <w:pgMar w:top="1440" w:right="1440" w:bottom="1440" w:left="1440" w:header="720" w:footer="720" w:gutter="0"/>
          <w:cols w:space="720"/>
        </w:sectPr>
      </w:pPr>
    </w:p>
    <w:p w14:paraId="77E80DDA"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2A03F44A" wp14:editId="466FA69D">
            <wp:extent cx="4495800" cy="3676650"/>
            <wp:effectExtent l="0" t="0" r="0" b="0"/>
            <wp:docPr id="13" name="Picture 13" descr="chp2_fi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p2_fig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95800" cy="3676650"/>
                    </a:xfrm>
                    <a:prstGeom prst="rect">
                      <a:avLst/>
                    </a:prstGeom>
                    <a:noFill/>
                    <a:ln>
                      <a:noFill/>
                    </a:ln>
                  </pic:spPr>
                </pic:pic>
              </a:graphicData>
            </a:graphic>
          </wp:inline>
        </w:drawing>
      </w:r>
    </w:p>
    <w:p w14:paraId="1C686599" w14:textId="796A7FAC" w:rsidR="008620BC" w:rsidRPr="00065D2F" w:rsidRDefault="00204F1B" w:rsidP="006134FA">
      <w:pPr>
        <w:rPr>
          <w:rFonts w:ascii="Times New Roman" w:hAnsi="Times New Roman" w:cs="Times New Roman"/>
          <w:sz w:val="20"/>
          <w:szCs w:val="20"/>
        </w:rPr>
        <w:sectPr w:rsidR="008620BC" w:rsidRPr="00065D2F" w:rsidSect="008620BC">
          <w:pgSz w:w="12240" w:h="15840"/>
          <w:pgMar w:top="1440" w:right="1440" w:bottom="1440" w:left="1440" w:header="720" w:footer="720" w:gutter="0"/>
          <w:cols w:space="720"/>
        </w:sectPr>
      </w:pPr>
      <w:bookmarkStart w:id="152" w:name="_Toc488693810"/>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10</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for the debris flow fan type (orange diamonds) and sheetflood fan type (blue triangles) for ten terrestrial SAR images. Error bars represent 2</w:t>
      </w:r>
      <w:r w:rsidR="00DF5713" w:rsidRPr="00065D2F">
        <w:rPr>
          <w:rFonts w:ascii="Times New Roman" w:hAnsi="Times New Roman" w:cs="Times New Roman"/>
          <w:i/>
          <w:sz w:val="20"/>
          <w:szCs w:val="20"/>
        </w:rPr>
        <w:t>σ</w:t>
      </w:r>
      <w:r w:rsidR="006134FA" w:rsidRPr="00065D2F">
        <w:rPr>
          <w:rFonts w:ascii="Times New Roman" w:hAnsi="Times New Roman" w:cs="Times New Roman"/>
          <w:sz w:val="20"/>
          <w:szCs w:val="20"/>
        </w:rPr>
        <w:t xml:space="preserve"> radiometric uncertainties. Incidence angle for each image is shown above each orange diamond/blue triangle pair. PALSAR image 25705 is cross-polarized whereas the other SAR images are all like-polarized. For all ten SAR images, the debris flow fans, as a group, are brighter than the sheetflood fans. 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for both fan types for each image is summarized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10</w:t>
      </w:r>
      <w:bookmarkEnd w:id="152"/>
    </w:p>
    <w:p w14:paraId="6C0E6CBB"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7418561E" wp14:editId="4457BEE9">
            <wp:extent cx="4276725" cy="3448050"/>
            <wp:effectExtent l="0" t="0" r="9525" b="0"/>
            <wp:docPr id="12" name="Picture 12" descr="chp2_fi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p2_fig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76725" cy="3448050"/>
                    </a:xfrm>
                    <a:prstGeom prst="rect">
                      <a:avLst/>
                    </a:prstGeom>
                    <a:noFill/>
                    <a:ln>
                      <a:noFill/>
                    </a:ln>
                  </pic:spPr>
                </pic:pic>
              </a:graphicData>
            </a:graphic>
          </wp:inline>
        </w:drawing>
      </w:r>
    </w:p>
    <w:p w14:paraId="006E2D16" w14:textId="77BA6F67" w:rsidR="006134FA" w:rsidRPr="00065D2F" w:rsidRDefault="00204F1B" w:rsidP="006134FA">
      <w:pPr>
        <w:rPr>
          <w:rFonts w:ascii="Times New Roman" w:hAnsi="Times New Roman" w:cs="Times New Roman"/>
          <w:sz w:val="20"/>
          <w:szCs w:val="20"/>
        </w:rPr>
      </w:pPr>
      <w:bookmarkStart w:id="153" w:name="_Toc488693811"/>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11</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Latitude-aggregated 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for low latitude (red diamonds), mid latitude (green triangles), and high latitude (blue circle) zones on Titan (Cassini SAR flyby designation indicated above each symbol). Error bars represent 2</w:t>
      </w:r>
      <w:r w:rsidR="00DF5713" w:rsidRPr="00065D2F">
        <w:rPr>
          <w:rFonts w:ascii="Times New Roman" w:hAnsi="Times New Roman" w:cs="Times New Roman"/>
          <w:i/>
          <w:sz w:val="20"/>
          <w:szCs w:val="20"/>
        </w:rPr>
        <w:t>σ</w:t>
      </w:r>
      <w:r w:rsidR="006134FA" w:rsidRPr="00065D2F">
        <w:rPr>
          <w:rFonts w:ascii="Times New Roman" w:hAnsi="Times New Roman" w:cs="Times New Roman"/>
          <w:sz w:val="20"/>
          <w:szCs w:val="20"/>
        </w:rPr>
        <w:t xml:space="preserve"> radiometric uncertainties. Latitude-aggregated 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for each latitude zone summarized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11.</w:t>
      </w:r>
      <w:bookmarkEnd w:id="153"/>
    </w:p>
    <w:p w14:paraId="1DC44EE1" w14:textId="77777777" w:rsidR="008620BC" w:rsidRPr="00065D2F" w:rsidRDefault="008620BC" w:rsidP="006134FA">
      <w:pPr>
        <w:rPr>
          <w:rFonts w:ascii="Times New Roman" w:hAnsi="Times New Roman" w:cs="Times New Roman"/>
          <w:sz w:val="22"/>
          <w:szCs w:val="22"/>
        </w:rPr>
        <w:sectPr w:rsidR="008620BC" w:rsidRPr="00065D2F" w:rsidSect="008620BC">
          <w:pgSz w:w="12240" w:h="15840"/>
          <w:pgMar w:top="1440" w:right="1440" w:bottom="1440" w:left="1440" w:header="720" w:footer="720" w:gutter="0"/>
          <w:cols w:space="720"/>
        </w:sectPr>
      </w:pPr>
    </w:p>
    <w:p w14:paraId="0F12D5D3" w14:textId="694CCB70" w:rsidR="006134FA" w:rsidRPr="00065D2F" w:rsidRDefault="00D1446C" w:rsidP="006134FA">
      <w:pPr>
        <w:rPr>
          <w:rFonts w:ascii="Times New Roman" w:hAnsi="Times New Roman" w:cs="Times New Roman"/>
        </w:rPr>
      </w:pPr>
      <w:r w:rsidRPr="00065D2F">
        <w:rPr>
          <w:rFonts w:ascii="Times New Roman" w:hAnsi="Times New Roman" w:cs="Times New Roman"/>
          <w:noProof/>
        </w:rPr>
        <w:lastRenderedPageBreak/>
        <mc:AlternateContent>
          <mc:Choice Requires="wps">
            <w:drawing>
              <wp:anchor distT="45720" distB="45720" distL="114300" distR="114300" simplePos="0" relativeHeight="251705344" behindDoc="0" locked="0" layoutInCell="1" allowOverlap="1" wp14:anchorId="0CC18765" wp14:editId="4B74FF44">
                <wp:simplePos x="0" y="0"/>
                <wp:positionH relativeFrom="column">
                  <wp:posOffset>2588260</wp:posOffset>
                </wp:positionH>
                <wp:positionV relativeFrom="paragraph">
                  <wp:posOffset>157176</wp:posOffset>
                </wp:positionV>
                <wp:extent cx="1124585" cy="1404620"/>
                <wp:effectExtent l="0" t="0" r="0" b="889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1404620"/>
                        </a:xfrm>
                        <a:prstGeom prst="rect">
                          <a:avLst/>
                        </a:prstGeom>
                        <a:solidFill>
                          <a:srgbClr val="FFFFFF"/>
                        </a:solidFill>
                        <a:ln w="9525">
                          <a:noFill/>
                          <a:miter lim="800000"/>
                          <a:headEnd/>
                          <a:tailEnd/>
                        </a:ln>
                      </wps:spPr>
                      <wps:txbx>
                        <w:txbxContent>
                          <w:p w14:paraId="4530CBC4" w14:textId="1E09D0C7" w:rsidR="00414995" w:rsidRPr="00D2425A" w:rsidRDefault="00414995" w:rsidP="00867F57">
                            <w:pPr>
                              <w:jc w:val="right"/>
                              <w:rPr>
                                <w:b/>
                                <w:sz w:val="20"/>
                                <w:szCs w:val="20"/>
                              </w:rPr>
                            </w:pPr>
                            <w:r>
                              <w:rPr>
                                <w:b/>
                                <w:sz w:val="20"/>
                                <w:szCs w:val="20"/>
                              </w:rPr>
                              <w:t>Large</w:t>
                            </w:r>
                            <w:r w:rsidRPr="00D2425A">
                              <w:rPr>
                                <w:b/>
                                <w:sz w:val="20"/>
                                <w:szCs w:val="20"/>
                              </w:rPr>
                              <w:t xml:space="preserve"> </w:t>
                            </w:r>
                            <w:r w:rsidRPr="00D2425A">
                              <w:rPr>
                                <w:b/>
                                <w:i/>
                                <w:sz w:val="20"/>
                                <w:szCs w:val="20"/>
                              </w:rPr>
                              <w:t>Δ</w:t>
                            </w:r>
                            <w:r w:rsidRPr="00D2425A">
                              <w:rPr>
                                <w:b/>
                                <w:sz w:val="20"/>
                                <w:szCs w:val="20"/>
                              </w:rPr>
                              <w:t>DN</w:t>
                            </w:r>
                          </w:p>
                        </w:txbxContent>
                      </wps:txbx>
                      <wps:bodyPr rot="0" vert="horz" wrap="square" lIns="0" tIns="4572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18765" id="Text Box 2" o:spid="_x0000_s1033" type="#_x0000_t202" style="position:absolute;margin-left:203.8pt;margin-top:12.4pt;width:88.5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" stroked="f">
                <v:textbox style="mso-fit-shape-to-text:t" inset="0,,0,0">
                  <w:txbxContent>
                    <w:p w14:paraId="4530CBC4" w14:textId="1E09D0C7" w:rsidR="00414995" w:rsidRPr="00D2425A" w:rsidRDefault="00414995" w:rsidP="00867F57">
                      <w:pPr>
                        <w:jc w:val="right"/>
                        <w:rPr>
                          <w:b/>
                          <w:sz w:val="20"/>
                          <w:szCs w:val="20"/>
                        </w:rPr>
                      </w:pPr>
                      <w:r>
                        <w:rPr>
                          <w:b/>
                          <w:sz w:val="20"/>
                          <w:szCs w:val="20"/>
                        </w:rPr>
                        <w:t>Large</w:t>
                      </w:r>
                      <w:r w:rsidRPr="00D2425A">
                        <w:rPr>
                          <w:b/>
                          <w:sz w:val="20"/>
                          <w:szCs w:val="20"/>
                        </w:rPr>
                        <w:t xml:space="preserve"> </w:t>
                      </w:r>
                      <w:r w:rsidRPr="00D2425A">
                        <w:rPr>
                          <w:b/>
                          <w:i/>
                          <w:sz w:val="20"/>
                          <w:szCs w:val="20"/>
                        </w:rPr>
                        <w:t>Δ</w:t>
                      </w:r>
                      <w:r w:rsidRPr="00D2425A">
                        <w:rPr>
                          <w:b/>
                          <w:sz w:val="20"/>
                          <w:szCs w:val="20"/>
                        </w:rPr>
                        <w:t>DN</w:t>
                      </w:r>
                    </w:p>
                  </w:txbxContent>
                </v:textbox>
              </v:shape>
            </w:pict>
          </mc:Fallback>
        </mc:AlternateContent>
      </w:r>
      <w:r w:rsidR="00867F57" w:rsidRPr="00065D2F">
        <w:rPr>
          <w:rFonts w:ascii="Times New Roman" w:hAnsi="Times New Roman" w:cs="Times New Roman"/>
          <w:noProof/>
        </w:rPr>
        <mc:AlternateContent>
          <mc:Choice Requires="wps">
            <w:drawing>
              <wp:anchor distT="45720" distB="45720" distL="114300" distR="114300" simplePos="0" relativeHeight="251707392" behindDoc="0" locked="0" layoutInCell="1" allowOverlap="1" wp14:anchorId="72C04B7A" wp14:editId="422582F2">
                <wp:simplePos x="0" y="0"/>
                <wp:positionH relativeFrom="column">
                  <wp:posOffset>1971343</wp:posOffset>
                </wp:positionH>
                <wp:positionV relativeFrom="paragraph">
                  <wp:posOffset>2512088</wp:posOffset>
                </wp:positionV>
                <wp:extent cx="1125199" cy="186745"/>
                <wp:effectExtent l="0" t="0" r="0" b="381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199" cy="186745"/>
                        </a:xfrm>
                        <a:prstGeom prst="rect">
                          <a:avLst/>
                        </a:prstGeom>
                        <a:solidFill>
                          <a:srgbClr val="FFFFFF"/>
                        </a:solidFill>
                        <a:ln w="9525">
                          <a:noFill/>
                          <a:miter lim="800000"/>
                          <a:headEnd/>
                          <a:tailEnd/>
                        </a:ln>
                      </wps:spPr>
                      <wps:txbx>
                        <w:txbxContent>
                          <w:p w14:paraId="366562CF" w14:textId="1029EDF8" w:rsidR="00414995" w:rsidRPr="00D2425A" w:rsidRDefault="00414995" w:rsidP="00867F57">
                            <w:pPr>
                              <w:jc w:val="right"/>
                              <w:rPr>
                                <w:b/>
                                <w:sz w:val="20"/>
                                <w:szCs w:val="20"/>
                              </w:rPr>
                            </w:pPr>
                            <w:r>
                              <w:rPr>
                                <w:b/>
                                <w:sz w:val="20"/>
                                <w:szCs w:val="20"/>
                              </w:rPr>
                              <w:t>Medium</w:t>
                            </w:r>
                            <w:r w:rsidRPr="00D2425A">
                              <w:rPr>
                                <w:b/>
                                <w:sz w:val="20"/>
                                <w:szCs w:val="20"/>
                              </w:rPr>
                              <w:t xml:space="preserve"> </w:t>
                            </w:r>
                            <w:r w:rsidRPr="00D2425A">
                              <w:rPr>
                                <w:b/>
                                <w:i/>
                                <w:sz w:val="20"/>
                                <w:szCs w:val="20"/>
                              </w:rPr>
                              <w:t>Δ</w:t>
                            </w:r>
                            <w:r w:rsidRPr="00D2425A">
                              <w:rPr>
                                <w:b/>
                                <w:sz w:val="20"/>
                                <w:szCs w:val="20"/>
                              </w:rPr>
                              <w:t>DN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4B7A" id="_x0000_s1034" type="#_x0000_t202" style="position:absolute;margin-left:155.2pt;margin-top:197.8pt;width:88.6pt;height:14.7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" stroked="f">
                <v:textbox inset="0,0,0,0">
                  <w:txbxContent>
                    <w:p w14:paraId="366562CF" w14:textId="1029EDF8" w:rsidR="00414995" w:rsidRPr="00D2425A" w:rsidRDefault="00414995" w:rsidP="00867F57">
                      <w:pPr>
                        <w:jc w:val="right"/>
                        <w:rPr>
                          <w:b/>
                          <w:sz w:val="20"/>
                          <w:szCs w:val="20"/>
                        </w:rPr>
                      </w:pPr>
                      <w:r>
                        <w:rPr>
                          <w:b/>
                          <w:sz w:val="20"/>
                          <w:szCs w:val="20"/>
                        </w:rPr>
                        <w:t>Medium</w:t>
                      </w:r>
                      <w:r w:rsidRPr="00D2425A">
                        <w:rPr>
                          <w:b/>
                          <w:sz w:val="20"/>
                          <w:szCs w:val="20"/>
                        </w:rPr>
                        <w:t xml:space="preserve"> </w:t>
                      </w:r>
                      <w:r w:rsidRPr="00D2425A">
                        <w:rPr>
                          <w:b/>
                          <w:i/>
                          <w:sz w:val="20"/>
                          <w:szCs w:val="20"/>
                        </w:rPr>
                        <w:t>Δ</w:t>
                      </w:r>
                      <w:r w:rsidRPr="00D2425A">
                        <w:rPr>
                          <w:b/>
                          <w:sz w:val="20"/>
                          <w:szCs w:val="20"/>
                        </w:rPr>
                        <w:t>DN</w:t>
                      </w:r>
                    </w:p>
                  </w:txbxContent>
                </v:textbox>
              </v:shape>
            </w:pict>
          </mc:Fallback>
        </mc:AlternateContent>
      </w:r>
      <w:r w:rsidR="006134FA" w:rsidRPr="00065D2F">
        <w:rPr>
          <w:rFonts w:ascii="Times New Roman" w:hAnsi="Times New Roman" w:cs="Times New Roman"/>
          <w:noProof/>
        </w:rPr>
        <w:drawing>
          <wp:inline distT="0" distB="0" distL="0" distR="0" wp14:anchorId="51EADFAD" wp14:editId="7543BD5E">
            <wp:extent cx="4981575" cy="3448050"/>
            <wp:effectExtent l="0" t="0" r="9525" b="0"/>
            <wp:docPr id="11" name="Picture 11" descr="chp2_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p2_fig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81575" cy="3448050"/>
                    </a:xfrm>
                    <a:prstGeom prst="rect">
                      <a:avLst/>
                    </a:prstGeom>
                    <a:noFill/>
                    <a:ln>
                      <a:noFill/>
                    </a:ln>
                  </pic:spPr>
                </pic:pic>
              </a:graphicData>
            </a:graphic>
          </wp:inline>
        </w:drawing>
      </w:r>
    </w:p>
    <w:p w14:paraId="60A1B496" w14:textId="77777777" w:rsidR="006134FA" w:rsidRPr="00065D2F" w:rsidRDefault="006134FA" w:rsidP="006134FA">
      <w:pPr>
        <w:rPr>
          <w:rFonts w:ascii="Times New Roman" w:hAnsi="Times New Roman" w:cs="Times New Roman"/>
          <w:sz w:val="20"/>
          <w:szCs w:val="20"/>
        </w:rPr>
      </w:pPr>
    </w:p>
    <w:p w14:paraId="3699D824" w14:textId="7F414E97" w:rsidR="006134FA" w:rsidRPr="00065D2F" w:rsidRDefault="00204F1B" w:rsidP="006134FA">
      <w:pPr>
        <w:rPr>
          <w:rFonts w:ascii="Times New Roman" w:hAnsi="Times New Roman" w:cs="Times New Roman"/>
          <w:sz w:val="20"/>
          <w:szCs w:val="20"/>
        </w:rPr>
      </w:pPr>
      <w:bookmarkStart w:id="154" w:name="_Toc488693812"/>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Mean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profile lines for both Panamint fan types (colorized data points). Warm colors represent larger values of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Smoothed versions of the profile lines (offset upward for debris flow fan and downward for sheetflood fan) are included to highlight the slope and shape of their fan body regions (black dashed lines) and fan terminus regions (solid black lines). Slope classifications for these fan regions are included on the plot and summarized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12.</w:t>
      </w:r>
      <w:bookmarkEnd w:id="154"/>
    </w:p>
    <w:p w14:paraId="47059F9D" w14:textId="77777777" w:rsidR="008620BC" w:rsidRPr="00065D2F" w:rsidRDefault="008620BC" w:rsidP="006134FA">
      <w:pPr>
        <w:rPr>
          <w:rFonts w:ascii="Times New Roman" w:hAnsi="Times New Roman" w:cs="Times New Roman"/>
          <w:sz w:val="22"/>
          <w:szCs w:val="22"/>
        </w:rPr>
        <w:sectPr w:rsidR="008620BC" w:rsidRPr="00065D2F" w:rsidSect="008620BC">
          <w:pgSz w:w="12240" w:h="15840"/>
          <w:pgMar w:top="1440" w:right="1440" w:bottom="1440" w:left="1440" w:header="720" w:footer="720" w:gutter="0"/>
          <w:cols w:space="720"/>
        </w:sectPr>
      </w:pPr>
    </w:p>
    <w:p w14:paraId="3DC92F44" w14:textId="7A7AD4AB" w:rsidR="006134FA" w:rsidRPr="00065D2F" w:rsidRDefault="00867F57" w:rsidP="006134FA">
      <w:pPr>
        <w:rPr>
          <w:rFonts w:ascii="Times New Roman" w:hAnsi="Times New Roman" w:cs="Times New Roman"/>
        </w:rPr>
      </w:pPr>
      <w:r w:rsidRPr="00065D2F">
        <w:rPr>
          <w:rFonts w:ascii="Times New Roman" w:hAnsi="Times New Roman" w:cs="Times New Roman"/>
          <w:noProof/>
        </w:rPr>
        <w:lastRenderedPageBreak/>
        <mc:AlternateContent>
          <mc:Choice Requires="wps">
            <w:drawing>
              <wp:anchor distT="45720" distB="45720" distL="114300" distR="114300" simplePos="0" relativeHeight="251713536" behindDoc="0" locked="0" layoutInCell="1" allowOverlap="1" wp14:anchorId="25D2872A" wp14:editId="43F7A1B7">
                <wp:simplePos x="0" y="0"/>
                <wp:positionH relativeFrom="column">
                  <wp:posOffset>1129030</wp:posOffset>
                </wp:positionH>
                <wp:positionV relativeFrom="paragraph">
                  <wp:posOffset>3667125</wp:posOffset>
                </wp:positionV>
                <wp:extent cx="550545" cy="120015"/>
                <wp:effectExtent l="0" t="0" r="1905"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20015"/>
                        </a:xfrm>
                        <a:prstGeom prst="rect">
                          <a:avLst/>
                        </a:prstGeom>
                        <a:solidFill>
                          <a:srgbClr val="FFFFFF"/>
                        </a:solidFill>
                        <a:ln w="9525">
                          <a:noFill/>
                          <a:miter lim="800000"/>
                          <a:headEnd/>
                          <a:tailEnd/>
                        </a:ln>
                      </wps:spPr>
                      <wps:txbx>
                        <w:txbxContent>
                          <w:p w14:paraId="0AD35B14" w14:textId="77777777" w:rsidR="00414995" w:rsidRPr="00867F57" w:rsidRDefault="00414995" w:rsidP="00867F57">
                            <w:pPr>
                              <w:jc w:val="right"/>
                              <w:rPr>
                                <w:b/>
                                <w:sz w:val="14"/>
                                <w:szCs w:val="14"/>
                              </w:rPr>
                            </w:pPr>
                            <w:r>
                              <w:rPr>
                                <w:b/>
                                <w:sz w:val="14"/>
                                <w:szCs w:val="14"/>
                              </w:rPr>
                              <w:t>Small</w:t>
                            </w:r>
                            <w:r w:rsidRPr="00867F57">
                              <w:rPr>
                                <w:b/>
                                <w:sz w:val="14"/>
                                <w:szCs w:val="14"/>
                              </w:rPr>
                              <w:t xml:space="preserve"> </w:t>
                            </w:r>
                            <w:r w:rsidRPr="00867F57">
                              <w:rPr>
                                <w:b/>
                                <w:i/>
                                <w:sz w:val="14"/>
                                <w:szCs w:val="14"/>
                              </w:rPr>
                              <w:t>Δ</w:t>
                            </w:r>
                            <w:r w:rsidRPr="00867F57">
                              <w:rPr>
                                <w:b/>
                                <w:sz w:val="14"/>
                                <w:szCs w:val="14"/>
                              </w:rPr>
                              <w:t>DN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2872A" id="_x0000_s1035" type="#_x0000_t202" style="position:absolute;margin-left:88.9pt;margin-top:288.75pt;width:43.35pt;height:9.4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" stroked="f">
                <v:textbox inset="0,0,0,0">
                  <w:txbxContent>
                    <w:p w14:paraId="0AD35B14" w14:textId="77777777" w:rsidR="00414995" w:rsidRPr="00867F57" w:rsidRDefault="00414995" w:rsidP="00867F57">
                      <w:pPr>
                        <w:jc w:val="right"/>
                        <w:rPr>
                          <w:b/>
                          <w:sz w:val="14"/>
                          <w:szCs w:val="14"/>
                        </w:rPr>
                      </w:pPr>
                      <w:r>
                        <w:rPr>
                          <w:b/>
                          <w:sz w:val="14"/>
                          <w:szCs w:val="14"/>
                        </w:rPr>
                        <w:t>Small</w:t>
                      </w:r>
                      <w:r w:rsidRPr="00867F57">
                        <w:rPr>
                          <w:b/>
                          <w:sz w:val="14"/>
                          <w:szCs w:val="14"/>
                        </w:rPr>
                        <w:t xml:space="preserve"> </w:t>
                      </w:r>
                      <w:r w:rsidRPr="00867F57">
                        <w:rPr>
                          <w:b/>
                          <w:i/>
                          <w:sz w:val="14"/>
                          <w:szCs w:val="14"/>
                        </w:rPr>
                        <w:t>Δ</w:t>
                      </w:r>
                      <w:r w:rsidRPr="00867F57">
                        <w:rPr>
                          <w:b/>
                          <w:sz w:val="14"/>
                          <w:szCs w:val="14"/>
                        </w:rPr>
                        <w:t>DN</w:t>
                      </w:r>
                    </w:p>
                  </w:txbxContent>
                </v:textbox>
              </v:shape>
            </w:pict>
          </mc:Fallback>
        </mc:AlternateContent>
      </w:r>
      <w:r w:rsidRPr="00065D2F">
        <w:rPr>
          <w:rFonts w:ascii="Times New Roman" w:hAnsi="Times New Roman" w:cs="Times New Roman"/>
          <w:noProof/>
        </w:rPr>
        <mc:AlternateContent>
          <mc:Choice Requires="wps">
            <w:drawing>
              <wp:anchor distT="45720" distB="45720" distL="114300" distR="114300" simplePos="0" relativeHeight="251717632" behindDoc="0" locked="0" layoutInCell="1" allowOverlap="1" wp14:anchorId="71BFA34F" wp14:editId="23AA7EAC">
                <wp:simplePos x="0" y="0"/>
                <wp:positionH relativeFrom="column">
                  <wp:posOffset>1181735</wp:posOffset>
                </wp:positionH>
                <wp:positionV relativeFrom="paragraph">
                  <wp:posOffset>5488207</wp:posOffset>
                </wp:positionV>
                <wp:extent cx="551138" cy="120580"/>
                <wp:effectExtent l="0" t="0" r="1905"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38" cy="120580"/>
                        </a:xfrm>
                        <a:prstGeom prst="rect">
                          <a:avLst/>
                        </a:prstGeom>
                        <a:solidFill>
                          <a:srgbClr val="FFFFFF"/>
                        </a:solidFill>
                        <a:ln w="9525">
                          <a:noFill/>
                          <a:miter lim="800000"/>
                          <a:headEnd/>
                          <a:tailEnd/>
                        </a:ln>
                      </wps:spPr>
                      <wps:txbx>
                        <w:txbxContent>
                          <w:p w14:paraId="7435BBDB" w14:textId="77777777" w:rsidR="00414995" w:rsidRPr="00867F57" w:rsidRDefault="00414995" w:rsidP="00867F57">
                            <w:pPr>
                              <w:jc w:val="right"/>
                              <w:rPr>
                                <w:b/>
                                <w:sz w:val="14"/>
                                <w:szCs w:val="14"/>
                              </w:rPr>
                            </w:pPr>
                            <w:r>
                              <w:rPr>
                                <w:b/>
                                <w:sz w:val="14"/>
                                <w:szCs w:val="14"/>
                              </w:rPr>
                              <w:t>Large</w:t>
                            </w:r>
                            <w:r w:rsidRPr="00867F57">
                              <w:rPr>
                                <w:b/>
                                <w:sz w:val="14"/>
                                <w:szCs w:val="14"/>
                              </w:rPr>
                              <w:t xml:space="preserve"> </w:t>
                            </w:r>
                            <w:r w:rsidRPr="00867F57">
                              <w:rPr>
                                <w:b/>
                                <w:i/>
                                <w:sz w:val="14"/>
                                <w:szCs w:val="14"/>
                              </w:rPr>
                              <w:t>Δ</w:t>
                            </w:r>
                            <w:r w:rsidRPr="00867F57">
                              <w:rPr>
                                <w:b/>
                                <w:sz w:val="14"/>
                                <w:szCs w:val="14"/>
                              </w:rPr>
                              <w:t>DN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FA34F" id="_x0000_s1036" type="#_x0000_t202" style="position:absolute;margin-left:93.05pt;margin-top:432.15pt;width:43.4pt;height:9.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" stroked="f">
                <v:textbox inset="0,0,0,0">
                  <w:txbxContent>
                    <w:p w14:paraId="7435BBDB" w14:textId="77777777" w:rsidR="00414995" w:rsidRPr="00867F57" w:rsidRDefault="00414995" w:rsidP="00867F57">
                      <w:pPr>
                        <w:jc w:val="right"/>
                        <w:rPr>
                          <w:b/>
                          <w:sz w:val="14"/>
                          <w:szCs w:val="14"/>
                        </w:rPr>
                      </w:pPr>
                      <w:r>
                        <w:rPr>
                          <w:b/>
                          <w:sz w:val="14"/>
                          <w:szCs w:val="14"/>
                        </w:rPr>
                        <w:t>Large</w:t>
                      </w:r>
                      <w:r w:rsidRPr="00867F57">
                        <w:rPr>
                          <w:b/>
                          <w:sz w:val="14"/>
                          <w:szCs w:val="14"/>
                        </w:rPr>
                        <w:t xml:space="preserve"> </w:t>
                      </w:r>
                      <w:r w:rsidRPr="00867F57">
                        <w:rPr>
                          <w:b/>
                          <w:i/>
                          <w:sz w:val="14"/>
                          <w:szCs w:val="14"/>
                        </w:rPr>
                        <w:t>Δ</w:t>
                      </w:r>
                      <w:r w:rsidRPr="00867F57">
                        <w:rPr>
                          <w:b/>
                          <w:sz w:val="14"/>
                          <w:szCs w:val="14"/>
                        </w:rPr>
                        <w:t>DN</w:t>
                      </w:r>
                    </w:p>
                  </w:txbxContent>
                </v:textbox>
              </v:shape>
            </w:pict>
          </mc:Fallback>
        </mc:AlternateContent>
      </w:r>
      <w:r w:rsidRPr="00065D2F">
        <w:rPr>
          <w:rFonts w:ascii="Times New Roman" w:hAnsi="Times New Roman" w:cs="Times New Roman"/>
          <w:noProof/>
        </w:rPr>
        <mc:AlternateContent>
          <mc:Choice Requires="wps">
            <w:drawing>
              <wp:anchor distT="45720" distB="45720" distL="114300" distR="114300" simplePos="0" relativeHeight="251715584" behindDoc="0" locked="0" layoutInCell="1" allowOverlap="1" wp14:anchorId="463BA4F2" wp14:editId="553D8DD8">
                <wp:simplePos x="0" y="0"/>
                <wp:positionH relativeFrom="column">
                  <wp:posOffset>1168883</wp:posOffset>
                </wp:positionH>
                <wp:positionV relativeFrom="paragraph">
                  <wp:posOffset>4328795</wp:posOffset>
                </wp:positionV>
                <wp:extent cx="551138" cy="120580"/>
                <wp:effectExtent l="0" t="0" r="1905"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38" cy="120580"/>
                        </a:xfrm>
                        <a:prstGeom prst="rect">
                          <a:avLst/>
                        </a:prstGeom>
                        <a:solidFill>
                          <a:srgbClr val="FFFFFF"/>
                        </a:solidFill>
                        <a:ln w="9525">
                          <a:noFill/>
                          <a:miter lim="800000"/>
                          <a:headEnd/>
                          <a:tailEnd/>
                        </a:ln>
                      </wps:spPr>
                      <wps:txbx>
                        <w:txbxContent>
                          <w:p w14:paraId="03818D3B" w14:textId="4827FE3A" w:rsidR="00414995" w:rsidRPr="00867F57" w:rsidRDefault="00414995" w:rsidP="00867F57">
                            <w:pPr>
                              <w:jc w:val="right"/>
                              <w:rPr>
                                <w:b/>
                                <w:sz w:val="14"/>
                                <w:szCs w:val="14"/>
                              </w:rPr>
                            </w:pPr>
                            <w:r>
                              <w:rPr>
                                <w:b/>
                                <w:sz w:val="14"/>
                                <w:szCs w:val="14"/>
                              </w:rPr>
                              <w:t>Large</w:t>
                            </w:r>
                            <w:r w:rsidRPr="00867F57">
                              <w:rPr>
                                <w:b/>
                                <w:sz w:val="14"/>
                                <w:szCs w:val="14"/>
                              </w:rPr>
                              <w:t xml:space="preserve"> </w:t>
                            </w:r>
                            <w:r w:rsidRPr="00867F57">
                              <w:rPr>
                                <w:b/>
                                <w:i/>
                                <w:sz w:val="14"/>
                                <w:szCs w:val="14"/>
                              </w:rPr>
                              <w:t>Δ</w:t>
                            </w:r>
                            <w:r w:rsidRPr="00867F57">
                              <w:rPr>
                                <w:b/>
                                <w:sz w:val="14"/>
                                <w:szCs w:val="14"/>
                              </w:rPr>
                              <w:t>DN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BA4F2" id="_x0000_s1037" type="#_x0000_t202" style="position:absolute;margin-left:92.05pt;margin-top:340.85pt;width:43.4pt;height:9.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" stroked="f">
                <v:textbox inset="0,0,0,0">
                  <w:txbxContent>
                    <w:p w14:paraId="03818D3B" w14:textId="4827FE3A" w:rsidR="00414995" w:rsidRPr="00867F57" w:rsidRDefault="00414995" w:rsidP="00867F57">
                      <w:pPr>
                        <w:jc w:val="right"/>
                        <w:rPr>
                          <w:b/>
                          <w:sz w:val="14"/>
                          <w:szCs w:val="14"/>
                        </w:rPr>
                      </w:pPr>
                      <w:r>
                        <w:rPr>
                          <w:b/>
                          <w:sz w:val="14"/>
                          <w:szCs w:val="14"/>
                        </w:rPr>
                        <w:t>Large</w:t>
                      </w:r>
                      <w:r w:rsidRPr="00867F57">
                        <w:rPr>
                          <w:b/>
                          <w:sz w:val="14"/>
                          <w:szCs w:val="14"/>
                        </w:rPr>
                        <w:t xml:space="preserve"> </w:t>
                      </w:r>
                      <w:r w:rsidRPr="00867F57">
                        <w:rPr>
                          <w:b/>
                          <w:i/>
                          <w:sz w:val="14"/>
                          <w:szCs w:val="14"/>
                        </w:rPr>
                        <w:t>Δ</w:t>
                      </w:r>
                      <w:r w:rsidRPr="00867F57">
                        <w:rPr>
                          <w:b/>
                          <w:sz w:val="14"/>
                          <w:szCs w:val="14"/>
                        </w:rPr>
                        <w:t>DN</w:t>
                      </w:r>
                    </w:p>
                  </w:txbxContent>
                </v:textbox>
              </v:shape>
            </w:pict>
          </mc:Fallback>
        </mc:AlternateContent>
      </w:r>
      <w:r w:rsidRPr="00065D2F">
        <w:rPr>
          <w:rFonts w:ascii="Times New Roman" w:hAnsi="Times New Roman" w:cs="Times New Roman"/>
          <w:noProof/>
        </w:rPr>
        <mc:AlternateContent>
          <mc:Choice Requires="wps">
            <w:drawing>
              <wp:anchor distT="45720" distB="45720" distL="114300" distR="114300" simplePos="0" relativeHeight="251711488" behindDoc="0" locked="0" layoutInCell="1" allowOverlap="1" wp14:anchorId="06E930B6" wp14:editId="256672DE">
                <wp:simplePos x="0" y="0"/>
                <wp:positionH relativeFrom="column">
                  <wp:posOffset>1217818</wp:posOffset>
                </wp:positionH>
                <wp:positionV relativeFrom="paragraph">
                  <wp:posOffset>1708150</wp:posOffset>
                </wp:positionV>
                <wp:extent cx="551138" cy="120580"/>
                <wp:effectExtent l="0" t="0" r="1905"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38" cy="120580"/>
                        </a:xfrm>
                        <a:prstGeom prst="rect">
                          <a:avLst/>
                        </a:prstGeom>
                        <a:solidFill>
                          <a:srgbClr val="FFFFFF"/>
                        </a:solidFill>
                        <a:ln w="9525">
                          <a:noFill/>
                          <a:miter lim="800000"/>
                          <a:headEnd/>
                          <a:tailEnd/>
                        </a:ln>
                      </wps:spPr>
                      <wps:txbx>
                        <w:txbxContent>
                          <w:p w14:paraId="556B6CFD" w14:textId="328FED6A" w:rsidR="00414995" w:rsidRPr="00867F57" w:rsidRDefault="00414995" w:rsidP="00867F57">
                            <w:pPr>
                              <w:jc w:val="right"/>
                              <w:rPr>
                                <w:b/>
                                <w:sz w:val="14"/>
                                <w:szCs w:val="14"/>
                              </w:rPr>
                            </w:pPr>
                            <w:r>
                              <w:rPr>
                                <w:b/>
                                <w:sz w:val="14"/>
                                <w:szCs w:val="14"/>
                              </w:rPr>
                              <w:t>Small</w:t>
                            </w:r>
                            <w:r w:rsidRPr="00867F57">
                              <w:rPr>
                                <w:b/>
                                <w:sz w:val="14"/>
                                <w:szCs w:val="14"/>
                              </w:rPr>
                              <w:t xml:space="preserve"> </w:t>
                            </w:r>
                            <w:r w:rsidRPr="00867F57">
                              <w:rPr>
                                <w:b/>
                                <w:i/>
                                <w:sz w:val="14"/>
                                <w:szCs w:val="14"/>
                              </w:rPr>
                              <w:t>Δ</w:t>
                            </w:r>
                            <w:r w:rsidRPr="00867F57">
                              <w:rPr>
                                <w:b/>
                                <w:sz w:val="14"/>
                                <w:szCs w:val="14"/>
                              </w:rPr>
                              <w:t>DN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930B6" id="_x0000_s1038" type="#_x0000_t202" style="position:absolute;margin-left:95.9pt;margin-top:134.5pt;width:43.4pt;height:9.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" stroked="f">
                <v:textbox inset="0,0,0,0">
                  <w:txbxContent>
                    <w:p w14:paraId="556B6CFD" w14:textId="328FED6A" w:rsidR="00414995" w:rsidRPr="00867F57" w:rsidRDefault="00414995" w:rsidP="00867F57">
                      <w:pPr>
                        <w:jc w:val="right"/>
                        <w:rPr>
                          <w:b/>
                          <w:sz w:val="14"/>
                          <w:szCs w:val="14"/>
                        </w:rPr>
                      </w:pPr>
                      <w:r>
                        <w:rPr>
                          <w:b/>
                          <w:sz w:val="14"/>
                          <w:szCs w:val="14"/>
                        </w:rPr>
                        <w:t>Small</w:t>
                      </w:r>
                      <w:r w:rsidRPr="00867F57">
                        <w:rPr>
                          <w:b/>
                          <w:sz w:val="14"/>
                          <w:szCs w:val="14"/>
                        </w:rPr>
                        <w:t xml:space="preserve"> </w:t>
                      </w:r>
                      <w:r w:rsidRPr="00867F57">
                        <w:rPr>
                          <w:b/>
                          <w:i/>
                          <w:sz w:val="14"/>
                          <w:szCs w:val="14"/>
                        </w:rPr>
                        <w:t>Δ</w:t>
                      </w:r>
                      <w:r w:rsidRPr="00867F57">
                        <w:rPr>
                          <w:b/>
                          <w:sz w:val="14"/>
                          <w:szCs w:val="14"/>
                        </w:rPr>
                        <w:t>DN</w:t>
                      </w:r>
                    </w:p>
                  </w:txbxContent>
                </v:textbox>
              </v:shape>
            </w:pict>
          </mc:Fallback>
        </mc:AlternateContent>
      </w:r>
      <w:r w:rsidRPr="00065D2F">
        <w:rPr>
          <w:rFonts w:ascii="Times New Roman" w:hAnsi="Times New Roman" w:cs="Times New Roman"/>
          <w:noProof/>
        </w:rPr>
        <mc:AlternateContent>
          <mc:Choice Requires="wps">
            <w:drawing>
              <wp:anchor distT="45720" distB="45720" distL="114300" distR="114300" simplePos="0" relativeHeight="251709440" behindDoc="0" locked="0" layoutInCell="1" allowOverlap="1" wp14:anchorId="7EA8DB3C" wp14:editId="39C8BE7E">
                <wp:simplePos x="0" y="0"/>
                <wp:positionH relativeFrom="column">
                  <wp:posOffset>1107440</wp:posOffset>
                </wp:positionH>
                <wp:positionV relativeFrom="paragraph">
                  <wp:posOffset>702833</wp:posOffset>
                </wp:positionV>
                <wp:extent cx="662159" cy="120580"/>
                <wp:effectExtent l="0" t="0" r="508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59" cy="120580"/>
                        </a:xfrm>
                        <a:prstGeom prst="rect">
                          <a:avLst/>
                        </a:prstGeom>
                        <a:solidFill>
                          <a:srgbClr val="FFFFFF"/>
                        </a:solidFill>
                        <a:ln w="9525">
                          <a:noFill/>
                          <a:miter lim="800000"/>
                          <a:headEnd/>
                          <a:tailEnd/>
                        </a:ln>
                      </wps:spPr>
                      <wps:txbx>
                        <w:txbxContent>
                          <w:p w14:paraId="038D20E1" w14:textId="7078E766" w:rsidR="00414995" w:rsidRPr="00867F57" w:rsidRDefault="00414995" w:rsidP="00867F57">
                            <w:pPr>
                              <w:jc w:val="right"/>
                              <w:rPr>
                                <w:b/>
                                <w:sz w:val="14"/>
                                <w:szCs w:val="14"/>
                              </w:rPr>
                            </w:pPr>
                            <w:r w:rsidRPr="00867F57">
                              <w:rPr>
                                <w:b/>
                                <w:sz w:val="14"/>
                                <w:szCs w:val="14"/>
                              </w:rPr>
                              <w:t xml:space="preserve">Medium </w:t>
                            </w:r>
                            <w:r w:rsidRPr="00867F57">
                              <w:rPr>
                                <w:b/>
                                <w:i/>
                                <w:sz w:val="14"/>
                                <w:szCs w:val="14"/>
                              </w:rPr>
                              <w:t>Δ</w:t>
                            </w:r>
                            <w:r w:rsidRPr="00867F57">
                              <w:rPr>
                                <w:b/>
                                <w:sz w:val="14"/>
                                <w:szCs w:val="14"/>
                              </w:rPr>
                              <w:t>DN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8DB3C" id="_x0000_s1039" type="#_x0000_t202" style="position:absolute;margin-left:87.2pt;margin-top:55.35pt;width:52.15pt;height:9.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" stroked="f">
                <v:textbox inset="0,0,0,0">
                  <w:txbxContent>
                    <w:p w14:paraId="038D20E1" w14:textId="7078E766" w:rsidR="00414995" w:rsidRPr="00867F57" w:rsidRDefault="00414995" w:rsidP="00867F57">
                      <w:pPr>
                        <w:jc w:val="right"/>
                        <w:rPr>
                          <w:b/>
                          <w:sz w:val="14"/>
                          <w:szCs w:val="14"/>
                        </w:rPr>
                      </w:pPr>
                      <w:r w:rsidRPr="00867F57">
                        <w:rPr>
                          <w:b/>
                          <w:sz w:val="14"/>
                          <w:szCs w:val="14"/>
                        </w:rPr>
                        <w:t xml:space="preserve">Medium </w:t>
                      </w:r>
                      <w:r w:rsidRPr="00867F57">
                        <w:rPr>
                          <w:b/>
                          <w:i/>
                          <w:sz w:val="14"/>
                          <w:szCs w:val="14"/>
                        </w:rPr>
                        <w:t>Δ</w:t>
                      </w:r>
                      <w:r w:rsidRPr="00867F57">
                        <w:rPr>
                          <w:b/>
                          <w:sz w:val="14"/>
                          <w:szCs w:val="14"/>
                        </w:rPr>
                        <w:t>DN</w:t>
                      </w:r>
                    </w:p>
                  </w:txbxContent>
                </v:textbox>
              </v:shape>
            </w:pict>
          </mc:Fallback>
        </mc:AlternateContent>
      </w:r>
      <w:r w:rsidR="006134FA" w:rsidRPr="00065D2F">
        <w:rPr>
          <w:rFonts w:ascii="Times New Roman" w:hAnsi="Times New Roman" w:cs="Times New Roman"/>
          <w:noProof/>
        </w:rPr>
        <w:drawing>
          <wp:inline distT="0" distB="0" distL="0" distR="0" wp14:anchorId="512EE7CF" wp14:editId="42C4BF5A">
            <wp:extent cx="3038475" cy="6848256"/>
            <wp:effectExtent l="0" t="0" r="0" b="0"/>
            <wp:docPr id="10" name="Picture 10" descr="chp2_fi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p2_fig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8705" cy="6871313"/>
                    </a:xfrm>
                    <a:prstGeom prst="rect">
                      <a:avLst/>
                    </a:prstGeom>
                    <a:noFill/>
                    <a:ln>
                      <a:noFill/>
                    </a:ln>
                  </pic:spPr>
                </pic:pic>
              </a:graphicData>
            </a:graphic>
          </wp:inline>
        </w:drawing>
      </w:r>
    </w:p>
    <w:p w14:paraId="6A270663" w14:textId="5136A494" w:rsidR="006134FA" w:rsidRPr="00065D2F" w:rsidRDefault="00204F1B" w:rsidP="006134FA">
      <w:pPr>
        <w:rPr>
          <w:rFonts w:ascii="Times New Roman" w:hAnsi="Times New Roman" w:cs="Times New Roman"/>
          <w:sz w:val="20"/>
          <w:szCs w:val="20"/>
        </w:rPr>
      </w:pPr>
      <w:bookmarkStart w:id="155" w:name="_Toc488693813"/>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 xml:space="preserve">Latitude-aggregated profile lines for each latitude zone on Titan (colorized data points). Warm colors represent larger values of </w:t>
      </w:r>
      <w:r w:rsidR="00DF5713" w:rsidRPr="00065D2F">
        <w:rPr>
          <w:rFonts w:ascii="Times New Roman" w:hAnsi="Times New Roman" w:cs="Times New Roman"/>
          <w:i/>
          <w:sz w:val="20"/>
          <w:szCs w:val="20"/>
        </w:rPr>
        <w:t>σ</w:t>
      </w:r>
      <w:r w:rsidR="006134FA" w:rsidRPr="00065D2F">
        <w:rPr>
          <w:rFonts w:ascii="Times New Roman" w:hAnsi="Times New Roman" w:cs="Times New Roman"/>
          <w:i/>
          <w:sz w:val="20"/>
          <w:szCs w:val="20"/>
          <w:vertAlign w:val="superscript"/>
        </w:rPr>
        <w:t>0</w:t>
      </w:r>
      <w:r w:rsidR="006134FA" w:rsidRPr="00065D2F">
        <w:rPr>
          <w:rFonts w:ascii="Times New Roman" w:hAnsi="Times New Roman" w:cs="Times New Roman"/>
          <w:sz w:val="20"/>
          <w:szCs w:val="20"/>
        </w:rPr>
        <w:t xml:space="preserve">. Smoothed versions of the profile lines (offset upwards) are included to highlight the slope and shape of each profile line fan body (black dashed lines) and fan terminus (solid black lines). Latitude-aggregated profile lines are summarized in Table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13.</w:t>
      </w:r>
      <w:bookmarkEnd w:id="155"/>
    </w:p>
    <w:p w14:paraId="762CF720" w14:textId="77777777" w:rsidR="006134FA" w:rsidRPr="00065D2F" w:rsidRDefault="006134FA" w:rsidP="006134FA">
      <w:pPr>
        <w:rPr>
          <w:rFonts w:ascii="Times New Roman" w:hAnsi="Times New Roman" w:cs="Times New Roman"/>
          <w:sz w:val="22"/>
          <w:szCs w:val="22"/>
        </w:rPr>
      </w:pPr>
    </w:p>
    <w:p w14:paraId="36118DCC" w14:textId="77777777" w:rsidR="006134FA" w:rsidRPr="00065D2F" w:rsidRDefault="006134FA" w:rsidP="006134FA">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360C0112" wp14:editId="10EDB172">
            <wp:extent cx="4038600" cy="5153025"/>
            <wp:effectExtent l="0" t="0" r="0" b="9525"/>
            <wp:docPr id="9" name="Picture 9" descr="chp2_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p2_fig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38600" cy="5153025"/>
                    </a:xfrm>
                    <a:prstGeom prst="rect">
                      <a:avLst/>
                    </a:prstGeom>
                    <a:noFill/>
                    <a:ln>
                      <a:noFill/>
                    </a:ln>
                  </pic:spPr>
                </pic:pic>
              </a:graphicData>
            </a:graphic>
          </wp:inline>
        </w:drawing>
      </w:r>
    </w:p>
    <w:p w14:paraId="5A7998A9" w14:textId="11E5B455" w:rsidR="006134FA" w:rsidRPr="00065D2F" w:rsidRDefault="00204F1B" w:rsidP="006134FA">
      <w:pPr>
        <w:rPr>
          <w:rFonts w:ascii="Times New Roman" w:hAnsi="Times New Roman" w:cs="Times New Roman"/>
          <w:sz w:val="20"/>
          <w:szCs w:val="20"/>
        </w:rPr>
      </w:pPr>
      <w:bookmarkStart w:id="156" w:name="_Toc488693814"/>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2</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006134FA" w:rsidRPr="00065D2F">
        <w:rPr>
          <w:rFonts w:ascii="Times New Roman" w:hAnsi="Times New Roman" w:cs="Times New Roman"/>
          <w:sz w:val="20"/>
          <w:szCs w:val="20"/>
        </w:rPr>
        <w:t>RS1 images and mapping of Panamint Range alluvial fans. Insert map of California indicating the location of Death Valley is shown in bottom left hand corner. (</w:t>
      </w:r>
      <w:r w:rsidR="006134FA" w:rsidRPr="00065D2F">
        <w:rPr>
          <w:rFonts w:ascii="Times New Roman" w:hAnsi="Times New Roman" w:cs="Times New Roman"/>
          <w:b/>
          <w:sz w:val="20"/>
          <w:szCs w:val="20"/>
        </w:rPr>
        <w:t>a</w:t>
      </w:r>
      <w:r w:rsidR="006134FA" w:rsidRPr="00065D2F">
        <w:rPr>
          <w:rFonts w:ascii="Times New Roman" w:hAnsi="Times New Roman" w:cs="Times New Roman"/>
          <w:sz w:val="20"/>
          <w:szCs w:val="20"/>
        </w:rPr>
        <w:t>) Descending orbit image (06117), with illumination direction indicated by white arrow, (</w:t>
      </w:r>
      <w:r w:rsidR="006134FA" w:rsidRPr="00065D2F">
        <w:rPr>
          <w:rFonts w:ascii="Times New Roman" w:hAnsi="Times New Roman" w:cs="Times New Roman"/>
          <w:b/>
          <w:sz w:val="20"/>
          <w:szCs w:val="20"/>
        </w:rPr>
        <w:t>b</w:t>
      </w:r>
      <w:r w:rsidR="006134FA" w:rsidRPr="00065D2F">
        <w:rPr>
          <w:rFonts w:ascii="Times New Roman" w:hAnsi="Times New Roman" w:cs="Times New Roman"/>
          <w:sz w:val="20"/>
          <w:szCs w:val="20"/>
        </w:rPr>
        <w:t>) same image as shown in (a) with delineated fan boundaries, (</w:t>
      </w:r>
      <w:r w:rsidR="006134FA" w:rsidRPr="00065D2F">
        <w:rPr>
          <w:rFonts w:ascii="Times New Roman" w:hAnsi="Times New Roman" w:cs="Times New Roman"/>
          <w:b/>
          <w:sz w:val="20"/>
          <w:szCs w:val="20"/>
        </w:rPr>
        <w:t>c</w:t>
      </w:r>
      <w:r w:rsidR="006134FA" w:rsidRPr="00065D2F">
        <w:rPr>
          <w:rFonts w:ascii="Times New Roman" w:hAnsi="Times New Roman" w:cs="Times New Roman"/>
          <w:sz w:val="20"/>
          <w:szCs w:val="20"/>
        </w:rPr>
        <w:t>) same image modified to match spatial resolution (350 m/pixel) and speckle level of Cassini SAR images of Titan, (</w:t>
      </w:r>
      <w:r w:rsidR="006134FA" w:rsidRPr="00065D2F">
        <w:rPr>
          <w:rFonts w:ascii="Times New Roman" w:hAnsi="Times New Roman" w:cs="Times New Roman"/>
          <w:b/>
          <w:sz w:val="20"/>
          <w:szCs w:val="20"/>
        </w:rPr>
        <w:t>d</w:t>
      </w:r>
      <w:r w:rsidR="006134FA" w:rsidRPr="00065D2F">
        <w:rPr>
          <w:rFonts w:ascii="Times New Roman" w:hAnsi="Times New Roman" w:cs="Times New Roman"/>
          <w:sz w:val="20"/>
          <w:szCs w:val="20"/>
        </w:rPr>
        <w:t xml:space="preserve">) same modified image as shown in (c) with the same delineated fan boundaries shown in (b). Numbers correspond to fan numbers in Tables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4,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 xml:space="preserve">5 and </w:t>
      </w:r>
      <w:r w:rsidR="00324C9F" w:rsidRPr="00065D2F">
        <w:rPr>
          <w:rFonts w:ascii="Times New Roman" w:hAnsi="Times New Roman" w:cs="Times New Roman"/>
          <w:sz w:val="20"/>
          <w:szCs w:val="20"/>
        </w:rPr>
        <w:t>2.</w:t>
      </w:r>
      <w:r w:rsidR="006134FA" w:rsidRPr="00065D2F">
        <w:rPr>
          <w:rFonts w:ascii="Times New Roman" w:hAnsi="Times New Roman" w:cs="Times New Roman"/>
          <w:sz w:val="20"/>
          <w:szCs w:val="20"/>
        </w:rPr>
        <w:t>8. DN values for pixels in each image scaled from 0 – 1.5. Speckle model designed with input from Bryan Stiles (JPL/Caltech).</w:t>
      </w:r>
      <w:bookmarkEnd w:id="156"/>
    </w:p>
    <w:p w14:paraId="05E2652A" w14:textId="77777777" w:rsidR="006134FA" w:rsidRPr="00065D2F" w:rsidRDefault="006134FA" w:rsidP="006134FA">
      <w:pPr>
        <w:rPr>
          <w:rFonts w:ascii="Times New Roman" w:hAnsi="Times New Roman" w:cs="Times New Roman"/>
          <w:sz w:val="20"/>
          <w:szCs w:val="20"/>
        </w:rPr>
      </w:pPr>
    </w:p>
    <w:p w14:paraId="594FA099" w14:textId="77777777" w:rsidR="002206AE" w:rsidRPr="00065D2F" w:rsidRDefault="002206AE" w:rsidP="002206AE">
      <w:pPr>
        <w:rPr>
          <w:rFonts w:ascii="Times New Roman" w:hAnsi="Times New Roman" w:cs="Times New Roman"/>
        </w:rPr>
      </w:pPr>
    </w:p>
    <w:p w14:paraId="5ED0EB17" w14:textId="77777777" w:rsidR="00EE773C" w:rsidRPr="00065D2F" w:rsidRDefault="00EE773C" w:rsidP="00EE773C">
      <w:pPr>
        <w:rPr>
          <w:rFonts w:ascii="Times New Roman" w:hAnsi="Times New Roman" w:cs="Times New Roman"/>
        </w:rPr>
      </w:pPr>
    </w:p>
    <w:p w14:paraId="0FD7C593" w14:textId="77777777" w:rsidR="00EE773C" w:rsidRPr="00065D2F" w:rsidRDefault="00EE773C" w:rsidP="005F2B0B">
      <w:pPr>
        <w:rPr>
          <w:rFonts w:ascii="Times New Roman" w:hAnsi="Times New Roman" w:cs="Times New Roman"/>
          <w:b/>
          <w:bCs/>
          <w:iCs/>
          <w:sz w:val="28"/>
          <w:szCs w:val="28"/>
        </w:rPr>
      </w:pPr>
    </w:p>
    <w:p w14:paraId="63C34150" w14:textId="77777777" w:rsidR="00EE773C" w:rsidRPr="00065D2F" w:rsidRDefault="00EE773C" w:rsidP="005F2B0B">
      <w:pPr>
        <w:rPr>
          <w:rFonts w:ascii="Times New Roman" w:hAnsi="Times New Roman" w:cs="Times New Roman"/>
          <w:b/>
          <w:bCs/>
          <w:iCs/>
          <w:sz w:val="28"/>
          <w:szCs w:val="28"/>
        </w:rPr>
      </w:pPr>
    </w:p>
    <w:p w14:paraId="54AD7AA5" w14:textId="77777777" w:rsidR="00EE773C" w:rsidRPr="00065D2F" w:rsidRDefault="00EE773C" w:rsidP="005F2B0B">
      <w:pPr>
        <w:rPr>
          <w:rFonts w:ascii="Times New Roman" w:hAnsi="Times New Roman" w:cs="Times New Roman"/>
          <w:b/>
          <w:bCs/>
          <w:iCs/>
          <w:sz w:val="28"/>
          <w:szCs w:val="28"/>
        </w:rPr>
      </w:pPr>
    </w:p>
    <w:p w14:paraId="1E46EAF4" w14:textId="2B9099DB" w:rsidR="005A0A9F" w:rsidRPr="00065D2F" w:rsidRDefault="00130188" w:rsidP="00221C88">
      <w:pPr>
        <w:pStyle w:val="Heading1"/>
        <w:numPr>
          <w:ilvl w:val="0"/>
          <w:numId w:val="0"/>
        </w:numPr>
        <w:rPr>
          <w:rFonts w:ascii="Times New Roman" w:hAnsi="Times New Roman" w:cs="Times New Roman"/>
          <w:color w:val="auto"/>
        </w:rPr>
      </w:pPr>
      <w:bookmarkStart w:id="157" w:name="_Toc420995913"/>
      <w:bookmarkStart w:id="158" w:name="_Toc422997500"/>
      <w:bookmarkStart w:id="159" w:name="_Toc427156485"/>
      <w:r w:rsidRPr="00065D2F">
        <w:rPr>
          <w:rFonts w:ascii="Times New Roman" w:hAnsi="Times New Roman" w:cs="Times New Roman"/>
          <w:b w:val="0"/>
          <w:color w:val="auto"/>
          <w:szCs w:val="28"/>
        </w:rPr>
        <w:br w:type="page"/>
      </w:r>
      <w:bookmarkStart w:id="160" w:name="_Toc488694421"/>
      <w:r w:rsidR="00221C88">
        <w:rPr>
          <w:rFonts w:ascii="Times New Roman" w:hAnsi="Times New Roman" w:cs="Times New Roman"/>
          <w:color w:val="auto"/>
        </w:rPr>
        <w:lastRenderedPageBreak/>
        <w:t>Chapter 3:</w:t>
      </w:r>
      <w:r w:rsidR="005A0A9F" w:rsidRPr="00065D2F">
        <w:rPr>
          <w:rFonts w:ascii="Times New Roman" w:hAnsi="Times New Roman" w:cs="Times New Roman"/>
          <w:color w:val="auto"/>
        </w:rPr>
        <w:br/>
        <w:t>Dark</w:t>
      </w:r>
      <w:r w:rsidR="0076272B" w:rsidRPr="00065D2F">
        <w:rPr>
          <w:rFonts w:ascii="Times New Roman" w:hAnsi="Times New Roman" w:cs="Times New Roman"/>
          <w:color w:val="auto"/>
        </w:rPr>
        <w:t>, spectrally red</w:t>
      </w:r>
      <w:r w:rsidR="005A0A9F" w:rsidRPr="00065D2F">
        <w:rPr>
          <w:rFonts w:ascii="Times New Roman" w:hAnsi="Times New Roman" w:cs="Times New Roman"/>
          <w:color w:val="auto"/>
        </w:rPr>
        <w:t xml:space="preserve"> material on the large moons of uranus: what is it and where did it come from?</w:t>
      </w:r>
      <w:bookmarkEnd w:id="160"/>
    </w:p>
    <w:p w14:paraId="21B05268" w14:textId="77777777" w:rsidR="00130188" w:rsidRPr="00065D2F" w:rsidRDefault="00130188" w:rsidP="001E14EE">
      <w:pPr>
        <w:jc w:val="center"/>
        <w:rPr>
          <w:rFonts w:ascii="Times New Roman" w:hAnsi="Times New Roman" w:cs="Times New Roman"/>
          <w:b/>
          <w:sz w:val="28"/>
          <w:szCs w:val="28"/>
        </w:rPr>
      </w:pPr>
    </w:p>
    <w:p w14:paraId="0456295D" w14:textId="77777777" w:rsidR="001E14EE" w:rsidRPr="00065D2F" w:rsidRDefault="001E14EE">
      <w:pPr>
        <w:rPr>
          <w:rFonts w:ascii="Times New Roman" w:hAnsi="Times New Roman" w:cs="Times New Roman"/>
        </w:rPr>
      </w:pPr>
      <w:r w:rsidRPr="00065D2F">
        <w:rPr>
          <w:rFonts w:ascii="Times New Roman" w:hAnsi="Times New Roman" w:cs="Times New Roman"/>
        </w:rPr>
        <w:br w:type="page"/>
      </w:r>
    </w:p>
    <w:p w14:paraId="787D967F" w14:textId="77777777" w:rsidR="00495FE1" w:rsidRPr="00065D2F" w:rsidRDefault="0076272B" w:rsidP="00495FE1">
      <w:pPr>
        <w:rPr>
          <w:rFonts w:ascii="Times New Roman" w:hAnsi="Times New Roman" w:cs="Times New Roman"/>
        </w:rPr>
      </w:pPr>
      <w:r w:rsidRPr="00065D2F">
        <w:rPr>
          <w:rFonts w:ascii="Times New Roman" w:hAnsi="Times New Roman" w:cs="Times New Roman"/>
        </w:rPr>
        <w:lastRenderedPageBreak/>
        <w:tab/>
        <w:t xml:space="preserve">This chapter is a reformatted version of a paper by the same name in preparation for submission to Icarus by Richard J. Cartwright, Joshua P. Emery, </w:t>
      </w:r>
      <w:r w:rsidR="00495FE1" w:rsidRPr="00065D2F">
        <w:rPr>
          <w:rFonts w:ascii="Times New Roman" w:hAnsi="Times New Roman" w:cs="Times New Roman"/>
        </w:rPr>
        <w:t xml:space="preserve">Noemi Pinilla-Alonso, Michael P. Lucas, Andy S. Rivkin, and David E. Trilling. All data collection and analyses were performed by </w:t>
      </w:r>
      <w:r w:rsidR="00047A99" w:rsidRPr="00065D2F">
        <w:rPr>
          <w:rFonts w:ascii="Times New Roman" w:hAnsi="Times New Roman" w:cs="Times New Roman"/>
        </w:rPr>
        <w:t>Richard Cartwright</w:t>
      </w:r>
      <w:r w:rsidR="00495FE1" w:rsidRPr="00065D2F">
        <w:rPr>
          <w:rFonts w:ascii="Times New Roman" w:hAnsi="Times New Roman" w:cs="Times New Roman"/>
        </w:rPr>
        <w:t>.</w:t>
      </w:r>
    </w:p>
    <w:p w14:paraId="05036B72" w14:textId="77777777" w:rsidR="00495FE1" w:rsidRPr="00065D2F" w:rsidRDefault="00495FE1" w:rsidP="00495FE1">
      <w:pPr>
        <w:rPr>
          <w:rFonts w:ascii="Times New Roman" w:hAnsi="Times New Roman" w:cs="Times New Roman"/>
        </w:rPr>
      </w:pPr>
    </w:p>
    <w:p w14:paraId="6F3D97B4" w14:textId="77777777" w:rsidR="00495FE1" w:rsidRPr="00065D2F" w:rsidRDefault="00495FE1" w:rsidP="00495FE1">
      <w:pPr>
        <w:rPr>
          <w:rFonts w:ascii="Times New Roman" w:hAnsi="Times New Roman" w:cs="Times New Roman"/>
        </w:rPr>
      </w:pPr>
    </w:p>
    <w:p w14:paraId="28F1C370" w14:textId="77777777" w:rsidR="00495FE1" w:rsidRPr="00065D2F" w:rsidRDefault="00495FE1" w:rsidP="00CA2F98">
      <w:pPr>
        <w:pStyle w:val="Heading2"/>
      </w:pPr>
      <w:bookmarkStart w:id="161" w:name="_Hlk488594814"/>
      <w:bookmarkStart w:id="162" w:name="_Toc488694422"/>
      <w:r w:rsidRPr="00065D2F">
        <w:t>Abstract</w:t>
      </w:r>
      <w:bookmarkEnd w:id="162"/>
    </w:p>
    <w:p w14:paraId="5DE35AA8" w14:textId="3DF3C36D" w:rsidR="00495FE1" w:rsidRDefault="00495FE1" w:rsidP="00495FE1">
      <w:pPr>
        <w:spacing w:after="120"/>
        <w:ind w:firstLine="720"/>
        <w:rPr>
          <w:rFonts w:ascii="Times New Roman" w:hAnsi="Times New Roman" w:cs="Times New Roman"/>
        </w:rPr>
      </w:pPr>
      <w:r w:rsidRPr="00065D2F">
        <w:rPr>
          <w:rFonts w:ascii="Times New Roman" w:hAnsi="Times New Roman" w:cs="Times New Roman"/>
        </w:rPr>
        <w:t xml:space="preserve">The classical Uranian satellites display clear </w:t>
      </w:r>
      <w:r w:rsidR="008C2F33" w:rsidRPr="00065D2F">
        <w:rPr>
          <w:rFonts w:ascii="Times New Roman" w:hAnsi="Times New Roman" w:cs="Times New Roman"/>
        </w:rPr>
        <w:t xml:space="preserve">longitudinal </w:t>
      </w:r>
      <w:r w:rsidRPr="00065D2F">
        <w:rPr>
          <w:rFonts w:ascii="Times New Roman" w:hAnsi="Times New Roman" w:cs="Times New Roman"/>
        </w:rPr>
        <w:t>and planetocentric trends in their surface compositions</w:t>
      </w:r>
      <w:r w:rsidR="00FD3B2B" w:rsidRPr="00065D2F">
        <w:rPr>
          <w:rFonts w:ascii="Times New Roman" w:hAnsi="Times New Roman" w:cs="Times New Roman"/>
        </w:rPr>
        <w:t>. Spectrally red material has been detected primarily on the leading hemispheres of the outer</w:t>
      </w:r>
      <w:r w:rsidR="009025D9" w:rsidRPr="00065D2F">
        <w:rPr>
          <w:rFonts w:ascii="Times New Roman" w:hAnsi="Times New Roman" w:cs="Times New Roman"/>
        </w:rPr>
        <w:t>most</w:t>
      </w:r>
      <w:r w:rsidR="00FD3B2B" w:rsidRPr="00065D2F">
        <w:rPr>
          <w:rFonts w:ascii="Times New Roman" w:hAnsi="Times New Roman" w:cs="Times New Roman"/>
        </w:rPr>
        <w:t xml:space="preserve"> moon</w:t>
      </w:r>
      <w:r w:rsidR="009025D9" w:rsidRPr="00065D2F">
        <w:rPr>
          <w:rFonts w:ascii="Times New Roman" w:hAnsi="Times New Roman" w:cs="Times New Roman"/>
        </w:rPr>
        <w:t xml:space="preserve">, </w:t>
      </w:r>
      <w:r w:rsidR="00FD3B2B" w:rsidRPr="00065D2F">
        <w:rPr>
          <w:rFonts w:ascii="Times New Roman" w:hAnsi="Times New Roman" w:cs="Times New Roman"/>
        </w:rPr>
        <w:t>Oberon. Furthermore, detected H</w:t>
      </w:r>
      <w:r w:rsidR="00FD3B2B" w:rsidRPr="00065D2F">
        <w:rPr>
          <w:rFonts w:ascii="Times New Roman" w:hAnsi="Times New Roman" w:cs="Times New Roman"/>
          <w:vertAlign w:val="subscript"/>
        </w:rPr>
        <w:t>2</w:t>
      </w:r>
      <w:r w:rsidR="00FD3B2B" w:rsidRPr="00065D2F">
        <w:rPr>
          <w:rFonts w:ascii="Times New Roman" w:hAnsi="Times New Roman" w:cs="Times New Roman"/>
        </w:rPr>
        <w:t>O ice bands are stronger on the leading hemispheres of the classical satellites, and the leading/trailing asymmetry in H</w:t>
      </w:r>
      <w:r w:rsidR="00FD3B2B" w:rsidRPr="00065D2F">
        <w:rPr>
          <w:rFonts w:ascii="Times New Roman" w:hAnsi="Times New Roman" w:cs="Times New Roman"/>
          <w:vertAlign w:val="subscript"/>
        </w:rPr>
        <w:t>2</w:t>
      </w:r>
      <w:r w:rsidR="00FD3B2B" w:rsidRPr="00065D2F">
        <w:rPr>
          <w:rFonts w:ascii="Times New Roman" w:hAnsi="Times New Roman" w:cs="Times New Roman"/>
        </w:rPr>
        <w:t>O ice band strengths decreases with distance from Uranus.</w:t>
      </w:r>
      <w:r w:rsidRPr="00065D2F">
        <w:rPr>
          <w:rFonts w:ascii="Times New Roman" w:hAnsi="Times New Roman" w:cs="Times New Roman"/>
        </w:rPr>
        <w:t xml:space="preserve"> We hypothesize that the observed distribution of</w:t>
      </w:r>
      <w:r w:rsidR="00FD3B2B" w:rsidRPr="00065D2F">
        <w:rPr>
          <w:rFonts w:ascii="Times New Roman" w:hAnsi="Times New Roman" w:cs="Times New Roman"/>
        </w:rPr>
        <w:t xml:space="preserve"> </w:t>
      </w:r>
      <w:r w:rsidRPr="00065D2F">
        <w:rPr>
          <w:rFonts w:ascii="Times New Roman" w:hAnsi="Times New Roman" w:cs="Times New Roman"/>
        </w:rPr>
        <w:t>red material and trends in H</w:t>
      </w:r>
      <w:r w:rsidRPr="00065D2F">
        <w:rPr>
          <w:rFonts w:ascii="Times New Roman" w:hAnsi="Times New Roman" w:cs="Times New Roman"/>
          <w:vertAlign w:val="subscript"/>
        </w:rPr>
        <w:t>2</w:t>
      </w:r>
      <w:r w:rsidRPr="00065D2F">
        <w:rPr>
          <w:rFonts w:ascii="Times New Roman" w:hAnsi="Times New Roman" w:cs="Times New Roman"/>
        </w:rPr>
        <w:t xml:space="preserve">O ice band strengths </w:t>
      </w:r>
      <w:r w:rsidR="007266DC" w:rsidRPr="00065D2F">
        <w:rPr>
          <w:rFonts w:ascii="Times New Roman" w:hAnsi="Times New Roman" w:cs="Times New Roman"/>
        </w:rPr>
        <w:t xml:space="preserve">results </w:t>
      </w:r>
      <w:r w:rsidRPr="00065D2F">
        <w:rPr>
          <w:rFonts w:ascii="Times New Roman" w:hAnsi="Times New Roman" w:cs="Times New Roman"/>
        </w:rPr>
        <w:t>from infalling dust from Uranus’ irregular satellites</w:t>
      </w:r>
      <w:r w:rsidR="007266DC" w:rsidRPr="00065D2F">
        <w:rPr>
          <w:rFonts w:ascii="Times New Roman" w:hAnsi="Times New Roman" w:cs="Times New Roman"/>
        </w:rPr>
        <w:t>,</w:t>
      </w:r>
      <w:r w:rsidR="008D21F9" w:rsidRPr="00065D2F">
        <w:rPr>
          <w:rFonts w:ascii="Times New Roman" w:hAnsi="Times New Roman" w:cs="Times New Roman"/>
        </w:rPr>
        <w:t xml:space="preserve"> orbiting beyond the classical </w:t>
      </w:r>
      <w:r w:rsidR="007266DC" w:rsidRPr="00065D2F">
        <w:rPr>
          <w:rFonts w:ascii="Times New Roman" w:hAnsi="Times New Roman" w:cs="Times New Roman"/>
        </w:rPr>
        <w:t>moons</w:t>
      </w:r>
      <w:r w:rsidRPr="00065D2F">
        <w:rPr>
          <w:rFonts w:ascii="Times New Roman" w:hAnsi="Times New Roman" w:cs="Times New Roman"/>
        </w:rPr>
        <w:t xml:space="preserve">. </w:t>
      </w:r>
      <w:r w:rsidR="00FD3B2B" w:rsidRPr="00065D2F">
        <w:rPr>
          <w:rFonts w:ascii="Times New Roman" w:hAnsi="Times New Roman" w:cs="Times New Roman"/>
        </w:rPr>
        <w:t xml:space="preserve">These dust particles migrate </w:t>
      </w:r>
      <w:r w:rsidR="005F3498" w:rsidRPr="00065D2F">
        <w:rPr>
          <w:rFonts w:ascii="Times New Roman" w:hAnsi="Times New Roman" w:cs="Times New Roman"/>
        </w:rPr>
        <w:t>inward</w:t>
      </w:r>
      <w:r w:rsidR="00FD3B2B" w:rsidRPr="00065D2F">
        <w:rPr>
          <w:rFonts w:ascii="Times New Roman" w:hAnsi="Times New Roman" w:cs="Times New Roman"/>
        </w:rPr>
        <w:t xml:space="preserve"> on slowly decaying orbits, eventually reaching the cl</w:t>
      </w:r>
      <w:r w:rsidR="005F3498" w:rsidRPr="00065D2F">
        <w:rPr>
          <w:rFonts w:ascii="Times New Roman" w:hAnsi="Times New Roman" w:cs="Times New Roman"/>
        </w:rPr>
        <w:t xml:space="preserve">assical satellite zone, where they collide </w:t>
      </w:r>
      <w:r w:rsidR="00FD3B2B" w:rsidRPr="00065D2F">
        <w:rPr>
          <w:rFonts w:ascii="Times New Roman" w:hAnsi="Times New Roman" w:cs="Times New Roman"/>
        </w:rPr>
        <w:t>pri</w:t>
      </w:r>
      <w:r w:rsidR="005F3498" w:rsidRPr="00065D2F">
        <w:rPr>
          <w:rFonts w:ascii="Times New Roman" w:hAnsi="Times New Roman" w:cs="Times New Roman"/>
        </w:rPr>
        <w:t>marily with the outer moons</w:t>
      </w:r>
      <w:r w:rsidR="00FD3B2B" w:rsidRPr="00065D2F">
        <w:rPr>
          <w:rFonts w:ascii="Times New Roman" w:hAnsi="Times New Roman" w:cs="Times New Roman"/>
        </w:rPr>
        <w:t>.</w:t>
      </w:r>
      <w:r w:rsidR="005F3498" w:rsidRPr="00065D2F">
        <w:rPr>
          <w:rFonts w:ascii="Times New Roman" w:hAnsi="Times New Roman" w:cs="Times New Roman"/>
        </w:rPr>
        <w:t xml:space="preserve"> The latitudinal distribution of dust swept up by these moons should be fairly </w:t>
      </w:r>
      <w:r w:rsidR="000A0E98">
        <w:rPr>
          <w:rFonts w:ascii="Times New Roman" w:hAnsi="Times New Roman" w:cs="Times New Roman"/>
        </w:rPr>
        <w:t>even across their southern and northern hemispheres</w:t>
      </w:r>
      <w:r w:rsidR="005F3498" w:rsidRPr="00065D2F">
        <w:rPr>
          <w:rFonts w:ascii="Times New Roman" w:hAnsi="Times New Roman" w:cs="Times New Roman"/>
        </w:rPr>
        <w:t xml:space="preserve">. </w:t>
      </w:r>
      <w:r w:rsidR="00483E5F">
        <w:rPr>
          <w:rFonts w:ascii="Times New Roman" w:hAnsi="Times New Roman" w:cs="Times New Roman"/>
        </w:rPr>
        <w:t>However, red material has only been detected over the southern hemispheres of these moons, during the Voyager 2 flyby of the Uranian system</w:t>
      </w:r>
      <w:r w:rsidR="005722C4">
        <w:rPr>
          <w:rFonts w:ascii="Times New Roman" w:hAnsi="Times New Roman" w:cs="Times New Roman"/>
        </w:rPr>
        <w:t xml:space="preserve"> </w:t>
      </w:r>
      <w:r w:rsidR="005F3498" w:rsidRPr="00065D2F">
        <w:rPr>
          <w:rFonts w:ascii="Times New Roman" w:hAnsi="Times New Roman" w:cs="Times New Roman"/>
        </w:rPr>
        <w:t xml:space="preserve">(subsolar latitude ~81ºS). </w:t>
      </w:r>
      <w:r w:rsidR="00483E5F">
        <w:rPr>
          <w:rFonts w:ascii="Times New Roman" w:hAnsi="Times New Roman" w:cs="Times New Roman"/>
        </w:rPr>
        <w:t>Consequently, to test whether planetocentric dust impacts drive the observed enhancement in reddening, w</w:t>
      </w:r>
      <w:r w:rsidRPr="00065D2F">
        <w:rPr>
          <w:rFonts w:ascii="Times New Roman" w:hAnsi="Times New Roman" w:cs="Times New Roman"/>
        </w:rPr>
        <w:t xml:space="preserve">e have gathered new ground-based </w:t>
      </w:r>
      <w:r w:rsidR="005722C4">
        <w:rPr>
          <w:rFonts w:ascii="Times New Roman" w:hAnsi="Times New Roman" w:cs="Times New Roman"/>
        </w:rPr>
        <w:t>data</w:t>
      </w:r>
      <w:r w:rsidRPr="00065D2F">
        <w:rPr>
          <w:rFonts w:ascii="Times New Roman" w:hAnsi="Times New Roman" w:cs="Times New Roman"/>
        </w:rPr>
        <w:t xml:space="preserve">, </w:t>
      </w:r>
      <w:r w:rsidR="005722C4">
        <w:rPr>
          <w:rFonts w:ascii="Times New Roman" w:hAnsi="Times New Roman" w:cs="Times New Roman"/>
        </w:rPr>
        <w:t>of the</w:t>
      </w:r>
      <w:r w:rsidRPr="00065D2F">
        <w:rPr>
          <w:rFonts w:ascii="Times New Roman" w:hAnsi="Times New Roman" w:cs="Times New Roman"/>
        </w:rPr>
        <w:t xml:space="preserve"> now observable northern hemispheres of these moons (sub-observer latitudes ~17 – 35ºN). Additionally, we present spectra that span L/L’ bands (~2.9 – 4.1 µm), a previously unexplored wavelength range for these moons, in terms of spectroscopy, and compare the shape and albedo of the spectral continua in these L/L’ band data to other icy moons in the Jovian and Saturnian systems. Our results and analyses </w:t>
      </w:r>
      <w:r w:rsidR="005722C4">
        <w:rPr>
          <w:rFonts w:ascii="Times New Roman" w:hAnsi="Times New Roman" w:cs="Times New Roman"/>
        </w:rPr>
        <w:t>indicate</w:t>
      </w:r>
      <w:r w:rsidR="005722C4" w:rsidRPr="00065D2F">
        <w:rPr>
          <w:rFonts w:ascii="Times New Roman" w:hAnsi="Times New Roman" w:cs="Times New Roman"/>
        </w:rPr>
        <w:t xml:space="preserve"> </w:t>
      </w:r>
      <w:r w:rsidRPr="00065D2F">
        <w:rPr>
          <w:rFonts w:ascii="Times New Roman" w:hAnsi="Times New Roman" w:cs="Times New Roman"/>
        </w:rPr>
        <w:t xml:space="preserve">that </w:t>
      </w:r>
      <w:r w:rsidR="008C2F33" w:rsidRPr="00065D2F">
        <w:rPr>
          <w:rFonts w:ascii="Times New Roman" w:hAnsi="Times New Roman" w:cs="Times New Roman"/>
        </w:rPr>
        <w:t>longitudinal</w:t>
      </w:r>
      <w:r w:rsidRPr="00065D2F">
        <w:rPr>
          <w:rFonts w:ascii="Times New Roman" w:hAnsi="Times New Roman" w:cs="Times New Roman"/>
        </w:rPr>
        <w:t xml:space="preserve"> and planetocentric trends in reddening and H</w:t>
      </w:r>
      <w:r w:rsidRPr="00065D2F">
        <w:rPr>
          <w:rFonts w:ascii="Times New Roman" w:hAnsi="Times New Roman" w:cs="Times New Roman"/>
          <w:vertAlign w:val="subscript"/>
        </w:rPr>
        <w:t>2</w:t>
      </w:r>
      <w:r w:rsidRPr="00065D2F">
        <w:rPr>
          <w:rFonts w:ascii="Times New Roman" w:hAnsi="Times New Roman" w:cs="Times New Roman"/>
        </w:rPr>
        <w:t xml:space="preserve">O ice band strengths </w:t>
      </w:r>
      <w:r w:rsidR="005722C4">
        <w:rPr>
          <w:rFonts w:ascii="Times New Roman" w:hAnsi="Times New Roman" w:cs="Times New Roman"/>
        </w:rPr>
        <w:t xml:space="preserve">in our new data gathered over the northern latitudes of these moons </w:t>
      </w:r>
      <w:r w:rsidRPr="00065D2F">
        <w:rPr>
          <w:rFonts w:ascii="Times New Roman" w:hAnsi="Times New Roman" w:cs="Times New Roman"/>
        </w:rPr>
        <w:t xml:space="preserve">are similar </w:t>
      </w:r>
      <w:r w:rsidR="005722C4">
        <w:rPr>
          <w:rFonts w:ascii="Times New Roman" w:hAnsi="Times New Roman" w:cs="Times New Roman"/>
        </w:rPr>
        <w:t>to the trends observed previously over</w:t>
      </w:r>
      <w:r w:rsidRPr="00065D2F">
        <w:rPr>
          <w:rFonts w:ascii="Times New Roman" w:hAnsi="Times New Roman" w:cs="Times New Roman"/>
        </w:rPr>
        <w:t xml:space="preserve"> southern latitudes, thereby supporting our hypothesis. Utilizing a suite of numerical best fit models, we </w:t>
      </w:r>
      <w:r w:rsidR="00432A7D" w:rsidRPr="00065D2F">
        <w:rPr>
          <w:rFonts w:ascii="Times New Roman" w:hAnsi="Times New Roman" w:cs="Times New Roman"/>
        </w:rPr>
        <w:t xml:space="preserve">investigate </w:t>
      </w:r>
      <w:r w:rsidRPr="00065D2F">
        <w:rPr>
          <w:rFonts w:ascii="Times New Roman" w:hAnsi="Times New Roman" w:cs="Times New Roman"/>
        </w:rPr>
        <w:t xml:space="preserve">the composition </w:t>
      </w:r>
      <w:r w:rsidR="00432A7D" w:rsidRPr="00065D2F">
        <w:rPr>
          <w:rFonts w:ascii="Times New Roman" w:hAnsi="Times New Roman" w:cs="Times New Roman"/>
        </w:rPr>
        <w:t>of the reddening agent detected on these moons, finding that both complex organics and amorphous pyroxene match the spectral slopes of our data</w:t>
      </w:r>
      <w:r w:rsidRPr="00065D2F">
        <w:rPr>
          <w:rFonts w:ascii="Times New Roman" w:hAnsi="Times New Roman" w:cs="Times New Roman"/>
        </w:rPr>
        <w:t xml:space="preserve">. We </w:t>
      </w:r>
      <w:r w:rsidR="00F64C8D" w:rsidRPr="00065D2F">
        <w:rPr>
          <w:rFonts w:ascii="Times New Roman" w:hAnsi="Times New Roman" w:cs="Times New Roman"/>
        </w:rPr>
        <w:t>discuss the probable role of space weathering processes in ‘graying’ the Uranian moons over the age of the Solar System, inferring that the red material was refreshed in the recent</w:t>
      </w:r>
      <w:r w:rsidR="00526384" w:rsidRPr="00065D2F">
        <w:rPr>
          <w:rFonts w:ascii="Times New Roman" w:hAnsi="Times New Roman" w:cs="Times New Roman"/>
        </w:rPr>
        <w:t xml:space="preserve"> past</w:t>
      </w:r>
      <w:r w:rsidR="00F64C8D" w:rsidRPr="00065D2F">
        <w:rPr>
          <w:rFonts w:ascii="Times New Roman" w:hAnsi="Times New Roman" w:cs="Times New Roman"/>
        </w:rPr>
        <w:t>.</w:t>
      </w:r>
      <w:r w:rsidR="00432A7D" w:rsidRPr="00065D2F">
        <w:rPr>
          <w:rFonts w:ascii="Times New Roman" w:hAnsi="Times New Roman" w:cs="Times New Roman"/>
        </w:rPr>
        <w:t xml:space="preserve"> </w:t>
      </w:r>
      <w:r w:rsidR="00F64C8D" w:rsidRPr="00065D2F">
        <w:rPr>
          <w:rFonts w:ascii="Times New Roman" w:hAnsi="Times New Roman" w:cs="Times New Roman"/>
        </w:rPr>
        <w:t>Finally, we</w:t>
      </w:r>
      <w:r w:rsidRPr="00065D2F">
        <w:rPr>
          <w:rFonts w:ascii="Times New Roman" w:hAnsi="Times New Roman" w:cs="Times New Roman"/>
        </w:rPr>
        <w:t xml:space="preserve"> </w:t>
      </w:r>
      <w:r w:rsidR="008D6EE2" w:rsidRPr="00065D2F">
        <w:rPr>
          <w:rFonts w:ascii="Times New Roman" w:hAnsi="Times New Roman" w:cs="Times New Roman"/>
        </w:rPr>
        <w:t>explore possible</w:t>
      </w:r>
      <w:r w:rsidRPr="00065D2F">
        <w:rPr>
          <w:rFonts w:ascii="Times New Roman" w:hAnsi="Times New Roman" w:cs="Times New Roman"/>
        </w:rPr>
        <w:t xml:space="preserve"> localized enhancement of reddening on Titania, subtle differences in H</w:t>
      </w:r>
      <w:r w:rsidRPr="00065D2F">
        <w:rPr>
          <w:rFonts w:ascii="Times New Roman" w:hAnsi="Times New Roman" w:cs="Times New Roman"/>
          <w:vertAlign w:val="subscript"/>
        </w:rPr>
        <w:t>2</w:t>
      </w:r>
      <w:r w:rsidRPr="00065D2F">
        <w:rPr>
          <w:rFonts w:ascii="Times New Roman" w:hAnsi="Times New Roman" w:cs="Times New Roman"/>
        </w:rPr>
        <w:t>O ice band strengths between the southern and northern he</w:t>
      </w:r>
      <w:r w:rsidR="000B75B0" w:rsidRPr="00065D2F">
        <w:rPr>
          <w:rFonts w:ascii="Times New Roman" w:hAnsi="Times New Roman" w:cs="Times New Roman"/>
        </w:rPr>
        <w:t>mispheres of these satellites, the distribution of constituents on Miranda, a</w:t>
      </w:r>
      <w:r w:rsidRPr="00065D2F">
        <w:rPr>
          <w:rFonts w:ascii="Times New Roman" w:hAnsi="Times New Roman" w:cs="Times New Roman"/>
        </w:rPr>
        <w:t>nd the possible presence of NH</w:t>
      </w:r>
      <w:r w:rsidRPr="00065D2F">
        <w:rPr>
          <w:rFonts w:ascii="Times New Roman" w:hAnsi="Times New Roman" w:cs="Times New Roman"/>
          <w:vertAlign w:val="subscript"/>
        </w:rPr>
        <w:t>3</w:t>
      </w:r>
      <w:r w:rsidRPr="00065D2F">
        <w:rPr>
          <w:rFonts w:ascii="Times New Roman" w:hAnsi="Times New Roman" w:cs="Times New Roman"/>
        </w:rPr>
        <w:t xml:space="preserve">-hydrates on these moons. In closing, we briefly discuss potential directions </w:t>
      </w:r>
      <w:r w:rsidR="000B75B0" w:rsidRPr="00065D2F">
        <w:rPr>
          <w:rFonts w:ascii="Times New Roman" w:hAnsi="Times New Roman" w:cs="Times New Roman"/>
        </w:rPr>
        <w:t>for</w:t>
      </w:r>
      <w:r w:rsidRPr="00065D2F">
        <w:rPr>
          <w:rFonts w:ascii="Times New Roman" w:hAnsi="Times New Roman" w:cs="Times New Roman"/>
        </w:rPr>
        <w:t xml:space="preserve"> future observational and numerical modeling work in the Uranian system</w:t>
      </w:r>
      <w:r w:rsidR="00F64C8D" w:rsidRPr="00065D2F">
        <w:rPr>
          <w:rFonts w:ascii="Times New Roman" w:hAnsi="Times New Roman" w:cs="Times New Roman"/>
        </w:rPr>
        <w:t>.</w:t>
      </w:r>
      <w:r w:rsidRPr="00065D2F">
        <w:rPr>
          <w:rFonts w:ascii="Times New Roman" w:hAnsi="Times New Roman" w:cs="Times New Roman"/>
        </w:rPr>
        <w:t xml:space="preserve"> </w:t>
      </w:r>
    </w:p>
    <w:p w14:paraId="22ED6B1A" w14:textId="77777777" w:rsidR="005722C4" w:rsidRPr="00065D2F" w:rsidRDefault="005722C4" w:rsidP="00495FE1">
      <w:pPr>
        <w:spacing w:after="120"/>
        <w:ind w:firstLine="720"/>
        <w:rPr>
          <w:rFonts w:ascii="Times New Roman" w:hAnsi="Times New Roman" w:cs="Times New Roman"/>
        </w:rPr>
      </w:pPr>
    </w:p>
    <w:p w14:paraId="538E37EA" w14:textId="77777777" w:rsidR="00495FE1" w:rsidRPr="00065D2F" w:rsidRDefault="00495FE1" w:rsidP="00CA2F98">
      <w:pPr>
        <w:pStyle w:val="Heading2"/>
      </w:pPr>
      <w:bookmarkStart w:id="163" w:name="_Toc488694423"/>
      <w:r w:rsidRPr="00065D2F">
        <w:lastRenderedPageBreak/>
        <w:t>Introduction</w:t>
      </w:r>
      <w:bookmarkEnd w:id="163"/>
    </w:p>
    <w:p w14:paraId="1203FFC6" w14:textId="77777777" w:rsidR="00495FE1" w:rsidRPr="00065D2F" w:rsidRDefault="00495FE1" w:rsidP="006926E5">
      <w:pPr>
        <w:ind w:firstLine="720"/>
        <w:rPr>
          <w:rFonts w:ascii="Times New Roman" w:hAnsi="Times New Roman" w:cs="Times New Roman"/>
        </w:rPr>
      </w:pPr>
      <w:r w:rsidRPr="00065D2F">
        <w:rPr>
          <w:rFonts w:ascii="Times New Roman" w:hAnsi="Times New Roman" w:cs="Times New Roman"/>
        </w:rPr>
        <w:t xml:space="preserve">Ground-based observations of the large and tidally-locked Uranian satellites Miranda, Ariel, Umbriel, Titania, and Oberon (Table </w:t>
      </w:r>
      <w:r w:rsidR="00324C9F" w:rsidRPr="00065D2F">
        <w:rPr>
          <w:rFonts w:ascii="Times New Roman" w:hAnsi="Times New Roman" w:cs="Times New Roman"/>
        </w:rPr>
        <w:t>3.</w:t>
      </w:r>
      <w:r w:rsidRPr="00065D2F">
        <w:rPr>
          <w:rFonts w:ascii="Times New Roman" w:hAnsi="Times New Roman" w:cs="Times New Roman"/>
        </w:rPr>
        <w:t>1) have revealed that the surfaces of these ‘classical’ moons are dominated by H</w:t>
      </w:r>
      <w:r w:rsidRPr="00065D2F">
        <w:rPr>
          <w:rFonts w:ascii="Times New Roman" w:hAnsi="Times New Roman" w:cs="Times New Roman"/>
          <w:vertAlign w:val="subscript"/>
        </w:rPr>
        <w:t>2</w:t>
      </w:r>
      <w:r w:rsidRPr="00065D2F">
        <w:rPr>
          <w:rFonts w:ascii="Times New Roman" w:hAnsi="Times New Roman" w:cs="Times New Roman"/>
        </w:rPr>
        <w:t>O ice, intimately mixed with a low albedo and spectrally neutral constituent (</w:t>
      </w:r>
      <w:r w:rsidRPr="00065D2F">
        <w:rPr>
          <w:rFonts w:ascii="Times New Roman" w:hAnsi="Times New Roman" w:cs="Times New Roman"/>
          <w:i/>
        </w:rPr>
        <w:t>e.g.</w:t>
      </w:r>
      <w:r w:rsidRPr="00065D2F">
        <w:rPr>
          <w:rFonts w:ascii="Times New Roman" w:hAnsi="Times New Roman" w:cs="Times New Roman"/>
        </w:rPr>
        <w:t xml:space="preserve">, </w:t>
      </w:r>
      <w:bookmarkStart w:id="164" w:name="_Hlk485411676"/>
      <w:r w:rsidRPr="00065D2F">
        <w:rPr>
          <w:rFonts w:ascii="Times New Roman" w:hAnsi="Times New Roman" w:cs="Times New Roman"/>
        </w:rPr>
        <w:t>Cruikshank, 1980; Cruikshank and Brown, 1981; Soifer et al., 1981; Brown and Cruikshank, 1983; Brown and Clark, 1984)</w:t>
      </w:r>
      <w:bookmarkEnd w:id="164"/>
      <w:r w:rsidRPr="00065D2F">
        <w:rPr>
          <w:rFonts w:ascii="Times New Roman" w:hAnsi="Times New Roman" w:cs="Times New Roman"/>
        </w:rPr>
        <w:t>. Laboratory experiments suggest that this low albedo material is carbonaceous in composition, spectrally similar to charcoal (</w:t>
      </w:r>
      <w:r w:rsidRPr="00065D2F">
        <w:rPr>
          <w:rFonts w:ascii="Times New Roman" w:hAnsi="Times New Roman" w:cs="Times New Roman"/>
          <w:i/>
        </w:rPr>
        <w:t>e.g.</w:t>
      </w:r>
      <w:r w:rsidRPr="00065D2F">
        <w:rPr>
          <w:rFonts w:ascii="Times New Roman" w:hAnsi="Times New Roman" w:cs="Times New Roman"/>
        </w:rPr>
        <w:t xml:space="preserve">, </w:t>
      </w:r>
      <w:bookmarkStart w:id="165" w:name="_Hlk485081418"/>
      <w:r w:rsidRPr="00065D2F">
        <w:rPr>
          <w:rFonts w:ascii="Times New Roman" w:hAnsi="Times New Roman" w:cs="Times New Roman"/>
        </w:rPr>
        <w:t>Clark and Lucey, 1984</w:t>
      </w:r>
      <w:bookmarkEnd w:id="165"/>
      <w:r w:rsidRPr="00065D2F">
        <w:rPr>
          <w:rFonts w:ascii="Times New Roman" w:hAnsi="Times New Roman" w:cs="Times New Roman"/>
        </w:rPr>
        <w:t>). More recent ground-based observations have detected pure CO</w:t>
      </w:r>
      <w:r w:rsidRPr="00065D2F">
        <w:rPr>
          <w:rFonts w:ascii="Times New Roman" w:hAnsi="Times New Roman" w:cs="Times New Roman"/>
          <w:vertAlign w:val="subscript"/>
        </w:rPr>
        <w:t>2</w:t>
      </w:r>
      <w:r w:rsidRPr="00065D2F">
        <w:rPr>
          <w:rFonts w:ascii="Times New Roman" w:hAnsi="Times New Roman" w:cs="Times New Roman"/>
        </w:rPr>
        <w:t xml:space="preserve"> ice, segregated from other constituents, primarily on the trailing hemispheres of the moons closest to Uranus (</w:t>
      </w:r>
      <w:bookmarkStart w:id="166" w:name="_Hlk485081427"/>
      <w:r w:rsidRPr="00065D2F">
        <w:rPr>
          <w:rFonts w:ascii="Times New Roman" w:hAnsi="Times New Roman" w:cs="Times New Roman"/>
        </w:rPr>
        <w:t>Grundy et al., 2003, 2006; Cartwright et al., 2015</w:t>
      </w:r>
      <w:bookmarkEnd w:id="166"/>
      <w:r w:rsidRPr="00065D2F">
        <w:rPr>
          <w:rFonts w:ascii="Times New Roman" w:hAnsi="Times New Roman" w:cs="Times New Roman"/>
        </w:rPr>
        <w:t>). The combination of H</w:t>
      </w:r>
      <w:r w:rsidRPr="00065D2F">
        <w:rPr>
          <w:rFonts w:ascii="Times New Roman" w:hAnsi="Times New Roman" w:cs="Times New Roman"/>
          <w:vertAlign w:val="subscript"/>
        </w:rPr>
        <w:t>2</w:t>
      </w:r>
      <w:r w:rsidRPr="00065D2F">
        <w:rPr>
          <w:rFonts w:ascii="Times New Roman" w:hAnsi="Times New Roman" w:cs="Times New Roman"/>
        </w:rPr>
        <w:t>O ice-rich regions intimately mixed with dark material and regions of pure, segregated CO</w:t>
      </w:r>
      <w:r w:rsidRPr="00065D2F">
        <w:rPr>
          <w:rFonts w:ascii="Times New Roman" w:hAnsi="Times New Roman" w:cs="Times New Roman"/>
          <w:vertAlign w:val="subscript"/>
        </w:rPr>
        <w:t>2</w:t>
      </w:r>
      <w:r w:rsidRPr="00065D2F">
        <w:rPr>
          <w:rFonts w:ascii="Times New Roman" w:hAnsi="Times New Roman" w:cs="Times New Roman"/>
        </w:rPr>
        <w:t xml:space="preserve"> ice makes this group of moons compositionally distinct from other icy objects in the outer Solar System.</w:t>
      </w:r>
    </w:p>
    <w:p w14:paraId="3E781AC2" w14:textId="24F63D49" w:rsidR="00495FE1" w:rsidRPr="00065D2F" w:rsidRDefault="00495FE1" w:rsidP="006926E5">
      <w:pPr>
        <w:ind w:firstLine="720"/>
        <w:rPr>
          <w:rFonts w:ascii="Times New Roman" w:hAnsi="Times New Roman" w:cs="Times New Roman"/>
        </w:rPr>
      </w:pPr>
      <w:r w:rsidRPr="00065D2F">
        <w:rPr>
          <w:rFonts w:ascii="Times New Roman" w:hAnsi="Times New Roman" w:cs="Times New Roman"/>
        </w:rPr>
        <w:t>The Imaging Science System (ISS, ~0.4 – 0.6 µm) onboard Voyager 2 collected spatially</w:t>
      </w:r>
      <w:r w:rsidR="00526384" w:rsidRPr="00065D2F">
        <w:rPr>
          <w:rFonts w:ascii="Times New Roman" w:hAnsi="Times New Roman" w:cs="Times New Roman"/>
        </w:rPr>
        <w:t>-</w:t>
      </w:r>
      <w:r w:rsidRPr="00065D2F">
        <w:rPr>
          <w:rFonts w:ascii="Times New Roman" w:hAnsi="Times New Roman" w:cs="Times New Roman"/>
        </w:rPr>
        <w:t>resolved image</w:t>
      </w:r>
      <w:r w:rsidR="00526384" w:rsidRPr="00065D2F">
        <w:rPr>
          <w:rFonts w:ascii="Times New Roman" w:hAnsi="Times New Roman" w:cs="Times New Roman"/>
        </w:rPr>
        <w:t>s</w:t>
      </w:r>
      <w:r w:rsidRPr="00065D2F">
        <w:rPr>
          <w:rFonts w:ascii="Times New Roman" w:hAnsi="Times New Roman" w:cs="Times New Roman"/>
        </w:rPr>
        <w:t xml:space="preserve"> of these satellites during its brief encounter with the Uranian system (</w:t>
      </w:r>
      <w:r w:rsidRPr="00065D2F">
        <w:rPr>
          <w:rFonts w:ascii="Times New Roman" w:hAnsi="Times New Roman" w:cs="Times New Roman"/>
          <w:i/>
        </w:rPr>
        <w:t>e.g.</w:t>
      </w:r>
      <w:r w:rsidRPr="00065D2F">
        <w:rPr>
          <w:rFonts w:ascii="Times New Roman" w:hAnsi="Times New Roman" w:cs="Times New Roman"/>
        </w:rPr>
        <w:t xml:space="preserve">, </w:t>
      </w:r>
      <w:bookmarkStart w:id="167" w:name="_Hlk485081457"/>
      <w:r w:rsidRPr="00065D2F">
        <w:rPr>
          <w:rFonts w:ascii="Times New Roman" w:hAnsi="Times New Roman" w:cs="Times New Roman"/>
        </w:rPr>
        <w:t>Smith et al., 1986; Stone and Miller, 1986</w:t>
      </w:r>
      <w:bookmarkEnd w:id="167"/>
      <w:r w:rsidRPr="00065D2F">
        <w:rPr>
          <w:rFonts w:ascii="Times New Roman" w:hAnsi="Times New Roman" w:cs="Times New Roman"/>
        </w:rPr>
        <w:t xml:space="preserve">) (Figure </w:t>
      </w:r>
      <w:r w:rsidR="004014F0" w:rsidRPr="00065D2F">
        <w:rPr>
          <w:rFonts w:ascii="Times New Roman" w:hAnsi="Times New Roman" w:cs="Times New Roman"/>
        </w:rPr>
        <w:t>3.</w:t>
      </w:r>
      <w:r w:rsidRPr="00065D2F">
        <w:rPr>
          <w:rFonts w:ascii="Times New Roman" w:hAnsi="Times New Roman" w:cs="Times New Roman"/>
        </w:rPr>
        <w:t xml:space="preserve">1). Analysis of those ISS images demonstrated that the leading hemispheres </w:t>
      </w:r>
      <w:r w:rsidR="00896F28" w:rsidRPr="00065D2F">
        <w:rPr>
          <w:rFonts w:ascii="Times New Roman" w:hAnsi="Times New Roman" w:cs="Times New Roman"/>
        </w:rPr>
        <w:t xml:space="preserve">(1 – 180º longitude) </w:t>
      </w:r>
      <w:r w:rsidRPr="00065D2F">
        <w:rPr>
          <w:rFonts w:ascii="Times New Roman" w:hAnsi="Times New Roman" w:cs="Times New Roman"/>
        </w:rPr>
        <w:t>of the Uranian moons are spectrally redder than their trailing hemispheres</w:t>
      </w:r>
      <w:r w:rsidR="00896F28" w:rsidRPr="00065D2F">
        <w:rPr>
          <w:rFonts w:ascii="Times New Roman" w:hAnsi="Times New Roman" w:cs="Times New Roman"/>
        </w:rPr>
        <w:t xml:space="preserve"> (181 – 360º longitude)</w:t>
      </w:r>
      <w:r w:rsidRPr="00065D2F">
        <w:rPr>
          <w:rFonts w:ascii="Times New Roman" w:hAnsi="Times New Roman" w:cs="Times New Roman"/>
        </w:rPr>
        <w:t xml:space="preserve"> (</w:t>
      </w:r>
      <w:bookmarkStart w:id="168" w:name="_Hlk485081556"/>
      <w:r w:rsidRPr="00065D2F">
        <w:rPr>
          <w:rFonts w:ascii="Times New Roman" w:hAnsi="Times New Roman" w:cs="Times New Roman"/>
        </w:rPr>
        <w:t>Bell and McCord, 1991; Buratti and Mosher, 1991; Helfenstein et al., 1991</w:t>
      </w:r>
      <w:bookmarkEnd w:id="168"/>
      <w:r w:rsidRPr="00065D2F">
        <w:rPr>
          <w:rFonts w:ascii="Times New Roman" w:hAnsi="Times New Roman" w:cs="Times New Roman"/>
        </w:rPr>
        <w:t xml:space="preserve">). Furthermore, the detected </w:t>
      </w:r>
      <w:r w:rsidR="008C2F33" w:rsidRPr="00065D2F">
        <w:rPr>
          <w:rFonts w:ascii="Times New Roman" w:hAnsi="Times New Roman" w:cs="Times New Roman"/>
        </w:rPr>
        <w:t>longitudinal</w:t>
      </w:r>
      <w:r w:rsidRPr="00065D2F">
        <w:rPr>
          <w:rFonts w:ascii="Times New Roman" w:hAnsi="Times New Roman" w:cs="Times New Roman"/>
        </w:rPr>
        <w:t xml:space="preserve"> asymmetry in reddening increases with distance from Uranus, peaking on </w:t>
      </w:r>
      <w:r w:rsidR="00E52F4D" w:rsidRPr="00065D2F">
        <w:rPr>
          <w:rFonts w:ascii="Times New Roman" w:hAnsi="Times New Roman" w:cs="Times New Roman"/>
        </w:rPr>
        <w:t>the fa</w:t>
      </w:r>
      <w:r w:rsidRPr="00065D2F">
        <w:rPr>
          <w:rFonts w:ascii="Times New Roman" w:hAnsi="Times New Roman" w:cs="Times New Roman"/>
        </w:rPr>
        <w:t>rthest classical satellite, Oberon (Buratti and Mosher, 1991).</w:t>
      </w:r>
    </w:p>
    <w:p w14:paraId="20A7576D" w14:textId="35F406DF" w:rsidR="00495FE1" w:rsidRPr="00065D2F" w:rsidRDefault="00495FE1" w:rsidP="006926E5">
      <w:pPr>
        <w:ind w:firstLine="720"/>
        <w:rPr>
          <w:rFonts w:ascii="Times New Roman" w:hAnsi="Times New Roman" w:cs="Times New Roman"/>
        </w:rPr>
      </w:pPr>
      <w:r w:rsidRPr="00065D2F">
        <w:rPr>
          <w:rFonts w:ascii="Times New Roman" w:hAnsi="Times New Roman" w:cs="Times New Roman"/>
        </w:rPr>
        <w:t xml:space="preserve">The observed </w:t>
      </w:r>
      <w:r w:rsidR="008C2F33" w:rsidRPr="00065D2F">
        <w:rPr>
          <w:rFonts w:ascii="Times New Roman" w:hAnsi="Times New Roman" w:cs="Times New Roman"/>
        </w:rPr>
        <w:t>longitudinal</w:t>
      </w:r>
      <w:r w:rsidRPr="00065D2F">
        <w:rPr>
          <w:rFonts w:ascii="Times New Roman" w:hAnsi="Times New Roman" w:cs="Times New Roman"/>
        </w:rPr>
        <w:t xml:space="preserve"> and planetocentric trends in reddening on these moons likely result from system-wide surface modification processes. There are three broad types of system-wide mechanisms that operate in giant planet systems: charged particle bombardment, </w:t>
      </w:r>
      <w:r w:rsidRPr="00065D2F">
        <w:rPr>
          <w:rFonts w:ascii="Times New Roman" w:hAnsi="Times New Roman" w:cs="Times New Roman"/>
          <w:i/>
        </w:rPr>
        <w:t>inter</w:t>
      </w:r>
      <w:r w:rsidRPr="00065D2F">
        <w:rPr>
          <w:rFonts w:ascii="Times New Roman" w:hAnsi="Times New Roman" w:cs="Times New Roman"/>
        </w:rPr>
        <w:t xml:space="preserve">planetary (heliocentric) dust impacts, and </w:t>
      </w:r>
      <w:r w:rsidRPr="00065D2F">
        <w:rPr>
          <w:rFonts w:ascii="Times New Roman" w:hAnsi="Times New Roman" w:cs="Times New Roman"/>
          <w:i/>
        </w:rPr>
        <w:t>intra</w:t>
      </w:r>
      <w:r w:rsidRPr="00065D2F">
        <w:rPr>
          <w:rFonts w:ascii="Times New Roman" w:hAnsi="Times New Roman" w:cs="Times New Roman"/>
        </w:rPr>
        <w:t>planetary (planetocentric) dust impacts. Although all three of these processes can redden surfaces (</w:t>
      </w:r>
      <w:r w:rsidRPr="00065D2F">
        <w:rPr>
          <w:rFonts w:ascii="Times New Roman" w:hAnsi="Times New Roman" w:cs="Times New Roman"/>
          <w:i/>
        </w:rPr>
        <w:t>e.g.</w:t>
      </w:r>
      <w:r w:rsidRPr="00065D2F">
        <w:rPr>
          <w:rFonts w:ascii="Times New Roman" w:hAnsi="Times New Roman" w:cs="Times New Roman"/>
        </w:rPr>
        <w:t xml:space="preserve">, </w:t>
      </w:r>
      <w:bookmarkStart w:id="169" w:name="_Hlk485081587"/>
      <w:r w:rsidRPr="00065D2F">
        <w:rPr>
          <w:rFonts w:ascii="Times New Roman" w:hAnsi="Times New Roman" w:cs="Times New Roman"/>
        </w:rPr>
        <w:t xml:space="preserve">Bennett et al., 2013 </w:t>
      </w:r>
      <w:bookmarkEnd w:id="169"/>
      <w:r w:rsidRPr="00065D2F">
        <w:rPr>
          <w:rFonts w:ascii="Times New Roman" w:hAnsi="Times New Roman" w:cs="Times New Roman"/>
        </w:rPr>
        <w:t xml:space="preserve">and references therein), the observed </w:t>
      </w:r>
      <w:r w:rsidR="008C2F33" w:rsidRPr="00065D2F">
        <w:rPr>
          <w:rFonts w:ascii="Times New Roman" w:hAnsi="Times New Roman" w:cs="Times New Roman"/>
        </w:rPr>
        <w:t>longitudinal</w:t>
      </w:r>
      <w:r w:rsidRPr="00065D2F">
        <w:rPr>
          <w:rFonts w:ascii="Times New Roman" w:hAnsi="Times New Roman" w:cs="Times New Roman"/>
        </w:rPr>
        <w:t xml:space="preserve"> and planetocentric trends for each process should be distinct</w:t>
      </w:r>
      <w:r w:rsidR="00BA6B06" w:rsidRPr="00065D2F">
        <w:rPr>
          <w:rFonts w:ascii="Times New Roman" w:hAnsi="Times New Roman" w:cs="Times New Roman"/>
        </w:rPr>
        <w:t xml:space="preserve">. </w:t>
      </w:r>
      <w:r w:rsidRPr="00065D2F">
        <w:rPr>
          <w:rFonts w:ascii="Times New Roman" w:hAnsi="Times New Roman" w:cs="Times New Roman"/>
        </w:rPr>
        <w:t>Greater magnetic field densities closer to Uranus (</w:t>
      </w:r>
      <w:bookmarkStart w:id="170" w:name="_Hlk485081610"/>
      <w:r w:rsidRPr="00065D2F">
        <w:rPr>
          <w:rFonts w:ascii="Times New Roman" w:hAnsi="Times New Roman" w:cs="Times New Roman"/>
        </w:rPr>
        <w:t>Ness et al., 1986</w:t>
      </w:r>
      <w:bookmarkEnd w:id="170"/>
      <w:r w:rsidRPr="00065D2F">
        <w:rPr>
          <w:rFonts w:ascii="Times New Roman" w:hAnsi="Times New Roman" w:cs="Times New Roman"/>
        </w:rPr>
        <w:t xml:space="preserve">) should increase charged particle bombardment (and enhance the reddening of) the trailing hemispheres of the moons closest to Uranus. </w:t>
      </w:r>
      <w:r w:rsidR="00BA6B06" w:rsidRPr="00065D2F">
        <w:rPr>
          <w:rFonts w:ascii="Times New Roman" w:hAnsi="Times New Roman" w:cs="Times New Roman"/>
        </w:rPr>
        <w:t>Due to gravitational focusing by Uranus, heliocentric dust should preferentially impact (and enhance the reddening of) the leading hemispheres of the moons closest to Uranus (</w:t>
      </w:r>
      <w:bookmarkStart w:id="171" w:name="_Hlk485081603"/>
      <w:r w:rsidR="00BA6B06" w:rsidRPr="00065D2F">
        <w:rPr>
          <w:rFonts w:ascii="Times New Roman" w:hAnsi="Times New Roman" w:cs="Times New Roman"/>
        </w:rPr>
        <w:t>Zahnle et al., 2003</w:t>
      </w:r>
      <w:bookmarkEnd w:id="171"/>
      <w:r w:rsidR="00BA6B06" w:rsidRPr="00065D2F">
        <w:rPr>
          <w:rFonts w:ascii="Times New Roman" w:hAnsi="Times New Roman" w:cs="Times New Roman"/>
        </w:rPr>
        <w:t xml:space="preserve">). </w:t>
      </w:r>
      <w:r w:rsidR="006D100B" w:rsidRPr="00065D2F">
        <w:rPr>
          <w:rFonts w:ascii="Times New Roman" w:hAnsi="Times New Roman" w:cs="Times New Roman"/>
        </w:rPr>
        <w:t>P</w:t>
      </w:r>
      <w:r w:rsidR="007266DC" w:rsidRPr="00065D2F">
        <w:rPr>
          <w:rFonts w:ascii="Times New Roman" w:hAnsi="Times New Roman" w:cs="Times New Roman"/>
        </w:rPr>
        <w:t>lanetocentric dust</w:t>
      </w:r>
      <w:r w:rsidR="00526384" w:rsidRPr="00065D2F">
        <w:rPr>
          <w:rFonts w:ascii="Times New Roman" w:hAnsi="Times New Roman" w:cs="Times New Roman"/>
        </w:rPr>
        <w:t xml:space="preserve"> particles</w:t>
      </w:r>
      <w:r w:rsidR="007266DC" w:rsidRPr="00065D2F">
        <w:rPr>
          <w:rFonts w:ascii="Times New Roman" w:hAnsi="Times New Roman" w:cs="Times New Roman"/>
        </w:rPr>
        <w:t xml:space="preserve"> </w:t>
      </w:r>
      <w:r w:rsidR="006D100B" w:rsidRPr="00065D2F">
        <w:rPr>
          <w:rFonts w:ascii="Times New Roman" w:hAnsi="Times New Roman" w:cs="Times New Roman"/>
        </w:rPr>
        <w:t xml:space="preserve">infalling toward Uranus on decaying orbits </w:t>
      </w:r>
      <w:r w:rsidRPr="00065D2F">
        <w:rPr>
          <w:rFonts w:ascii="Times New Roman" w:hAnsi="Times New Roman" w:cs="Times New Roman"/>
        </w:rPr>
        <w:t>should preferentially impact (and enhance the reddening of) the lea</w:t>
      </w:r>
      <w:r w:rsidR="00E52F4D" w:rsidRPr="00065D2F">
        <w:rPr>
          <w:rFonts w:ascii="Times New Roman" w:hAnsi="Times New Roman" w:cs="Times New Roman"/>
        </w:rPr>
        <w:t>ding hemispheres of the</w:t>
      </w:r>
      <w:r w:rsidR="006D100B" w:rsidRPr="00065D2F">
        <w:rPr>
          <w:rFonts w:ascii="Times New Roman" w:hAnsi="Times New Roman" w:cs="Times New Roman"/>
        </w:rPr>
        <w:t xml:space="preserve"> outer</w:t>
      </w:r>
      <w:r w:rsidR="00E52F4D" w:rsidRPr="00065D2F">
        <w:rPr>
          <w:rFonts w:ascii="Times New Roman" w:hAnsi="Times New Roman" w:cs="Times New Roman"/>
        </w:rPr>
        <w:t xml:space="preserve"> </w:t>
      </w:r>
      <w:r w:rsidR="007266DC" w:rsidRPr="00065D2F">
        <w:rPr>
          <w:rFonts w:ascii="Times New Roman" w:hAnsi="Times New Roman" w:cs="Times New Roman"/>
        </w:rPr>
        <w:t xml:space="preserve">classical </w:t>
      </w:r>
      <w:r w:rsidR="00E52F4D" w:rsidRPr="00065D2F">
        <w:rPr>
          <w:rFonts w:ascii="Times New Roman" w:hAnsi="Times New Roman" w:cs="Times New Roman"/>
        </w:rPr>
        <w:t>moon</w:t>
      </w:r>
      <w:r w:rsidR="008654B2" w:rsidRPr="00065D2F">
        <w:rPr>
          <w:rFonts w:ascii="Times New Roman" w:hAnsi="Times New Roman" w:cs="Times New Roman"/>
        </w:rPr>
        <w:t>s</w:t>
      </w:r>
      <w:r w:rsidR="006D100B" w:rsidRPr="00065D2F">
        <w:rPr>
          <w:rFonts w:ascii="Times New Roman" w:hAnsi="Times New Roman" w:cs="Times New Roman"/>
        </w:rPr>
        <w:t xml:space="preserve"> </w:t>
      </w:r>
      <w:r w:rsidRPr="00065D2F">
        <w:rPr>
          <w:rFonts w:ascii="Times New Roman" w:hAnsi="Times New Roman" w:cs="Times New Roman"/>
        </w:rPr>
        <w:t>(</w:t>
      </w:r>
      <w:bookmarkStart w:id="172" w:name="_Hlk485081617"/>
      <w:r w:rsidRPr="00065D2F">
        <w:rPr>
          <w:rFonts w:ascii="Times New Roman" w:hAnsi="Times New Roman" w:cs="Times New Roman"/>
        </w:rPr>
        <w:t>Tamayo et al., 2013</w:t>
      </w:r>
      <w:bookmarkEnd w:id="172"/>
      <w:r w:rsidRPr="00065D2F">
        <w:rPr>
          <w:rFonts w:ascii="Times New Roman" w:hAnsi="Times New Roman" w:cs="Times New Roman"/>
        </w:rPr>
        <w:t xml:space="preserve">). </w:t>
      </w:r>
      <w:r w:rsidR="00DF0674" w:rsidRPr="00065D2F">
        <w:rPr>
          <w:rFonts w:ascii="Times New Roman" w:hAnsi="Times New Roman" w:cs="Times New Roman"/>
        </w:rPr>
        <w:t>Furthermore, the nine known irregular satellites of Uranus are all redder than the five classical moons (</w:t>
      </w:r>
      <w:r w:rsidR="00DF0674" w:rsidRPr="00065D2F">
        <w:rPr>
          <w:rFonts w:ascii="Times New Roman" w:hAnsi="Times New Roman" w:cs="Times New Roman"/>
          <w:i/>
        </w:rPr>
        <w:t>e.g.</w:t>
      </w:r>
      <w:r w:rsidR="00DF0674" w:rsidRPr="00065D2F">
        <w:rPr>
          <w:rFonts w:ascii="Times New Roman" w:hAnsi="Times New Roman" w:cs="Times New Roman"/>
        </w:rPr>
        <w:t xml:space="preserve">, Gladman et al., 1998; Grav et al., 2003, 2004; Maris et al., 2002, 2007). Thus, </w:t>
      </w:r>
      <w:r w:rsidR="00940216" w:rsidRPr="00065D2F">
        <w:rPr>
          <w:rFonts w:ascii="Times New Roman" w:hAnsi="Times New Roman" w:cs="Times New Roman"/>
        </w:rPr>
        <w:t xml:space="preserve">dust from </w:t>
      </w:r>
      <w:r w:rsidR="00DF0674" w:rsidRPr="00065D2F">
        <w:rPr>
          <w:rFonts w:ascii="Times New Roman" w:hAnsi="Times New Roman" w:cs="Times New Roman"/>
        </w:rPr>
        <w:t>the Uranian irregular satellite</w:t>
      </w:r>
      <w:r w:rsidR="00940216" w:rsidRPr="00065D2F">
        <w:rPr>
          <w:rFonts w:ascii="Times New Roman" w:hAnsi="Times New Roman" w:cs="Times New Roman"/>
        </w:rPr>
        <w:t xml:space="preserve">s </w:t>
      </w:r>
      <w:r w:rsidR="00DF0674" w:rsidRPr="00065D2F">
        <w:rPr>
          <w:rFonts w:ascii="Times New Roman" w:hAnsi="Times New Roman" w:cs="Times New Roman"/>
        </w:rPr>
        <w:t xml:space="preserve">represents </w:t>
      </w:r>
      <w:r w:rsidR="00940216" w:rsidRPr="00065D2F">
        <w:rPr>
          <w:rFonts w:ascii="Times New Roman" w:hAnsi="Times New Roman" w:cs="Times New Roman"/>
        </w:rPr>
        <w:t>the most plausible</w:t>
      </w:r>
      <w:r w:rsidR="00DF0674" w:rsidRPr="00065D2F">
        <w:rPr>
          <w:rFonts w:ascii="Times New Roman" w:hAnsi="Times New Roman" w:cs="Times New Roman"/>
        </w:rPr>
        <w:t xml:space="preserve"> source of </w:t>
      </w:r>
      <w:r w:rsidR="00940216" w:rsidRPr="00065D2F">
        <w:rPr>
          <w:rFonts w:ascii="Times New Roman" w:hAnsi="Times New Roman" w:cs="Times New Roman"/>
        </w:rPr>
        <w:t>red material</w:t>
      </w:r>
      <w:r w:rsidR="00DF0674" w:rsidRPr="00065D2F">
        <w:rPr>
          <w:rFonts w:ascii="Times New Roman" w:hAnsi="Times New Roman" w:cs="Times New Roman"/>
        </w:rPr>
        <w:t xml:space="preserve"> that </w:t>
      </w:r>
      <w:r w:rsidR="00940216" w:rsidRPr="00065D2F">
        <w:rPr>
          <w:rFonts w:ascii="Times New Roman" w:hAnsi="Times New Roman" w:cs="Times New Roman"/>
        </w:rPr>
        <w:t>can</w:t>
      </w:r>
      <w:r w:rsidR="00DF0674" w:rsidRPr="00065D2F">
        <w:rPr>
          <w:rFonts w:ascii="Times New Roman" w:hAnsi="Times New Roman" w:cs="Times New Roman"/>
        </w:rPr>
        <w:t xml:space="preserve"> </w:t>
      </w:r>
      <w:r w:rsidRPr="00065D2F">
        <w:rPr>
          <w:rFonts w:ascii="Times New Roman" w:hAnsi="Times New Roman" w:cs="Times New Roman"/>
        </w:rPr>
        <w:t xml:space="preserve">generate planetocentric and </w:t>
      </w:r>
      <w:r w:rsidR="008C2F33" w:rsidRPr="00065D2F">
        <w:rPr>
          <w:rFonts w:ascii="Times New Roman" w:hAnsi="Times New Roman" w:cs="Times New Roman"/>
        </w:rPr>
        <w:t>longitudinal</w:t>
      </w:r>
      <w:r w:rsidRPr="00065D2F">
        <w:rPr>
          <w:rFonts w:ascii="Times New Roman" w:hAnsi="Times New Roman" w:cs="Times New Roman"/>
        </w:rPr>
        <w:t xml:space="preserve"> trends consistent with the observed trends in reddening</w:t>
      </w:r>
      <w:r w:rsidR="007266DC" w:rsidRPr="00065D2F">
        <w:rPr>
          <w:rFonts w:ascii="Times New Roman" w:hAnsi="Times New Roman" w:cs="Times New Roman"/>
        </w:rPr>
        <w:t xml:space="preserve"> on the classical </w:t>
      </w:r>
      <w:r w:rsidR="00940216" w:rsidRPr="00065D2F">
        <w:rPr>
          <w:rFonts w:ascii="Times New Roman" w:hAnsi="Times New Roman" w:cs="Times New Roman"/>
        </w:rPr>
        <w:t>moons</w:t>
      </w:r>
      <w:r w:rsidRPr="00065D2F">
        <w:rPr>
          <w:rFonts w:ascii="Times New Roman" w:hAnsi="Times New Roman" w:cs="Times New Roman"/>
        </w:rPr>
        <w:t>.</w:t>
      </w:r>
    </w:p>
    <w:p w14:paraId="48BD7FE1" w14:textId="4E5B09AE" w:rsidR="00495FE1" w:rsidRPr="00065D2F" w:rsidRDefault="00495FE1" w:rsidP="006926E5">
      <w:pPr>
        <w:ind w:firstLine="720"/>
        <w:rPr>
          <w:rFonts w:ascii="Times New Roman" w:hAnsi="Times New Roman" w:cs="Times New Roman"/>
        </w:rPr>
      </w:pPr>
      <w:r w:rsidRPr="00065D2F">
        <w:rPr>
          <w:rFonts w:ascii="Times New Roman" w:hAnsi="Times New Roman" w:cs="Times New Roman"/>
        </w:rPr>
        <w:t xml:space="preserve">Measurements of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3D1BD1"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 complexes present in Uranian satellite spectra indicate that H</w:t>
      </w:r>
      <w:r w:rsidRPr="00065D2F">
        <w:rPr>
          <w:rFonts w:ascii="Times New Roman" w:hAnsi="Times New Roman" w:cs="Times New Roman"/>
          <w:vertAlign w:val="subscript"/>
        </w:rPr>
        <w:t>2</w:t>
      </w:r>
      <w:r w:rsidRPr="00065D2F">
        <w:rPr>
          <w:rFonts w:ascii="Times New Roman" w:hAnsi="Times New Roman" w:cs="Times New Roman"/>
        </w:rPr>
        <w:t xml:space="preserve">O ice bands are stronger on the leading hemispheres of these moons compared to their trailing hemispheres. Furthermore, the </w:t>
      </w:r>
      <w:r w:rsidR="008C2F33" w:rsidRPr="00065D2F">
        <w:rPr>
          <w:rFonts w:ascii="Times New Roman" w:hAnsi="Times New Roman" w:cs="Times New Roman"/>
        </w:rPr>
        <w:lastRenderedPageBreak/>
        <w:t>longitudinal</w:t>
      </w:r>
      <w:r w:rsidRPr="00065D2F">
        <w:rPr>
          <w:rFonts w:ascii="Times New Roman" w:hAnsi="Times New Roman" w:cs="Times New Roman"/>
        </w:rPr>
        <w:t xml:space="preserve"> asymmetry in H</w:t>
      </w:r>
      <w:r w:rsidRPr="00065D2F">
        <w:rPr>
          <w:rFonts w:ascii="Times New Roman" w:hAnsi="Times New Roman" w:cs="Times New Roman"/>
          <w:vertAlign w:val="subscript"/>
        </w:rPr>
        <w:t>2</w:t>
      </w:r>
      <w:r w:rsidRPr="00065D2F">
        <w:rPr>
          <w:rFonts w:ascii="Times New Roman" w:hAnsi="Times New Roman" w:cs="Times New Roman"/>
        </w:rPr>
        <w:t xml:space="preserve">O band strengths decreases with distance from Uranus (greatest on Ariel, lowest on Oberon) (Grundy et al., 2006; Cartwright et al., 2015). </w:t>
      </w:r>
      <w:r w:rsidR="006D100B" w:rsidRPr="00065D2F">
        <w:rPr>
          <w:rFonts w:ascii="Times New Roman" w:hAnsi="Times New Roman" w:cs="Times New Roman"/>
        </w:rPr>
        <w:t>This longitudinal trend</w:t>
      </w:r>
      <w:r w:rsidRPr="00065D2F">
        <w:rPr>
          <w:rFonts w:ascii="Times New Roman" w:hAnsi="Times New Roman" w:cs="Times New Roman"/>
        </w:rPr>
        <w:t xml:space="preserve"> is consistent with greater accumulation of dark, spectrally red dust, which could help mask the spectral signature of H</w:t>
      </w:r>
      <w:r w:rsidRPr="00065D2F">
        <w:rPr>
          <w:rFonts w:ascii="Times New Roman" w:hAnsi="Times New Roman" w:cs="Times New Roman"/>
          <w:vertAlign w:val="subscript"/>
        </w:rPr>
        <w:t>2</w:t>
      </w:r>
      <w:r w:rsidRPr="00065D2F">
        <w:rPr>
          <w:rFonts w:ascii="Times New Roman" w:hAnsi="Times New Roman" w:cs="Times New Roman"/>
        </w:rPr>
        <w:t>O ice on the leading hemispheres of these satellites, in particular the outer moons.</w:t>
      </w:r>
      <w:r w:rsidR="00840429" w:rsidRPr="00065D2F">
        <w:rPr>
          <w:rFonts w:ascii="Times New Roman" w:hAnsi="Times New Roman" w:cs="Times New Roman"/>
        </w:rPr>
        <w:t xml:space="preserve"> </w:t>
      </w:r>
      <w:r w:rsidR="00C26A76" w:rsidRPr="00065D2F">
        <w:rPr>
          <w:rFonts w:ascii="Times New Roman" w:hAnsi="Times New Roman" w:cs="Times New Roman"/>
        </w:rPr>
        <w:t>Thus, based on the longitudinal and planetocentric trends in reddening and H</w:t>
      </w:r>
      <w:r w:rsidR="00C26A76" w:rsidRPr="00065D2F">
        <w:rPr>
          <w:rFonts w:ascii="Times New Roman" w:hAnsi="Times New Roman" w:cs="Times New Roman"/>
          <w:vertAlign w:val="subscript"/>
        </w:rPr>
        <w:t>2</w:t>
      </w:r>
      <w:r w:rsidR="00C26A76" w:rsidRPr="00065D2F">
        <w:rPr>
          <w:rFonts w:ascii="Times New Roman" w:hAnsi="Times New Roman" w:cs="Times New Roman"/>
        </w:rPr>
        <w:t>O band strengths, we hypothesize that the red material observed on the classical moons originated on the surfaces of retrograde irregular satellites.</w:t>
      </w:r>
      <w:r w:rsidR="002324BD">
        <w:rPr>
          <w:rFonts w:ascii="Times New Roman" w:hAnsi="Times New Roman" w:cs="Times New Roman"/>
        </w:rPr>
        <w:t xml:space="preserve"> </w:t>
      </w:r>
      <w:r w:rsidR="00EC386A">
        <w:rPr>
          <w:rFonts w:ascii="Times New Roman" w:hAnsi="Times New Roman" w:cs="Times New Roman"/>
        </w:rPr>
        <w:t xml:space="preserve">The </w:t>
      </w:r>
      <w:r w:rsidR="002324BD">
        <w:rPr>
          <w:rFonts w:ascii="Times New Roman" w:hAnsi="Times New Roman" w:cs="Times New Roman"/>
        </w:rPr>
        <w:t>degree of reddening</w:t>
      </w:r>
      <w:r w:rsidR="00EC386A">
        <w:rPr>
          <w:rFonts w:ascii="Times New Roman" w:hAnsi="Times New Roman" w:cs="Times New Roman"/>
        </w:rPr>
        <w:t xml:space="preserve"> with this mechanism</w:t>
      </w:r>
      <w:r w:rsidR="002324BD">
        <w:rPr>
          <w:rFonts w:ascii="Times New Roman" w:hAnsi="Times New Roman" w:cs="Times New Roman"/>
        </w:rPr>
        <w:t xml:space="preserve"> should be similar over southern and northern latitudes of the classical moons</w:t>
      </w:r>
      <w:r w:rsidR="00EC386A">
        <w:rPr>
          <w:rFonts w:ascii="Times New Roman" w:hAnsi="Times New Roman" w:cs="Times New Roman"/>
        </w:rPr>
        <w:t>, without latitudinal preference</w:t>
      </w:r>
      <w:r w:rsidR="002324BD">
        <w:rPr>
          <w:rFonts w:ascii="Times New Roman" w:hAnsi="Times New Roman" w:cs="Times New Roman"/>
        </w:rPr>
        <w:t>.</w:t>
      </w:r>
    </w:p>
    <w:p w14:paraId="3AF5E3BF" w14:textId="534B5FC6" w:rsidR="00BA6B06" w:rsidRDefault="00C26A76" w:rsidP="006926E5">
      <w:pPr>
        <w:ind w:firstLine="720"/>
        <w:rPr>
          <w:rFonts w:ascii="Times New Roman" w:hAnsi="Times New Roman" w:cs="Times New Roman"/>
        </w:rPr>
      </w:pPr>
      <w:r w:rsidRPr="00065D2F">
        <w:rPr>
          <w:rFonts w:ascii="Times New Roman" w:hAnsi="Times New Roman" w:cs="Times New Roman"/>
        </w:rPr>
        <w:t xml:space="preserve">To test this hypothesis, we have gathered new spectral data of the now observable northern hemispheres of the classical Uranian satellites (sub-observer latitudes ~17 – 35°N). </w:t>
      </w:r>
      <w:r w:rsidR="00495FE1" w:rsidRPr="00065D2F">
        <w:rPr>
          <w:rFonts w:ascii="Times New Roman" w:hAnsi="Times New Roman" w:cs="Times New Roman"/>
        </w:rPr>
        <w:t xml:space="preserve">The Voyager 2 encounter with Uranus occurred near southern summer solstice, when the subsolar point was ~81°S, and ISS almost exclusively imaged the southern hemispheres of the Uranian satellites (Figures </w:t>
      </w:r>
      <w:r w:rsidR="004014F0" w:rsidRPr="00065D2F">
        <w:rPr>
          <w:rFonts w:ascii="Times New Roman" w:hAnsi="Times New Roman" w:cs="Times New Roman"/>
        </w:rPr>
        <w:t>3.</w:t>
      </w:r>
      <w:r w:rsidR="00495FE1" w:rsidRPr="00065D2F">
        <w:rPr>
          <w:rFonts w:ascii="Times New Roman" w:hAnsi="Times New Roman" w:cs="Times New Roman"/>
        </w:rPr>
        <w:t xml:space="preserve">1 and </w:t>
      </w:r>
      <w:r w:rsidR="004014F0" w:rsidRPr="00065D2F">
        <w:rPr>
          <w:rFonts w:ascii="Times New Roman" w:hAnsi="Times New Roman" w:cs="Times New Roman"/>
        </w:rPr>
        <w:t>3.</w:t>
      </w:r>
      <w:r w:rsidR="00495FE1" w:rsidRPr="00065D2F">
        <w:rPr>
          <w:rFonts w:ascii="Times New Roman" w:hAnsi="Times New Roman" w:cs="Times New Roman"/>
        </w:rPr>
        <w:t>2).</w:t>
      </w:r>
      <w:r w:rsidRPr="00065D2F">
        <w:rPr>
          <w:rFonts w:ascii="Times New Roman" w:hAnsi="Times New Roman" w:cs="Times New Roman"/>
        </w:rPr>
        <w:t xml:space="preserve"> Additionally, previous analyses of H</w:t>
      </w:r>
      <w:r w:rsidRPr="00065D2F">
        <w:rPr>
          <w:rFonts w:ascii="Times New Roman" w:hAnsi="Times New Roman" w:cs="Times New Roman"/>
          <w:vertAlign w:val="subscript"/>
        </w:rPr>
        <w:t>2</w:t>
      </w:r>
      <w:r w:rsidRPr="00065D2F">
        <w:rPr>
          <w:rFonts w:ascii="Times New Roman" w:hAnsi="Times New Roman" w:cs="Times New Roman"/>
        </w:rPr>
        <w:t>O ice band strengths were made using ground-based, NIR spectra collected over the southern hemispheres of these moons (~6 – 30°S)</w:t>
      </w:r>
      <w:r w:rsidR="00526384" w:rsidRPr="00065D2F">
        <w:rPr>
          <w:rFonts w:ascii="Times New Roman" w:hAnsi="Times New Roman" w:cs="Times New Roman"/>
        </w:rPr>
        <w:t xml:space="preserve"> (Grundy et al., 2006)</w:t>
      </w:r>
      <w:r w:rsidRPr="00065D2F">
        <w:rPr>
          <w:rFonts w:ascii="Times New Roman" w:hAnsi="Times New Roman" w:cs="Times New Roman"/>
        </w:rPr>
        <w:t xml:space="preserve">. </w:t>
      </w:r>
      <w:r w:rsidR="00A567A1" w:rsidRPr="00065D2F">
        <w:rPr>
          <w:rFonts w:ascii="Times New Roman" w:hAnsi="Times New Roman" w:cs="Times New Roman"/>
        </w:rPr>
        <w:t xml:space="preserve">Irregular satellite dust should </w:t>
      </w:r>
      <w:r w:rsidR="000F1064" w:rsidRPr="00065D2F">
        <w:rPr>
          <w:rFonts w:ascii="Times New Roman" w:hAnsi="Times New Roman" w:cs="Times New Roman"/>
        </w:rPr>
        <w:t>mantle</w:t>
      </w:r>
      <w:r w:rsidR="00A567A1" w:rsidRPr="00065D2F">
        <w:rPr>
          <w:rFonts w:ascii="Times New Roman" w:hAnsi="Times New Roman" w:cs="Times New Roman"/>
        </w:rPr>
        <w:t xml:space="preserve"> both the southern and northern hemispheres of the classical moons</w:t>
      </w:r>
      <w:r w:rsidR="006D100B" w:rsidRPr="00065D2F">
        <w:rPr>
          <w:rFonts w:ascii="Times New Roman" w:hAnsi="Times New Roman" w:cs="Times New Roman"/>
        </w:rPr>
        <w:t xml:space="preserve"> (Tamayo et al., 2013)</w:t>
      </w:r>
      <w:r w:rsidR="00A567A1" w:rsidRPr="00065D2F">
        <w:rPr>
          <w:rFonts w:ascii="Times New Roman" w:hAnsi="Times New Roman" w:cs="Times New Roman"/>
        </w:rPr>
        <w:t xml:space="preserve">. Therefore, </w:t>
      </w:r>
      <w:r w:rsidR="000F1064" w:rsidRPr="00065D2F">
        <w:rPr>
          <w:rFonts w:ascii="Times New Roman" w:hAnsi="Times New Roman" w:cs="Times New Roman"/>
        </w:rPr>
        <w:t>measurement of</w:t>
      </w:r>
      <w:r w:rsidR="00A567A1" w:rsidRPr="00065D2F">
        <w:rPr>
          <w:rFonts w:ascii="Times New Roman" w:hAnsi="Times New Roman" w:cs="Times New Roman"/>
        </w:rPr>
        <w:t xml:space="preserve"> </w:t>
      </w:r>
      <w:r w:rsidR="000F1064" w:rsidRPr="00065D2F">
        <w:rPr>
          <w:rFonts w:ascii="Times New Roman" w:hAnsi="Times New Roman" w:cs="Times New Roman"/>
        </w:rPr>
        <w:t>spectral slopes and H</w:t>
      </w:r>
      <w:r w:rsidR="000F1064" w:rsidRPr="00065D2F">
        <w:rPr>
          <w:rFonts w:ascii="Times New Roman" w:hAnsi="Times New Roman" w:cs="Times New Roman"/>
          <w:vertAlign w:val="subscript"/>
        </w:rPr>
        <w:t>2</w:t>
      </w:r>
      <w:r w:rsidR="000F1064" w:rsidRPr="00065D2F">
        <w:rPr>
          <w:rFonts w:ascii="Times New Roman" w:hAnsi="Times New Roman" w:cs="Times New Roman"/>
        </w:rPr>
        <w:t xml:space="preserve">O ice band strengths in </w:t>
      </w:r>
      <w:r w:rsidR="00A567A1" w:rsidRPr="00065D2F">
        <w:rPr>
          <w:rFonts w:ascii="Times New Roman" w:hAnsi="Times New Roman" w:cs="Times New Roman"/>
        </w:rPr>
        <w:t>our</w:t>
      </w:r>
      <w:r w:rsidRPr="00065D2F">
        <w:rPr>
          <w:rFonts w:ascii="Times New Roman" w:hAnsi="Times New Roman" w:cs="Times New Roman"/>
        </w:rPr>
        <w:t xml:space="preserve"> </w:t>
      </w:r>
      <w:r w:rsidR="00A567A1" w:rsidRPr="00065D2F">
        <w:rPr>
          <w:rFonts w:ascii="Times New Roman" w:hAnsi="Times New Roman" w:cs="Times New Roman"/>
        </w:rPr>
        <w:t xml:space="preserve">northern hemisphere </w:t>
      </w:r>
      <w:r w:rsidR="000F1064" w:rsidRPr="00065D2F">
        <w:rPr>
          <w:rFonts w:ascii="Times New Roman" w:hAnsi="Times New Roman" w:cs="Times New Roman"/>
        </w:rPr>
        <w:t xml:space="preserve">data, and comparison </w:t>
      </w:r>
      <w:r w:rsidRPr="00065D2F">
        <w:rPr>
          <w:rFonts w:ascii="Times New Roman" w:hAnsi="Times New Roman" w:cs="Times New Roman"/>
        </w:rPr>
        <w:t xml:space="preserve">to </w:t>
      </w:r>
      <w:r w:rsidR="000F1064" w:rsidRPr="00065D2F">
        <w:rPr>
          <w:rFonts w:ascii="Times New Roman" w:hAnsi="Times New Roman" w:cs="Times New Roman"/>
        </w:rPr>
        <w:t xml:space="preserve">these same measurements in </w:t>
      </w:r>
      <w:r w:rsidRPr="00065D2F">
        <w:rPr>
          <w:rFonts w:ascii="Times New Roman" w:hAnsi="Times New Roman" w:cs="Times New Roman"/>
        </w:rPr>
        <w:t>previous</w:t>
      </w:r>
      <w:r w:rsidR="00A567A1" w:rsidRPr="00065D2F">
        <w:rPr>
          <w:rFonts w:ascii="Times New Roman" w:hAnsi="Times New Roman" w:cs="Times New Roman"/>
        </w:rPr>
        <w:t>ly collected</w:t>
      </w:r>
      <w:r w:rsidRPr="00065D2F">
        <w:rPr>
          <w:rFonts w:ascii="Times New Roman" w:hAnsi="Times New Roman" w:cs="Times New Roman"/>
        </w:rPr>
        <w:t xml:space="preserve"> </w:t>
      </w:r>
      <w:r w:rsidR="00A567A1" w:rsidRPr="00065D2F">
        <w:rPr>
          <w:rFonts w:ascii="Times New Roman" w:hAnsi="Times New Roman" w:cs="Times New Roman"/>
        </w:rPr>
        <w:t>southern hemisphere data</w:t>
      </w:r>
      <w:r w:rsidR="000F1064" w:rsidRPr="00065D2F">
        <w:rPr>
          <w:rFonts w:ascii="Times New Roman" w:hAnsi="Times New Roman" w:cs="Times New Roman"/>
        </w:rPr>
        <w:t>,</w:t>
      </w:r>
      <w:r w:rsidRPr="00065D2F">
        <w:rPr>
          <w:rFonts w:ascii="Times New Roman" w:hAnsi="Times New Roman" w:cs="Times New Roman"/>
        </w:rPr>
        <w:t xml:space="preserve"> will</w:t>
      </w:r>
      <w:r w:rsidR="00495FE1" w:rsidRPr="00065D2F">
        <w:rPr>
          <w:rFonts w:ascii="Times New Roman" w:hAnsi="Times New Roman" w:cs="Times New Roman"/>
        </w:rPr>
        <w:t xml:space="preserve"> </w:t>
      </w:r>
      <w:r w:rsidR="00A567A1" w:rsidRPr="00065D2F">
        <w:rPr>
          <w:rFonts w:ascii="Times New Roman" w:hAnsi="Times New Roman" w:cs="Times New Roman"/>
        </w:rPr>
        <w:t xml:space="preserve">enable us to </w:t>
      </w:r>
      <w:r w:rsidR="000F1064" w:rsidRPr="00065D2F">
        <w:rPr>
          <w:rFonts w:ascii="Times New Roman" w:hAnsi="Times New Roman" w:cs="Times New Roman"/>
        </w:rPr>
        <w:t xml:space="preserve">constrain the origin of the red material. </w:t>
      </w:r>
      <w:r w:rsidR="00495FE1" w:rsidRPr="00065D2F">
        <w:rPr>
          <w:rFonts w:ascii="Times New Roman" w:hAnsi="Times New Roman" w:cs="Times New Roman"/>
        </w:rPr>
        <w:t xml:space="preserve"> </w:t>
      </w:r>
      <w:r w:rsidR="00134164" w:rsidRPr="00065D2F">
        <w:rPr>
          <w:rFonts w:ascii="Times New Roman" w:hAnsi="Times New Roman" w:cs="Times New Roman"/>
        </w:rPr>
        <w:t>We precede the presentation of our work with some necessary background on helio</w:t>
      </w:r>
      <w:r w:rsidR="00C658E1" w:rsidRPr="00065D2F">
        <w:rPr>
          <w:rFonts w:ascii="Times New Roman" w:hAnsi="Times New Roman" w:cs="Times New Roman"/>
        </w:rPr>
        <w:t>centric and planetocentric dust and other</w:t>
      </w:r>
      <w:r w:rsidR="00134164" w:rsidRPr="00065D2F">
        <w:rPr>
          <w:rFonts w:ascii="Times New Roman" w:hAnsi="Times New Roman" w:cs="Times New Roman"/>
        </w:rPr>
        <w:t xml:space="preserve"> </w:t>
      </w:r>
      <w:r w:rsidR="00BA6B06" w:rsidRPr="00065D2F">
        <w:rPr>
          <w:rFonts w:ascii="Times New Roman" w:hAnsi="Times New Roman" w:cs="Times New Roman"/>
        </w:rPr>
        <w:t>red</w:t>
      </w:r>
      <w:r w:rsidR="006D100B" w:rsidRPr="00065D2F">
        <w:rPr>
          <w:rFonts w:ascii="Times New Roman" w:hAnsi="Times New Roman" w:cs="Times New Roman"/>
        </w:rPr>
        <w:t>, icy</w:t>
      </w:r>
      <w:r w:rsidR="00BA6B06" w:rsidRPr="00065D2F">
        <w:rPr>
          <w:rFonts w:ascii="Times New Roman" w:hAnsi="Times New Roman" w:cs="Times New Roman"/>
        </w:rPr>
        <w:t xml:space="preserve"> objects in the outer Solar System.</w:t>
      </w:r>
    </w:p>
    <w:p w14:paraId="0DA623E5" w14:textId="77777777" w:rsidR="006926E5" w:rsidRPr="006926E5" w:rsidRDefault="006926E5" w:rsidP="006926E5">
      <w:pPr>
        <w:ind w:firstLine="720"/>
        <w:rPr>
          <w:rFonts w:ascii="Times New Roman" w:hAnsi="Times New Roman" w:cs="Times New Roman"/>
        </w:rPr>
      </w:pPr>
    </w:p>
    <w:p w14:paraId="227968D5" w14:textId="4BE568E5" w:rsidR="006E2D52" w:rsidRPr="00065D2F" w:rsidRDefault="006E2D52" w:rsidP="006E2D52">
      <w:pPr>
        <w:pStyle w:val="Heading2"/>
      </w:pPr>
      <w:bookmarkStart w:id="173" w:name="_Toc488694424"/>
      <w:r w:rsidRPr="00065D2F">
        <w:t>Background</w:t>
      </w:r>
      <w:bookmarkEnd w:id="173"/>
    </w:p>
    <w:p w14:paraId="2B3D3FEB" w14:textId="39C90ADF" w:rsidR="00134164" w:rsidRPr="00065D2F" w:rsidRDefault="00BA6B06" w:rsidP="00134164">
      <w:pPr>
        <w:pStyle w:val="Heading3"/>
      </w:pPr>
      <w:bookmarkStart w:id="174" w:name="_Toc488694425"/>
      <w:r w:rsidRPr="00065D2F">
        <w:t xml:space="preserve">Planetocentric </w:t>
      </w:r>
      <w:r w:rsidR="00454308" w:rsidRPr="00065D2F">
        <w:t xml:space="preserve">and heliocentric </w:t>
      </w:r>
      <w:r w:rsidRPr="00065D2F">
        <w:t>dust</w:t>
      </w:r>
      <w:r w:rsidR="003021A3" w:rsidRPr="00065D2F">
        <w:t xml:space="preserve"> </w:t>
      </w:r>
      <w:r w:rsidR="00454308" w:rsidRPr="00065D2F">
        <w:t>entering the Uranian system</w:t>
      </w:r>
      <w:bookmarkEnd w:id="174"/>
    </w:p>
    <w:p w14:paraId="4AE83257" w14:textId="77777777" w:rsidR="00414995" w:rsidRPr="00414995" w:rsidRDefault="00414995" w:rsidP="00414995">
      <w:pPr>
        <w:ind w:firstLine="720"/>
        <w:rPr>
          <w:rFonts w:ascii="Times New Roman" w:hAnsi="Times New Roman" w:cs="Times New Roman"/>
        </w:rPr>
      </w:pPr>
      <w:r w:rsidRPr="00414995">
        <w:rPr>
          <w:rFonts w:ascii="Times New Roman" w:hAnsi="Times New Roman" w:cs="Times New Roman"/>
        </w:rPr>
        <w:t>Impact events on irregular satellites eject dust particles off their surfaces and into orbit around their giant planet primary. These ejected dust particles initially have the same orbital elements (semi-major axes, eccentricities, inclinations, etc) as the irregular moon they originated on. However, over ~5 to 500 Myr timescales (for 10 and 1000 µm grain sizes, respectively), the semi-major axes of these dust particles decay due to Poynting-Robertson drag (</w:t>
      </w:r>
      <w:r w:rsidRPr="00414995">
        <w:rPr>
          <w:rFonts w:ascii="Times New Roman" w:hAnsi="Times New Roman" w:cs="Times New Roman"/>
          <w:i/>
          <w:iCs/>
        </w:rPr>
        <w:t>i.e.</w:t>
      </w:r>
      <w:r w:rsidRPr="00414995">
        <w:rPr>
          <w:rFonts w:ascii="Times New Roman" w:hAnsi="Times New Roman" w:cs="Times New Roman"/>
        </w:rPr>
        <w:t>, loss of forward momentum due to isotropic re-radiation of solar flux) (</w:t>
      </w:r>
      <w:bookmarkStart w:id="175" w:name="_Hlk485081634"/>
      <w:r w:rsidRPr="00414995">
        <w:rPr>
          <w:rFonts w:ascii="Times New Roman" w:hAnsi="Times New Roman" w:cs="Times New Roman"/>
        </w:rPr>
        <w:t>Burns et al., 1979</w:t>
      </w:r>
      <w:bookmarkEnd w:id="175"/>
      <w:r w:rsidRPr="00414995">
        <w:rPr>
          <w:rFonts w:ascii="Times New Roman" w:hAnsi="Times New Roman" w:cs="Times New Roman"/>
        </w:rPr>
        <w:t xml:space="preserve">), and the dust slowly migrates inward. For low obliquity planets like Jupiter and Saturn, almost all of this planetocentric dust collides with the outermost classical satellite in each system (Callisto and Iapetus, respectively). </w:t>
      </w:r>
    </w:p>
    <w:p w14:paraId="48E01F6D" w14:textId="24BC34FE" w:rsidR="00414995" w:rsidRPr="00414995" w:rsidRDefault="00414995" w:rsidP="00414995">
      <w:pPr>
        <w:ind w:firstLine="720"/>
        <w:rPr>
          <w:rFonts w:ascii="Times New Roman" w:hAnsi="Times New Roman" w:cs="Times New Roman"/>
        </w:rPr>
      </w:pPr>
      <w:r w:rsidRPr="00414995">
        <w:rPr>
          <w:rFonts w:ascii="Times New Roman" w:hAnsi="Times New Roman" w:cs="Times New Roman"/>
        </w:rPr>
        <w:t>For high obliquity (</w:t>
      </w:r>
      <w:r w:rsidRPr="00414995">
        <w:rPr>
          <w:rFonts w:ascii="Cambria Math" w:hAnsi="Cambria Math" w:cs="Cambria Math"/>
          <w:color w:val="333333"/>
        </w:rPr>
        <w:t>≳</w:t>
      </w:r>
      <w:r w:rsidRPr="00414995">
        <w:rPr>
          <w:rFonts w:ascii="Times New Roman" w:hAnsi="Times New Roman" w:cs="Times New Roman"/>
          <w:color w:val="333333"/>
        </w:rPr>
        <w:t>70</w:t>
      </w:r>
      <w:r w:rsidRPr="00414995">
        <w:rPr>
          <w:rFonts w:ascii="Times New Roman" w:hAnsi="Times New Roman" w:cs="Times New Roman"/>
          <w:color w:val="333333"/>
          <w:vertAlign w:val="superscript"/>
        </w:rPr>
        <w:t>o</w:t>
      </w:r>
      <w:r w:rsidRPr="00414995">
        <w:rPr>
          <w:rFonts w:ascii="Times New Roman" w:hAnsi="Times New Roman" w:cs="Times New Roman"/>
          <w:color w:val="333333"/>
        </w:rPr>
        <w:t>)</w:t>
      </w:r>
      <w:r w:rsidRPr="00414995">
        <w:rPr>
          <w:rFonts w:ascii="Times New Roman" w:hAnsi="Times New Roman" w:cs="Times New Roman"/>
        </w:rPr>
        <w:t xml:space="preserve"> planetary systems like Uranus, the inward migration of planetocentric dust is more complicated. In the Uranian system, infalling planetocentric dust particles encounter an unstable ‘chaotic’ region as their semi-major axes decay (</w:t>
      </w:r>
      <w:r w:rsidRPr="00414995">
        <w:rPr>
          <w:rFonts w:ascii="Times New Roman" w:hAnsi="Times New Roman" w:cs="Times New Roman"/>
          <w:i/>
          <w:iCs/>
        </w:rPr>
        <w:t>e.g.</w:t>
      </w:r>
      <w:r w:rsidRPr="00414995">
        <w:rPr>
          <w:rFonts w:ascii="Times New Roman" w:hAnsi="Times New Roman" w:cs="Times New Roman"/>
        </w:rPr>
        <w:t>, Tremaine et al., 2009), causing their inclinations and eccentricities to experience large amplitude oscillations over short timescales (~10</w:t>
      </w:r>
      <w:r w:rsidRPr="00414995">
        <w:rPr>
          <w:rFonts w:ascii="Times New Roman" w:hAnsi="Times New Roman" w:cs="Times New Roman"/>
          <w:vertAlign w:val="superscript"/>
        </w:rPr>
        <w:t>4</w:t>
      </w:r>
      <w:r w:rsidRPr="00414995">
        <w:rPr>
          <w:rFonts w:ascii="Times New Roman" w:hAnsi="Times New Roman" w:cs="Times New Roman"/>
        </w:rPr>
        <w:t xml:space="preserve"> yrs). Numerical simulations by Tamayo et al. (2013) indicate that the fates of the dust particles depend on their initial orbits (</w:t>
      </w:r>
      <w:r w:rsidRPr="00734EF1">
        <w:rPr>
          <w:rFonts w:ascii="Times New Roman" w:hAnsi="Times New Roman" w:cs="Times New Roman"/>
          <w:i/>
        </w:rPr>
        <w:t>i.e.</w:t>
      </w:r>
      <w:r w:rsidRPr="00414995">
        <w:rPr>
          <w:rFonts w:ascii="Times New Roman" w:hAnsi="Times New Roman" w:cs="Times New Roman"/>
        </w:rPr>
        <w:t xml:space="preserve">, the orbits of the irregular satellite from which they originate) and the size of </w:t>
      </w:r>
      <w:r w:rsidRPr="00414995">
        <w:rPr>
          <w:rFonts w:ascii="Times New Roman" w:hAnsi="Times New Roman" w:cs="Times New Roman"/>
        </w:rPr>
        <w:lastRenderedPageBreak/>
        <w:t>the dust grains.</w:t>
      </w:r>
      <w:r w:rsidR="00734EF1">
        <w:rPr>
          <w:rFonts w:ascii="Times New Roman" w:hAnsi="Times New Roman" w:cs="Times New Roman"/>
        </w:rPr>
        <w:t xml:space="preserve"> </w:t>
      </w:r>
      <w:r w:rsidRPr="00414995">
        <w:rPr>
          <w:rFonts w:ascii="Times New Roman" w:hAnsi="Times New Roman" w:cs="Times New Roman"/>
        </w:rPr>
        <w:t>Large dust grains (&gt;</w:t>
      </w:r>
      <w:r w:rsidR="00734EF1">
        <w:rPr>
          <w:rFonts w:ascii="Times New Roman" w:hAnsi="Times New Roman" w:cs="Times New Roman"/>
        </w:rPr>
        <w:t xml:space="preserve"> </w:t>
      </w:r>
      <w:r w:rsidRPr="00414995">
        <w:rPr>
          <w:rFonts w:ascii="Times New Roman" w:hAnsi="Times New Roman" w:cs="Times New Roman"/>
        </w:rPr>
        <w:t>50 μm) with low initial eccentricity (</w:t>
      </w:r>
      <w:r w:rsidRPr="00414995">
        <w:rPr>
          <w:rFonts w:ascii="Times New Roman" w:hAnsi="Times New Roman" w:cs="Times New Roman"/>
          <w:i/>
          <w:iCs/>
        </w:rPr>
        <w:t>e</w:t>
      </w:r>
      <w:r w:rsidRPr="00414995">
        <w:rPr>
          <w:rFonts w:ascii="Times New Roman" w:hAnsi="Times New Roman" w:cs="Times New Roman"/>
          <w:i/>
          <w:iCs/>
          <w:vertAlign w:val="subscript"/>
        </w:rPr>
        <w:t>o</w:t>
      </w:r>
      <w:r w:rsidRPr="00414995">
        <w:rPr>
          <w:rFonts w:ascii="Times New Roman" w:hAnsi="Times New Roman" w:cs="Times New Roman"/>
        </w:rPr>
        <w:t xml:space="preserve"> </w:t>
      </w:r>
      <w:r w:rsidRPr="00414995">
        <w:rPr>
          <w:rFonts w:ascii="Cambria Math" w:hAnsi="Cambria Math" w:cs="Cambria Math"/>
          <w:color w:val="333333"/>
        </w:rPr>
        <w:t>≲</w:t>
      </w:r>
      <w:r w:rsidRPr="00414995">
        <w:rPr>
          <w:rFonts w:ascii="Times New Roman" w:hAnsi="Times New Roman" w:cs="Times New Roman"/>
        </w:rPr>
        <w:t xml:space="preserve"> 0.20) impact Ariel, Umbriel, Titania, and Oberon with fairly even probabilities. In all other cases (small grains and all grain sizes with e</w:t>
      </w:r>
      <w:r w:rsidRPr="00414995">
        <w:rPr>
          <w:rFonts w:ascii="Times New Roman" w:hAnsi="Times New Roman" w:cs="Times New Roman"/>
          <w:vertAlign w:val="subscript"/>
        </w:rPr>
        <w:t>o</w:t>
      </w:r>
      <w:r w:rsidR="00734EF1">
        <w:rPr>
          <w:rFonts w:ascii="Times New Roman" w:hAnsi="Times New Roman" w:cs="Times New Roman"/>
          <w:vertAlign w:val="subscript"/>
        </w:rPr>
        <w:t xml:space="preserve"> </w:t>
      </w:r>
      <w:r w:rsidRPr="00414995">
        <w:rPr>
          <w:rFonts w:ascii="Cambria Math" w:hAnsi="Cambria Math" w:cs="Cambria Math"/>
          <w:color w:val="333333"/>
        </w:rPr>
        <w:t>≳</w:t>
      </w:r>
      <w:r w:rsidR="00734EF1">
        <w:rPr>
          <w:rFonts w:ascii="Cambria Math" w:hAnsi="Cambria Math" w:cs="Cambria Math"/>
          <w:color w:val="333333"/>
        </w:rPr>
        <w:t xml:space="preserve"> </w:t>
      </w:r>
      <w:r w:rsidRPr="00414995">
        <w:rPr>
          <w:rFonts w:ascii="Times New Roman" w:hAnsi="Times New Roman" w:cs="Times New Roman"/>
        </w:rPr>
        <w:t>0.20), the collision probabilities decrease with decreasing planetocentric distance (</w:t>
      </w:r>
      <w:r w:rsidRPr="00734EF1">
        <w:rPr>
          <w:rFonts w:ascii="Times New Roman" w:hAnsi="Times New Roman" w:cs="Times New Roman"/>
          <w:i/>
        </w:rPr>
        <w:t>i.e.</w:t>
      </w:r>
      <w:r w:rsidRPr="00414995">
        <w:rPr>
          <w:rFonts w:ascii="Times New Roman" w:hAnsi="Times New Roman" w:cs="Times New Roman"/>
        </w:rPr>
        <w:t>, are higher at Oberon and decrease systematically to Ariel).  This latter situation is most applicable to the Uranus system.  Seven of the nine known irregular moons have orbital eccentricities &gt;</w:t>
      </w:r>
      <w:r w:rsidR="00734EF1">
        <w:rPr>
          <w:rFonts w:ascii="Times New Roman" w:hAnsi="Times New Roman" w:cs="Times New Roman"/>
        </w:rPr>
        <w:t xml:space="preserve"> </w:t>
      </w:r>
      <w:r w:rsidRPr="00414995">
        <w:rPr>
          <w:rFonts w:ascii="Times New Roman" w:hAnsi="Times New Roman" w:cs="Times New Roman"/>
        </w:rPr>
        <w:t xml:space="preserve">0.20.  This includes the largest irregular, Sycorax, with an eccentricity of 0.52. Furthermore, Tamayo et al. (2017) find from Cassini imaging of the Phoebe dust ring that the size distribution of that dust is very steep, strongly dominated by small grains (&lt; 20 μm).  It is reasonable to assume a similar dust production mechanism in the Uranus system and therefore a similar dominance by small grains.  Taking these considerations into account, the numerical simulations by Tamayo et al. (2013) predict that the amount of irregular satellite dust deposition scales inversely with planetocentric distance, with Oberon receiving the most dust.  </w:t>
      </w:r>
    </w:p>
    <w:p w14:paraId="5922810C" w14:textId="77777777" w:rsidR="00414995" w:rsidRPr="00414995" w:rsidRDefault="00414995" w:rsidP="00414995">
      <w:pPr>
        <w:ind w:firstLine="720"/>
        <w:rPr>
          <w:rFonts w:ascii="Times New Roman" w:hAnsi="Times New Roman" w:cs="Times New Roman"/>
        </w:rPr>
      </w:pPr>
      <w:r w:rsidRPr="00414995">
        <w:rPr>
          <w:rFonts w:ascii="Times New Roman" w:hAnsi="Times New Roman" w:cs="Times New Roman"/>
        </w:rPr>
        <w:t>A leading/trailing dichotomy in dust collisions is also expected.  Eight of the nine known Uranian irregular satellites have retrograde orbits. The Tamayo et al. (2013) simulations demonstrate that dust particles from retrograde irregular satellites collide with the leading hemispheres of the classical moons at a higher frequency (factor of ~2 – 3) than their trailing hemispheres. This dust mantle should display a fairly homogenous distribution across both the southern and northern latitudes of these moons. The net result of the Tamayo et al. (2013) models is that dust from retrograde irregular satellites should collide primarily with the leading hemispheres of Oberon, Titania, Umbriel, and Ariel in order of decreasing probability, respectively. </w:t>
      </w:r>
    </w:p>
    <w:p w14:paraId="6FECB6FB" w14:textId="49DD4F82" w:rsidR="006E2D52" w:rsidRPr="00065D2F" w:rsidRDefault="006E2D52" w:rsidP="006926E5">
      <w:pPr>
        <w:ind w:firstLine="720"/>
        <w:rPr>
          <w:rFonts w:ascii="Times New Roman" w:hAnsi="Times New Roman" w:cs="Times New Roman"/>
        </w:rPr>
      </w:pPr>
      <w:r w:rsidRPr="00414995">
        <w:rPr>
          <w:rFonts w:ascii="Times New Roman" w:hAnsi="Times New Roman" w:cs="Times New Roman"/>
        </w:rPr>
        <w:t>The Uranian moons have likely accumulated substantial amounts of irregular satellite dust over the age of the Solar System. Dynamical simulations indicate that when the irregular satellite swarms of the giant planets were initially captured and/or experienced subsequent orbital perturbations, these objects frequently collided, generating large amounts of dust (</w:t>
      </w:r>
      <w:bookmarkStart w:id="176" w:name="_Hlk485081627"/>
      <w:r w:rsidRPr="00414995">
        <w:rPr>
          <w:rFonts w:ascii="Times New Roman" w:hAnsi="Times New Roman" w:cs="Times New Roman"/>
        </w:rPr>
        <w:t>Bottke et al., 2010</w:t>
      </w:r>
      <w:bookmarkEnd w:id="176"/>
      <w:r w:rsidRPr="00414995">
        <w:rPr>
          <w:rFonts w:ascii="Times New Roman" w:hAnsi="Times New Roman" w:cs="Times New Roman"/>
        </w:rPr>
        <w:t>). Much of this primordial dust would have collided with the classical Uranian moons early on in Solar System history. However, recent impacts and collisions between irregular satellites can also generate substantial amounts of dust, as evidenced by</w:t>
      </w:r>
      <w:r w:rsidRPr="00065D2F">
        <w:rPr>
          <w:rFonts w:ascii="Times New Roman" w:hAnsi="Times New Roman" w:cs="Times New Roman"/>
        </w:rPr>
        <w:t xml:space="preserve"> the torus of material detected around the Saturnian moon Phoebe (Verbiscer et al., 2009). Dust from Phoebe, and the other Saturnian irregular satellites, is swept up primarily by the leading hemisphere of the outer classical moon, Iapetus, with a small amount reaching the orbits of Titan and Hyperion (</w:t>
      </w:r>
      <w:r w:rsidRPr="00065D2F">
        <w:rPr>
          <w:rFonts w:ascii="Times New Roman" w:hAnsi="Times New Roman" w:cs="Times New Roman"/>
          <w:i/>
        </w:rPr>
        <w:t>e.g.</w:t>
      </w:r>
      <w:r w:rsidRPr="00065D2F">
        <w:rPr>
          <w:rFonts w:ascii="Times New Roman" w:hAnsi="Times New Roman" w:cs="Times New Roman"/>
        </w:rPr>
        <w:t xml:space="preserve">, Tamayo et al., 2011). </w:t>
      </w:r>
    </w:p>
    <w:p w14:paraId="45F6BEEF" w14:textId="2172F071" w:rsidR="003021A3" w:rsidRPr="00065D2F" w:rsidRDefault="003021A3" w:rsidP="006926E5">
      <w:pPr>
        <w:ind w:firstLine="720"/>
        <w:rPr>
          <w:rFonts w:ascii="Times New Roman" w:hAnsi="Times New Roman" w:cs="Times New Roman"/>
        </w:rPr>
      </w:pPr>
      <w:r w:rsidRPr="00065D2F">
        <w:rPr>
          <w:rFonts w:ascii="Times New Roman" w:hAnsi="Times New Roman" w:cs="Times New Roman"/>
        </w:rPr>
        <w:t>Unlike planetocentric dust particles, heliocentric dust is not gravitationally bound to Uranus on slowly decaying orbits. Instead, heliocentric micrometeorites enter the Uranian system as high velocity ‘bullets,’ heading for collisions primarily with Uranus and the leading hemispheres of the inner moons due to gravitational focusing (Tamayo, private communication). The larger leading/trailing asymmetries in H</w:t>
      </w:r>
      <w:r w:rsidRPr="00065D2F">
        <w:rPr>
          <w:rFonts w:ascii="Times New Roman" w:hAnsi="Times New Roman" w:cs="Times New Roman"/>
          <w:vertAlign w:val="subscript"/>
        </w:rPr>
        <w:t>2</w:t>
      </w:r>
      <w:r w:rsidRPr="00065D2F">
        <w:rPr>
          <w:rFonts w:ascii="Times New Roman" w:hAnsi="Times New Roman" w:cs="Times New Roman"/>
        </w:rPr>
        <w:t>O ice band strengths for the moons closer to Uranus are consistent with enhanced regolith overturn by heliocentric dust grains (</w:t>
      </w:r>
      <w:r w:rsidRPr="00065D2F">
        <w:rPr>
          <w:rFonts w:ascii="Times New Roman" w:hAnsi="Times New Roman" w:cs="Times New Roman"/>
          <w:i/>
        </w:rPr>
        <w:t>e.g.</w:t>
      </w:r>
      <w:r w:rsidRPr="00065D2F">
        <w:rPr>
          <w:rFonts w:ascii="Times New Roman" w:hAnsi="Times New Roman" w:cs="Times New Roman"/>
        </w:rPr>
        <w:t>, Bennett et al., 2013, and references therein). The likely lower velocity of planetocentric dust impacts compared to heliocentric dust impacts (few km s</w:t>
      </w:r>
      <w:r w:rsidRPr="00065D2F">
        <w:rPr>
          <w:rFonts w:ascii="Times New Roman" w:hAnsi="Times New Roman" w:cs="Times New Roman"/>
          <w:vertAlign w:val="superscript"/>
        </w:rPr>
        <w:t>-1</w:t>
      </w:r>
      <w:r w:rsidRPr="00065D2F">
        <w:rPr>
          <w:rFonts w:ascii="Times New Roman" w:hAnsi="Times New Roman" w:cs="Times New Roman"/>
        </w:rPr>
        <w:t xml:space="preserve"> and ~10 – 30 km s</w:t>
      </w:r>
      <w:r w:rsidRPr="00065D2F">
        <w:rPr>
          <w:rFonts w:ascii="Times New Roman" w:hAnsi="Times New Roman" w:cs="Times New Roman"/>
          <w:vertAlign w:val="superscript"/>
        </w:rPr>
        <w:t>-1</w:t>
      </w:r>
      <w:r w:rsidRPr="00065D2F">
        <w:rPr>
          <w:rFonts w:ascii="Times New Roman" w:hAnsi="Times New Roman" w:cs="Times New Roman"/>
        </w:rPr>
        <w:t xml:space="preserve">, respectively) should reduce regolith overturn and promote the </w:t>
      </w:r>
      <w:r w:rsidRPr="00065D2F">
        <w:rPr>
          <w:rFonts w:ascii="Times New Roman" w:hAnsi="Times New Roman" w:cs="Times New Roman"/>
        </w:rPr>
        <w:lastRenderedPageBreak/>
        <w:t>accumulation of a layer of planetocentric dust</w:t>
      </w:r>
      <w:r w:rsidR="00454308" w:rsidRPr="00065D2F">
        <w:rPr>
          <w:rFonts w:ascii="Times New Roman" w:hAnsi="Times New Roman" w:cs="Times New Roman"/>
        </w:rPr>
        <w:t>, primarily on the outer moons</w:t>
      </w:r>
      <w:r w:rsidRPr="00065D2F">
        <w:rPr>
          <w:rFonts w:ascii="Times New Roman" w:hAnsi="Times New Roman" w:cs="Times New Roman"/>
        </w:rPr>
        <w:t>. Therefore, the combination of fewer heliocentric dust impacts, and more planetocentric dust impacts, on the outer moons should reduce leading/trailing H</w:t>
      </w:r>
      <w:r w:rsidRPr="00065D2F">
        <w:rPr>
          <w:rFonts w:ascii="Times New Roman" w:hAnsi="Times New Roman" w:cs="Times New Roman"/>
          <w:vertAlign w:val="subscript"/>
        </w:rPr>
        <w:t>2</w:t>
      </w:r>
      <w:r w:rsidRPr="00065D2F">
        <w:rPr>
          <w:rFonts w:ascii="Times New Roman" w:hAnsi="Times New Roman" w:cs="Times New Roman"/>
        </w:rPr>
        <w:t>O band asymmetries compared to the inner moons</w:t>
      </w:r>
      <w:r w:rsidR="00454308" w:rsidRPr="00065D2F">
        <w:rPr>
          <w:rFonts w:ascii="Times New Roman" w:hAnsi="Times New Roman" w:cs="Times New Roman"/>
        </w:rPr>
        <w:t>.</w:t>
      </w:r>
    </w:p>
    <w:p w14:paraId="55617D5D" w14:textId="503DAE13" w:rsidR="003021A3" w:rsidRPr="00065D2F" w:rsidRDefault="003021A3" w:rsidP="003021A3">
      <w:pPr>
        <w:pStyle w:val="Heading3"/>
      </w:pPr>
      <w:bookmarkStart w:id="177" w:name="_Toc488694426"/>
      <w:r w:rsidRPr="00065D2F">
        <w:t>Red objects in the outer Solar System</w:t>
      </w:r>
      <w:bookmarkEnd w:id="177"/>
    </w:p>
    <w:p w14:paraId="2015EA6D" w14:textId="62EA663F" w:rsidR="006E2D52" w:rsidRPr="00065D2F" w:rsidRDefault="006E2D52" w:rsidP="006926E5">
      <w:pPr>
        <w:ind w:firstLine="720"/>
        <w:rPr>
          <w:rFonts w:ascii="Times New Roman" w:hAnsi="Times New Roman" w:cs="Times New Roman"/>
        </w:rPr>
      </w:pPr>
      <w:r w:rsidRPr="00065D2F">
        <w:rPr>
          <w:rFonts w:ascii="Times New Roman" w:hAnsi="Times New Roman" w:cs="Times New Roman"/>
        </w:rPr>
        <w:t>Numerous objects in the outer Solar System have dark, red surfaces, including the north pole of Pluto’s moon Charon (Grundy et al., 2016), the leading hemisphere of Iapetus (</w:t>
      </w:r>
      <w:r w:rsidRPr="00065D2F">
        <w:rPr>
          <w:rFonts w:ascii="Times New Roman" w:hAnsi="Times New Roman" w:cs="Times New Roman"/>
          <w:i/>
        </w:rPr>
        <w:t>e.g.</w:t>
      </w:r>
      <w:r w:rsidRPr="00065D2F">
        <w:rPr>
          <w:rFonts w:ascii="Times New Roman" w:hAnsi="Times New Roman" w:cs="Times New Roman"/>
        </w:rPr>
        <w:t>, Veeder and Matson, 1980), asteroids in the outer Main Belt and in the Jupiter Trojan swarms (</w:t>
      </w:r>
      <w:r w:rsidRPr="00065D2F">
        <w:rPr>
          <w:rFonts w:ascii="Times New Roman" w:hAnsi="Times New Roman" w:cs="Times New Roman"/>
          <w:i/>
        </w:rPr>
        <w:t>e.g.</w:t>
      </w:r>
      <w:r w:rsidRPr="00065D2F">
        <w:rPr>
          <w:rFonts w:ascii="Times New Roman" w:hAnsi="Times New Roman" w:cs="Times New Roman"/>
        </w:rPr>
        <w:t>, Gaffey et al., 1993; Barucci et al., 1994; Luu et al., 1994), irregular satellites of the jovian planet systems (including those that orbit Uranus) (</w:t>
      </w:r>
      <w:r w:rsidRPr="00065D2F">
        <w:rPr>
          <w:rFonts w:ascii="Times New Roman" w:hAnsi="Times New Roman" w:cs="Times New Roman"/>
          <w:i/>
        </w:rPr>
        <w:t>e.g.</w:t>
      </w:r>
      <w:r w:rsidRPr="00065D2F">
        <w:rPr>
          <w:rFonts w:ascii="Times New Roman" w:hAnsi="Times New Roman" w:cs="Times New Roman"/>
        </w:rPr>
        <w:t>, Maris et al., 2007), and asteroids in the Kuiper Belt (KBOs) (</w:t>
      </w:r>
      <w:r w:rsidRPr="00065D2F">
        <w:rPr>
          <w:rFonts w:ascii="Times New Roman" w:hAnsi="Times New Roman" w:cs="Times New Roman"/>
          <w:i/>
        </w:rPr>
        <w:t>e.g.</w:t>
      </w:r>
      <w:r w:rsidRPr="00065D2F">
        <w:rPr>
          <w:rFonts w:ascii="Times New Roman" w:hAnsi="Times New Roman" w:cs="Times New Roman"/>
        </w:rPr>
        <w:t>, Jewitt et al., 1998).  Red material exposed on the surfaces of airless bodies becomes less spectrally red (and more spectrally ‘gray’) over time due to space weathering processes, including charged particle and photon irradiation and micrometeorite dust impacts (</w:t>
      </w:r>
      <w:r w:rsidRPr="00065D2F">
        <w:rPr>
          <w:rFonts w:ascii="Times New Roman" w:hAnsi="Times New Roman" w:cs="Times New Roman"/>
          <w:i/>
        </w:rPr>
        <w:t>e.g.</w:t>
      </w:r>
      <w:r w:rsidRPr="00065D2F">
        <w:rPr>
          <w:rFonts w:ascii="Times New Roman" w:hAnsi="Times New Roman" w:cs="Times New Roman"/>
        </w:rPr>
        <w:t>, Moroz et al., 2004; Kanuchova et al., 2012; Pieters and Noble, 2016 and references therein). Additional surface modification is required to (re)enhance spectrally red regions by exposing native, or delivering exogenic, ‘fresh’ material, which is subsequently modified by continued space weathering mechanisms (</w:t>
      </w:r>
      <w:r w:rsidRPr="00065D2F">
        <w:rPr>
          <w:rFonts w:ascii="Times New Roman" w:hAnsi="Times New Roman" w:cs="Times New Roman"/>
          <w:i/>
        </w:rPr>
        <w:t>e.g.</w:t>
      </w:r>
      <w:r w:rsidRPr="00065D2F">
        <w:rPr>
          <w:rFonts w:ascii="Times New Roman" w:hAnsi="Times New Roman" w:cs="Times New Roman"/>
        </w:rPr>
        <w:t xml:space="preserve">, Bennett et al., 2013 and references therein). </w:t>
      </w:r>
    </w:p>
    <w:p w14:paraId="0B0E9C53" w14:textId="353C87B9" w:rsidR="006E2D52" w:rsidRPr="00065D2F" w:rsidRDefault="006E2D52" w:rsidP="006926E5">
      <w:pPr>
        <w:ind w:firstLine="720"/>
        <w:rPr>
          <w:rFonts w:ascii="Times New Roman" w:hAnsi="Times New Roman" w:cs="Times New Roman"/>
        </w:rPr>
      </w:pPr>
      <w:r w:rsidRPr="00065D2F">
        <w:rPr>
          <w:rFonts w:ascii="Times New Roman" w:hAnsi="Times New Roman" w:cs="Times New Roman"/>
        </w:rPr>
        <w:t>Many of the red objects observed in the outer Solar System are likely primitive asteroids with ancient and relatively unprocessed surfaces. These primitive asteroids likely experienced sufficient space weathering (via UV photolysis) to generate refractory organic residues, like tholins, from simple hydrocarbon ices (</w:t>
      </w:r>
      <w:r w:rsidRPr="00065D2F">
        <w:rPr>
          <w:rFonts w:ascii="Times New Roman" w:hAnsi="Times New Roman" w:cs="Times New Roman"/>
          <w:i/>
        </w:rPr>
        <w:t>e.g.</w:t>
      </w:r>
      <w:r w:rsidRPr="00065D2F">
        <w:rPr>
          <w:rFonts w:ascii="Times New Roman" w:hAnsi="Times New Roman" w:cs="Times New Roman"/>
        </w:rPr>
        <w:t xml:space="preserve">, Cruikshank et al., 2005). Subsequent space weathering of these primitive objects has not yet processed the reddish organic residues exposed on their surfaces into gray carbonaceous species, suggesting that space weathering rates could be relatively low.  </w:t>
      </w:r>
    </w:p>
    <w:p w14:paraId="28C185A9" w14:textId="1AE9EA66" w:rsidR="00A62E20" w:rsidRPr="00065D2F" w:rsidRDefault="00A62E20" w:rsidP="006926E5">
      <w:pPr>
        <w:ind w:firstLine="720"/>
        <w:rPr>
          <w:rFonts w:ascii="Times New Roman" w:hAnsi="Times New Roman" w:cs="Times New Roman"/>
        </w:rPr>
      </w:pPr>
      <w:r w:rsidRPr="00065D2F">
        <w:rPr>
          <w:rFonts w:ascii="Times New Roman" w:hAnsi="Times New Roman" w:cs="Times New Roman"/>
        </w:rPr>
        <w:t>Implicit in this interpretation is that simple hydrocarbon ices (like CH</w:t>
      </w:r>
      <w:r w:rsidRPr="00065D2F">
        <w:rPr>
          <w:rFonts w:ascii="Times New Roman" w:hAnsi="Times New Roman" w:cs="Times New Roman"/>
          <w:vertAlign w:val="subscript"/>
        </w:rPr>
        <w:t>4</w:t>
      </w:r>
      <w:r w:rsidRPr="00065D2F">
        <w:rPr>
          <w:rFonts w:ascii="Times New Roman" w:hAnsi="Times New Roman" w:cs="Times New Roman"/>
        </w:rPr>
        <w:t xml:space="preserve">) were exposed on the primordial surfaces of </w:t>
      </w:r>
      <w:r w:rsidR="003021A3" w:rsidRPr="00065D2F">
        <w:rPr>
          <w:rFonts w:ascii="Times New Roman" w:hAnsi="Times New Roman" w:cs="Times New Roman"/>
        </w:rPr>
        <w:t xml:space="preserve">red objects like </w:t>
      </w:r>
      <w:r w:rsidRPr="00065D2F">
        <w:rPr>
          <w:rFonts w:ascii="Times New Roman" w:hAnsi="Times New Roman" w:cs="Times New Roman"/>
        </w:rPr>
        <w:t>the Uranian satellites and primitive asteroids. These simple hydrocarbons were processed into more refractory organics over relatively short timescales, consistent with the rapid generation of tholins from hydrocarbon ices that has been observed in the laboratory (</w:t>
      </w:r>
      <w:r w:rsidRPr="00065D2F">
        <w:rPr>
          <w:rFonts w:ascii="Times New Roman" w:hAnsi="Times New Roman" w:cs="Times New Roman"/>
          <w:i/>
        </w:rPr>
        <w:t>e.g.</w:t>
      </w:r>
      <w:r w:rsidRPr="00065D2F">
        <w:rPr>
          <w:rFonts w:ascii="Times New Roman" w:hAnsi="Times New Roman" w:cs="Times New Roman"/>
        </w:rPr>
        <w:t>, Sagan and Khare, 1979). The Uranian moon surfaces then grayed much faster than the primitive asteroids due to enhanced space weathering rates. Laboratory experiments have demonstrated that organic residues, left from the irradiation of simple hydrocarbon ices, preferentially lose H atoms when exposed to continued irradiation, making the sample increasingly carbonaceous, and reducing the sample’s spectral slope in reflectance spectra (</w:t>
      </w:r>
      <w:r w:rsidRPr="00065D2F">
        <w:rPr>
          <w:rFonts w:ascii="Times New Roman" w:hAnsi="Times New Roman" w:cs="Times New Roman"/>
          <w:i/>
        </w:rPr>
        <w:t>e.g.</w:t>
      </w:r>
      <w:r w:rsidRPr="00065D2F">
        <w:rPr>
          <w:rFonts w:ascii="Times New Roman" w:hAnsi="Times New Roman" w:cs="Times New Roman"/>
        </w:rPr>
        <w:t>, Cruikshank et al., 1998). Furthermore, the rate of H atom removal from organic residues decreases with continued irradiation (</w:t>
      </w:r>
      <w:r w:rsidRPr="00065D2F">
        <w:rPr>
          <w:rFonts w:ascii="Times New Roman" w:hAnsi="Times New Roman" w:cs="Times New Roman"/>
          <w:i/>
        </w:rPr>
        <w:t>e.g.</w:t>
      </w:r>
      <w:r w:rsidRPr="00065D2F">
        <w:rPr>
          <w:rFonts w:ascii="Times New Roman" w:hAnsi="Times New Roman" w:cs="Times New Roman"/>
        </w:rPr>
        <w:t>, Lanzerotti et al., 1987), and thus, irradiated organics become sp</w:t>
      </w:r>
      <w:r w:rsidR="003021A3" w:rsidRPr="00065D2F">
        <w:rPr>
          <w:rFonts w:ascii="Times New Roman" w:hAnsi="Times New Roman" w:cs="Times New Roman"/>
        </w:rPr>
        <w:t>ectrally gray more slowly</w:t>
      </w:r>
      <w:r w:rsidRPr="00065D2F">
        <w:rPr>
          <w:rFonts w:ascii="Times New Roman" w:hAnsi="Times New Roman" w:cs="Times New Roman"/>
        </w:rPr>
        <w:t xml:space="preserve">. </w:t>
      </w:r>
    </w:p>
    <w:p w14:paraId="1AD21529" w14:textId="77777777" w:rsidR="008D1425" w:rsidRPr="00065D2F" w:rsidRDefault="008D1425" w:rsidP="00A62E20">
      <w:pPr>
        <w:spacing w:after="120"/>
        <w:ind w:firstLine="720"/>
        <w:rPr>
          <w:rFonts w:ascii="Times New Roman" w:hAnsi="Times New Roman" w:cs="Times New Roman"/>
        </w:rPr>
      </w:pPr>
    </w:p>
    <w:p w14:paraId="55A3C420" w14:textId="77777777" w:rsidR="00522C5E" w:rsidRPr="00065D2F" w:rsidRDefault="00056A62" w:rsidP="00CA2F98">
      <w:pPr>
        <w:pStyle w:val="Heading2"/>
      </w:pPr>
      <w:bookmarkStart w:id="178" w:name="_Toc488694427"/>
      <w:r w:rsidRPr="00065D2F">
        <w:t>Observations and Data Reduction</w:t>
      </w:r>
      <w:bookmarkEnd w:id="178"/>
    </w:p>
    <w:p w14:paraId="06A7D7F8" w14:textId="4BCFA13A"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Uranian satellite observations were made using the NIR SpeX spectrograph/imager at NASA’s Infrared Telescope Facility (IRTF) on Mauna Kea </w:t>
      </w:r>
      <w:bookmarkStart w:id="179" w:name="_Hlk485081745"/>
      <w:r w:rsidRPr="00065D2F">
        <w:rPr>
          <w:rFonts w:ascii="Times New Roman" w:hAnsi="Times New Roman" w:cs="Times New Roman"/>
        </w:rPr>
        <w:lastRenderedPageBreak/>
        <w:t>(Rayner et al., 1998, 2003)</w:t>
      </w:r>
      <w:bookmarkEnd w:id="179"/>
      <w:r w:rsidRPr="00065D2F">
        <w:rPr>
          <w:rFonts w:ascii="Times New Roman" w:hAnsi="Times New Roman" w:cs="Times New Roman"/>
        </w:rPr>
        <w:t xml:space="preserve">. SpeX spectra were collected by four different teams (summarized in Tables </w:t>
      </w:r>
      <w:r w:rsidR="00324C9F" w:rsidRPr="00065D2F">
        <w:rPr>
          <w:rFonts w:ascii="Times New Roman" w:hAnsi="Times New Roman" w:cs="Times New Roman"/>
        </w:rPr>
        <w:t>3.</w:t>
      </w:r>
      <w:r w:rsidRPr="00065D2F">
        <w:rPr>
          <w:rFonts w:ascii="Times New Roman" w:hAnsi="Times New Roman" w:cs="Times New Roman"/>
        </w:rPr>
        <w:t xml:space="preserve">2 and </w:t>
      </w:r>
      <w:r w:rsidR="00324C9F" w:rsidRPr="00065D2F">
        <w:rPr>
          <w:rFonts w:ascii="Times New Roman" w:hAnsi="Times New Roman" w:cs="Times New Roman"/>
        </w:rPr>
        <w:t>3.</w:t>
      </w:r>
      <w:r w:rsidRPr="00065D2F">
        <w:rPr>
          <w:rFonts w:ascii="Times New Roman" w:hAnsi="Times New Roman" w:cs="Times New Roman"/>
        </w:rPr>
        <w:t xml:space="preserve">3 and displayed in Figure </w:t>
      </w:r>
      <w:r w:rsidR="004014F0" w:rsidRPr="00065D2F">
        <w:rPr>
          <w:rFonts w:ascii="Times New Roman" w:hAnsi="Times New Roman" w:cs="Times New Roman"/>
        </w:rPr>
        <w:t>3.</w:t>
      </w:r>
      <w:r w:rsidRPr="00065D2F">
        <w:rPr>
          <w:rFonts w:ascii="Times New Roman" w:hAnsi="Times New Roman" w:cs="Times New Roman"/>
        </w:rPr>
        <w:t xml:space="preserve">2). In total, we have analyzed 90 SpeX spectra of the classical Uranian moons (28 collected over their southern hemispheres and 62 over their northern hemispheres). Observing details for each reduced spectrum, including mid-observation satellite latitudes and longitudes are summarized in Table </w:t>
      </w:r>
      <w:r w:rsidR="00324C9F" w:rsidRPr="00065D2F">
        <w:rPr>
          <w:rFonts w:ascii="Times New Roman" w:hAnsi="Times New Roman" w:cs="Times New Roman"/>
        </w:rPr>
        <w:t>3.</w:t>
      </w:r>
      <w:r w:rsidRPr="00065D2F">
        <w:rPr>
          <w:rFonts w:ascii="Times New Roman" w:hAnsi="Times New Roman" w:cs="Times New Roman"/>
        </w:rPr>
        <w:t xml:space="preserve">3. Observations made by Grundy were presented in Grundy et al. (2003, 2006), observations made by Gourgeot were presented in </w:t>
      </w:r>
      <w:bookmarkStart w:id="180" w:name="_Hlk485081733"/>
      <w:r w:rsidRPr="00065D2F">
        <w:rPr>
          <w:rFonts w:ascii="Times New Roman" w:hAnsi="Times New Roman" w:cs="Times New Roman"/>
        </w:rPr>
        <w:t>Gourgeot et al. (2014)</w:t>
      </w:r>
      <w:bookmarkEnd w:id="180"/>
      <w:r w:rsidRPr="00065D2F">
        <w:rPr>
          <w:rFonts w:ascii="Times New Roman" w:hAnsi="Times New Roman" w:cs="Times New Roman"/>
        </w:rPr>
        <w:t xml:space="preserve">, and spectra collected by Rivkin and Cartwright (2012 – 2013) were presented in Cartwright et al. (2015). We refer the reader to these three papers for more information pertaining to each team’s data reduction routines. Here, we present 41 new SpeX spectra of the Uranian satellites gathered in PRISM (low resolution, single order) and SXD (moderate resolution, dispersed across multiple orders) modes, with wavelength ranges spanning ~0.7 to 2.5 µm. We also present six new SpeX spectra gathered in LXD “short” mode (moderate resolution, dispersed across multiple orders) that covers a wavelength range of ~1.7 to 4.2 µm (spectral resolution and wavelength range of each mode is summarized in Table </w:t>
      </w:r>
      <w:r w:rsidR="004014F0" w:rsidRPr="00065D2F">
        <w:rPr>
          <w:rFonts w:ascii="Times New Roman" w:hAnsi="Times New Roman" w:cs="Times New Roman"/>
        </w:rPr>
        <w:t>3.</w:t>
      </w:r>
      <w:r w:rsidRPr="00065D2F">
        <w:rPr>
          <w:rFonts w:ascii="Times New Roman" w:hAnsi="Times New Roman" w:cs="Times New Roman"/>
        </w:rPr>
        <w:t xml:space="preserve">2). </w:t>
      </w:r>
    </w:p>
    <w:p w14:paraId="7014FE7C" w14:textId="77777777" w:rsidR="00495FE1" w:rsidRPr="00065D2F" w:rsidRDefault="00056A62" w:rsidP="00495FE1">
      <w:pPr>
        <w:pStyle w:val="Heading3"/>
      </w:pPr>
      <w:bookmarkStart w:id="181" w:name="_Toc488694428"/>
      <w:r w:rsidRPr="00065D2F">
        <w:t>Observing setup and data reduction</w:t>
      </w:r>
      <w:bookmarkEnd w:id="181"/>
    </w:p>
    <w:p w14:paraId="7073E07E" w14:textId="1E4871E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Prior to 2014, SpeX included a 1024 x 1024 InSb detector and a 512 x 512 InSb array that imaged the slit. The SpeX spectrograph was upgraded in 2014 with a Teledyne 2048 x 2048 H2RG array, and the 1024 x 1024 InSb array was moved to the slit imager (only a 512 x 512 quadrant of the chip is used). All data were collected utilizing the ‘AB’ nodding mode of SpeX, where the target spectrum is measured in two different positions on the array (‘A’ and ‘B’), separated by 7.5 arcsec along the 15 arcsec slit. First order sky emission correction was performed by subtracting the ‘A’ position frame from the ‘B’ position frame. Each team limited individual frame exposure times to a maximum of 120 s</w:t>
      </w:r>
      <w:r w:rsidR="00C57706" w:rsidRPr="00065D2F">
        <w:rPr>
          <w:rFonts w:ascii="Times New Roman" w:hAnsi="Times New Roman" w:cs="Times New Roman"/>
        </w:rPr>
        <w:t>econds</w:t>
      </w:r>
      <w:r w:rsidRPr="00065D2F">
        <w:rPr>
          <w:rFonts w:ascii="Times New Roman" w:hAnsi="Times New Roman" w:cs="Times New Roman"/>
        </w:rPr>
        <w:t xml:space="preserve"> for SXD and PRISM mode spectra, and 20 s</w:t>
      </w:r>
      <w:r w:rsidR="00C57706" w:rsidRPr="00065D2F">
        <w:rPr>
          <w:rFonts w:ascii="Times New Roman" w:hAnsi="Times New Roman" w:cs="Times New Roman"/>
        </w:rPr>
        <w:t>econds</w:t>
      </w:r>
      <w:r w:rsidRPr="00065D2F">
        <w:rPr>
          <w:rFonts w:ascii="Times New Roman" w:hAnsi="Times New Roman" w:cs="Times New Roman"/>
        </w:rPr>
        <w:t xml:space="preserve"> for LXD mode spectra, to minimize the impact of atmospheric variability on gathered data. Flat field and wavelength calibration frames were generated using a quartz lamp and argon lamp, respectively, with SpeX’s internal integrating sphere. Because argon emission lines are quite weak at wavelengths &gt; 2.5 µm, night sky emission lines are also used to calibrate the longer wavelength orders of LXD mode spectra.</w:t>
      </w:r>
    </w:p>
    <w:p w14:paraId="28782EF2"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Spectra collected by Rivkin (2000) and Cartwright (2012 – 2017) were extracted, calibrated, and background subtracted using a combination of custom codes and the Spextool data reduction package (Cushing et al., 2004; Vacca et al., 2003). To boost signal-to-noise (S/N), all frames for each object observed on a given night, collected using the same mode of SpeX, were co-added during reduction. Selected analog stars (Table </w:t>
      </w:r>
      <w:r w:rsidR="004014F0" w:rsidRPr="00065D2F">
        <w:rPr>
          <w:rFonts w:ascii="Times New Roman" w:hAnsi="Times New Roman" w:cs="Times New Roman"/>
        </w:rPr>
        <w:t>3.</w:t>
      </w:r>
      <w:r w:rsidRPr="00065D2F">
        <w:rPr>
          <w:rFonts w:ascii="Times New Roman" w:hAnsi="Times New Roman" w:cs="Times New Roman"/>
        </w:rPr>
        <w:t>4) were observed at multiple times throughout the night, over a range of airmasses. Satellite spectra were divided by solar analog spectra from the same night, observed at similar airmasses (within ± 0.1 airmasses in most cases), to remove the solar spectrum and correct for telluric absorptions. These reduced spectra were combined using custom programs and the Spextool program suite (</w:t>
      </w:r>
      <w:bookmarkStart w:id="182" w:name="_Hlk485081819"/>
      <w:r w:rsidRPr="00065D2F">
        <w:rPr>
          <w:rFonts w:ascii="Times New Roman" w:hAnsi="Times New Roman" w:cs="Times New Roman"/>
        </w:rPr>
        <w:t>Cushing et al., 2004</w:t>
      </w:r>
      <w:bookmarkEnd w:id="182"/>
      <w:r w:rsidRPr="00065D2F">
        <w:rPr>
          <w:rFonts w:ascii="Times New Roman" w:hAnsi="Times New Roman" w:cs="Times New Roman"/>
        </w:rPr>
        <w:t xml:space="preserve">). </w:t>
      </w:r>
    </w:p>
    <w:p w14:paraId="25ADC66B"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To remove residual telluric contamination, we performed subpixel shifting of star and object spectra using custom codes. Additional correction routines were applied to </w:t>
      </w:r>
      <w:r w:rsidRPr="00065D2F">
        <w:rPr>
          <w:rFonts w:ascii="Times New Roman" w:hAnsi="Times New Roman" w:cs="Times New Roman"/>
        </w:rPr>
        <w:lastRenderedPageBreak/>
        <w:t xml:space="preserve">some of the reduced spectra collected by Cartwright (2012 – 2017), including, interpolation of star airmasses to more precisely match object airmasses and division by an appropriately scaled atmospheric transmission spectrum collected over Mauna Kea. To correct for scattered light from Uranus between ~0.7 and 1.5 µm in some spectra of Ariel and Umbriel, and all Miranda spectra, we used a scaled SpeX spectrum of Uranus gathered each night we observed these moons. </w:t>
      </w:r>
    </w:p>
    <w:p w14:paraId="16A1BBCF"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We present ‘grand average’ PRISM mode spectra for each moon, along with the six longer wavelength LXD mode spectra we have gathered for Ariel, Titania, and Oberon in Figure </w:t>
      </w:r>
      <w:r w:rsidR="004014F0" w:rsidRPr="00065D2F">
        <w:rPr>
          <w:rFonts w:ascii="Times New Roman" w:hAnsi="Times New Roman" w:cs="Times New Roman"/>
        </w:rPr>
        <w:t>3.</w:t>
      </w:r>
      <w:r w:rsidRPr="00065D2F">
        <w:rPr>
          <w:rFonts w:ascii="Times New Roman" w:hAnsi="Times New Roman" w:cs="Times New Roman"/>
        </w:rPr>
        <w:t>3. We compare these LXD spectra to broadband geometric albedos calculated using images gathered by the Infrared Array Camera (IRAC, 4 channels spanning ~3.1 to 9.5 µm) (</w:t>
      </w:r>
      <w:bookmarkStart w:id="183" w:name="_Hlk485081878"/>
      <w:r w:rsidRPr="00065D2F">
        <w:rPr>
          <w:rFonts w:ascii="Times New Roman" w:hAnsi="Times New Roman" w:cs="Times New Roman"/>
        </w:rPr>
        <w:t>Fazio et al., 2004</w:t>
      </w:r>
      <w:bookmarkEnd w:id="183"/>
      <w:r w:rsidRPr="00065D2F">
        <w:rPr>
          <w:rFonts w:ascii="Times New Roman" w:hAnsi="Times New Roman" w:cs="Times New Roman"/>
        </w:rPr>
        <w:t>) onboard the Spitzer Space Telescope (</w:t>
      </w:r>
      <w:bookmarkStart w:id="184" w:name="_Hlk485081885"/>
      <w:r w:rsidRPr="00065D2F">
        <w:rPr>
          <w:rFonts w:ascii="Times New Roman" w:hAnsi="Times New Roman" w:cs="Times New Roman"/>
        </w:rPr>
        <w:t>Werner et al., 2004</w:t>
      </w:r>
      <w:bookmarkEnd w:id="184"/>
      <w:r w:rsidRPr="00065D2F">
        <w:rPr>
          <w:rFonts w:ascii="Times New Roman" w:hAnsi="Times New Roman" w:cs="Times New Roman"/>
        </w:rPr>
        <w:t xml:space="preserve">) in </w:t>
      </w:r>
      <w:r w:rsidR="00324C9F" w:rsidRPr="00065D2F">
        <w:rPr>
          <w:rFonts w:ascii="Times New Roman" w:hAnsi="Times New Roman" w:cs="Times New Roman"/>
        </w:rPr>
        <w:t>the Analysis section of this paper</w:t>
      </w:r>
      <w:r w:rsidRPr="00065D2F">
        <w:rPr>
          <w:rFonts w:ascii="Times New Roman" w:hAnsi="Times New Roman" w:cs="Times New Roman"/>
        </w:rPr>
        <w:t xml:space="preserve"> (IRAC geometric albedos were originally presented in Cartwright et al., 2015).</w:t>
      </w:r>
    </w:p>
    <w:p w14:paraId="55AEABDF" w14:textId="77777777" w:rsidR="00CA2F98" w:rsidRPr="00065D2F" w:rsidRDefault="00CA2F98" w:rsidP="00CA2F98">
      <w:pPr>
        <w:spacing w:after="120"/>
        <w:ind w:firstLine="360"/>
        <w:rPr>
          <w:rFonts w:ascii="Times New Roman" w:hAnsi="Times New Roman" w:cs="Times New Roman"/>
        </w:rPr>
      </w:pPr>
    </w:p>
    <w:p w14:paraId="283B1696" w14:textId="04BB6F70" w:rsidR="00056A62" w:rsidRPr="00065D2F" w:rsidRDefault="00056A62" w:rsidP="006926E5">
      <w:pPr>
        <w:pStyle w:val="Heading2"/>
      </w:pPr>
      <w:bookmarkStart w:id="185" w:name="_Toc488694429"/>
      <w:r w:rsidRPr="00065D2F">
        <w:t>Methods</w:t>
      </w:r>
      <w:bookmarkEnd w:id="185"/>
    </w:p>
    <w:p w14:paraId="7DDE3555" w14:textId="77777777" w:rsidR="00056A62" w:rsidRPr="00065D2F" w:rsidRDefault="00056A62" w:rsidP="00056A62">
      <w:pPr>
        <w:pStyle w:val="Heading3"/>
      </w:pPr>
      <w:bookmarkStart w:id="186" w:name="_Toc488694430"/>
      <w:r w:rsidRPr="00065D2F">
        <w:t>Leading and trailing hemisphere reflectance ratios</w:t>
      </w:r>
      <w:bookmarkEnd w:id="186"/>
    </w:p>
    <w:p w14:paraId="50B0EA99" w14:textId="55311859" w:rsidR="00056A62" w:rsidRPr="00065D2F" w:rsidRDefault="00C57706" w:rsidP="006926E5">
      <w:pPr>
        <w:ind w:firstLine="720"/>
        <w:rPr>
          <w:rFonts w:ascii="Times New Roman" w:hAnsi="Times New Roman" w:cs="Times New Roman"/>
        </w:rPr>
      </w:pPr>
      <w:r w:rsidRPr="00065D2F">
        <w:rPr>
          <w:rFonts w:ascii="Times New Roman" w:hAnsi="Times New Roman" w:cs="Times New Roman"/>
        </w:rPr>
        <w:t>With these</w:t>
      </w:r>
      <w:r w:rsidR="00056A62" w:rsidRPr="00065D2F">
        <w:rPr>
          <w:rFonts w:ascii="Times New Roman" w:hAnsi="Times New Roman" w:cs="Times New Roman"/>
        </w:rPr>
        <w:t xml:space="preserve"> new NIR spectra</w:t>
      </w:r>
      <w:r w:rsidRPr="00065D2F">
        <w:rPr>
          <w:rFonts w:ascii="Times New Roman" w:hAnsi="Times New Roman" w:cs="Times New Roman"/>
        </w:rPr>
        <w:t xml:space="preserve">, we quantified </w:t>
      </w:r>
      <w:r w:rsidR="00056A62" w:rsidRPr="00065D2F">
        <w:rPr>
          <w:rFonts w:ascii="Times New Roman" w:hAnsi="Times New Roman" w:cs="Times New Roman"/>
        </w:rPr>
        <w:t>the degree of reddening</w:t>
      </w:r>
      <w:r w:rsidRPr="00065D2F">
        <w:rPr>
          <w:rFonts w:ascii="Times New Roman" w:hAnsi="Times New Roman" w:cs="Times New Roman"/>
        </w:rPr>
        <w:t xml:space="preserve"> by hemisphere on each moon</w:t>
      </w:r>
      <w:r w:rsidR="00056A62" w:rsidRPr="00065D2F">
        <w:rPr>
          <w:rFonts w:ascii="Times New Roman" w:hAnsi="Times New Roman" w:cs="Times New Roman"/>
        </w:rPr>
        <w:t xml:space="preserve">. Although the SXD and PRISM modes of SpeX cover similar wavelength ranges (~0.7 – 2.5 µm), the cross-dispersed SXD mode spectra have significantly lower S/N at wavelengths </w:t>
      </w:r>
      <w:r w:rsidR="00056A62" w:rsidRPr="00065D2F">
        <w:rPr>
          <w:rFonts w:ascii="Cambria Math" w:hAnsi="Cambria Math" w:cs="Cambria Math"/>
          <w:shd w:val="clear" w:color="auto" w:fill="F9F9F9"/>
        </w:rPr>
        <w:t>≲</w:t>
      </w:r>
      <w:r w:rsidR="00056A62" w:rsidRPr="00065D2F">
        <w:rPr>
          <w:rFonts w:ascii="Times New Roman" w:hAnsi="Times New Roman" w:cs="Times New Roman"/>
          <w:shd w:val="clear" w:color="auto" w:fill="F9F9F9"/>
        </w:rPr>
        <w:t xml:space="preserve"> 1</w:t>
      </w:r>
      <w:r w:rsidR="00056A62" w:rsidRPr="00065D2F">
        <w:rPr>
          <w:rFonts w:ascii="Times New Roman" w:hAnsi="Times New Roman" w:cs="Times New Roman"/>
        </w:rPr>
        <w:t>.2 µm compared to PRISM mode spectra, and we therefore conducted our slope analyses using only PRISM spectra. We selected 0.724 µm as the short wavelength end for our reflectance ratio measurements, ensuring high S/N and avoiding any possible ‘edge effects’ at the short wavelength end of the spectra (~0.67 µm). The analyzed PRISM spectra display an increase in reflectance with wavelength (</w:t>
      </w:r>
      <w:r w:rsidR="00056A62" w:rsidRPr="00065D2F">
        <w:rPr>
          <w:rFonts w:ascii="Times New Roman" w:hAnsi="Times New Roman" w:cs="Times New Roman"/>
          <w:i/>
        </w:rPr>
        <w:t>i.e.</w:t>
      </w:r>
      <w:r w:rsidR="00056A62" w:rsidRPr="00065D2F">
        <w:rPr>
          <w:rFonts w:ascii="Times New Roman" w:hAnsi="Times New Roman" w:cs="Times New Roman"/>
        </w:rPr>
        <w:t>, spectral reddening) up to ~1.25 µm, and then at longer wavelengths, the spectral continua display neutral slopes until absorption by the 1.52 H</w:t>
      </w:r>
      <w:r w:rsidR="00056A62" w:rsidRPr="00065D2F">
        <w:rPr>
          <w:rFonts w:ascii="Times New Roman" w:hAnsi="Times New Roman" w:cs="Times New Roman"/>
          <w:vertAlign w:val="subscript"/>
        </w:rPr>
        <w:t>2</w:t>
      </w:r>
      <w:r w:rsidR="00056A62" w:rsidRPr="00065D2F">
        <w:rPr>
          <w:rFonts w:ascii="Times New Roman" w:hAnsi="Times New Roman" w:cs="Times New Roman"/>
        </w:rPr>
        <w:t>O ice band starts near 1.4 µm. Consequently, we set the long wavelength end of our reflectance ratio measurements to 1.260 µm, capturing the entire wavelength range where reddening is apparent (~0.72 – 1.25 µm). We averaged an equal number of reflectance data points together at either end of the selected wavelength range: between 0.724 and 0.740 µm (R</w:t>
      </w:r>
      <w:r w:rsidR="00056A62" w:rsidRPr="00065D2F">
        <w:rPr>
          <w:rFonts w:ascii="Times New Roman" w:hAnsi="Times New Roman" w:cs="Times New Roman"/>
          <w:vertAlign w:val="subscript"/>
        </w:rPr>
        <w:t>0.72 µm</w:t>
      </w:r>
      <w:r w:rsidR="00056A62" w:rsidRPr="00065D2F">
        <w:rPr>
          <w:rFonts w:ascii="Times New Roman" w:hAnsi="Times New Roman" w:cs="Times New Roman"/>
        </w:rPr>
        <w:t>) and 1.230 and 1.260 µm (R</w:t>
      </w:r>
      <w:r w:rsidR="00056A62" w:rsidRPr="00065D2F">
        <w:rPr>
          <w:rFonts w:ascii="Times New Roman" w:hAnsi="Times New Roman" w:cs="Times New Roman"/>
          <w:vertAlign w:val="subscript"/>
        </w:rPr>
        <w:t>1.26 µm</w:t>
      </w:r>
      <w:r w:rsidR="00056A62" w:rsidRPr="00065D2F">
        <w:rPr>
          <w:rFonts w:ascii="Times New Roman" w:hAnsi="Times New Roman" w:cs="Times New Roman"/>
        </w:rPr>
        <w:t xml:space="preserve">). </w:t>
      </w:r>
    </w:p>
    <w:p w14:paraId="2E24DF00"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To estimate the uncertainties for these mean reflectances, we calculated the mean error by adding the 1</w:t>
      </w:r>
      <w:r w:rsidR="00DF5713" w:rsidRPr="00065D2F">
        <w:rPr>
          <w:rFonts w:ascii="Times New Roman" w:hAnsi="Times New Roman" w:cs="Times New Roman"/>
          <w:i/>
        </w:rPr>
        <w:t>σ</w:t>
      </w:r>
      <w:r w:rsidRPr="00065D2F">
        <w:rPr>
          <w:rFonts w:ascii="Times New Roman" w:hAnsi="Times New Roman" w:cs="Times New Roman"/>
        </w:rPr>
        <w:t xml:space="preserve"> instrument errors in quadrature and dividing by the sample size (</w:t>
      </w:r>
      <w:r w:rsidRPr="00065D2F">
        <w:rPr>
          <w:rFonts w:ascii="Times New Roman" w:hAnsi="Times New Roman" w:cs="Times New Roman"/>
          <w:i/>
        </w:rPr>
        <w:t>n</w:t>
      </w:r>
      <w:r w:rsidRPr="00065D2F">
        <w:rPr>
          <w:rFonts w:ascii="Times New Roman" w:hAnsi="Times New Roman" w:cs="Times New Roman"/>
        </w:rPr>
        <w:t>). We then calculated the standard deviation of the mean (</w:t>
      </w:r>
      <w:r w:rsidR="00DF5713" w:rsidRPr="00065D2F">
        <w:rPr>
          <w:rFonts w:ascii="Times New Roman" w:hAnsi="Times New Roman" w:cs="Times New Roman"/>
          <w:i/>
        </w:rPr>
        <w:t>σ</w:t>
      </w:r>
      <w:r w:rsidRPr="00065D2F">
        <w:rPr>
          <w:rStyle w:val="Emphasis"/>
          <w:rFonts w:ascii="Times New Roman" w:hAnsi="Times New Roman" w:cs="Times New Roman"/>
          <w:bCs/>
          <w:i w:val="0"/>
          <w:iCs w:val="0"/>
          <w:shd w:val="clear" w:color="auto" w:fill="FFFFFF"/>
          <w:vertAlign w:val="subscript"/>
        </w:rPr>
        <w:t xml:space="preserve">x̄ </w:t>
      </w:r>
      <w:r w:rsidRPr="00065D2F">
        <w:rPr>
          <w:rStyle w:val="Emphasis"/>
          <w:rFonts w:ascii="Times New Roman" w:hAnsi="Times New Roman" w:cs="Times New Roman"/>
          <w:bCs/>
          <w:i w:val="0"/>
          <w:iCs w:val="0"/>
          <w:shd w:val="clear" w:color="auto" w:fill="FFFFFF"/>
        </w:rPr>
        <w:t xml:space="preserve"> = </w:t>
      </w:r>
      <w:r w:rsidR="00DF5713" w:rsidRPr="00065D2F">
        <w:rPr>
          <w:rFonts w:ascii="Times New Roman" w:hAnsi="Times New Roman" w:cs="Times New Roman"/>
          <w:i/>
        </w:rPr>
        <w:t>σ</w:t>
      </w:r>
      <w:r w:rsidRPr="00065D2F">
        <w:rPr>
          <w:rFonts w:ascii="Times New Roman" w:hAnsi="Times New Roman" w:cs="Times New Roman"/>
        </w:rPr>
        <w:t>/sqrt(</w:t>
      </w:r>
      <w:r w:rsidRPr="00065D2F">
        <w:rPr>
          <w:rFonts w:ascii="Times New Roman" w:hAnsi="Times New Roman" w:cs="Times New Roman"/>
          <w:i/>
        </w:rPr>
        <w:t>n</w:t>
      </w:r>
      <w:r w:rsidRPr="00065D2F">
        <w:rPr>
          <w:rFonts w:ascii="Times New Roman" w:hAnsi="Times New Roman" w:cs="Times New Roman"/>
        </w:rPr>
        <w:t xml:space="preserve">)) to estimate the point-to-point variation for both ends of the selected wavelength range. Next, we added the mean error and </w:t>
      </w:r>
      <w:r w:rsidR="00DF5713" w:rsidRPr="00065D2F">
        <w:rPr>
          <w:rFonts w:ascii="Times New Roman" w:hAnsi="Times New Roman" w:cs="Times New Roman"/>
          <w:i/>
        </w:rPr>
        <w:t>σ</w:t>
      </w:r>
      <w:r w:rsidRPr="00065D2F">
        <w:rPr>
          <w:rStyle w:val="Emphasis"/>
          <w:rFonts w:ascii="Times New Roman" w:hAnsi="Times New Roman" w:cs="Times New Roman"/>
          <w:bCs/>
          <w:i w:val="0"/>
          <w:iCs w:val="0"/>
          <w:shd w:val="clear" w:color="auto" w:fill="FFFFFF"/>
          <w:vertAlign w:val="subscript"/>
        </w:rPr>
        <w:t>x̄</w:t>
      </w:r>
      <w:r w:rsidRPr="00065D2F">
        <w:rPr>
          <w:rFonts w:ascii="Times New Roman" w:hAnsi="Times New Roman" w:cs="Times New Roman"/>
        </w:rPr>
        <w:t xml:space="preserve"> in quadrature for both ends (</w:t>
      </w:r>
      <w:r w:rsidRPr="00065D2F">
        <w:rPr>
          <w:rFonts w:ascii="Times New Roman" w:hAnsi="Times New Roman" w:cs="Times New Roman"/>
          <w:i/>
        </w:rPr>
        <w:t>Δ</w:t>
      </w:r>
      <w:r w:rsidRPr="00065D2F">
        <w:rPr>
          <w:rFonts w:ascii="Times New Roman" w:hAnsi="Times New Roman" w:cs="Times New Roman"/>
        </w:rPr>
        <w:t>R</w:t>
      </w:r>
      <w:r w:rsidRPr="00065D2F">
        <w:rPr>
          <w:rFonts w:ascii="Times New Roman" w:hAnsi="Times New Roman" w:cs="Times New Roman"/>
          <w:vertAlign w:val="subscript"/>
        </w:rPr>
        <w:t>0.72 µm</w:t>
      </w:r>
      <w:r w:rsidRPr="00065D2F">
        <w:rPr>
          <w:rFonts w:ascii="Times New Roman" w:hAnsi="Times New Roman" w:cs="Times New Roman"/>
        </w:rPr>
        <w:t xml:space="preserve"> and </w:t>
      </w:r>
      <w:r w:rsidRPr="00065D2F">
        <w:rPr>
          <w:rFonts w:ascii="Times New Roman" w:hAnsi="Times New Roman" w:cs="Times New Roman"/>
          <w:i/>
        </w:rPr>
        <w:t>Δ</w:t>
      </w:r>
      <w:r w:rsidRPr="00065D2F">
        <w:rPr>
          <w:rFonts w:ascii="Times New Roman" w:hAnsi="Times New Roman" w:cs="Times New Roman"/>
        </w:rPr>
        <w:t>R</w:t>
      </w:r>
      <w:r w:rsidRPr="00065D2F">
        <w:rPr>
          <w:rFonts w:ascii="Times New Roman" w:hAnsi="Times New Roman" w:cs="Times New Roman"/>
          <w:vertAlign w:val="subscript"/>
        </w:rPr>
        <w:t>1.26 µm</w:t>
      </w:r>
      <w:r w:rsidRPr="00065D2F">
        <w:rPr>
          <w:rFonts w:ascii="Times New Roman" w:hAnsi="Times New Roman" w:cs="Times New Roman"/>
        </w:rPr>
        <w:t>). Finally, we divided the mean R</w:t>
      </w:r>
      <w:r w:rsidRPr="00065D2F">
        <w:rPr>
          <w:rFonts w:ascii="Times New Roman" w:hAnsi="Times New Roman" w:cs="Times New Roman"/>
          <w:vertAlign w:val="subscript"/>
        </w:rPr>
        <w:t>1.26 µm</w:t>
      </w:r>
      <w:r w:rsidRPr="00065D2F">
        <w:rPr>
          <w:rFonts w:ascii="Times New Roman" w:hAnsi="Times New Roman" w:cs="Times New Roman"/>
        </w:rPr>
        <w:t xml:space="preserve"> by the mean R</w:t>
      </w:r>
      <w:r w:rsidRPr="00065D2F">
        <w:rPr>
          <w:rFonts w:ascii="Times New Roman" w:hAnsi="Times New Roman" w:cs="Times New Roman"/>
          <w:vertAlign w:val="subscript"/>
        </w:rPr>
        <w:t>0.72 µm</w:t>
      </w:r>
      <w:r w:rsidRPr="00065D2F">
        <w:rPr>
          <w:rFonts w:ascii="Times New Roman" w:hAnsi="Times New Roman" w:cs="Times New Roman"/>
        </w:rPr>
        <w:t xml:space="preserve"> (R</w:t>
      </w:r>
      <w:r w:rsidRPr="00065D2F">
        <w:rPr>
          <w:rFonts w:ascii="Times New Roman" w:hAnsi="Times New Roman" w:cs="Times New Roman"/>
          <w:vertAlign w:val="subscript"/>
        </w:rPr>
        <w:t>1.26 µm</w:t>
      </w:r>
      <w:r w:rsidRPr="00065D2F">
        <w:rPr>
          <w:rFonts w:ascii="Times New Roman" w:hAnsi="Times New Roman" w:cs="Times New Roman"/>
        </w:rPr>
        <w:t>/ R</w:t>
      </w:r>
      <w:r w:rsidRPr="00065D2F">
        <w:rPr>
          <w:rFonts w:ascii="Times New Roman" w:hAnsi="Times New Roman" w:cs="Times New Roman"/>
          <w:vertAlign w:val="subscript"/>
        </w:rPr>
        <w:t>0.72 µm</w:t>
      </w:r>
      <w:r w:rsidRPr="00065D2F">
        <w:rPr>
          <w:rFonts w:ascii="Times New Roman" w:hAnsi="Times New Roman" w:cs="Times New Roman"/>
        </w:rPr>
        <w:t>) for each PRISM spectrum and propagated the errors for these mean reflectances (</w:t>
      </w:r>
      <w:r w:rsidRPr="00065D2F">
        <w:rPr>
          <w:rFonts w:ascii="Times New Roman" w:hAnsi="Times New Roman" w:cs="Times New Roman"/>
          <w:i/>
        </w:rPr>
        <w:t>e.g.</w:t>
      </w:r>
      <w:r w:rsidRPr="00065D2F">
        <w:rPr>
          <w:rFonts w:ascii="Times New Roman" w:hAnsi="Times New Roman" w:cs="Times New Roman"/>
        </w:rPr>
        <w:t xml:space="preserve">, </w:t>
      </w:r>
      <w:bookmarkStart w:id="187" w:name="_Hlk485081912"/>
      <w:r w:rsidRPr="00065D2F">
        <w:rPr>
          <w:rFonts w:ascii="Times New Roman" w:hAnsi="Times New Roman" w:cs="Times New Roman"/>
        </w:rPr>
        <w:t>Taylor, 1982</w:t>
      </w:r>
      <w:bookmarkEnd w:id="187"/>
      <w:r w:rsidRPr="00065D2F">
        <w:rPr>
          <w:rFonts w:ascii="Times New Roman" w:hAnsi="Times New Roman" w:cs="Times New Roman"/>
        </w:rPr>
        <w:t xml:space="preserve">). The wavelength range of the reflectance ratio measurements is illustrated in Figure </w:t>
      </w:r>
      <w:r w:rsidR="004014F0" w:rsidRPr="00065D2F">
        <w:rPr>
          <w:rFonts w:ascii="Times New Roman" w:hAnsi="Times New Roman" w:cs="Times New Roman"/>
        </w:rPr>
        <w:t>3.</w:t>
      </w:r>
      <w:r w:rsidRPr="00065D2F">
        <w:rPr>
          <w:rFonts w:ascii="Times New Roman" w:hAnsi="Times New Roman" w:cs="Times New Roman"/>
        </w:rPr>
        <w:t>4. Because of substantial Uranian scattered light contamination in the Miranda spectra over this wavelength range, we did not calculate reflectance ratios for this innermost classical moon.</w:t>
      </w:r>
    </w:p>
    <w:p w14:paraId="578BE0A9" w14:textId="77777777" w:rsidR="00056A62" w:rsidRPr="00065D2F" w:rsidRDefault="00056A62" w:rsidP="00056A62">
      <w:pPr>
        <w:pStyle w:val="Heading3"/>
      </w:pPr>
      <w:bookmarkStart w:id="188" w:name="_Toc488694431"/>
      <w:r w:rsidRPr="00065D2F">
        <w:lastRenderedPageBreak/>
        <w:t>Leading and trailing H</w:t>
      </w:r>
      <w:r w:rsidRPr="00065D2F">
        <w:rPr>
          <w:vertAlign w:val="subscript"/>
        </w:rPr>
        <w:t>2</w:t>
      </w:r>
      <w:r w:rsidRPr="00065D2F">
        <w:t>O band area and depth measurements</w:t>
      </w:r>
      <w:bookmarkEnd w:id="188"/>
    </w:p>
    <w:p w14:paraId="2C368F2F" w14:textId="1DE10715"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The spectral signature of H</w:t>
      </w:r>
      <w:r w:rsidRPr="00065D2F">
        <w:rPr>
          <w:rFonts w:ascii="Times New Roman" w:hAnsi="Times New Roman" w:cs="Times New Roman"/>
          <w:vertAlign w:val="subscript"/>
        </w:rPr>
        <w:t>2</w:t>
      </w:r>
      <w:r w:rsidRPr="00065D2F">
        <w:rPr>
          <w:rFonts w:ascii="Times New Roman" w:hAnsi="Times New Roman" w:cs="Times New Roman"/>
        </w:rPr>
        <w:t>O ice includes multiple overlapping combination and overtone band complexes in the NIR region covered by SpeX spectra, centered near 0.81, 0.90, 1.04, 1.25, 1.52, and 2.02 µm, with an additional absorption feature present in crystalline ice-rich surfaces, centered near 1.65 µm (</w:t>
      </w:r>
      <w:r w:rsidRPr="00065D2F">
        <w:rPr>
          <w:rFonts w:ascii="Times New Roman" w:hAnsi="Times New Roman" w:cs="Times New Roman"/>
          <w:i/>
        </w:rPr>
        <w:t>e.g</w:t>
      </w:r>
      <w:r w:rsidRPr="00065D2F">
        <w:rPr>
          <w:rFonts w:ascii="Times New Roman" w:hAnsi="Times New Roman" w:cs="Times New Roman"/>
        </w:rPr>
        <w:t xml:space="preserve">., </w:t>
      </w:r>
      <w:bookmarkStart w:id="189" w:name="_Hlk485081923"/>
      <w:r w:rsidRPr="00065D2F">
        <w:rPr>
          <w:rFonts w:ascii="Times New Roman" w:hAnsi="Times New Roman" w:cs="Times New Roman"/>
        </w:rPr>
        <w:t>Mastrapa et al., 2008</w:t>
      </w:r>
      <w:bookmarkEnd w:id="189"/>
      <w:r w:rsidRPr="00065D2F">
        <w:rPr>
          <w:rFonts w:ascii="Times New Roman" w:hAnsi="Times New Roman" w:cs="Times New Roman"/>
        </w:rPr>
        <w:t>). Spectral analysis of H</w:t>
      </w:r>
      <w:r w:rsidRPr="00065D2F">
        <w:rPr>
          <w:rFonts w:ascii="Times New Roman" w:hAnsi="Times New Roman" w:cs="Times New Roman"/>
          <w:vertAlign w:val="subscript"/>
        </w:rPr>
        <w:t>2</w:t>
      </w:r>
      <w:r w:rsidRPr="00065D2F">
        <w:rPr>
          <w:rFonts w:ascii="Times New Roman" w:hAnsi="Times New Roman" w:cs="Times New Roman"/>
        </w:rPr>
        <w:t>O ice intimately mixed with dark material (both silicate and carbonaceous species) demonstrates that the strengths of these H</w:t>
      </w:r>
      <w:r w:rsidRPr="00065D2F">
        <w:rPr>
          <w:rFonts w:ascii="Times New Roman" w:hAnsi="Times New Roman" w:cs="Times New Roman"/>
          <w:vertAlign w:val="subscript"/>
        </w:rPr>
        <w:t>2</w:t>
      </w:r>
      <w:r w:rsidRPr="00065D2F">
        <w:rPr>
          <w:rFonts w:ascii="Times New Roman" w:hAnsi="Times New Roman" w:cs="Times New Roman"/>
        </w:rPr>
        <w:t>O ice bands are greatly reduced by relatively minor amounts of dark contaminants (</w:t>
      </w:r>
      <w:r w:rsidRPr="00065D2F">
        <w:rPr>
          <w:rFonts w:ascii="Times New Roman" w:hAnsi="Times New Roman" w:cs="Times New Roman"/>
          <w:i/>
        </w:rPr>
        <w:t>e.g.</w:t>
      </w:r>
      <w:r w:rsidRPr="00065D2F">
        <w:rPr>
          <w:rFonts w:ascii="Times New Roman" w:hAnsi="Times New Roman" w:cs="Times New Roman"/>
        </w:rPr>
        <w:t>, Clark and Lucey, 1984). Spectra collected over the low albedo, ice-rich surfaces of the Uranian satellites provide clear evidence of the 1.52</w:t>
      </w:r>
      <w:r w:rsidR="00962249" w:rsidRPr="00065D2F">
        <w:rPr>
          <w:rFonts w:ascii="Times New Roman" w:hAnsi="Times New Roman" w:cs="Times New Roman"/>
        </w:rPr>
        <w:t>-</w:t>
      </w:r>
      <w:r w:rsidRPr="00065D2F">
        <w:rPr>
          <w:rFonts w:ascii="Times New Roman" w:hAnsi="Times New Roman" w:cs="Times New Roman"/>
        </w:rPr>
        <w:t>μm band, including the crystalline H</w:t>
      </w:r>
      <w:r w:rsidRPr="00065D2F">
        <w:rPr>
          <w:rFonts w:ascii="Times New Roman" w:hAnsi="Times New Roman" w:cs="Times New Roman"/>
          <w:vertAlign w:val="subscript"/>
        </w:rPr>
        <w:t>2</w:t>
      </w:r>
      <w:r w:rsidRPr="00065D2F">
        <w:rPr>
          <w:rFonts w:ascii="Times New Roman" w:hAnsi="Times New Roman" w:cs="Times New Roman"/>
        </w:rPr>
        <w:softHyphen/>
        <w:t>O feature centered near 1.65 μm, and the 2.02</w:t>
      </w:r>
      <w:r w:rsidR="00962249" w:rsidRPr="00065D2F">
        <w:rPr>
          <w:rFonts w:ascii="Times New Roman" w:hAnsi="Times New Roman" w:cs="Times New Roman"/>
        </w:rPr>
        <w:t>-</w:t>
      </w:r>
      <w:r w:rsidRPr="00065D2F">
        <w:rPr>
          <w:rFonts w:ascii="Times New Roman" w:hAnsi="Times New Roman" w:cs="Times New Roman"/>
        </w:rPr>
        <w:t>µm band</w:t>
      </w:r>
      <w:r w:rsidR="00EB6401" w:rsidRPr="00065D2F">
        <w:rPr>
          <w:rFonts w:ascii="Times New Roman" w:hAnsi="Times New Roman" w:cs="Times New Roman"/>
        </w:rPr>
        <w:t>, with no evidence for the weaker H</w:t>
      </w:r>
      <w:r w:rsidR="00EB6401" w:rsidRPr="00065D2F">
        <w:rPr>
          <w:rFonts w:ascii="Times New Roman" w:hAnsi="Times New Roman" w:cs="Times New Roman"/>
          <w:vertAlign w:val="subscript"/>
        </w:rPr>
        <w:t>2</w:t>
      </w:r>
      <w:r w:rsidR="00EB6401" w:rsidRPr="00065D2F">
        <w:rPr>
          <w:rFonts w:ascii="Times New Roman" w:hAnsi="Times New Roman" w:cs="Times New Roman"/>
        </w:rPr>
        <w:t xml:space="preserve">O bands between ~0.8 and 1.25 µm. </w:t>
      </w:r>
      <w:r w:rsidRPr="00065D2F">
        <w:rPr>
          <w:rFonts w:ascii="Times New Roman" w:hAnsi="Times New Roman" w:cs="Times New Roman"/>
        </w:rPr>
        <w:t>We therefore focused our analysis on the</w:t>
      </w:r>
      <w:r w:rsidR="00EB6401" w:rsidRPr="00065D2F">
        <w:rPr>
          <w:rFonts w:ascii="Times New Roman" w:hAnsi="Times New Roman" w:cs="Times New Roman"/>
        </w:rPr>
        <w:t xml:space="preserve"> 1.52-μm and 2.02-μm </w:t>
      </w:r>
      <w:r w:rsidRPr="00065D2F">
        <w:rPr>
          <w:rFonts w:ascii="Times New Roman" w:hAnsi="Times New Roman" w:cs="Times New Roman"/>
        </w:rPr>
        <w:t>band complexes.</w:t>
      </w:r>
    </w:p>
    <w:p w14:paraId="441FC51B" w14:textId="78A1A3CD"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Following Cartwright et al. (2015), we measured the areas and depths of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 xml:space="preserve">µm bands using a modified version of the Spectral Analysis Routine for Asteroids program (SARA, </w:t>
      </w:r>
      <w:bookmarkStart w:id="190" w:name="_Hlk485081937"/>
      <w:r w:rsidRPr="00065D2F">
        <w:rPr>
          <w:rFonts w:ascii="Times New Roman" w:hAnsi="Times New Roman" w:cs="Times New Roman"/>
        </w:rPr>
        <w:t>Lindsay et al., 2015</w:t>
      </w:r>
      <w:bookmarkEnd w:id="190"/>
      <w:r w:rsidRPr="00065D2F">
        <w:rPr>
          <w:rFonts w:ascii="Times New Roman" w:hAnsi="Times New Roman" w:cs="Times New Roman"/>
        </w:rPr>
        <w:t xml:space="preserve">). We first defined the continuum on either side of both bands (Table </w:t>
      </w:r>
      <w:r w:rsidR="004014F0" w:rsidRPr="00065D2F">
        <w:rPr>
          <w:rFonts w:ascii="Times New Roman" w:hAnsi="Times New Roman" w:cs="Times New Roman"/>
        </w:rPr>
        <w:t>3.</w:t>
      </w:r>
      <w:r w:rsidRPr="00065D2F">
        <w:rPr>
          <w:rFonts w:ascii="Times New Roman" w:hAnsi="Times New Roman" w:cs="Times New Roman"/>
        </w:rPr>
        <w:t>5), taking particular care on the short wavelength end of both H</w:t>
      </w:r>
      <w:r w:rsidRPr="00065D2F">
        <w:rPr>
          <w:rFonts w:ascii="Times New Roman" w:hAnsi="Times New Roman" w:cs="Times New Roman"/>
          <w:vertAlign w:val="subscript"/>
        </w:rPr>
        <w:t>2</w:t>
      </w:r>
      <w:r w:rsidRPr="00065D2F">
        <w:rPr>
          <w:rFonts w:ascii="Times New Roman" w:hAnsi="Times New Roman" w:cs="Times New Roman"/>
        </w:rPr>
        <w:t>O band complexes to avoid any residual telluric contributions. The long wavelength end of the 2.02</w:t>
      </w:r>
      <w:r w:rsidR="00962249" w:rsidRPr="00065D2F">
        <w:rPr>
          <w:rFonts w:ascii="Times New Roman" w:hAnsi="Times New Roman" w:cs="Times New Roman"/>
        </w:rPr>
        <w:t>-</w:t>
      </w:r>
      <w:r w:rsidRPr="00065D2F">
        <w:rPr>
          <w:rFonts w:ascii="Times New Roman" w:hAnsi="Times New Roman" w:cs="Times New Roman"/>
        </w:rPr>
        <w:t>µm band was defined using a third order polynomial to fit the ‘arched’ H</w:t>
      </w:r>
      <w:r w:rsidRPr="00065D2F">
        <w:rPr>
          <w:rFonts w:ascii="Times New Roman" w:hAnsi="Times New Roman" w:cs="Times New Roman"/>
          <w:vertAlign w:val="subscript"/>
        </w:rPr>
        <w:t>2</w:t>
      </w:r>
      <w:r w:rsidRPr="00065D2F">
        <w:rPr>
          <w:rFonts w:ascii="Times New Roman" w:hAnsi="Times New Roman" w:cs="Times New Roman"/>
        </w:rPr>
        <w:t xml:space="preserve">O ice continuum between 2.215 and 2.230 µm. We then connected the short and long wavelength ends of the bands’ continua with a line, and divided both bands by their associated continuum (see example in Figure </w:t>
      </w:r>
      <w:r w:rsidR="004014F0" w:rsidRPr="00065D2F">
        <w:rPr>
          <w:rFonts w:ascii="Times New Roman" w:hAnsi="Times New Roman" w:cs="Times New Roman"/>
        </w:rPr>
        <w:t>3.</w:t>
      </w:r>
      <w:r w:rsidRPr="00065D2F">
        <w:rPr>
          <w:rFonts w:ascii="Times New Roman" w:hAnsi="Times New Roman" w:cs="Times New Roman"/>
        </w:rPr>
        <w:t xml:space="preserve">4). Using the trapezoidal rule, we calculated the integrated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 xml:space="preserve">O band areas for each spectrum. </w:t>
      </w:r>
      <w:r w:rsidR="00C220B9" w:rsidRPr="00065D2F">
        <w:rPr>
          <w:rFonts w:ascii="Times New Roman" w:hAnsi="Times New Roman" w:cs="Times New Roman"/>
        </w:rPr>
        <w:t>We estimated the 1</w:t>
      </w:r>
      <w:r w:rsidR="00C220B9" w:rsidRPr="00065D2F">
        <w:rPr>
          <w:rFonts w:ascii="Times New Roman" w:hAnsi="Times New Roman" w:cs="Times New Roman"/>
          <w:i/>
        </w:rPr>
        <w:t>σ</w:t>
      </w:r>
      <w:r w:rsidR="00C220B9" w:rsidRPr="00065D2F">
        <w:rPr>
          <w:rFonts w:ascii="Times New Roman" w:hAnsi="Times New Roman" w:cs="Times New Roman"/>
        </w:rPr>
        <w:t xml:space="preserve"> errors for our band area measurements by running Monte Carlo simulations, resampling from within a Gaussian distribution, represented by the 1</w:t>
      </w:r>
      <w:r w:rsidR="00C220B9" w:rsidRPr="00065D2F">
        <w:rPr>
          <w:rFonts w:ascii="Times New Roman" w:hAnsi="Times New Roman" w:cs="Times New Roman"/>
          <w:i/>
        </w:rPr>
        <w:t>σ</w:t>
      </w:r>
      <w:r w:rsidR="00C220B9" w:rsidRPr="00065D2F">
        <w:rPr>
          <w:rFonts w:ascii="Times New Roman" w:hAnsi="Times New Roman" w:cs="Times New Roman"/>
        </w:rPr>
        <w:t xml:space="preserve"> error bars for each spectral channel. This process was iterated 20,000 times. </w:t>
      </w:r>
      <w:r w:rsidRPr="00065D2F">
        <w:rPr>
          <w:rFonts w:ascii="Times New Roman" w:hAnsi="Times New Roman" w:cs="Times New Roman"/>
        </w:rPr>
        <w:t xml:space="preserve">(for more details on this technique, see Lindsay et al., 2015). </w:t>
      </w:r>
    </w:p>
    <w:p w14:paraId="11D97E25" w14:textId="5D6007E9"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To measure the depths of these two bands, we calculated the mean, continuum-divided reflectance (R</w:t>
      </w:r>
      <w:r w:rsidRPr="00065D2F">
        <w:rPr>
          <w:rFonts w:ascii="Times New Roman" w:hAnsi="Times New Roman" w:cs="Times New Roman"/>
          <w:vertAlign w:val="subscript"/>
        </w:rPr>
        <w:t>band</w:t>
      </w:r>
      <w:r w:rsidRPr="00065D2F">
        <w:rPr>
          <w:rFonts w:ascii="Times New Roman" w:hAnsi="Times New Roman" w:cs="Times New Roman"/>
        </w:rPr>
        <w:t>/R</w:t>
      </w:r>
      <w:r w:rsidRPr="00065D2F">
        <w:rPr>
          <w:rFonts w:ascii="Times New Roman" w:hAnsi="Times New Roman" w:cs="Times New Roman"/>
          <w:vertAlign w:val="subscript"/>
        </w:rPr>
        <w:t>continuum</w:t>
      </w:r>
      <w:r w:rsidRPr="00065D2F">
        <w:rPr>
          <w:rFonts w:ascii="Times New Roman" w:hAnsi="Times New Roman" w:cs="Times New Roman"/>
        </w:rPr>
        <w:t xml:space="preserve">) between 1.515 and 1.525 µm and 2.015 and 2.025 µm (for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 xml:space="preserve">µm bands, respectively), and subtracted these mean values from 1.0 (wavelength ranges for these band center measurements are shown in Figure </w:t>
      </w:r>
      <w:r w:rsidR="004014F0" w:rsidRPr="00065D2F">
        <w:rPr>
          <w:rFonts w:ascii="Times New Roman" w:hAnsi="Times New Roman" w:cs="Times New Roman"/>
        </w:rPr>
        <w:t>3.</w:t>
      </w:r>
      <w:r w:rsidRPr="00065D2F">
        <w:rPr>
          <w:rFonts w:ascii="Times New Roman" w:hAnsi="Times New Roman" w:cs="Times New Roman"/>
        </w:rPr>
        <w:t>4). To estimate uncertainties for these depth measurements, we calculated a mean error by adding the 1</w:t>
      </w:r>
      <w:r w:rsidR="00DF5713" w:rsidRPr="00065D2F">
        <w:rPr>
          <w:rFonts w:ascii="Times New Roman" w:hAnsi="Times New Roman" w:cs="Times New Roman"/>
          <w:i/>
        </w:rPr>
        <w:t>σ</w:t>
      </w:r>
      <w:r w:rsidRPr="00065D2F">
        <w:rPr>
          <w:rFonts w:ascii="Times New Roman" w:hAnsi="Times New Roman" w:cs="Times New Roman"/>
        </w:rPr>
        <w:t xml:space="preserve"> instrument errors in quadrature and dividing by the sample size (</w:t>
      </w:r>
      <w:r w:rsidRPr="00065D2F">
        <w:rPr>
          <w:rFonts w:ascii="Times New Roman" w:hAnsi="Times New Roman" w:cs="Times New Roman"/>
          <w:i/>
        </w:rPr>
        <w:t>n</w:t>
      </w:r>
      <w:r w:rsidRPr="00065D2F">
        <w:rPr>
          <w:rFonts w:ascii="Times New Roman" w:hAnsi="Times New Roman" w:cs="Times New Roman"/>
        </w:rPr>
        <w:t xml:space="preserve">), and then we calculated </w:t>
      </w:r>
      <w:r w:rsidR="00DF5713" w:rsidRPr="00065D2F">
        <w:rPr>
          <w:rFonts w:ascii="Times New Roman" w:hAnsi="Times New Roman" w:cs="Times New Roman"/>
          <w:i/>
        </w:rPr>
        <w:t>σ</w:t>
      </w:r>
      <w:r w:rsidRPr="00065D2F">
        <w:rPr>
          <w:rStyle w:val="Emphasis"/>
          <w:rFonts w:ascii="Times New Roman" w:hAnsi="Times New Roman" w:cs="Times New Roman"/>
          <w:bCs/>
          <w:i w:val="0"/>
          <w:iCs w:val="0"/>
          <w:shd w:val="clear" w:color="auto" w:fill="FFFFFF"/>
          <w:vertAlign w:val="subscript"/>
        </w:rPr>
        <w:t>x̄</w:t>
      </w:r>
      <w:r w:rsidRPr="00065D2F">
        <w:rPr>
          <w:rFonts w:ascii="Times New Roman" w:hAnsi="Times New Roman" w:cs="Times New Roman"/>
        </w:rPr>
        <w:t xml:space="preserve"> to estimate point-to-point variation for the band center data points. Next, we added the mean error and </w:t>
      </w:r>
      <w:r w:rsidR="00DF5713" w:rsidRPr="00065D2F">
        <w:rPr>
          <w:rFonts w:ascii="Times New Roman" w:hAnsi="Times New Roman" w:cs="Times New Roman"/>
          <w:i/>
        </w:rPr>
        <w:t>σ</w:t>
      </w:r>
      <w:r w:rsidRPr="00065D2F">
        <w:rPr>
          <w:rStyle w:val="Emphasis"/>
          <w:rFonts w:ascii="Times New Roman" w:hAnsi="Times New Roman" w:cs="Times New Roman"/>
          <w:bCs/>
          <w:i w:val="0"/>
          <w:iCs w:val="0"/>
          <w:shd w:val="clear" w:color="auto" w:fill="FFFFFF"/>
          <w:vertAlign w:val="subscript"/>
        </w:rPr>
        <w:t xml:space="preserve">x̄ </w:t>
      </w:r>
      <w:r w:rsidRPr="00065D2F">
        <w:rPr>
          <w:rFonts w:ascii="Times New Roman" w:hAnsi="Times New Roman" w:cs="Times New Roman"/>
        </w:rPr>
        <w:t xml:space="preserve">in quadrature for each band center measurement. </w:t>
      </w:r>
    </w:p>
    <w:p w14:paraId="5FC9030B" w14:textId="77777777" w:rsidR="00522C5E" w:rsidRPr="00065D2F" w:rsidRDefault="00522C5E" w:rsidP="00DC3842">
      <w:pPr>
        <w:ind w:firstLine="720"/>
        <w:rPr>
          <w:rFonts w:ascii="Times New Roman" w:hAnsi="Times New Roman" w:cs="Times New Roman"/>
        </w:rPr>
      </w:pPr>
    </w:p>
    <w:p w14:paraId="3D86A047" w14:textId="77777777" w:rsidR="00522C5E" w:rsidRPr="00065D2F" w:rsidRDefault="00056A62" w:rsidP="00CA2F98">
      <w:pPr>
        <w:pStyle w:val="Heading2"/>
      </w:pPr>
      <w:bookmarkStart w:id="191" w:name="_Toc488694432"/>
      <w:r w:rsidRPr="00065D2F">
        <w:t>Results</w:t>
      </w:r>
      <w:bookmarkEnd w:id="191"/>
    </w:p>
    <w:p w14:paraId="70BF911E" w14:textId="77777777" w:rsidR="00056A62" w:rsidRPr="00065D2F" w:rsidRDefault="00056A62" w:rsidP="00056A62">
      <w:pPr>
        <w:pStyle w:val="Heading3"/>
      </w:pPr>
      <w:bookmarkStart w:id="192" w:name="_Toc488694433"/>
      <w:r w:rsidRPr="00065D2F">
        <w:t>Detected absorption features and spectral slopes</w:t>
      </w:r>
      <w:bookmarkEnd w:id="192"/>
    </w:p>
    <w:p w14:paraId="002F1720" w14:textId="757FC4B8"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We clearly detect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 complexes in all of the 41 new SXD and PRISM spectra presented here (see Figs 3</w:t>
      </w:r>
      <w:r w:rsidR="00896F28" w:rsidRPr="00065D2F">
        <w:rPr>
          <w:rFonts w:ascii="Times New Roman" w:hAnsi="Times New Roman" w:cs="Times New Roman"/>
        </w:rPr>
        <w:t>.3, 3.4,</w:t>
      </w:r>
      <w:r w:rsidR="00B709F9" w:rsidRPr="00065D2F">
        <w:rPr>
          <w:rFonts w:ascii="Times New Roman" w:hAnsi="Times New Roman" w:cs="Times New Roman"/>
        </w:rPr>
        <w:t xml:space="preserve"> </w:t>
      </w:r>
      <w:r w:rsidRPr="00065D2F">
        <w:rPr>
          <w:rFonts w:ascii="Times New Roman" w:hAnsi="Times New Roman" w:cs="Times New Roman"/>
        </w:rPr>
        <w:t xml:space="preserve">and Appendix </w:t>
      </w:r>
      <w:r w:rsidR="00896F28" w:rsidRPr="00065D2F">
        <w:rPr>
          <w:rFonts w:ascii="Times New Roman" w:hAnsi="Times New Roman" w:cs="Times New Roman"/>
        </w:rPr>
        <w:t>3-</w:t>
      </w:r>
      <w:r w:rsidRPr="00065D2F">
        <w:rPr>
          <w:rFonts w:ascii="Times New Roman" w:hAnsi="Times New Roman" w:cs="Times New Roman"/>
        </w:rPr>
        <w:t>A). We do not detect the H</w:t>
      </w:r>
      <w:r w:rsidRPr="00065D2F">
        <w:rPr>
          <w:rFonts w:ascii="Times New Roman" w:hAnsi="Times New Roman" w:cs="Times New Roman"/>
          <w:vertAlign w:val="subscript"/>
        </w:rPr>
        <w:t>2</w:t>
      </w:r>
      <w:r w:rsidRPr="00065D2F">
        <w:rPr>
          <w:rFonts w:ascii="Times New Roman" w:hAnsi="Times New Roman" w:cs="Times New Roman"/>
        </w:rPr>
        <w:t>O bands between ~0.8 and 1.25 µm</w:t>
      </w:r>
      <w:r w:rsidR="0011432F" w:rsidRPr="00065D2F">
        <w:rPr>
          <w:rFonts w:ascii="Times New Roman" w:hAnsi="Times New Roman" w:cs="Times New Roman"/>
        </w:rPr>
        <w:t xml:space="preserve"> </w:t>
      </w:r>
      <w:r w:rsidR="00591B32" w:rsidRPr="00065D2F">
        <w:rPr>
          <w:rFonts w:ascii="Times New Roman" w:hAnsi="Times New Roman" w:cs="Times New Roman"/>
        </w:rPr>
        <w:t xml:space="preserve">because </w:t>
      </w:r>
      <w:r w:rsidR="008E25A0" w:rsidRPr="00065D2F">
        <w:rPr>
          <w:rFonts w:ascii="Times New Roman" w:hAnsi="Times New Roman" w:cs="Times New Roman"/>
        </w:rPr>
        <w:t xml:space="preserve">of </w:t>
      </w:r>
      <w:r w:rsidR="00591B32" w:rsidRPr="00065D2F">
        <w:rPr>
          <w:rFonts w:ascii="Times New Roman" w:hAnsi="Times New Roman" w:cs="Times New Roman"/>
        </w:rPr>
        <w:t xml:space="preserve">strong absorption by intimately-mixed dark material </w:t>
      </w:r>
      <w:r w:rsidR="008E25A0" w:rsidRPr="00065D2F">
        <w:rPr>
          <w:rFonts w:ascii="Times New Roman" w:hAnsi="Times New Roman" w:cs="Times New Roman"/>
        </w:rPr>
        <w:t xml:space="preserve">that </w:t>
      </w:r>
      <w:r w:rsidR="00591B32" w:rsidRPr="00065D2F">
        <w:rPr>
          <w:rFonts w:ascii="Times New Roman" w:hAnsi="Times New Roman" w:cs="Times New Roman"/>
        </w:rPr>
        <w:t xml:space="preserve">masks the </w:t>
      </w:r>
      <w:r w:rsidR="0011432F" w:rsidRPr="00065D2F">
        <w:rPr>
          <w:rFonts w:ascii="Times New Roman" w:hAnsi="Times New Roman" w:cs="Times New Roman"/>
        </w:rPr>
        <w:t xml:space="preserve">relatively weak </w:t>
      </w:r>
      <w:r w:rsidR="00591B32" w:rsidRPr="00065D2F">
        <w:rPr>
          <w:rFonts w:ascii="Times New Roman" w:hAnsi="Times New Roman" w:cs="Times New Roman"/>
        </w:rPr>
        <w:t>H</w:t>
      </w:r>
      <w:r w:rsidR="00591B32" w:rsidRPr="00065D2F">
        <w:rPr>
          <w:rFonts w:ascii="Times New Roman" w:hAnsi="Times New Roman" w:cs="Times New Roman"/>
          <w:vertAlign w:val="subscript"/>
        </w:rPr>
        <w:t>2</w:t>
      </w:r>
      <w:r w:rsidR="00591B32" w:rsidRPr="00065D2F">
        <w:rPr>
          <w:rFonts w:ascii="Times New Roman" w:hAnsi="Times New Roman" w:cs="Times New Roman"/>
        </w:rPr>
        <w:t xml:space="preserve">O </w:t>
      </w:r>
      <w:r w:rsidR="0011432F" w:rsidRPr="00065D2F">
        <w:rPr>
          <w:rFonts w:ascii="Times New Roman" w:hAnsi="Times New Roman" w:cs="Times New Roman"/>
        </w:rPr>
        <w:t>bands</w:t>
      </w:r>
      <w:r w:rsidR="008E25A0" w:rsidRPr="00065D2F">
        <w:rPr>
          <w:rFonts w:ascii="Times New Roman" w:hAnsi="Times New Roman" w:cs="Times New Roman"/>
        </w:rPr>
        <w:t xml:space="preserve"> in this </w:t>
      </w:r>
      <w:r w:rsidR="008E25A0" w:rsidRPr="00065D2F">
        <w:rPr>
          <w:rFonts w:ascii="Times New Roman" w:hAnsi="Times New Roman" w:cs="Times New Roman"/>
        </w:rPr>
        <w:lastRenderedPageBreak/>
        <w:t>wavelength range</w:t>
      </w:r>
      <w:r w:rsidR="0011432F" w:rsidRPr="00065D2F">
        <w:rPr>
          <w:rFonts w:ascii="Times New Roman" w:hAnsi="Times New Roman" w:cs="Times New Roman"/>
        </w:rPr>
        <w:t xml:space="preserve"> </w:t>
      </w:r>
      <w:r w:rsidR="00591B32" w:rsidRPr="00065D2F">
        <w:rPr>
          <w:rFonts w:ascii="Times New Roman" w:hAnsi="Times New Roman" w:cs="Times New Roman"/>
        </w:rPr>
        <w:t>(</w:t>
      </w:r>
      <w:r w:rsidR="00591B32" w:rsidRPr="00065D2F">
        <w:rPr>
          <w:rFonts w:ascii="Times New Roman" w:hAnsi="Times New Roman" w:cs="Times New Roman"/>
          <w:i/>
        </w:rPr>
        <w:t>e.g.</w:t>
      </w:r>
      <w:r w:rsidR="00591B32" w:rsidRPr="00065D2F">
        <w:rPr>
          <w:rFonts w:ascii="Times New Roman" w:hAnsi="Times New Roman" w:cs="Times New Roman"/>
        </w:rPr>
        <w:t>, Clark and Lucey, 1984)</w:t>
      </w:r>
      <w:r w:rsidRPr="00065D2F">
        <w:rPr>
          <w:rFonts w:ascii="Times New Roman" w:hAnsi="Times New Roman" w:cs="Times New Roman"/>
        </w:rPr>
        <w:t>.</w:t>
      </w:r>
      <w:r w:rsidR="00591B32" w:rsidRPr="00065D2F">
        <w:rPr>
          <w:rFonts w:ascii="Times New Roman" w:hAnsi="Times New Roman" w:cs="Times New Roman"/>
        </w:rPr>
        <w:t xml:space="preserve"> </w:t>
      </w:r>
      <w:r w:rsidRPr="00065D2F">
        <w:rPr>
          <w:rFonts w:ascii="Times New Roman" w:hAnsi="Times New Roman" w:cs="Times New Roman"/>
        </w:rPr>
        <w:t xml:space="preserve">The absence </w:t>
      </w:r>
      <w:r w:rsidR="00591B32" w:rsidRPr="00065D2F">
        <w:rPr>
          <w:rFonts w:ascii="Times New Roman" w:hAnsi="Times New Roman" w:cs="Times New Roman"/>
        </w:rPr>
        <w:t>of these weak H</w:t>
      </w:r>
      <w:r w:rsidR="00591B32" w:rsidRPr="00065D2F">
        <w:rPr>
          <w:rFonts w:ascii="Times New Roman" w:hAnsi="Times New Roman" w:cs="Times New Roman"/>
          <w:vertAlign w:val="subscript"/>
        </w:rPr>
        <w:t>2</w:t>
      </w:r>
      <w:r w:rsidR="00591B32" w:rsidRPr="00065D2F">
        <w:rPr>
          <w:rFonts w:ascii="Times New Roman" w:hAnsi="Times New Roman" w:cs="Times New Roman"/>
        </w:rPr>
        <w:t xml:space="preserve">O bands </w:t>
      </w:r>
      <w:r w:rsidRPr="00065D2F">
        <w:rPr>
          <w:rFonts w:ascii="Times New Roman" w:hAnsi="Times New Roman" w:cs="Times New Roman"/>
        </w:rPr>
        <w:t>is consistent with previous analyses of NIR reflectance spectra of these moons (</w:t>
      </w:r>
      <w:r w:rsidRPr="00065D2F">
        <w:rPr>
          <w:rFonts w:ascii="Times New Roman" w:hAnsi="Times New Roman" w:cs="Times New Roman"/>
          <w:i/>
        </w:rPr>
        <w:t>e.g.</w:t>
      </w:r>
      <w:r w:rsidRPr="00065D2F">
        <w:rPr>
          <w:rFonts w:ascii="Times New Roman" w:hAnsi="Times New Roman" w:cs="Times New Roman"/>
        </w:rPr>
        <w:t>, Grundy et al., 2006; Cartwright et al., 2015). There is strong evidence for the three CO</w:t>
      </w:r>
      <w:r w:rsidRPr="00065D2F">
        <w:rPr>
          <w:rFonts w:ascii="Times New Roman" w:hAnsi="Times New Roman" w:cs="Times New Roman"/>
          <w:vertAlign w:val="subscript"/>
        </w:rPr>
        <w:t>2</w:t>
      </w:r>
      <w:r w:rsidRPr="00065D2F">
        <w:rPr>
          <w:rFonts w:ascii="Times New Roman" w:hAnsi="Times New Roman" w:cs="Times New Roman"/>
        </w:rPr>
        <w:t xml:space="preserve"> ice combination and overtone absorption bands centered near 1.966, 2.012, and 2.070 µm in the moderate resolution SXD spectra collected over the trailing hemispheres of these moons (in particular for Ariel), consistent with prior work (Grundy et al., 2003, 2006; Cartwright et al., 2015). We note subtle, but apparent, spectral reddening between ~0.7 and 1.3 µm for Ariel, Umbriel, Titania, and Oberon. For all five moons, we see evidence of spectral ‘blueing’ (</w:t>
      </w:r>
      <w:r w:rsidRPr="00065D2F">
        <w:rPr>
          <w:rFonts w:ascii="Times New Roman" w:hAnsi="Times New Roman" w:cs="Times New Roman"/>
          <w:i/>
        </w:rPr>
        <w:t>i.e.</w:t>
      </w:r>
      <w:r w:rsidRPr="00065D2F">
        <w:rPr>
          <w:rFonts w:ascii="Times New Roman" w:hAnsi="Times New Roman" w:cs="Times New Roman"/>
        </w:rPr>
        <w:t>, reduction in reflectance with wavelength) between ~1.4 and 2.5 µm, consistent with the presence of H</w:t>
      </w:r>
      <w:r w:rsidRPr="00065D2F">
        <w:rPr>
          <w:rFonts w:ascii="Times New Roman" w:hAnsi="Times New Roman" w:cs="Times New Roman"/>
          <w:vertAlign w:val="subscript"/>
        </w:rPr>
        <w:t>2</w:t>
      </w:r>
      <w:r w:rsidRPr="00065D2F">
        <w:rPr>
          <w:rFonts w:ascii="Times New Roman" w:hAnsi="Times New Roman" w:cs="Times New Roman"/>
        </w:rPr>
        <w:t>O ice (</w:t>
      </w:r>
      <w:r w:rsidRPr="00065D2F">
        <w:rPr>
          <w:rFonts w:ascii="Times New Roman" w:hAnsi="Times New Roman" w:cs="Times New Roman"/>
          <w:i/>
        </w:rPr>
        <w:t>e.g.</w:t>
      </w:r>
      <w:r w:rsidRPr="00065D2F">
        <w:rPr>
          <w:rFonts w:ascii="Times New Roman" w:hAnsi="Times New Roman" w:cs="Times New Roman"/>
        </w:rPr>
        <w:t>, Clark et al., 2013, and references therein).</w:t>
      </w:r>
    </w:p>
    <w:p w14:paraId="2996D768"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Some of the spectra analyzed in this study hint at the presence of an absorption feature centered near 2.2 µm (Figure </w:t>
      </w:r>
      <w:r w:rsidR="004014F0" w:rsidRPr="00065D2F">
        <w:rPr>
          <w:rFonts w:ascii="Times New Roman" w:hAnsi="Times New Roman" w:cs="Times New Roman"/>
        </w:rPr>
        <w:t>3.</w:t>
      </w:r>
      <w:r w:rsidRPr="00065D2F">
        <w:rPr>
          <w:rFonts w:ascii="Times New Roman" w:hAnsi="Times New Roman" w:cs="Times New Roman"/>
        </w:rPr>
        <w:t>5). The spectral characteristics of this feature are (qualitatively) consistent with the position and shape of the 2.2 µm feature detected on Charon, which has been attributed to NH</w:t>
      </w:r>
      <w:r w:rsidRPr="00065D2F">
        <w:rPr>
          <w:rFonts w:ascii="Times New Roman" w:hAnsi="Times New Roman" w:cs="Times New Roman"/>
          <w:vertAlign w:val="subscript"/>
        </w:rPr>
        <w:t>3</w:t>
      </w:r>
      <w:r w:rsidRPr="00065D2F">
        <w:rPr>
          <w:rFonts w:ascii="Times New Roman" w:hAnsi="Times New Roman" w:cs="Times New Roman"/>
        </w:rPr>
        <w:t>-hydrates (</w:t>
      </w:r>
      <w:r w:rsidRPr="00065D2F">
        <w:rPr>
          <w:rFonts w:ascii="Times New Roman" w:hAnsi="Times New Roman" w:cs="Times New Roman"/>
          <w:i/>
        </w:rPr>
        <w:t>e.g.</w:t>
      </w:r>
      <w:r w:rsidRPr="00065D2F">
        <w:rPr>
          <w:rFonts w:ascii="Times New Roman" w:hAnsi="Times New Roman" w:cs="Times New Roman"/>
        </w:rPr>
        <w:t xml:space="preserve">, </w:t>
      </w:r>
      <w:bookmarkStart w:id="193" w:name="_Hlk485081972"/>
      <w:r w:rsidRPr="00065D2F">
        <w:rPr>
          <w:rFonts w:ascii="Times New Roman" w:hAnsi="Times New Roman" w:cs="Times New Roman"/>
        </w:rPr>
        <w:t>Buie and Grundy, 2000; Brown and Calvin, 2000; Dumas et al., 2001; Cook et al., 2007; Grundy et al., 2016, Cook et al., 2017</w:t>
      </w:r>
      <w:bookmarkEnd w:id="193"/>
      <w:r w:rsidRPr="00065D2F">
        <w:rPr>
          <w:rFonts w:ascii="Times New Roman" w:hAnsi="Times New Roman" w:cs="Times New Roman"/>
        </w:rPr>
        <w:t>). A previous study has attributed a similar feature centered near 2.2 µm in spectra of Miranda to NH</w:t>
      </w:r>
      <w:r w:rsidRPr="00065D2F">
        <w:rPr>
          <w:rFonts w:ascii="Times New Roman" w:hAnsi="Times New Roman" w:cs="Times New Roman"/>
          <w:vertAlign w:val="subscript"/>
        </w:rPr>
        <w:t>3</w:t>
      </w:r>
      <w:r w:rsidRPr="00065D2F">
        <w:rPr>
          <w:rFonts w:ascii="Times New Roman" w:hAnsi="Times New Roman" w:cs="Times New Roman"/>
        </w:rPr>
        <w:t>-hydrates as well (Bauer et al., 2002). We consider the implications of the possible detection of NH</w:t>
      </w:r>
      <w:r w:rsidRPr="00065D2F">
        <w:rPr>
          <w:rFonts w:ascii="Times New Roman" w:hAnsi="Times New Roman" w:cs="Times New Roman"/>
          <w:vertAlign w:val="subscript"/>
        </w:rPr>
        <w:t>3</w:t>
      </w:r>
      <w:r w:rsidRPr="00065D2F">
        <w:rPr>
          <w:rFonts w:ascii="Times New Roman" w:hAnsi="Times New Roman" w:cs="Times New Roman"/>
        </w:rPr>
        <w:t xml:space="preserve">-hydrates on these moons in </w:t>
      </w:r>
      <w:r w:rsidR="00A70D38" w:rsidRPr="00065D2F">
        <w:rPr>
          <w:rFonts w:ascii="Times New Roman" w:hAnsi="Times New Roman" w:cs="Times New Roman"/>
        </w:rPr>
        <w:t xml:space="preserve">the </w:t>
      </w:r>
      <w:r w:rsidR="00324C9F" w:rsidRPr="00065D2F">
        <w:rPr>
          <w:rFonts w:ascii="Times New Roman" w:hAnsi="Times New Roman" w:cs="Times New Roman"/>
        </w:rPr>
        <w:t xml:space="preserve">Discussion </w:t>
      </w:r>
      <w:r w:rsidRPr="00065D2F">
        <w:rPr>
          <w:rFonts w:ascii="Times New Roman" w:hAnsi="Times New Roman" w:cs="Times New Roman"/>
        </w:rPr>
        <w:t xml:space="preserve">section. </w:t>
      </w:r>
    </w:p>
    <w:p w14:paraId="1AD26DC7" w14:textId="40032363"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The native S/N of </w:t>
      </w:r>
      <w:r w:rsidR="00896F28" w:rsidRPr="00065D2F">
        <w:rPr>
          <w:rFonts w:ascii="Times New Roman" w:hAnsi="Times New Roman" w:cs="Times New Roman"/>
        </w:rPr>
        <w:t>the LXD spectra</w:t>
      </w:r>
      <w:r w:rsidRPr="00065D2F">
        <w:rPr>
          <w:rFonts w:ascii="Times New Roman" w:hAnsi="Times New Roman" w:cs="Times New Roman"/>
        </w:rPr>
        <w:t xml:space="preserve"> </w:t>
      </w:r>
      <w:r w:rsidR="00896F28" w:rsidRPr="00065D2F">
        <w:rPr>
          <w:rFonts w:ascii="Times New Roman" w:hAnsi="Times New Roman" w:cs="Times New Roman"/>
        </w:rPr>
        <w:t xml:space="preserve">in L/L’ bands (~2.9 – 4.1 µm) </w:t>
      </w:r>
      <w:r w:rsidRPr="00065D2F">
        <w:rPr>
          <w:rFonts w:ascii="Times New Roman" w:hAnsi="Times New Roman" w:cs="Times New Roman"/>
        </w:rPr>
        <w:t>are quite low (~1.5 – 3), and thus, we binned these spectra (factor of 50), increasing their S/N up to the ~10 – 20 range, which is sufficient to characterize the shapes and albedos of the continua over this wavelength range. We detect clear evidence for the 3</w:t>
      </w:r>
      <w:r w:rsidR="00896F28"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 (Mastrapa et al., 2009) in all six LXD spectra. Additionally, the spectra of Titania and the trailing hemisphere of Oberon hint at the presence of a subtle Fresnel peak centered near 3.1 µm, consistent with the presence of crystalline H</w:t>
      </w:r>
      <w:r w:rsidRPr="00065D2F">
        <w:rPr>
          <w:rFonts w:ascii="Times New Roman" w:hAnsi="Times New Roman" w:cs="Times New Roman"/>
          <w:vertAlign w:val="subscript"/>
        </w:rPr>
        <w:t>2</w:t>
      </w:r>
      <w:r w:rsidRPr="00065D2F">
        <w:rPr>
          <w:rFonts w:ascii="Times New Roman" w:hAnsi="Times New Roman" w:cs="Times New Roman"/>
        </w:rPr>
        <w:t>O ice (Mastrapa et al., 2009). The LXD spectrum of Oberon’s leading hemisphere also hints at the presence of an H</w:t>
      </w:r>
      <w:r w:rsidRPr="00065D2F">
        <w:rPr>
          <w:rFonts w:ascii="Times New Roman" w:hAnsi="Times New Roman" w:cs="Times New Roman"/>
          <w:vertAlign w:val="subscript"/>
        </w:rPr>
        <w:t>2</w:t>
      </w:r>
      <w:r w:rsidRPr="00065D2F">
        <w:rPr>
          <w:rFonts w:ascii="Times New Roman" w:hAnsi="Times New Roman" w:cs="Times New Roman"/>
        </w:rPr>
        <w:t>O ice Fresnel peak, but this feature is centered closer to 3.05 µm, which is more consistent with amorphous H</w:t>
      </w:r>
      <w:r w:rsidRPr="00065D2F">
        <w:rPr>
          <w:rFonts w:ascii="Times New Roman" w:hAnsi="Times New Roman" w:cs="Times New Roman"/>
          <w:vertAlign w:val="subscript"/>
        </w:rPr>
        <w:t>2</w:t>
      </w:r>
      <w:r w:rsidRPr="00065D2F">
        <w:rPr>
          <w:rFonts w:ascii="Times New Roman" w:hAnsi="Times New Roman" w:cs="Times New Roman"/>
        </w:rPr>
        <w:t>O ice (Mastrapa et al., 2009). Evidence for a Fresnel peak in the LXD spectra of Ariel is less clear, albeit, the S/N of the Ariel spectra are lower than the S/N of the Titania and Oberon spectra. All six LXD spectra display a steep increase in reflectance on the long wavelength end of the 3</w:t>
      </w:r>
      <w:r w:rsidR="00896F28"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 peaking between ~3.5 to 3.6 µm. The reflectance of the spectra then steadily decreases toward the long wavelength edge of each spectrum (~4.1 µm), presumably due to absorption by the H</w:t>
      </w:r>
      <w:r w:rsidRPr="00065D2F">
        <w:rPr>
          <w:rFonts w:ascii="Times New Roman" w:hAnsi="Times New Roman" w:cs="Times New Roman"/>
          <w:vertAlign w:val="subscript"/>
        </w:rPr>
        <w:t>2</w:t>
      </w:r>
      <w:r w:rsidRPr="00065D2F">
        <w:rPr>
          <w:rFonts w:ascii="Times New Roman" w:hAnsi="Times New Roman" w:cs="Times New Roman"/>
        </w:rPr>
        <w:t xml:space="preserve">O ice combination band centered near 4.5 µm. We compare these LXD spectra to channel 1 IRAC geometric albedos (presented in Cartwright et al., 2015) in </w:t>
      </w:r>
      <w:r w:rsidR="00324C9F" w:rsidRPr="00065D2F">
        <w:rPr>
          <w:rFonts w:ascii="Times New Roman" w:hAnsi="Times New Roman" w:cs="Times New Roman"/>
        </w:rPr>
        <w:t xml:space="preserve">the Analysis </w:t>
      </w:r>
      <w:r w:rsidRPr="00065D2F">
        <w:rPr>
          <w:rFonts w:ascii="Times New Roman" w:hAnsi="Times New Roman" w:cs="Times New Roman"/>
        </w:rPr>
        <w:t>section.</w:t>
      </w:r>
    </w:p>
    <w:p w14:paraId="15CA279D" w14:textId="77777777" w:rsidR="00056A62" w:rsidRPr="00065D2F" w:rsidRDefault="00056A62" w:rsidP="00056A62">
      <w:pPr>
        <w:pStyle w:val="Heading3"/>
      </w:pPr>
      <w:bookmarkStart w:id="194" w:name="_Toc488694434"/>
      <w:r w:rsidRPr="00065D2F">
        <w:t>Reflectance ratios</w:t>
      </w:r>
      <w:bookmarkEnd w:id="194"/>
    </w:p>
    <w:p w14:paraId="075E6DFB" w14:textId="1C57DE94"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The R</w:t>
      </w:r>
      <w:r w:rsidRPr="00065D2F">
        <w:rPr>
          <w:rFonts w:ascii="Times New Roman" w:hAnsi="Times New Roman" w:cs="Times New Roman"/>
          <w:vertAlign w:val="subscript"/>
        </w:rPr>
        <w:t>1.26 µm</w:t>
      </w:r>
      <w:r w:rsidRPr="00065D2F">
        <w:rPr>
          <w:rFonts w:ascii="Times New Roman" w:hAnsi="Times New Roman" w:cs="Times New Roman"/>
        </w:rPr>
        <w:t>/ R</w:t>
      </w:r>
      <w:r w:rsidRPr="00065D2F">
        <w:rPr>
          <w:rFonts w:ascii="Times New Roman" w:hAnsi="Times New Roman" w:cs="Times New Roman"/>
          <w:vertAlign w:val="subscript"/>
        </w:rPr>
        <w:t>0.72 µm</w:t>
      </w:r>
      <w:r w:rsidRPr="00065D2F">
        <w:rPr>
          <w:rFonts w:ascii="Times New Roman" w:hAnsi="Times New Roman" w:cs="Times New Roman"/>
        </w:rPr>
        <w:t xml:space="preserve"> results indicate an increase in reddening with distance from Uranus, with more pronounced reddening on the outer moons, Titania and Oberon. The leading and trailing hemispheres of Ariel and Umbriel do not display discernable asymmetries in their reflectance ratios, with similar levels of reddening on both their leading and trailing hemispheres. In contrast, the reflectance ratios for the outer moons Titania and Oberon show that their leading hemispheres are significantly redder than their </w:t>
      </w:r>
      <w:r w:rsidRPr="00065D2F">
        <w:rPr>
          <w:rFonts w:ascii="Times New Roman" w:hAnsi="Times New Roman" w:cs="Times New Roman"/>
        </w:rPr>
        <w:lastRenderedPageBreak/>
        <w:t>trailing hemispheres (&gt; 2</w:t>
      </w:r>
      <w:r w:rsidR="00DF5713" w:rsidRPr="00065D2F">
        <w:rPr>
          <w:rFonts w:ascii="Times New Roman" w:hAnsi="Times New Roman" w:cs="Times New Roman"/>
          <w:i/>
        </w:rPr>
        <w:t>σ</w:t>
      </w:r>
      <w:r w:rsidRPr="00065D2F">
        <w:rPr>
          <w:rFonts w:ascii="Times New Roman" w:hAnsi="Times New Roman" w:cs="Times New Roman"/>
          <w:i/>
        </w:rPr>
        <w:t xml:space="preserve"> </w:t>
      </w:r>
      <w:r w:rsidRPr="00065D2F">
        <w:rPr>
          <w:rFonts w:ascii="Times New Roman" w:hAnsi="Times New Roman" w:cs="Times New Roman"/>
        </w:rPr>
        <w:t xml:space="preserve">for most of the reflectance ratios). We present further analysis of our reflectance ratio results in </w:t>
      </w:r>
      <w:r w:rsidR="00324C9F" w:rsidRPr="00065D2F">
        <w:rPr>
          <w:rFonts w:ascii="Times New Roman" w:hAnsi="Times New Roman" w:cs="Times New Roman"/>
        </w:rPr>
        <w:t xml:space="preserve">the Analysis </w:t>
      </w:r>
      <w:r w:rsidRPr="00065D2F">
        <w:rPr>
          <w:rFonts w:ascii="Times New Roman" w:hAnsi="Times New Roman" w:cs="Times New Roman"/>
        </w:rPr>
        <w:t xml:space="preserve">section. </w:t>
      </w:r>
    </w:p>
    <w:p w14:paraId="4CADF5A6" w14:textId="77777777" w:rsidR="00056A62" w:rsidRPr="00065D2F" w:rsidRDefault="00056A62" w:rsidP="00056A62">
      <w:pPr>
        <w:pStyle w:val="Heading3"/>
      </w:pPr>
      <w:bookmarkStart w:id="195" w:name="_Toc488694435"/>
      <w:r w:rsidRPr="00065D2F">
        <w:t>H</w:t>
      </w:r>
      <w:r w:rsidRPr="00065D2F">
        <w:rPr>
          <w:vertAlign w:val="subscript"/>
        </w:rPr>
        <w:t>2</w:t>
      </w:r>
      <w:r w:rsidRPr="00065D2F">
        <w:t>O ice band areas and depths</w:t>
      </w:r>
      <w:bookmarkEnd w:id="195"/>
    </w:p>
    <w:p w14:paraId="48B5B560" w14:textId="156C08C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Our H</w:t>
      </w:r>
      <w:r w:rsidRPr="00065D2F">
        <w:rPr>
          <w:rFonts w:ascii="Times New Roman" w:hAnsi="Times New Roman" w:cs="Times New Roman"/>
          <w:vertAlign w:val="subscript"/>
        </w:rPr>
        <w:t>2</w:t>
      </w:r>
      <w:r w:rsidRPr="00065D2F">
        <w:rPr>
          <w:rFonts w:ascii="Times New Roman" w:hAnsi="Times New Roman" w:cs="Times New Roman"/>
        </w:rPr>
        <w:t>O ice band parameter measurements (with 1</w:t>
      </w:r>
      <w:r w:rsidR="00DF5713" w:rsidRPr="00065D2F">
        <w:rPr>
          <w:rFonts w:ascii="Times New Roman" w:hAnsi="Times New Roman" w:cs="Times New Roman"/>
          <w:i/>
        </w:rPr>
        <w:t>σ</w:t>
      </w:r>
      <w:r w:rsidRPr="00065D2F">
        <w:rPr>
          <w:rFonts w:ascii="Times New Roman" w:hAnsi="Times New Roman" w:cs="Times New Roman"/>
        </w:rPr>
        <w:t xml:space="preserve"> uncertainties) are summarized in Table </w:t>
      </w:r>
      <w:r w:rsidR="004014F0" w:rsidRPr="00065D2F">
        <w:rPr>
          <w:rFonts w:ascii="Times New Roman" w:hAnsi="Times New Roman" w:cs="Times New Roman"/>
        </w:rPr>
        <w:t>3.</w:t>
      </w:r>
      <w:r w:rsidRPr="00065D2F">
        <w:rPr>
          <w:rFonts w:ascii="Times New Roman" w:hAnsi="Times New Roman" w:cs="Times New Roman"/>
        </w:rPr>
        <w:t>7. Consistent with previous analyses of H</w:t>
      </w:r>
      <w:r w:rsidRPr="00065D2F">
        <w:rPr>
          <w:rFonts w:ascii="Times New Roman" w:hAnsi="Times New Roman" w:cs="Times New Roman"/>
          <w:vertAlign w:val="subscript"/>
        </w:rPr>
        <w:t>2</w:t>
      </w:r>
      <w:r w:rsidRPr="00065D2F">
        <w:rPr>
          <w:rFonts w:ascii="Times New Roman" w:hAnsi="Times New Roman" w:cs="Times New Roman"/>
        </w:rPr>
        <w:t>O ice bands on these moons (Grundy et al., 2006; Cartwright et al., 2015), our band parameter results indicate that the detected H</w:t>
      </w:r>
      <w:r w:rsidRPr="00065D2F">
        <w:rPr>
          <w:rFonts w:ascii="Times New Roman" w:hAnsi="Times New Roman" w:cs="Times New Roman"/>
          <w:vertAlign w:val="subscript"/>
        </w:rPr>
        <w:t>2</w:t>
      </w:r>
      <w:r w:rsidRPr="00065D2F">
        <w:rPr>
          <w:rFonts w:ascii="Times New Roman" w:hAnsi="Times New Roman" w:cs="Times New Roman"/>
        </w:rPr>
        <w:t>O bands are generally stronger (</w:t>
      </w:r>
      <w:r w:rsidRPr="00065D2F">
        <w:rPr>
          <w:rFonts w:ascii="Times New Roman" w:hAnsi="Times New Roman" w:cs="Times New Roman"/>
          <w:i/>
        </w:rPr>
        <w:t>i.e.</w:t>
      </w:r>
      <w:r w:rsidRPr="00065D2F">
        <w:rPr>
          <w:rFonts w:ascii="Times New Roman" w:hAnsi="Times New Roman" w:cs="Times New Roman"/>
        </w:rPr>
        <w:t>, larger band areas and depths) on the leading hemispheres of these moons, compared to their trailing hemispheres. Our measurements indicate that the strongest H</w:t>
      </w:r>
      <w:r w:rsidRPr="00065D2F">
        <w:rPr>
          <w:rFonts w:ascii="Times New Roman" w:hAnsi="Times New Roman" w:cs="Times New Roman"/>
          <w:vertAlign w:val="subscript"/>
        </w:rPr>
        <w:t>2</w:t>
      </w:r>
      <w:r w:rsidRPr="00065D2F">
        <w:rPr>
          <w:rFonts w:ascii="Times New Roman" w:hAnsi="Times New Roman" w:cs="Times New Roman"/>
        </w:rPr>
        <w:t>O bands are in spectra of the leading hemisphere of Ariel, and the weakest bands are in spectra of Umbriel. When considering only the trailing hemispheres of the Uranian satellites, the Titania spectra display the strongest H</w:t>
      </w:r>
      <w:r w:rsidRPr="00065D2F">
        <w:rPr>
          <w:rFonts w:ascii="Times New Roman" w:hAnsi="Times New Roman" w:cs="Times New Roman"/>
          <w:vertAlign w:val="subscript"/>
        </w:rPr>
        <w:t>2</w:t>
      </w:r>
      <w:r w:rsidRPr="00065D2F">
        <w:rPr>
          <w:rFonts w:ascii="Times New Roman" w:hAnsi="Times New Roman" w:cs="Times New Roman"/>
        </w:rPr>
        <w:t>O bands, with the weakest bands in the Umbriel spectra. Furthermore, the asymmetry in H</w:t>
      </w:r>
      <w:r w:rsidRPr="00065D2F">
        <w:rPr>
          <w:rFonts w:ascii="Times New Roman" w:hAnsi="Times New Roman" w:cs="Times New Roman"/>
          <w:vertAlign w:val="subscript"/>
        </w:rPr>
        <w:t>2</w:t>
      </w:r>
      <w:r w:rsidRPr="00065D2F">
        <w:rPr>
          <w:rFonts w:ascii="Times New Roman" w:hAnsi="Times New Roman" w:cs="Times New Roman"/>
        </w:rPr>
        <w:t xml:space="preserve">O band strengths between the leading and trailing hemispheres of these moons decreases with distance from Uranus. Unlike the planetocentric and </w:t>
      </w:r>
      <w:r w:rsidR="008C2F33" w:rsidRPr="00065D2F">
        <w:rPr>
          <w:rFonts w:ascii="Times New Roman" w:hAnsi="Times New Roman" w:cs="Times New Roman"/>
        </w:rPr>
        <w:t>longitudinal</w:t>
      </w:r>
      <w:r w:rsidRPr="00065D2F">
        <w:rPr>
          <w:rFonts w:ascii="Times New Roman" w:hAnsi="Times New Roman" w:cs="Times New Roman"/>
        </w:rPr>
        <w:t xml:space="preserve"> trends in H</w:t>
      </w:r>
      <w:r w:rsidRPr="00065D2F">
        <w:rPr>
          <w:rFonts w:ascii="Times New Roman" w:hAnsi="Times New Roman" w:cs="Times New Roman"/>
          <w:vertAlign w:val="subscript"/>
        </w:rPr>
        <w:t>2</w:t>
      </w:r>
      <w:r w:rsidRPr="00065D2F">
        <w:rPr>
          <w:rFonts w:ascii="Times New Roman" w:hAnsi="Times New Roman" w:cs="Times New Roman"/>
        </w:rPr>
        <w:t>O band strengths for Ariel, Umbriel, Titania, and Oberon, the measured H</w:t>
      </w:r>
      <w:r w:rsidRPr="00065D2F">
        <w:rPr>
          <w:rFonts w:ascii="Times New Roman" w:hAnsi="Times New Roman" w:cs="Times New Roman"/>
          <w:vertAlign w:val="subscript"/>
        </w:rPr>
        <w:t>2</w:t>
      </w:r>
      <w:r w:rsidRPr="00065D2F">
        <w:rPr>
          <w:rFonts w:ascii="Times New Roman" w:hAnsi="Times New Roman" w:cs="Times New Roman"/>
        </w:rPr>
        <w:t xml:space="preserve">O ice bands appear to be </w:t>
      </w:r>
      <w:r w:rsidR="00B52572">
        <w:rPr>
          <w:rFonts w:ascii="Times New Roman" w:hAnsi="Times New Roman" w:cs="Times New Roman"/>
        </w:rPr>
        <w:t xml:space="preserve">slightly </w:t>
      </w:r>
      <w:r w:rsidRPr="00065D2F">
        <w:rPr>
          <w:rFonts w:ascii="Times New Roman" w:hAnsi="Times New Roman" w:cs="Times New Roman"/>
        </w:rPr>
        <w:t>stronger on the trailing hemisphere of Miranda. We explore our H</w:t>
      </w:r>
      <w:r w:rsidRPr="00065D2F">
        <w:rPr>
          <w:rFonts w:ascii="Times New Roman" w:hAnsi="Times New Roman" w:cs="Times New Roman"/>
          <w:vertAlign w:val="subscript"/>
        </w:rPr>
        <w:t>2</w:t>
      </w:r>
      <w:r w:rsidRPr="00065D2F">
        <w:rPr>
          <w:rFonts w:ascii="Times New Roman" w:hAnsi="Times New Roman" w:cs="Times New Roman"/>
        </w:rPr>
        <w:t xml:space="preserve">O ice band measurements further in </w:t>
      </w:r>
      <w:r w:rsidR="00324C9F" w:rsidRPr="00065D2F">
        <w:rPr>
          <w:rFonts w:ascii="Times New Roman" w:hAnsi="Times New Roman" w:cs="Times New Roman"/>
        </w:rPr>
        <w:t xml:space="preserve">Analysis </w:t>
      </w:r>
      <w:r w:rsidRPr="00065D2F">
        <w:rPr>
          <w:rFonts w:ascii="Times New Roman" w:hAnsi="Times New Roman" w:cs="Times New Roman"/>
        </w:rPr>
        <w:t>section. Because our H</w:t>
      </w:r>
      <w:r w:rsidRPr="00065D2F">
        <w:rPr>
          <w:rFonts w:ascii="Times New Roman" w:hAnsi="Times New Roman" w:cs="Times New Roman"/>
          <w:vertAlign w:val="subscript"/>
        </w:rPr>
        <w:t>2</w:t>
      </w:r>
      <w:r w:rsidRPr="00065D2F">
        <w:rPr>
          <w:rFonts w:ascii="Times New Roman" w:hAnsi="Times New Roman" w:cs="Times New Roman"/>
        </w:rPr>
        <w:t>O band area and depth measurements display the same trends, we focus our subsequent analyses on only the H</w:t>
      </w:r>
      <w:r w:rsidRPr="00065D2F">
        <w:rPr>
          <w:rFonts w:ascii="Times New Roman" w:hAnsi="Times New Roman" w:cs="Times New Roman"/>
          <w:vertAlign w:val="subscript"/>
        </w:rPr>
        <w:t>2</w:t>
      </w:r>
      <w:r w:rsidRPr="00065D2F">
        <w:rPr>
          <w:rFonts w:ascii="Times New Roman" w:hAnsi="Times New Roman" w:cs="Times New Roman"/>
        </w:rPr>
        <w:t xml:space="preserve">O band area results. </w:t>
      </w:r>
    </w:p>
    <w:p w14:paraId="7DFBF611" w14:textId="77777777" w:rsidR="00056A62" w:rsidRPr="00065D2F" w:rsidRDefault="00056A62" w:rsidP="00056A62">
      <w:pPr>
        <w:spacing w:after="120"/>
        <w:ind w:firstLine="360"/>
        <w:rPr>
          <w:rFonts w:ascii="Times New Roman" w:hAnsi="Times New Roman" w:cs="Times New Roman"/>
        </w:rPr>
      </w:pPr>
    </w:p>
    <w:p w14:paraId="461BF458" w14:textId="77777777" w:rsidR="00522C5E" w:rsidRPr="00065D2F" w:rsidRDefault="00056A62" w:rsidP="00CA2F98">
      <w:pPr>
        <w:pStyle w:val="Heading2"/>
      </w:pPr>
      <w:bookmarkStart w:id="196" w:name="_Toc488694436"/>
      <w:r w:rsidRPr="00065D2F">
        <w:t>Analysis</w:t>
      </w:r>
      <w:bookmarkEnd w:id="196"/>
    </w:p>
    <w:p w14:paraId="3979ABB6" w14:textId="6CA67B46"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In order to constrain the distribution of red material on the classical Uranian satellites, we conducted statistical analyses of our reflectance ratio and H</w:t>
      </w:r>
      <w:r w:rsidRPr="00065D2F">
        <w:rPr>
          <w:rFonts w:ascii="Times New Roman" w:hAnsi="Times New Roman" w:cs="Times New Roman"/>
          <w:vertAlign w:val="subscript"/>
        </w:rPr>
        <w:t>2</w:t>
      </w:r>
      <w:r w:rsidRPr="00065D2F">
        <w:rPr>
          <w:rFonts w:ascii="Times New Roman" w:hAnsi="Times New Roman" w:cs="Times New Roman"/>
        </w:rPr>
        <w:t xml:space="preserve">O band area results. We focused these analyses on the distribution of these constituents as a function of satellite longitude and as a function of planetocentric distance. </w:t>
      </w:r>
    </w:p>
    <w:p w14:paraId="0BBD337F" w14:textId="47616A46" w:rsidR="00056A62" w:rsidRPr="00065D2F" w:rsidRDefault="008C2F33" w:rsidP="00056A62">
      <w:pPr>
        <w:pStyle w:val="Heading3"/>
      </w:pPr>
      <w:bookmarkStart w:id="197" w:name="_Toc488694437"/>
      <w:r w:rsidRPr="00065D2F">
        <w:t>Longitudinal</w:t>
      </w:r>
      <w:r w:rsidR="00056A62" w:rsidRPr="00065D2F">
        <w:t xml:space="preserve"> and planetocentric trends in reflectance ratios</w:t>
      </w:r>
      <w:bookmarkEnd w:id="197"/>
    </w:p>
    <w:p w14:paraId="746D4276" w14:textId="2B71B716"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To test whether the leading and trailing hemispheres of these moons display statistically significant differences in spectral reddening, we compared our reflectance ratio results (weighted by their uncertainties) to two different models: mean and sinusoidal (solid purple and black dashed lines in Figure </w:t>
      </w:r>
      <w:r w:rsidR="004014F0" w:rsidRPr="00065D2F">
        <w:rPr>
          <w:rFonts w:ascii="Times New Roman" w:hAnsi="Times New Roman" w:cs="Times New Roman"/>
        </w:rPr>
        <w:t>3.</w:t>
      </w:r>
      <w:r w:rsidRPr="00065D2F">
        <w:rPr>
          <w:rFonts w:ascii="Times New Roman" w:hAnsi="Times New Roman" w:cs="Times New Roman"/>
        </w:rPr>
        <w:t xml:space="preserve">6). The mean model is an average reflectance ratio for each moon, representing a surface without statistically significant variations in spectral reddening. The sinusoidal model (utilizing three coefficients: amplitude, phase shift, and vertical offset) represents </w:t>
      </w:r>
      <w:r w:rsidR="008C2F33" w:rsidRPr="00065D2F">
        <w:rPr>
          <w:rFonts w:ascii="Times New Roman" w:hAnsi="Times New Roman" w:cs="Times New Roman"/>
        </w:rPr>
        <w:t>longitudinal</w:t>
      </w:r>
      <w:r w:rsidRPr="00065D2F">
        <w:rPr>
          <w:rFonts w:ascii="Times New Roman" w:hAnsi="Times New Roman" w:cs="Times New Roman"/>
        </w:rPr>
        <w:t xml:space="preserve"> asymmetries in the distribution of spectrally red material on these moons. To statistically compare these models, we used an </w:t>
      </w:r>
      <w:r w:rsidRPr="00065D2F">
        <w:rPr>
          <w:rFonts w:ascii="Times New Roman" w:hAnsi="Times New Roman" w:cs="Times New Roman"/>
          <w:i/>
        </w:rPr>
        <w:t>F</w:t>
      </w:r>
      <w:r w:rsidRPr="00065D2F">
        <w:rPr>
          <w:rFonts w:ascii="Times New Roman" w:hAnsi="Times New Roman" w:cs="Times New Roman"/>
        </w:rPr>
        <w:t>-test (</w:t>
      </w:r>
      <w:r w:rsidRPr="00065D2F">
        <w:rPr>
          <w:rFonts w:ascii="Times New Roman" w:hAnsi="Times New Roman" w:cs="Times New Roman"/>
          <w:i/>
        </w:rPr>
        <w:t>e.g</w:t>
      </w:r>
      <w:r w:rsidRPr="00065D2F">
        <w:rPr>
          <w:rFonts w:ascii="Times New Roman" w:hAnsi="Times New Roman" w:cs="Times New Roman"/>
        </w:rPr>
        <w:t xml:space="preserve">., </w:t>
      </w:r>
      <w:bookmarkStart w:id="198" w:name="_Hlk485082061"/>
      <w:r w:rsidRPr="00065D2F">
        <w:rPr>
          <w:rFonts w:ascii="Times New Roman" w:hAnsi="Times New Roman" w:cs="Times New Roman"/>
        </w:rPr>
        <w:t>Speigel et al., 1992</w:t>
      </w:r>
      <w:bookmarkEnd w:id="198"/>
      <w:r w:rsidRPr="00065D2F">
        <w:rPr>
          <w:rFonts w:ascii="Times New Roman" w:hAnsi="Times New Roman" w:cs="Times New Roman"/>
        </w:rPr>
        <w:t xml:space="preserve">), with the null hypothesis that there is no statistically significant difference between the fits provided by the mean and sinusoidal models. </w:t>
      </w:r>
    </w:p>
    <w:p w14:paraId="1E9B92F8" w14:textId="1C34956E" w:rsidR="00056A62" w:rsidRPr="00065D2F" w:rsidRDefault="00056A62" w:rsidP="006926E5">
      <w:pPr>
        <w:ind w:firstLine="720"/>
        <w:rPr>
          <w:rFonts w:ascii="Times New Roman" w:hAnsi="Times New Roman" w:cs="Times New Roman"/>
          <w:i/>
        </w:rPr>
      </w:pPr>
      <w:r w:rsidRPr="00065D2F">
        <w:rPr>
          <w:rFonts w:ascii="Times New Roman" w:hAnsi="Times New Roman" w:cs="Times New Roman"/>
        </w:rPr>
        <w:t xml:space="preserve">The results of this </w:t>
      </w:r>
      <w:r w:rsidRPr="00065D2F">
        <w:rPr>
          <w:rFonts w:ascii="Times New Roman" w:hAnsi="Times New Roman" w:cs="Times New Roman"/>
          <w:i/>
        </w:rPr>
        <w:t>F</w:t>
      </w:r>
      <w:r w:rsidRPr="00065D2F">
        <w:rPr>
          <w:rFonts w:ascii="Times New Roman" w:hAnsi="Times New Roman" w:cs="Times New Roman"/>
        </w:rPr>
        <w:t xml:space="preserve">-test analysis demonstrate that there is no significant difference between these two models for the inner moons, Ariel and Umbriel, supporting the null hypothesis (Table </w:t>
      </w:r>
      <w:r w:rsidR="004014F0" w:rsidRPr="00065D2F">
        <w:rPr>
          <w:rFonts w:ascii="Times New Roman" w:hAnsi="Times New Roman" w:cs="Times New Roman"/>
        </w:rPr>
        <w:t>3.</w:t>
      </w:r>
      <w:r w:rsidRPr="00065D2F">
        <w:rPr>
          <w:rFonts w:ascii="Times New Roman" w:hAnsi="Times New Roman" w:cs="Times New Roman"/>
        </w:rPr>
        <w:t xml:space="preserve">8). For Titania and Oberon, on the other hand, the </w:t>
      </w:r>
      <w:r w:rsidRPr="00065D2F">
        <w:rPr>
          <w:rFonts w:ascii="Times New Roman" w:hAnsi="Times New Roman" w:cs="Times New Roman"/>
          <w:i/>
        </w:rPr>
        <w:t>F</w:t>
      </w:r>
      <w:r w:rsidRPr="00065D2F">
        <w:rPr>
          <w:rFonts w:ascii="Times New Roman" w:hAnsi="Times New Roman" w:cs="Times New Roman"/>
        </w:rPr>
        <w:t>-test results indicate that the sinusoidal model is a significantly better fit (&gt; 2</w:t>
      </w:r>
      <w:r w:rsidR="00DF5713" w:rsidRPr="00065D2F">
        <w:rPr>
          <w:rFonts w:ascii="Times New Roman" w:hAnsi="Times New Roman" w:cs="Times New Roman"/>
          <w:i/>
        </w:rPr>
        <w:t>σ</w:t>
      </w:r>
      <w:r w:rsidRPr="00065D2F">
        <w:rPr>
          <w:rFonts w:ascii="Times New Roman" w:hAnsi="Times New Roman" w:cs="Times New Roman"/>
        </w:rPr>
        <w:t xml:space="preserve">) for the </w:t>
      </w:r>
      <w:r w:rsidRPr="00065D2F">
        <w:rPr>
          <w:rFonts w:ascii="Times New Roman" w:hAnsi="Times New Roman" w:cs="Times New Roman"/>
        </w:rPr>
        <w:lastRenderedPageBreak/>
        <w:t xml:space="preserve">reflectance ratio measurements, and we reject the null hypothesis for these two satellites (Table </w:t>
      </w:r>
      <w:r w:rsidR="004014F0" w:rsidRPr="00065D2F">
        <w:rPr>
          <w:rFonts w:ascii="Times New Roman" w:hAnsi="Times New Roman" w:cs="Times New Roman"/>
        </w:rPr>
        <w:t>3.</w:t>
      </w:r>
      <w:r w:rsidRPr="00065D2F">
        <w:rPr>
          <w:rFonts w:ascii="Times New Roman" w:hAnsi="Times New Roman" w:cs="Times New Roman"/>
        </w:rPr>
        <w:t xml:space="preserve">8). </w:t>
      </w:r>
    </w:p>
    <w:p w14:paraId="5161EF5C" w14:textId="09BDC630"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To explicitly look for </w:t>
      </w:r>
      <w:r w:rsidR="008C2F33" w:rsidRPr="00065D2F">
        <w:rPr>
          <w:rFonts w:ascii="Times New Roman" w:hAnsi="Times New Roman" w:cs="Times New Roman"/>
        </w:rPr>
        <w:t>longitudinal</w:t>
      </w:r>
      <w:r w:rsidRPr="00065D2F">
        <w:rPr>
          <w:rFonts w:ascii="Times New Roman" w:hAnsi="Times New Roman" w:cs="Times New Roman"/>
        </w:rPr>
        <w:t xml:space="preserve">-scale variations of red material on these moons, we also calculated mean reflectance ratios for the leading and trailing hemisphere of each moon, reported in Table </w:t>
      </w:r>
      <w:r w:rsidR="004014F0" w:rsidRPr="00065D2F">
        <w:rPr>
          <w:rFonts w:ascii="Times New Roman" w:hAnsi="Times New Roman" w:cs="Times New Roman"/>
        </w:rPr>
        <w:t>3.</w:t>
      </w:r>
      <w:r w:rsidRPr="00065D2F">
        <w:rPr>
          <w:rFonts w:ascii="Times New Roman" w:hAnsi="Times New Roman" w:cs="Times New Roman"/>
        </w:rPr>
        <w:t xml:space="preserve">9 and Figure </w:t>
      </w:r>
      <w:r w:rsidR="004014F0" w:rsidRPr="00065D2F">
        <w:rPr>
          <w:rFonts w:ascii="Times New Roman" w:hAnsi="Times New Roman" w:cs="Times New Roman"/>
        </w:rPr>
        <w:t>3.</w:t>
      </w:r>
      <w:r w:rsidRPr="00065D2F">
        <w:rPr>
          <w:rFonts w:ascii="Times New Roman" w:hAnsi="Times New Roman" w:cs="Times New Roman"/>
        </w:rPr>
        <w:t>7a with 2</w:t>
      </w:r>
      <w:r w:rsidR="00DF5713" w:rsidRPr="00065D2F">
        <w:rPr>
          <w:rFonts w:ascii="Times New Roman" w:hAnsi="Times New Roman" w:cs="Times New Roman"/>
          <w:i/>
        </w:rPr>
        <w:t>σ</w:t>
      </w:r>
      <w:r w:rsidRPr="00065D2F">
        <w:rPr>
          <w:rFonts w:ascii="Times New Roman" w:hAnsi="Times New Roman" w:cs="Times New Roman"/>
          <w:i/>
        </w:rPr>
        <w:t xml:space="preserve"> </w:t>
      </w:r>
      <w:r w:rsidRPr="00065D2F">
        <w:rPr>
          <w:rFonts w:ascii="Times New Roman" w:hAnsi="Times New Roman" w:cs="Times New Roman"/>
        </w:rPr>
        <w:t xml:space="preserve">uncertainties. To highlight the trends in reddening on these satellites, we divided the mean reflectance ratios of their leading hemispheres by the mean reflectance ratios of their trailing hemispheres (Figure </w:t>
      </w:r>
      <w:r w:rsidR="004014F0" w:rsidRPr="00065D2F">
        <w:rPr>
          <w:rFonts w:ascii="Times New Roman" w:hAnsi="Times New Roman" w:cs="Times New Roman"/>
        </w:rPr>
        <w:t>3.</w:t>
      </w:r>
      <w:r w:rsidRPr="00065D2F">
        <w:rPr>
          <w:rFonts w:ascii="Times New Roman" w:hAnsi="Times New Roman" w:cs="Times New Roman"/>
        </w:rPr>
        <w:t xml:space="preserve">7b). Similar to our </w:t>
      </w:r>
      <w:r w:rsidRPr="00065D2F">
        <w:rPr>
          <w:rFonts w:ascii="Times New Roman" w:hAnsi="Times New Roman" w:cs="Times New Roman"/>
          <w:i/>
        </w:rPr>
        <w:t>F</w:t>
      </w:r>
      <w:r w:rsidRPr="00065D2F">
        <w:rPr>
          <w:rFonts w:ascii="Times New Roman" w:hAnsi="Times New Roman" w:cs="Times New Roman"/>
        </w:rPr>
        <w:t>-test analyses of the individual reflectance ratios, the mean reflectance ratios reveal that there is no significant difference in reddening between the leading and trailing hemispheres of the inner moons, Ariel and Umbriel, but a clear difference (&gt; 2</w:t>
      </w:r>
      <w:r w:rsidR="00DF5713" w:rsidRPr="00065D2F">
        <w:rPr>
          <w:rFonts w:ascii="Times New Roman" w:hAnsi="Times New Roman" w:cs="Times New Roman"/>
          <w:i/>
        </w:rPr>
        <w:t>σ</w:t>
      </w:r>
      <w:r w:rsidRPr="00065D2F">
        <w:rPr>
          <w:rFonts w:ascii="Times New Roman" w:hAnsi="Times New Roman" w:cs="Times New Roman"/>
        </w:rPr>
        <w:t xml:space="preserve">) between the leading and trailing hemispheres of the outer moons, Titania and Oberon. </w:t>
      </w:r>
    </w:p>
    <w:p w14:paraId="35289043" w14:textId="36C63E78"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When comparing the mean reflectance ratios for the trailing hemispheres of Umbriel, Titania, and Oberon, we find that these ratios are all statistically similar (&lt; 2</w:t>
      </w:r>
      <w:r w:rsidR="00DF5713" w:rsidRPr="00065D2F">
        <w:rPr>
          <w:rFonts w:ascii="Times New Roman" w:hAnsi="Times New Roman" w:cs="Times New Roman"/>
          <w:i/>
        </w:rPr>
        <w:t>σ</w:t>
      </w:r>
      <w:r w:rsidRPr="00065D2F">
        <w:rPr>
          <w:rFonts w:ascii="Times New Roman" w:hAnsi="Times New Roman" w:cs="Times New Roman"/>
          <w:i/>
        </w:rPr>
        <w:t xml:space="preserve"> </w:t>
      </w:r>
      <w:r w:rsidRPr="00065D2F">
        <w:rPr>
          <w:rFonts w:ascii="Times New Roman" w:hAnsi="Times New Roman" w:cs="Times New Roman"/>
        </w:rPr>
        <w:t xml:space="preserve">difference), whereas the trailing hemisphere of Ariel is clearly less red than the other moons (Figure </w:t>
      </w:r>
      <w:r w:rsidR="004014F0" w:rsidRPr="00065D2F">
        <w:rPr>
          <w:rFonts w:ascii="Times New Roman" w:hAnsi="Times New Roman" w:cs="Times New Roman"/>
        </w:rPr>
        <w:t>3.</w:t>
      </w:r>
      <w:r w:rsidRPr="00065D2F">
        <w:rPr>
          <w:rFonts w:ascii="Times New Roman" w:hAnsi="Times New Roman" w:cs="Times New Roman"/>
        </w:rPr>
        <w:t>7a). Thus, planetocentric trends in reddening are only apparent on the leading hemispheres of these moons. Unlike the analysis of Voyager 2/ISS spectral colors, our mean reflectance ratio analysis demonstrates that the leading hemisphere of Titania is significantly redder (&gt; 2</w:t>
      </w:r>
      <w:r w:rsidR="00DF5713" w:rsidRPr="00065D2F">
        <w:rPr>
          <w:rFonts w:ascii="Times New Roman" w:hAnsi="Times New Roman" w:cs="Times New Roman"/>
          <w:i/>
        </w:rPr>
        <w:t>σ</w:t>
      </w:r>
      <w:r w:rsidRPr="00065D2F">
        <w:rPr>
          <w:rFonts w:ascii="Times New Roman" w:hAnsi="Times New Roman" w:cs="Times New Roman"/>
        </w:rPr>
        <w:t>) than the leading hemisphere of the f</w:t>
      </w:r>
      <w:r w:rsidR="00E52F4D" w:rsidRPr="00065D2F">
        <w:rPr>
          <w:rFonts w:ascii="Times New Roman" w:hAnsi="Times New Roman" w:cs="Times New Roman"/>
        </w:rPr>
        <w:t>a</w:t>
      </w:r>
      <w:r w:rsidRPr="00065D2F">
        <w:rPr>
          <w:rFonts w:ascii="Times New Roman" w:hAnsi="Times New Roman" w:cs="Times New Roman"/>
        </w:rPr>
        <w:t xml:space="preserve">rthest classical satellite, Oberon. </w:t>
      </w:r>
    </w:p>
    <w:p w14:paraId="70332D22" w14:textId="1FE41F1A"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Overall, the results of our PRISM reflectance ratio analyses are consistent with the analysis of Voyager 2/ISS spectral colors. Both datasets show that the leading and trailing hemispheres of the inner moons do not display significant differences in reddening, whereas the leading hemispheres of the outer moons are significantly redder than their trailing hemispheres, and the distribution of spectrally red material is </w:t>
      </w:r>
      <w:r w:rsidR="00B709F9" w:rsidRPr="00065D2F">
        <w:rPr>
          <w:rFonts w:ascii="Times New Roman" w:hAnsi="Times New Roman" w:cs="Times New Roman"/>
        </w:rPr>
        <w:t>similar over both northern and southern latitudes</w:t>
      </w:r>
      <w:r w:rsidRPr="00065D2F">
        <w:rPr>
          <w:rFonts w:ascii="Times New Roman" w:hAnsi="Times New Roman" w:cs="Times New Roman"/>
        </w:rPr>
        <w:t>. Consequently, our reflectance ratio analyses support the hypothesis that spectrally red dust from Uranus’ irregular satellites preferentially accumulates on the leading hemispheres of the outer moons.</w:t>
      </w:r>
    </w:p>
    <w:p w14:paraId="76576689" w14:textId="77777777" w:rsidR="00056A62" w:rsidRPr="00065D2F" w:rsidRDefault="00056A62" w:rsidP="00056A62">
      <w:pPr>
        <w:pStyle w:val="Heading3"/>
      </w:pPr>
      <w:bookmarkStart w:id="199" w:name="_Toc488694438"/>
      <w:r w:rsidRPr="00065D2F">
        <w:t>Longitudinal and planetocentric trends in H</w:t>
      </w:r>
      <w:r w:rsidRPr="00065D2F">
        <w:rPr>
          <w:vertAlign w:val="subscript"/>
        </w:rPr>
        <w:t>2</w:t>
      </w:r>
      <w:r w:rsidRPr="00065D2F">
        <w:t>O band strengths</w:t>
      </w:r>
      <w:bookmarkEnd w:id="199"/>
    </w:p>
    <w:p w14:paraId="12059946" w14:textId="3E0A4CF1"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We investigated the areas of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 xml:space="preserve">O ice bands as a function of satellite longitude for all five satellites (Figure </w:t>
      </w:r>
      <w:r w:rsidR="004014F0" w:rsidRPr="00065D2F">
        <w:rPr>
          <w:rFonts w:ascii="Times New Roman" w:hAnsi="Times New Roman" w:cs="Times New Roman"/>
        </w:rPr>
        <w:t>3.</w:t>
      </w:r>
      <w:r w:rsidRPr="00065D2F">
        <w:rPr>
          <w:rFonts w:ascii="Times New Roman" w:hAnsi="Times New Roman" w:cs="Times New Roman"/>
        </w:rPr>
        <w:t xml:space="preserve">8). We used an </w:t>
      </w:r>
      <w:r w:rsidRPr="00065D2F">
        <w:rPr>
          <w:rFonts w:ascii="Times New Roman" w:hAnsi="Times New Roman" w:cs="Times New Roman"/>
          <w:i/>
        </w:rPr>
        <w:t>F</w:t>
      </w:r>
      <w:r w:rsidRPr="00065D2F">
        <w:rPr>
          <w:rFonts w:ascii="Times New Roman" w:hAnsi="Times New Roman" w:cs="Times New Roman"/>
        </w:rPr>
        <w:t>-test to compare mean and sinusoidal models fit to the H</w:t>
      </w:r>
      <w:r w:rsidRPr="00065D2F">
        <w:rPr>
          <w:rFonts w:ascii="Times New Roman" w:hAnsi="Times New Roman" w:cs="Times New Roman"/>
          <w:vertAlign w:val="subscript"/>
        </w:rPr>
        <w:t>2</w:t>
      </w:r>
      <w:r w:rsidRPr="00065D2F">
        <w:rPr>
          <w:rFonts w:ascii="Times New Roman" w:hAnsi="Times New Roman" w:cs="Times New Roman"/>
        </w:rPr>
        <w:t xml:space="preserve">O band area data points for each moon (solid purple and black dashed lines in Figure </w:t>
      </w:r>
      <w:r w:rsidR="004014F0" w:rsidRPr="00065D2F">
        <w:rPr>
          <w:rFonts w:ascii="Times New Roman" w:hAnsi="Times New Roman" w:cs="Times New Roman"/>
        </w:rPr>
        <w:t>3.</w:t>
      </w:r>
      <w:r w:rsidRPr="00065D2F">
        <w:rPr>
          <w:rFonts w:ascii="Times New Roman" w:hAnsi="Times New Roman" w:cs="Times New Roman"/>
        </w:rPr>
        <w:t xml:space="preserve">8). The results of this </w:t>
      </w:r>
      <w:r w:rsidRPr="00065D2F">
        <w:rPr>
          <w:rFonts w:ascii="Times New Roman" w:hAnsi="Times New Roman" w:cs="Times New Roman"/>
          <w:i/>
        </w:rPr>
        <w:t>F</w:t>
      </w:r>
      <w:r w:rsidRPr="00065D2F">
        <w:rPr>
          <w:rFonts w:ascii="Times New Roman" w:hAnsi="Times New Roman" w:cs="Times New Roman"/>
        </w:rPr>
        <w:t xml:space="preserve">-test analysis (Table </w:t>
      </w:r>
      <w:r w:rsidR="004014F0" w:rsidRPr="00065D2F">
        <w:rPr>
          <w:rFonts w:ascii="Times New Roman" w:hAnsi="Times New Roman" w:cs="Times New Roman"/>
        </w:rPr>
        <w:t>3.</w:t>
      </w:r>
      <w:r w:rsidRPr="00065D2F">
        <w:rPr>
          <w:rFonts w:ascii="Times New Roman" w:hAnsi="Times New Roman" w:cs="Times New Roman"/>
        </w:rPr>
        <w:t>8) indicate that there is a significant difference (&gt; 2</w:t>
      </w:r>
      <w:r w:rsidR="00DF5713" w:rsidRPr="00065D2F">
        <w:rPr>
          <w:rFonts w:ascii="Times New Roman" w:hAnsi="Times New Roman" w:cs="Times New Roman"/>
          <w:i/>
        </w:rPr>
        <w:t>σ</w:t>
      </w:r>
      <w:r w:rsidRPr="00065D2F">
        <w:rPr>
          <w:rFonts w:ascii="Times New Roman" w:hAnsi="Times New Roman" w:cs="Times New Roman"/>
        </w:rPr>
        <w:t xml:space="preserve">) for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band areas between the leading and trailing hemispheres of Ariel, Umbriel, Titania, and Oberon. Unlike the other moons, Miranda appears to display a significant difference (&gt; 2</w:t>
      </w:r>
      <w:r w:rsidR="00DF5713" w:rsidRPr="00065D2F">
        <w:rPr>
          <w:rFonts w:ascii="Times New Roman" w:hAnsi="Times New Roman" w:cs="Times New Roman"/>
          <w:i/>
        </w:rPr>
        <w:t>σ</w:t>
      </w:r>
      <w:r w:rsidRPr="00065D2F">
        <w:rPr>
          <w:rFonts w:ascii="Times New Roman" w:hAnsi="Times New Roman" w:cs="Times New Roman"/>
        </w:rPr>
        <w:t>) in H</w:t>
      </w:r>
      <w:r w:rsidRPr="00065D2F">
        <w:rPr>
          <w:rFonts w:ascii="Times New Roman" w:hAnsi="Times New Roman" w:cs="Times New Roman"/>
          <w:vertAlign w:val="subscript"/>
        </w:rPr>
        <w:t>2</w:t>
      </w:r>
      <w:r w:rsidRPr="00065D2F">
        <w:rPr>
          <w:rFonts w:ascii="Times New Roman" w:hAnsi="Times New Roman" w:cs="Times New Roman"/>
        </w:rPr>
        <w:t>O band strength between its anti-Uranus (135 – 225º longitude) and Uranus-facing (315 – 45º longitude) quadrants for the 1.52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 (but not the 2.02</w:t>
      </w:r>
      <w:r w:rsidR="00962249" w:rsidRPr="00065D2F">
        <w:rPr>
          <w:rFonts w:ascii="Times New Roman" w:hAnsi="Times New Roman" w:cs="Times New Roman"/>
        </w:rPr>
        <w:t>-</w:t>
      </w:r>
      <w:r w:rsidRPr="00065D2F">
        <w:rPr>
          <w:rFonts w:ascii="Times New Roman" w:hAnsi="Times New Roman" w:cs="Times New Roman"/>
        </w:rPr>
        <w:t>µm band). Curiously, the one available data point near the predicted peak at 180</w:t>
      </w:r>
      <w:r w:rsidRPr="00065D2F">
        <w:rPr>
          <w:rFonts w:ascii="Times New Roman" w:hAnsi="Times New Roman" w:cs="Times New Roman"/>
          <w:vertAlign w:val="superscript"/>
        </w:rPr>
        <w:t>o</w:t>
      </w:r>
      <w:r w:rsidRPr="00065D2F">
        <w:rPr>
          <w:rFonts w:ascii="Times New Roman" w:hAnsi="Times New Roman" w:cs="Times New Roman"/>
        </w:rPr>
        <w:t xml:space="preserve"> longitude (mid-observation longitude 165.0º) falls well below the model fit. We intend to follow up with additional observations of Miranda to gain a better understanding of the distribution of H</w:t>
      </w:r>
      <w:r w:rsidRPr="00065D2F">
        <w:rPr>
          <w:rFonts w:ascii="Times New Roman" w:hAnsi="Times New Roman" w:cs="Times New Roman"/>
          <w:vertAlign w:val="subscript"/>
        </w:rPr>
        <w:t>2</w:t>
      </w:r>
      <w:r w:rsidRPr="00065D2F">
        <w:rPr>
          <w:rFonts w:ascii="Times New Roman" w:hAnsi="Times New Roman" w:cs="Times New Roman"/>
        </w:rPr>
        <w:t xml:space="preserve">O band strengths for this moon. </w:t>
      </w:r>
    </w:p>
    <w:p w14:paraId="7BD5BD83" w14:textId="05C244F2" w:rsidR="00056A62" w:rsidRPr="00065D2F" w:rsidRDefault="00D87991" w:rsidP="006926E5">
      <w:pPr>
        <w:ind w:firstLine="720"/>
        <w:rPr>
          <w:rFonts w:ascii="Times New Roman" w:hAnsi="Times New Roman" w:cs="Times New Roman"/>
        </w:rPr>
      </w:pPr>
      <w:r>
        <w:rPr>
          <w:rFonts w:ascii="Times New Roman" w:hAnsi="Times New Roman" w:cs="Times New Roman"/>
        </w:rPr>
        <w:lastRenderedPageBreak/>
        <w:t xml:space="preserve">Using </w:t>
      </w:r>
      <w:r w:rsidR="00056A62" w:rsidRPr="00065D2F">
        <w:rPr>
          <w:rFonts w:ascii="Times New Roman" w:hAnsi="Times New Roman" w:cs="Times New Roman"/>
        </w:rPr>
        <w:t>the individual H</w:t>
      </w:r>
      <w:r w:rsidR="00056A62" w:rsidRPr="00065D2F">
        <w:rPr>
          <w:rFonts w:ascii="Times New Roman" w:hAnsi="Times New Roman" w:cs="Times New Roman"/>
          <w:vertAlign w:val="subscript"/>
        </w:rPr>
        <w:t>2</w:t>
      </w:r>
      <w:r w:rsidR="00056A62" w:rsidRPr="00065D2F">
        <w:rPr>
          <w:rFonts w:ascii="Times New Roman" w:hAnsi="Times New Roman" w:cs="Times New Roman"/>
        </w:rPr>
        <w:t>O band area measurements</w:t>
      </w:r>
      <w:r>
        <w:rPr>
          <w:rFonts w:ascii="Times New Roman" w:hAnsi="Times New Roman" w:cs="Times New Roman"/>
        </w:rPr>
        <w:t xml:space="preserve"> reported in the Results section</w:t>
      </w:r>
      <w:r w:rsidR="00056A62" w:rsidRPr="00065D2F">
        <w:rPr>
          <w:rFonts w:ascii="Times New Roman" w:hAnsi="Times New Roman" w:cs="Times New Roman"/>
        </w:rPr>
        <w:t>, we calculated mean H</w:t>
      </w:r>
      <w:r w:rsidR="00056A62" w:rsidRPr="00065D2F">
        <w:rPr>
          <w:rFonts w:ascii="Times New Roman" w:hAnsi="Times New Roman" w:cs="Times New Roman"/>
          <w:vertAlign w:val="subscript"/>
        </w:rPr>
        <w:t>2</w:t>
      </w:r>
      <w:r w:rsidR="00056A62" w:rsidRPr="00065D2F">
        <w:rPr>
          <w:rFonts w:ascii="Times New Roman" w:hAnsi="Times New Roman" w:cs="Times New Roman"/>
        </w:rPr>
        <w:t>O band areas (and 2</w:t>
      </w:r>
      <w:r w:rsidR="00DF5713" w:rsidRPr="00065D2F">
        <w:rPr>
          <w:rFonts w:ascii="Times New Roman" w:hAnsi="Times New Roman" w:cs="Times New Roman"/>
          <w:i/>
        </w:rPr>
        <w:t>σ</w:t>
      </w:r>
      <w:r w:rsidR="00056A62" w:rsidRPr="00065D2F">
        <w:rPr>
          <w:rFonts w:ascii="Times New Roman" w:hAnsi="Times New Roman" w:cs="Times New Roman"/>
        </w:rPr>
        <w:t xml:space="preserve"> uncertainties) for the leading and trailing hemispheres of these moons (Table </w:t>
      </w:r>
      <w:r w:rsidR="004014F0" w:rsidRPr="00065D2F">
        <w:rPr>
          <w:rFonts w:ascii="Times New Roman" w:hAnsi="Times New Roman" w:cs="Times New Roman"/>
        </w:rPr>
        <w:t>3.</w:t>
      </w:r>
      <w:r w:rsidR="00056A62" w:rsidRPr="00065D2F">
        <w:rPr>
          <w:rFonts w:ascii="Times New Roman" w:hAnsi="Times New Roman" w:cs="Times New Roman"/>
        </w:rPr>
        <w:t xml:space="preserve">10, Figure </w:t>
      </w:r>
      <w:r w:rsidR="004014F0" w:rsidRPr="00065D2F">
        <w:rPr>
          <w:rFonts w:ascii="Times New Roman" w:hAnsi="Times New Roman" w:cs="Times New Roman"/>
        </w:rPr>
        <w:t>3.</w:t>
      </w:r>
      <w:r w:rsidR="00056A62" w:rsidRPr="00065D2F">
        <w:rPr>
          <w:rFonts w:ascii="Times New Roman" w:hAnsi="Times New Roman" w:cs="Times New Roman"/>
        </w:rPr>
        <w:t xml:space="preserve">9a and </w:t>
      </w:r>
      <w:r w:rsidR="004014F0" w:rsidRPr="00065D2F">
        <w:rPr>
          <w:rFonts w:ascii="Times New Roman" w:hAnsi="Times New Roman" w:cs="Times New Roman"/>
        </w:rPr>
        <w:t>3.</w:t>
      </w:r>
      <w:r w:rsidR="00056A62" w:rsidRPr="00065D2F">
        <w:rPr>
          <w:rFonts w:ascii="Times New Roman" w:hAnsi="Times New Roman" w:cs="Times New Roman"/>
        </w:rPr>
        <w:t>9b). We found a significant difference (&gt; 2</w:t>
      </w:r>
      <w:r w:rsidR="00DF5713" w:rsidRPr="00065D2F">
        <w:rPr>
          <w:rFonts w:ascii="Times New Roman" w:hAnsi="Times New Roman" w:cs="Times New Roman"/>
          <w:i/>
        </w:rPr>
        <w:t>σ</w:t>
      </w:r>
      <w:r w:rsidR="00056A62" w:rsidRPr="00065D2F">
        <w:rPr>
          <w:rFonts w:ascii="Times New Roman" w:hAnsi="Times New Roman" w:cs="Times New Roman"/>
        </w:rPr>
        <w:t xml:space="preserve">) for the </w:t>
      </w:r>
      <w:r w:rsidR="00896F28" w:rsidRPr="00065D2F">
        <w:rPr>
          <w:rFonts w:ascii="Times New Roman" w:hAnsi="Times New Roman" w:cs="Times New Roman"/>
        </w:rPr>
        <w:t>1.52-µm</w:t>
      </w:r>
      <w:r w:rsidR="00056A62" w:rsidRPr="00065D2F">
        <w:rPr>
          <w:rFonts w:ascii="Times New Roman" w:hAnsi="Times New Roman" w:cs="Times New Roman"/>
        </w:rPr>
        <w:t xml:space="preserve"> and 2.02</w:t>
      </w:r>
      <w:r w:rsidR="00962249" w:rsidRPr="00065D2F">
        <w:rPr>
          <w:rFonts w:ascii="Times New Roman" w:hAnsi="Times New Roman" w:cs="Times New Roman"/>
        </w:rPr>
        <w:t>-</w:t>
      </w:r>
      <w:r w:rsidR="00056A62" w:rsidRPr="00065D2F">
        <w:rPr>
          <w:rFonts w:ascii="Times New Roman" w:hAnsi="Times New Roman" w:cs="Times New Roman"/>
        </w:rPr>
        <w:t>µm H</w:t>
      </w:r>
      <w:r w:rsidR="00056A62" w:rsidRPr="00065D2F">
        <w:rPr>
          <w:rFonts w:ascii="Times New Roman" w:hAnsi="Times New Roman" w:cs="Times New Roman"/>
          <w:vertAlign w:val="subscript"/>
        </w:rPr>
        <w:t>2</w:t>
      </w:r>
      <w:r w:rsidR="00056A62" w:rsidRPr="00065D2F">
        <w:rPr>
          <w:rFonts w:ascii="Times New Roman" w:hAnsi="Times New Roman" w:cs="Times New Roman"/>
        </w:rPr>
        <w:t>O ice bands between the leading and trailing hemispheres of Ariel and Titania. The mean 2.02</w:t>
      </w:r>
      <w:r w:rsidR="00962249" w:rsidRPr="00065D2F">
        <w:rPr>
          <w:rFonts w:ascii="Times New Roman" w:hAnsi="Times New Roman" w:cs="Times New Roman"/>
        </w:rPr>
        <w:t>-</w:t>
      </w:r>
      <w:r w:rsidR="00056A62" w:rsidRPr="00065D2F">
        <w:rPr>
          <w:rFonts w:ascii="Times New Roman" w:hAnsi="Times New Roman" w:cs="Times New Roman"/>
        </w:rPr>
        <w:t>µm H</w:t>
      </w:r>
      <w:r w:rsidR="00056A62" w:rsidRPr="00065D2F">
        <w:rPr>
          <w:rFonts w:ascii="Times New Roman" w:hAnsi="Times New Roman" w:cs="Times New Roman"/>
          <w:vertAlign w:val="subscript"/>
        </w:rPr>
        <w:t>2</w:t>
      </w:r>
      <w:r w:rsidR="00056A62" w:rsidRPr="00065D2F">
        <w:rPr>
          <w:rFonts w:ascii="Times New Roman" w:hAnsi="Times New Roman" w:cs="Times New Roman"/>
        </w:rPr>
        <w:t>O ice bands for the leading and trailing hemispheres of Umbriel and Oberon also display significant differences, whereas the 1.52</w:t>
      </w:r>
      <w:r w:rsidR="00962249" w:rsidRPr="00065D2F">
        <w:rPr>
          <w:rFonts w:ascii="Times New Roman" w:hAnsi="Times New Roman" w:cs="Times New Roman"/>
        </w:rPr>
        <w:t>-</w:t>
      </w:r>
      <w:r w:rsidR="00056A62" w:rsidRPr="00065D2F">
        <w:rPr>
          <w:rFonts w:ascii="Times New Roman" w:hAnsi="Times New Roman" w:cs="Times New Roman"/>
        </w:rPr>
        <w:t>µm H</w:t>
      </w:r>
      <w:r w:rsidR="00056A62" w:rsidRPr="00065D2F">
        <w:rPr>
          <w:rFonts w:ascii="Times New Roman" w:hAnsi="Times New Roman" w:cs="Times New Roman"/>
          <w:vertAlign w:val="subscript"/>
        </w:rPr>
        <w:t>2</w:t>
      </w:r>
      <w:r w:rsidR="00056A62" w:rsidRPr="00065D2F">
        <w:rPr>
          <w:rFonts w:ascii="Times New Roman" w:hAnsi="Times New Roman" w:cs="Times New Roman"/>
        </w:rPr>
        <w:t>O bands for these two moons does not display significant differences (&gt; 1</w:t>
      </w:r>
      <w:r w:rsidR="00DF5713" w:rsidRPr="00065D2F">
        <w:rPr>
          <w:rFonts w:ascii="Times New Roman" w:hAnsi="Times New Roman" w:cs="Times New Roman"/>
          <w:i/>
        </w:rPr>
        <w:t>σ</w:t>
      </w:r>
      <w:r w:rsidR="00056A62" w:rsidRPr="00065D2F">
        <w:rPr>
          <w:rFonts w:ascii="Times New Roman" w:hAnsi="Times New Roman" w:cs="Times New Roman"/>
        </w:rPr>
        <w:t xml:space="preserve">). We also </w:t>
      </w:r>
      <w:r w:rsidR="00B52572">
        <w:rPr>
          <w:rFonts w:ascii="Times New Roman" w:hAnsi="Times New Roman" w:cs="Times New Roman"/>
        </w:rPr>
        <w:t>calculated</w:t>
      </w:r>
      <w:r w:rsidR="00B52572" w:rsidRPr="00065D2F">
        <w:rPr>
          <w:rFonts w:ascii="Times New Roman" w:hAnsi="Times New Roman" w:cs="Times New Roman"/>
        </w:rPr>
        <w:t xml:space="preserve"> </w:t>
      </w:r>
      <w:r w:rsidR="00056A62" w:rsidRPr="00065D2F">
        <w:rPr>
          <w:rFonts w:ascii="Times New Roman" w:hAnsi="Times New Roman" w:cs="Times New Roman"/>
        </w:rPr>
        <w:t>mean leading/trailing H</w:t>
      </w:r>
      <w:r w:rsidR="00056A62" w:rsidRPr="00065D2F">
        <w:rPr>
          <w:rFonts w:ascii="Times New Roman" w:hAnsi="Times New Roman" w:cs="Times New Roman"/>
          <w:vertAlign w:val="subscript"/>
        </w:rPr>
        <w:t>2</w:t>
      </w:r>
      <w:r w:rsidR="00056A62" w:rsidRPr="00065D2F">
        <w:rPr>
          <w:rFonts w:ascii="Times New Roman" w:hAnsi="Times New Roman" w:cs="Times New Roman"/>
        </w:rPr>
        <w:t xml:space="preserve">O band area ratios for each moon (Table </w:t>
      </w:r>
      <w:r w:rsidR="004014F0" w:rsidRPr="00065D2F">
        <w:rPr>
          <w:rFonts w:ascii="Times New Roman" w:hAnsi="Times New Roman" w:cs="Times New Roman"/>
        </w:rPr>
        <w:t>3.</w:t>
      </w:r>
      <w:r w:rsidR="00056A62" w:rsidRPr="00065D2F">
        <w:rPr>
          <w:rFonts w:ascii="Times New Roman" w:hAnsi="Times New Roman" w:cs="Times New Roman"/>
        </w:rPr>
        <w:t xml:space="preserve">11, Figure </w:t>
      </w:r>
      <w:r w:rsidR="004014F0" w:rsidRPr="00065D2F">
        <w:rPr>
          <w:rFonts w:ascii="Times New Roman" w:hAnsi="Times New Roman" w:cs="Times New Roman"/>
        </w:rPr>
        <w:t>3.</w:t>
      </w:r>
      <w:r w:rsidR="00056A62" w:rsidRPr="00065D2F">
        <w:rPr>
          <w:rFonts w:ascii="Times New Roman" w:hAnsi="Times New Roman" w:cs="Times New Roman"/>
        </w:rPr>
        <w:t>9c). These leading/trailing H</w:t>
      </w:r>
      <w:r w:rsidR="00056A62" w:rsidRPr="00065D2F">
        <w:rPr>
          <w:rFonts w:ascii="Times New Roman" w:hAnsi="Times New Roman" w:cs="Times New Roman"/>
          <w:vertAlign w:val="subscript"/>
        </w:rPr>
        <w:t>2</w:t>
      </w:r>
      <w:r w:rsidR="00056A62" w:rsidRPr="00065D2F">
        <w:rPr>
          <w:rFonts w:ascii="Times New Roman" w:hAnsi="Times New Roman" w:cs="Times New Roman"/>
        </w:rPr>
        <w:t>O band area ratios demonstrate that both H</w:t>
      </w:r>
      <w:r w:rsidR="00056A62" w:rsidRPr="00065D2F">
        <w:rPr>
          <w:rFonts w:ascii="Times New Roman" w:hAnsi="Times New Roman" w:cs="Times New Roman"/>
          <w:vertAlign w:val="subscript"/>
        </w:rPr>
        <w:t>2</w:t>
      </w:r>
      <w:r w:rsidR="00056A62" w:rsidRPr="00065D2F">
        <w:rPr>
          <w:rFonts w:ascii="Times New Roman" w:hAnsi="Times New Roman" w:cs="Times New Roman"/>
        </w:rPr>
        <w:t xml:space="preserve">O ice band complexes are significantly stronger on the leading hemispheres of Ariel, Umbriel, Titania, and Oberon, but not on the innermost classical moon, Miranda.   </w:t>
      </w:r>
    </w:p>
    <w:p w14:paraId="51D43570" w14:textId="5989F88C"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Thus, both the </w:t>
      </w:r>
      <w:r w:rsidRPr="00065D2F">
        <w:rPr>
          <w:rFonts w:ascii="Times New Roman" w:hAnsi="Times New Roman" w:cs="Times New Roman"/>
          <w:i/>
        </w:rPr>
        <w:t>F</w:t>
      </w:r>
      <w:r w:rsidRPr="00065D2F">
        <w:rPr>
          <w:rFonts w:ascii="Times New Roman" w:hAnsi="Times New Roman" w:cs="Times New Roman"/>
        </w:rPr>
        <w:t>-test and mean H</w:t>
      </w:r>
      <w:r w:rsidRPr="00065D2F">
        <w:rPr>
          <w:rFonts w:ascii="Times New Roman" w:hAnsi="Times New Roman" w:cs="Times New Roman"/>
          <w:vertAlign w:val="subscript"/>
        </w:rPr>
        <w:t>2</w:t>
      </w:r>
      <w:r w:rsidRPr="00065D2F">
        <w:rPr>
          <w:rFonts w:ascii="Times New Roman" w:hAnsi="Times New Roman" w:cs="Times New Roman"/>
        </w:rPr>
        <w:t>O band area analyses indicate that H</w:t>
      </w:r>
      <w:r w:rsidRPr="00065D2F">
        <w:rPr>
          <w:rFonts w:ascii="Times New Roman" w:hAnsi="Times New Roman" w:cs="Times New Roman"/>
          <w:vertAlign w:val="subscript"/>
        </w:rPr>
        <w:t>2</w:t>
      </w:r>
      <w:r w:rsidRPr="00065D2F">
        <w:rPr>
          <w:rFonts w:ascii="Times New Roman" w:hAnsi="Times New Roman" w:cs="Times New Roman"/>
        </w:rPr>
        <w:t>O ice bands are stronger on the leading hemispheres of Ariel, Umbriel, Titania, and Oberon (statistically significant differences in band areas in most cases). Furthermore, our analyses show that the difference in H</w:t>
      </w:r>
      <w:r w:rsidRPr="00065D2F">
        <w:rPr>
          <w:rFonts w:ascii="Times New Roman" w:hAnsi="Times New Roman" w:cs="Times New Roman"/>
          <w:vertAlign w:val="subscript"/>
        </w:rPr>
        <w:t>2</w:t>
      </w:r>
      <w:r w:rsidRPr="00065D2F">
        <w:rPr>
          <w:rFonts w:ascii="Times New Roman" w:hAnsi="Times New Roman" w:cs="Times New Roman"/>
        </w:rPr>
        <w:t xml:space="preserve">O band areas between the leading and trailing hemispheres of these moons tends to decrease with distance from Uranus, consistent with enhanced planetocentric dust accumulation on the leading hemispheres of the outer moons. </w:t>
      </w:r>
    </w:p>
    <w:p w14:paraId="5512E46D" w14:textId="77777777" w:rsidR="00056A62" w:rsidRPr="00065D2F" w:rsidRDefault="00056A62" w:rsidP="00056A62">
      <w:pPr>
        <w:pStyle w:val="Heading3"/>
      </w:pPr>
      <w:bookmarkStart w:id="200" w:name="_Toc488694439"/>
      <w:r w:rsidRPr="00065D2F">
        <w:t>Latitudinal variations in H</w:t>
      </w:r>
      <w:r w:rsidRPr="00065D2F">
        <w:rPr>
          <w:vertAlign w:val="subscript"/>
        </w:rPr>
        <w:t>2</w:t>
      </w:r>
      <w:r w:rsidRPr="00065D2F">
        <w:t>O band strengths</w:t>
      </w:r>
      <w:bookmarkEnd w:id="200"/>
    </w:p>
    <w:p w14:paraId="50D2022A"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Along with mapping longitudinal variations in H</w:t>
      </w:r>
      <w:r w:rsidRPr="00065D2F">
        <w:rPr>
          <w:rFonts w:ascii="Times New Roman" w:hAnsi="Times New Roman" w:cs="Times New Roman"/>
          <w:vertAlign w:val="subscript"/>
        </w:rPr>
        <w:t>2</w:t>
      </w:r>
      <w:r w:rsidRPr="00065D2F">
        <w:rPr>
          <w:rFonts w:ascii="Times New Roman" w:hAnsi="Times New Roman" w:cs="Times New Roman"/>
        </w:rPr>
        <w:t>O band strengths, we compared H</w:t>
      </w:r>
      <w:r w:rsidRPr="00065D2F">
        <w:rPr>
          <w:rFonts w:ascii="Times New Roman" w:hAnsi="Times New Roman" w:cs="Times New Roman"/>
          <w:vertAlign w:val="subscript"/>
        </w:rPr>
        <w:t>2</w:t>
      </w:r>
      <w:r w:rsidRPr="00065D2F">
        <w:rPr>
          <w:rFonts w:ascii="Times New Roman" w:hAnsi="Times New Roman" w:cs="Times New Roman"/>
        </w:rPr>
        <w:t>O ice bands in spectra collected over southern and northern hemispheres for Ariel, Umbriel, Titania, and Oberon. We separated the SpeX spectra into two groups: the southern hemisphere spectra, which were collected by Rivkin and Grundy (sub-observer latitudes ~4 – 30°S) and northern hemisphere spectra, which were gathered by Cartwright (sub-observer latitudes ~17 – 35°N). We further split the southern and northern latitude groups of spectra into leading and trailing quadrants, and then calculated the mean H</w:t>
      </w:r>
      <w:r w:rsidRPr="00065D2F">
        <w:rPr>
          <w:rFonts w:ascii="Times New Roman" w:hAnsi="Times New Roman" w:cs="Times New Roman"/>
          <w:vertAlign w:val="subscript"/>
        </w:rPr>
        <w:t>2</w:t>
      </w:r>
      <w:r w:rsidRPr="00065D2F">
        <w:rPr>
          <w:rFonts w:ascii="Times New Roman" w:hAnsi="Times New Roman" w:cs="Times New Roman"/>
        </w:rPr>
        <w:t xml:space="preserve">O band areas for all four groups: southern-leading (SL), southern-trailing (ST), northern-leading (NL), and northern-trailing (NT) quadrants (Table </w:t>
      </w:r>
      <w:r w:rsidR="004014F0" w:rsidRPr="00065D2F">
        <w:rPr>
          <w:rFonts w:ascii="Times New Roman" w:hAnsi="Times New Roman" w:cs="Times New Roman"/>
        </w:rPr>
        <w:t>3.</w:t>
      </w:r>
      <w:r w:rsidRPr="00065D2F">
        <w:rPr>
          <w:rFonts w:ascii="Times New Roman" w:hAnsi="Times New Roman" w:cs="Times New Roman"/>
        </w:rPr>
        <w:t>12). Next, we divided the mean leading quadrant H</w:t>
      </w:r>
      <w:r w:rsidRPr="00065D2F">
        <w:rPr>
          <w:rFonts w:ascii="Times New Roman" w:hAnsi="Times New Roman" w:cs="Times New Roman"/>
          <w:vertAlign w:val="subscript"/>
        </w:rPr>
        <w:t>2</w:t>
      </w:r>
      <w:r w:rsidRPr="00065D2F">
        <w:rPr>
          <w:rFonts w:ascii="Times New Roman" w:hAnsi="Times New Roman" w:cs="Times New Roman"/>
        </w:rPr>
        <w:t>O band areas by the mean trailing quadrant H</w:t>
      </w:r>
      <w:r w:rsidRPr="00065D2F">
        <w:rPr>
          <w:rFonts w:ascii="Times New Roman" w:hAnsi="Times New Roman" w:cs="Times New Roman"/>
          <w:vertAlign w:val="subscript"/>
        </w:rPr>
        <w:t>2</w:t>
      </w:r>
      <w:r w:rsidRPr="00065D2F">
        <w:rPr>
          <w:rFonts w:ascii="Times New Roman" w:hAnsi="Times New Roman" w:cs="Times New Roman"/>
        </w:rPr>
        <w:t>O band areas (H</w:t>
      </w:r>
      <w:r w:rsidRPr="00065D2F">
        <w:rPr>
          <w:rFonts w:ascii="Times New Roman" w:hAnsi="Times New Roman" w:cs="Times New Roman"/>
          <w:vertAlign w:val="subscript"/>
        </w:rPr>
        <w:t>2</w:t>
      </w:r>
      <w:r w:rsidRPr="00065D2F">
        <w:rPr>
          <w:rFonts w:ascii="Times New Roman" w:hAnsi="Times New Roman" w:cs="Times New Roman"/>
        </w:rPr>
        <w:t>O</w:t>
      </w:r>
      <w:r w:rsidRPr="00065D2F">
        <w:rPr>
          <w:rFonts w:ascii="Times New Roman" w:hAnsi="Times New Roman" w:cs="Times New Roman"/>
          <w:vertAlign w:val="subscript"/>
        </w:rPr>
        <w:t xml:space="preserve">SL/ST </w:t>
      </w:r>
      <w:r w:rsidRPr="00065D2F">
        <w:rPr>
          <w:rFonts w:ascii="Times New Roman" w:hAnsi="Times New Roman" w:cs="Times New Roman"/>
        </w:rPr>
        <w:t>and H</w:t>
      </w:r>
      <w:r w:rsidRPr="00065D2F">
        <w:rPr>
          <w:rFonts w:ascii="Times New Roman" w:hAnsi="Times New Roman" w:cs="Times New Roman"/>
          <w:vertAlign w:val="subscript"/>
        </w:rPr>
        <w:t>2</w:t>
      </w:r>
      <w:r w:rsidRPr="00065D2F">
        <w:rPr>
          <w:rFonts w:ascii="Times New Roman" w:hAnsi="Times New Roman" w:cs="Times New Roman"/>
        </w:rPr>
        <w:t>O</w:t>
      </w:r>
      <w:r w:rsidRPr="00065D2F">
        <w:rPr>
          <w:rFonts w:ascii="Times New Roman" w:hAnsi="Times New Roman" w:cs="Times New Roman"/>
          <w:vertAlign w:val="subscript"/>
        </w:rPr>
        <w:t xml:space="preserve">NL/NT </w:t>
      </w:r>
      <w:r w:rsidRPr="00065D2F">
        <w:rPr>
          <w:rFonts w:ascii="Times New Roman" w:hAnsi="Times New Roman" w:cs="Times New Roman"/>
        </w:rPr>
        <w:t xml:space="preserve">for southern and northern latitude spectra, respectively) and compared the resulting ratios (Table </w:t>
      </w:r>
      <w:r w:rsidR="004014F0" w:rsidRPr="00065D2F">
        <w:rPr>
          <w:rFonts w:ascii="Times New Roman" w:hAnsi="Times New Roman" w:cs="Times New Roman"/>
        </w:rPr>
        <w:t>3.</w:t>
      </w:r>
      <w:r w:rsidRPr="00065D2F">
        <w:rPr>
          <w:rFonts w:ascii="Times New Roman" w:hAnsi="Times New Roman" w:cs="Times New Roman"/>
        </w:rPr>
        <w:t xml:space="preserve">11, Figure </w:t>
      </w:r>
      <w:r w:rsidR="004014F0" w:rsidRPr="00065D2F">
        <w:rPr>
          <w:rFonts w:ascii="Times New Roman" w:hAnsi="Times New Roman" w:cs="Times New Roman"/>
        </w:rPr>
        <w:t>3.</w:t>
      </w:r>
      <w:r w:rsidRPr="00065D2F">
        <w:rPr>
          <w:rFonts w:ascii="Times New Roman" w:hAnsi="Times New Roman" w:cs="Times New Roman"/>
        </w:rPr>
        <w:t xml:space="preserve">10). </w:t>
      </w:r>
    </w:p>
    <w:p w14:paraId="23A9D38F" w14:textId="7C779F72"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We note visibly apparent, but non-significant (&lt; 2</w:t>
      </w:r>
      <w:r w:rsidR="00DF5713" w:rsidRPr="00065D2F">
        <w:rPr>
          <w:rFonts w:ascii="Times New Roman" w:hAnsi="Times New Roman" w:cs="Times New Roman"/>
          <w:i/>
        </w:rPr>
        <w:t>σ</w:t>
      </w:r>
      <w:r w:rsidRPr="00065D2F">
        <w:rPr>
          <w:rFonts w:ascii="Times New Roman" w:hAnsi="Times New Roman" w:cs="Times New Roman"/>
        </w:rPr>
        <w:t>), differences between the H</w:t>
      </w:r>
      <w:r w:rsidRPr="00065D2F">
        <w:rPr>
          <w:rFonts w:ascii="Times New Roman" w:hAnsi="Times New Roman" w:cs="Times New Roman"/>
          <w:vertAlign w:val="subscript"/>
        </w:rPr>
        <w:t>2</w:t>
      </w:r>
      <w:r w:rsidRPr="00065D2F">
        <w:rPr>
          <w:rFonts w:ascii="Times New Roman" w:hAnsi="Times New Roman" w:cs="Times New Roman"/>
        </w:rPr>
        <w:t>O</w:t>
      </w:r>
      <w:r w:rsidRPr="00065D2F">
        <w:rPr>
          <w:rFonts w:ascii="Times New Roman" w:hAnsi="Times New Roman" w:cs="Times New Roman"/>
          <w:vertAlign w:val="subscript"/>
        </w:rPr>
        <w:t xml:space="preserve">SL/ST </w:t>
      </w:r>
      <w:r w:rsidRPr="00065D2F">
        <w:rPr>
          <w:rFonts w:ascii="Times New Roman" w:hAnsi="Times New Roman" w:cs="Times New Roman"/>
        </w:rPr>
        <w:t>and H</w:t>
      </w:r>
      <w:r w:rsidRPr="00065D2F">
        <w:rPr>
          <w:rFonts w:ascii="Times New Roman" w:hAnsi="Times New Roman" w:cs="Times New Roman"/>
          <w:vertAlign w:val="subscript"/>
        </w:rPr>
        <w:t>2</w:t>
      </w:r>
      <w:r w:rsidRPr="00065D2F">
        <w:rPr>
          <w:rFonts w:ascii="Times New Roman" w:hAnsi="Times New Roman" w:cs="Times New Roman"/>
        </w:rPr>
        <w:t>O</w:t>
      </w:r>
      <w:r w:rsidRPr="00065D2F">
        <w:rPr>
          <w:rFonts w:ascii="Times New Roman" w:hAnsi="Times New Roman" w:cs="Times New Roman"/>
          <w:vertAlign w:val="subscript"/>
        </w:rPr>
        <w:t xml:space="preserve">NL/NT </w:t>
      </w:r>
      <w:r w:rsidRPr="00065D2F">
        <w:rPr>
          <w:rFonts w:ascii="Times New Roman" w:hAnsi="Times New Roman" w:cs="Times New Roman"/>
        </w:rPr>
        <w:t xml:space="preserve">ratios for the mean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 areas. The leading/trailing H</w:t>
      </w:r>
      <w:r w:rsidRPr="00065D2F">
        <w:rPr>
          <w:rFonts w:ascii="Times New Roman" w:hAnsi="Times New Roman" w:cs="Times New Roman"/>
          <w:vertAlign w:val="subscript"/>
        </w:rPr>
        <w:t>2</w:t>
      </w:r>
      <w:r w:rsidRPr="00065D2F">
        <w:rPr>
          <w:rFonts w:ascii="Times New Roman" w:hAnsi="Times New Roman" w:cs="Times New Roman"/>
        </w:rPr>
        <w:t>O band area ratios for Ariel, Umbriel, and the 1.52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band area ratio for Titania appear to be larger in the southern latitude dataset compared to the northern latitude dataset. These subtle latitudinal differences in H</w:t>
      </w:r>
      <w:r w:rsidRPr="00065D2F">
        <w:rPr>
          <w:rFonts w:ascii="Times New Roman" w:hAnsi="Times New Roman" w:cs="Times New Roman"/>
          <w:vertAlign w:val="subscript"/>
        </w:rPr>
        <w:t>2</w:t>
      </w:r>
      <w:r w:rsidRPr="00065D2F">
        <w:rPr>
          <w:rFonts w:ascii="Times New Roman" w:hAnsi="Times New Roman" w:cs="Times New Roman"/>
        </w:rPr>
        <w:t>O band areas suggest that more H</w:t>
      </w:r>
      <w:r w:rsidRPr="00065D2F">
        <w:rPr>
          <w:rFonts w:ascii="Times New Roman" w:hAnsi="Times New Roman" w:cs="Times New Roman"/>
          <w:vertAlign w:val="subscript"/>
        </w:rPr>
        <w:t>2</w:t>
      </w:r>
      <w:r w:rsidRPr="00065D2F">
        <w:rPr>
          <w:rFonts w:ascii="Times New Roman" w:hAnsi="Times New Roman" w:cs="Times New Roman"/>
        </w:rPr>
        <w:t>O ice is exposed on the NT quadrants of these moons compared to the ST quadrants. Unlike Ariel, Umbriel, and Titania, the mean H</w:t>
      </w:r>
      <w:r w:rsidRPr="00065D2F">
        <w:rPr>
          <w:rFonts w:ascii="Times New Roman" w:hAnsi="Times New Roman" w:cs="Times New Roman"/>
          <w:vertAlign w:val="subscript"/>
        </w:rPr>
        <w:t>2</w:t>
      </w:r>
      <w:r w:rsidRPr="00065D2F">
        <w:rPr>
          <w:rFonts w:ascii="Times New Roman" w:hAnsi="Times New Roman" w:cs="Times New Roman"/>
        </w:rPr>
        <w:t>O ice band areas for the southern latitude dataset appear to be stronger on the trailing hemisphere of Oberon compared to its leading hemisphere (&gt; 1</w:t>
      </w:r>
      <w:r w:rsidR="00DF5713" w:rsidRPr="00065D2F">
        <w:rPr>
          <w:rFonts w:ascii="Times New Roman" w:hAnsi="Times New Roman" w:cs="Times New Roman"/>
          <w:i/>
        </w:rPr>
        <w:t>σ</w:t>
      </w:r>
      <w:r w:rsidRPr="00065D2F">
        <w:rPr>
          <w:rFonts w:ascii="Times New Roman" w:hAnsi="Times New Roman" w:cs="Times New Roman"/>
        </w:rPr>
        <w:t xml:space="preserve"> difference). This flipped hemispherical asymmetry in the mean H</w:t>
      </w:r>
      <w:r w:rsidRPr="00065D2F">
        <w:rPr>
          <w:rFonts w:ascii="Times New Roman" w:hAnsi="Times New Roman" w:cs="Times New Roman"/>
          <w:vertAlign w:val="subscript"/>
        </w:rPr>
        <w:t>2</w:t>
      </w:r>
      <w:r w:rsidRPr="00065D2F">
        <w:rPr>
          <w:rFonts w:ascii="Times New Roman" w:hAnsi="Times New Roman" w:cs="Times New Roman"/>
        </w:rPr>
        <w:t>O band strengths of Oberon does not hold for the northern latitude spectra of this moon, which have larger mean H</w:t>
      </w:r>
      <w:r w:rsidRPr="00065D2F">
        <w:rPr>
          <w:rFonts w:ascii="Times New Roman" w:hAnsi="Times New Roman" w:cs="Times New Roman"/>
          <w:vertAlign w:val="subscript"/>
        </w:rPr>
        <w:t>2</w:t>
      </w:r>
      <w:r w:rsidRPr="00065D2F">
        <w:rPr>
          <w:rFonts w:ascii="Times New Roman" w:hAnsi="Times New Roman" w:cs="Times New Roman"/>
        </w:rPr>
        <w:t xml:space="preserve">O band areas on its leading </w:t>
      </w:r>
      <w:r w:rsidRPr="00065D2F">
        <w:rPr>
          <w:rFonts w:ascii="Times New Roman" w:hAnsi="Times New Roman" w:cs="Times New Roman"/>
        </w:rPr>
        <w:lastRenderedPageBreak/>
        <w:t>hemisphere, like the other classical moons (&gt; 2</w:t>
      </w:r>
      <w:r w:rsidR="00DF5713" w:rsidRPr="00065D2F">
        <w:rPr>
          <w:rFonts w:ascii="Times New Roman" w:hAnsi="Times New Roman" w:cs="Times New Roman"/>
          <w:i/>
        </w:rPr>
        <w:t>σ</w:t>
      </w:r>
      <w:r w:rsidRPr="00065D2F">
        <w:rPr>
          <w:rFonts w:ascii="Times New Roman" w:hAnsi="Times New Roman" w:cs="Times New Roman"/>
          <w:i/>
        </w:rPr>
        <w:t xml:space="preserve"> </w:t>
      </w:r>
      <w:r w:rsidRPr="00065D2F">
        <w:rPr>
          <w:rFonts w:ascii="Times New Roman" w:hAnsi="Times New Roman" w:cs="Times New Roman"/>
        </w:rPr>
        <w:t>difference). Because we only analyzed one spectrum collected over the southern hemisphere of Miranda, we excluded this moon from our analysis of latitudinal variation in H</w:t>
      </w:r>
      <w:r w:rsidRPr="00065D2F">
        <w:rPr>
          <w:rFonts w:ascii="Times New Roman" w:hAnsi="Times New Roman" w:cs="Times New Roman"/>
          <w:vertAlign w:val="subscript"/>
        </w:rPr>
        <w:t>2</w:t>
      </w:r>
      <w:r w:rsidRPr="00065D2F">
        <w:rPr>
          <w:rFonts w:ascii="Times New Roman" w:hAnsi="Times New Roman" w:cs="Times New Roman"/>
        </w:rPr>
        <w:t>O band strengths on the classical Uranian satellites. We discuss the implications of these latitudinal differences in H</w:t>
      </w:r>
      <w:r w:rsidRPr="00065D2F">
        <w:rPr>
          <w:rFonts w:ascii="Times New Roman" w:hAnsi="Times New Roman" w:cs="Times New Roman"/>
          <w:vertAlign w:val="subscript"/>
        </w:rPr>
        <w:t>2</w:t>
      </w:r>
      <w:r w:rsidRPr="00065D2F">
        <w:rPr>
          <w:rFonts w:ascii="Times New Roman" w:hAnsi="Times New Roman" w:cs="Times New Roman"/>
        </w:rPr>
        <w:t>O ice band areas in greater detail in</w:t>
      </w:r>
      <w:r w:rsidR="00324C9F" w:rsidRPr="00065D2F">
        <w:rPr>
          <w:rFonts w:ascii="Times New Roman" w:hAnsi="Times New Roman" w:cs="Times New Roman"/>
        </w:rPr>
        <w:t xml:space="preserve"> the Discussion</w:t>
      </w:r>
      <w:r w:rsidRPr="00065D2F">
        <w:rPr>
          <w:rFonts w:ascii="Times New Roman" w:hAnsi="Times New Roman" w:cs="Times New Roman"/>
        </w:rPr>
        <w:t xml:space="preserve"> section. </w:t>
      </w:r>
    </w:p>
    <w:p w14:paraId="4525E7AC" w14:textId="77777777" w:rsidR="00056A62" w:rsidRPr="00065D2F" w:rsidRDefault="00056A62" w:rsidP="00056A62">
      <w:pPr>
        <w:pStyle w:val="Heading3"/>
      </w:pPr>
      <w:bookmarkStart w:id="201" w:name="_Toc488694440"/>
      <w:r w:rsidRPr="00065D2F">
        <w:t>Analysis of LXD and IRAC albedos and comparison to other icy moons</w:t>
      </w:r>
      <w:bookmarkEnd w:id="201"/>
      <w:r w:rsidRPr="00065D2F">
        <w:t xml:space="preserve"> </w:t>
      </w:r>
    </w:p>
    <w:p w14:paraId="5A357957"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We compared broadband L/L’ geometric albedos (</w:t>
      </w:r>
      <w:r w:rsidRPr="00065D2F">
        <w:rPr>
          <w:rFonts w:ascii="Times New Roman" w:hAnsi="Times New Roman" w:cs="Times New Roman"/>
          <w:i/>
        </w:rPr>
        <w:t>A</w:t>
      </w:r>
      <w:r w:rsidRPr="00065D2F">
        <w:rPr>
          <w:rFonts w:ascii="Times New Roman" w:hAnsi="Times New Roman" w:cs="Times New Roman"/>
          <w:i/>
          <w:vertAlign w:val="subscript"/>
        </w:rPr>
        <w:t>0</w:t>
      </w:r>
      <w:r w:rsidRPr="00065D2F">
        <w:rPr>
          <w:rFonts w:ascii="Times New Roman" w:hAnsi="Times New Roman" w:cs="Times New Roman"/>
        </w:rPr>
        <w:t xml:space="preserve">), calculated using the LXD spectra, to broadband IRAC channel 1 geometric albedos, spanning the same wavelength range (~3.1 – 4.0 µm) (for IRAC image reduction and geometric albedo calculation details, see Cartwright et al., 2015). To do this, we convolved the binned versions of the LXD spectra shown in Figure </w:t>
      </w:r>
      <w:r w:rsidR="004014F0" w:rsidRPr="00065D2F">
        <w:rPr>
          <w:rFonts w:ascii="Times New Roman" w:hAnsi="Times New Roman" w:cs="Times New Roman"/>
        </w:rPr>
        <w:t>3.</w:t>
      </w:r>
      <w:r w:rsidRPr="00065D2F">
        <w:rPr>
          <w:rFonts w:ascii="Times New Roman" w:hAnsi="Times New Roman" w:cs="Times New Roman"/>
        </w:rPr>
        <w:t>3 with the IRAC channel 1 filter response curves. The resulting LXD geometric albedos and 1</w:t>
      </w:r>
      <w:r w:rsidR="00DF5713" w:rsidRPr="00065D2F">
        <w:rPr>
          <w:rFonts w:ascii="Times New Roman" w:hAnsi="Times New Roman" w:cs="Times New Roman"/>
          <w:i/>
        </w:rPr>
        <w:t>σ</w:t>
      </w:r>
      <w:r w:rsidRPr="00065D2F">
        <w:rPr>
          <w:rFonts w:ascii="Times New Roman" w:hAnsi="Times New Roman" w:cs="Times New Roman"/>
        </w:rPr>
        <w:t xml:space="preserve"> uncertainties are summarized, and compared to the mean IRAC geometric albedos previously reported in Cartwright et al. (2015), in Table </w:t>
      </w:r>
      <w:r w:rsidR="004014F0" w:rsidRPr="00065D2F">
        <w:rPr>
          <w:rFonts w:ascii="Times New Roman" w:hAnsi="Times New Roman" w:cs="Times New Roman"/>
        </w:rPr>
        <w:t>3.</w:t>
      </w:r>
      <w:r w:rsidRPr="00065D2F">
        <w:rPr>
          <w:rFonts w:ascii="Times New Roman" w:hAnsi="Times New Roman" w:cs="Times New Roman"/>
        </w:rPr>
        <w:t>13. The LXD geometric albedos and their 1</w:t>
      </w:r>
      <w:r w:rsidR="00DF5713" w:rsidRPr="00065D2F">
        <w:rPr>
          <w:rFonts w:ascii="Times New Roman" w:hAnsi="Times New Roman" w:cs="Times New Roman"/>
          <w:i/>
        </w:rPr>
        <w:t>σ</w:t>
      </w:r>
      <w:r w:rsidRPr="00065D2F">
        <w:rPr>
          <w:rFonts w:ascii="Times New Roman" w:hAnsi="Times New Roman" w:cs="Times New Roman"/>
        </w:rPr>
        <w:t xml:space="preserve"> uncertainties are consistent with the mean IRAC geometric albedos and uncertainties for these moons, adding to our confidence in both datasets.</w:t>
      </w:r>
    </w:p>
    <w:p w14:paraId="507CDFDD" w14:textId="5D004851"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The Uranian moons are dark over VNIR wavelengths (</w:t>
      </w:r>
      <w:r w:rsidRPr="00065D2F">
        <w:rPr>
          <w:rFonts w:ascii="Times New Roman" w:hAnsi="Times New Roman" w:cs="Times New Roman"/>
          <w:i/>
        </w:rPr>
        <w:t>A</w:t>
      </w:r>
      <w:r w:rsidRPr="00065D2F">
        <w:rPr>
          <w:rFonts w:ascii="Times New Roman" w:hAnsi="Times New Roman" w:cs="Times New Roman"/>
          <w:i/>
          <w:vertAlign w:val="subscript"/>
        </w:rPr>
        <w:t xml:space="preserve">0 </w:t>
      </w:r>
      <w:r w:rsidR="00591B32" w:rsidRPr="00065D2F">
        <w:rPr>
          <w:rFonts w:ascii="Times New Roman" w:hAnsi="Times New Roman" w:cs="Times New Roman"/>
          <w:i/>
          <w:vertAlign w:val="subscript"/>
        </w:rPr>
        <w:t xml:space="preserve"> </w:t>
      </w:r>
      <w:r w:rsidRPr="00065D2F">
        <w:rPr>
          <w:rFonts w:ascii="Times New Roman" w:hAnsi="Times New Roman" w:cs="Times New Roman"/>
        </w:rPr>
        <w:t xml:space="preserve">ranging from ~0.23 – 0.56 at ~0.96 µm, Table </w:t>
      </w:r>
      <w:r w:rsidR="004014F0" w:rsidRPr="00065D2F">
        <w:rPr>
          <w:rFonts w:ascii="Times New Roman" w:hAnsi="Times New Roman" w:cs="Times New Roman"/>
        </w:rPr>
        <w:t>3.</w:t>
      </w:r>
      <w:r w:rsidRPr="00065D2F">
        <w:rPr>
          <w:rFonts w:ascii="Times New Roman" w:hAnsi="Times New Roman" w:cs="Times New Roman"/>
        </w:rPr>
        <w:t>1) compared to H</w:t>
      </w:r>
      <w:r w:rsidRPr="00065D2F">
        <w:rPr>
          <w:rFonts w:ascii="Times New Roman" w:hAnsi="Times New Roman" w:cs="Times New Roman"/>
          <w:vertAlign w:val="subscript"/>
        </w:rPr>
        <w:t>2</w:t>
      </w:r>
      <w:r w:rsidRPr="00065D2F">
        <w:rPr>
          <w:rFonts w:ascii="Times New Roman" w:hAnsi="Times New Roman" w:cs="Times New Roman"/>
        </w:rPr>
        <w:t xml:space="preserve">O ice-rich moons like Tethys and Rhea (VNIR </w:t>
      </w:r>
      <w:r w:rsidRPr="00065D2F">
        <w:rPr>
          <w:rFonts w:ascii="Times New Roman" w:hAnsi="Times New Roman" w:cs="Times New Roman"/>
          <w:i/>
        </w:rPr>
        <w:t>A</w:t>
      </w:r>
      <w:r w:rsidRPr="00065D2F">
        <w:rPr>
          <w:rFonts w:ascii="Times New Roman" w:hAnsi="Times New Roman" w:cs="Times New Roman"/>
          <w:i/>
          <w:vertAlign w:val="subscript"/>
        </w:rPr>
        <w:t>0</w:t>
      </w:r>
      <w:r w:rsidRPr="00065D2F">
        <w:rPr>
          <w:rFonts w:ascii="Times New Roman" w:hAnsi="Times New Roman" w:cs="Times New Roman"/>
        </w:rPr>
        <w:t xml:space="preserve"> of 1.23 and 0.949 at 0.55 µm, respectively, </w:t>
      </w:r>
      <w:bookmarkStart w:id="202" w:name="_Hlk485082116"/>
      <w:r w:rsidRPr="00065D2F">
        <w:rPr>
          <w:rFonts w:ascii="Times New Roman" w:hAnsi="Times New Roman" w:cs="Times New Roman"/>
        </w:rPr>
        <w:t>Verbiscer et al., 2007</w:t>
      </w:r>
      <w:bookmarkEnd w:id="202"/>
      <w:r w:rsidRPr="00065D2F">
        <w:rPr>
          <w:rFonts w:ascii="Times New Roman" w:hAnsi="Times New Roman" w:cs="Times New Roman"/>
        </w:rPr>
        <w:t xml:space="preserve">), but are brighter than dark material-rich moons like Iapetus and Callisto (VNIR </w:t>
      </w:r>
      <w:r w:rsidRPr="00065D2F">
        <w:rPr>
          <w:rFonts w:ascii="Times New Roman" w:hAnsi="Times New Roman" w:cs="Times New Roman"/>
          <w:i/>
        </w:rPr>
        <w:t>A</w:t>
      </w:r>
      <w:r w:rsidRPr="00065D2F">
        <w:rPr>
          <w:rFonts w:ascii="Times New Roman" w:hAnsi="Times New Roman" w:cs="Times New Roman"/>
          <w:i/>
          <w:vertAlign w:val="subscript"/>
        </w:rPr>
        <w:t>0</w:t>
      </w:r>
      <w:r w:rsidRPr="00065D2F">
        <w:rPr>
          <w:rFonts w:ascii="Times New Roman" w:hAnsi="Times New Roman" w:cs="Times New Roman"/>
        </w:rPr>
        <w:t xml:space="preserve"> of 0.05 and 0.19 at 0.55 µm, respectively, </w:t>
      </w:r>
      <w:bookmarkStart w:id="203" w:name="_Hlk485082127"/>
      <w:r w:rsidRPr="00065D2F">
        <w:rPr>
          <w:rFonts w:ascii="Times New Roman" w:hAnsi="Times New Roman" w:cs="Times New Roman"/>
        </w:rPr>
        <w:t>Dalton et al., 2010</w:t>
      </w:r>
      <w:bookmarkEnd w:id="203"/>
      <w:r w:rsidRPr="00065D2F">
        <w:rPr>
          <w:rFonts w:ascii="Times New Roman" w:hAnsi="Times New Roman" w:cs="Times New Roman"/>
        </w:rPr>
        <w:t>, and references therein). The LXD and IRAC albedos indicate that the Uranian moons are brighter than these H</w:t>
      </w:r>
      <w:r w:rsidRPr="00065D2F">
        <w:rPr>
          <w:rFonts w:ascii="Times New Roman" w:hAnsi="Times New Roman" w:cs="Times New Roman"/>
          <w:vertAlign w:val="subscript"/>
        </w:rPr>
        <w:t>2</w:t>
      </w:r>
      <w:r w:rsidRPr="00065D2F">
        <w:rPr>
          <w:rFonts w:ascii="Times New Roman" w:hAnsi="Times New Roman" w:cs="Times New Roman"/>
        </w:rPr>
        <w:t>O ice-rich and dark material-rich moons over L/L’ band wavelengths. We provide a visual comparison of the LXD spectrum of Oberon’s leading hemisphere to LXD spectra of Rhea and Tethys (</w:t>
      </w:r>
      <w:bookmarkStart w:id="204" w:name="_Hlk485082137"/>
      <w:r w:rsidRPr="00065D2F">
        <w:rPr>
          <w:rFonts w:ascii="Times New Roman" w:hAnsi="Times New Roman" w:cs="Times New Roman"/>
        </w:rPr>
        <w:t>Emery et al., 2005</w:t>
      </w:r>
      <w:bookmarkEnd w:id="204"/>
      <w:r w:rsidRPr="00065D2F">
        <w:rPr>
          <w:rFonts w:ascii="Times New Roman" w:hAnsi="Times New Roman" w:cs="Times New Roman"/>
        </w:rPr>
        <w:t>), an LXD spectrum of Callisto (gathered by our team in 2015), and a Visual Imaging Mapping Spectrometer (VIMS) spectrum of average dark material on Iapetus (</w:t>
      </w:r>
      <w:bookmarkStart w:id="205" w:name="_Hlk485082150"/>
      <w:r w:rsidRPr="00065D2F">
        <w:rPr>
          <w:rFonts w:ascii="Times New Roman" w:hAnsi="Times New Roman" w:cs="Times New Roman"/>
        </w:rPr>
        <w:t>Pinilla-Alonso et al., 2011</w:t>
      </w:r>
      <w:bookmarkEnd w:id="205"/>
      <w:r w:rsidRPr="00065D2F">
        <w:rPr>
          <w:rFonts w:ascii="Times New Roman" w:hAnsi="Times New Roman" w:cs="Times New Roman"/>
        </w:rPr>
        <w:t xml:space="preserve">) (Figure </w:t>
      </w:r>
      <w:r w:rsidR="004014F0" w:rsidRPr="00065D2F">
        <w:rPr>
          <w:rFonts w:ascii="Times New Roman" w:hAnsi="Times New Roman" w:cs="Times New Roman"/>
        </w:rPr>
        <w:t>3.</w:t>
      </w:r>
      <w:r w:rsidRPr="00065D2F">
        <w:rPr>
          <w:rFonts w:ascii="Times New Roman" w:hAnsi="Times New Roman" w:cs="Times New Roman"/>
        </w:rPr>
        <w:t>11). This comparison demonstrates that ice-rich (Rhea and Tethys) and dark material-rich (Callisto and Iapetus) moons in the Jovian and Saturnian systems have lower albedos in L/L’ bands than Oberon. In particular, the peak of the H</w:t>
      </w:r>
      <w:r w:rsidRPr="00065D2F">
        <w:rPr>
          <w:rFonts w:ascii="Times New Roman" w:hAnsi="Times New Roman" w:cs="Times New Roman"/>
          <w:vertAlign w:val="subscript"/>
        </w:rPr>
        <w:t>2</w:t>
      </w:r>
      <w:r w:rsidRPr="00065D2F">
        <w:rPr>
          <w:rFonts w:ascii="Times New Roman" w:hAnsi="Times New Roman" w:cs="Times New Roman"/>
        </w:rPr>
        <w:t xml:space="preserve">O ice continuum (~3.6 µm) is much more pronounced in the Oberon spectrum compared to these ice-rich and dark material-rich Jovian and Saturnian moons (the other Uranian moons show a similar bright peak in reflectance between ~3.4 and 3.7 µm). Although the albedo of Oberon’s spectrum is higher than the ice-rich moons Rhea and Tethys, the shape of the spectral continuum is similar.  This ‘peaked’ continuum shape for Oberon is distinctly different from the spectra of dark material-rich moons Iapetus and Callisto, which steadily increase in reflectance </w:t>
      </w:r>
      <w:r w:rsidR="00A70D38" w:rsidRPr="00065D2F">
        <w:rPr>
          <w:rFonts w:ascii="Times New Roman" w:hAnsi="Times New Roman" w:cs="Times New Roman"/>
        </w:rPr>
        <w:t>with increasing</w:t>
      </w:r>
      <w:r w:rsidRPr="00065D2F">
        <w:rPr>
          <w:rFonts w:ascii="Times New Roman" w:hAnsi="Times New Roman" w:cs="Times New Roman"/>
        </w:rPr>
        <w:t xml:space="preserve"> wavelength. </w:t>
      </w:r>
    </w:p>
    <w:p w14:paraId="61A4F248" w14:textId="513E8CD8"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The similarity of Oberon’s continuum shape to Rhea and Tethys in L/L’ bands suggests that the Uranian satellites are dominated by the scattering properties of H</w:t>
      </w:r>
      <w:r w:rsidRPr="00065D2F">
        <w:rPr>
          <w:rFonts w:ascii="Times New Roman" w:hAnsi="Times New Roman" w:cs="Times New Roman"/>
          <w:vertAlign w:val="subscript"/>
        </w:rPr>
        <w:t>2</w:t>
      </w:r>
      <w:r w:rsidRPr="00065D2F">
        <w:rPr>
          <w:rFonts w:ascii="Times New Roman" w:hAnsi="Times New Roman" w:cs="Times New Roman"/>
        </w:rPr>
        <w:t>O ice grains over this wavelength range, as opposed to the intimately mixed dark material. Furthermore, the relatively high L/L’ band geometric albedos of Oberon and the other Uranian moons suggests that the top veneer of their surfaces are dominated by small H</w:t>
      </w:r>
      <w:r w:rsidRPr="00065D2F">
        <w:rPr>
          <w:rFonts w:ascii="Times New Roman" w:hAnsi="Times New Roman" w:cs="Times New Roman"/>
          <w:vertAlign w:val="subscript"/>
        </w:rPr>
        <w:t>2</w:t>
      </w:r>
      <w:r w:rsidRPr="00065D2F">
        <w:rPr>
          <w:rFonts w:ascii="Times New Roman" w:hAnsi="Times New Roman" w:cs="Times New Roman"/>
        </w:rPr>
        <w:t xml:space="preserve">O ice grains that promote backscattering and enhance their reflectances. The Uranian moons </w:t>
      </w:r>
      <w:r w:rsidRPr="00065D2F">
        <w:rPr>
          <w:rFonts w:ascii="Times New Roman" w:hAnsi="Times New Roman" w:cs="Times New Roman"/>
        </w:rPr>
        <w:lastRenderedPageBreak/>
        <w:t>therefore represent a compositionally distinct group of icy objects, with relatively dark surfaces in the VIS and NIR (~0.4 – 2.5 µm), and relatively bright surfaces in L/L’ bands (~2.9 – 4.1 µm), compared to other H</w:t>
      </w:r>
      <w:r w:rsidRPr="00065D2F">
        <w:rPr>
          <w:rFonts w:ascii="Times New Roman" w:hAnsi="Times New Roman" w:cs="Times New Roman"/>
          <w:vertAlign w:val="subscript"/>
        </w:rPr>
        <w:t>2</w:t>
      </w:r>
      <w:r w:rsidRPr="00065D2F">
        <w:rPr>
          <w:rFonts w:ascii="Times New Roman" w:hAnsi="Times New Roman" w:cs="Times New Roman"/>
        </w:rPr>
        <w:t>O ice-rich moons.</w:t>
      </w:r>
    </w:p>
    <w:p w14:paraId="0FEF9B90" w14:textId="77777777" w:rsidR="00056A62" w:rsidRPr="00065D2F" w:rsidRDefault="00056A62" w:rsidP="00056A62">
      <w:pPr>
        <w:pStyle w:val="Heading3"/>
      </w:pPr>
      <w:bookmarkStart w:id="206" w:name="_Toc488694441"/>
      <w:r w:rsidRPr="00065D2F">
        <w:t>Spectral modeling</w:t>
      </w:r>
      <w:bookmarkEnd w:id="206"/>
    </w:p>
    <w:p w14:paraId="762F89E6"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Analysis of reflectance spectra (</w:t>
      </w:r>
      <w:r w:rsidRPr="00065D2F">
        <w:rPr>
          <w:rFonts w:ascii="Times New Roman" w:hAnsi="Times New Roman" w:cs="Times New Roman"/>
          <w:i/>
        </w:rPr>
        <w:t>e.g.</w:t>
      </w:r>
      <w:r w:rsidRPr="00065D2F">
        <w:rPr>
          <w:rFonts w:ascii="Times New Roman" w:hAnsi="Times New Roman" w:cs="Times New Roman"/>
        </w:rPr>
        <w:t>, Brown and Cruikshank, 1983) and laboratory analog studies (</w:t>
      </w:r>
      <w:r w:rsidRPr="00065D2F">
        <w:rPr>
          <w:rFonts w:ascii="Times New Roman" w:hAnsi="Times New Roman" w:cs="Times New Roman"/>
          <w:i/>
        </w:rPr>
        <w:t>e.g.</w:t>
      </w:r>
      <w:r w:rsidRPr="00065D2F">
        <w:rPr>
          <w:rFonts w:ascii="Times New Roman" w:hAnsi="Times New Roman" w:cs="Times New Roman"/>
        </w:rPr>
        <w:t xml:space="preserve">, Clark and Lucey, 1984) suggest that the dark material present on the Uranian moons is likely carbonaceous in origin. In this section, we present some of the numerical models we have made to investigate the composition of the Uranian moon surfaces and the range in grain sizes for detected constituents. </w:t>
      </w:r>
    </w:p>
    <w:p w14:paraId="18CA2B4D" w14:textId="77777777" w:rsidR="00056A62" w:rsidRPr="00065D2F" w:rsidRDefault="00056A62" w:rsidP="00056A62">
      <w:pPr>
        <w:pStyle w:val="Heading3"/>
      </w:pPr>
      <w:bookmarkStart w:id="207" w:name="_Toc488694442"/>
      <w:r w:rsidRPr="00065D2F">
        <w:t>Modeling procedure</w:t>
      </w:r>
      <w:bookmarkEnd w:id="207"/>
    </w:p>
    <w:p w14:paraId="1EEBEE6F" w14:textId="5C12F732"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The numerical models were generated using a Hapke-Mie hybrid modeling program. This hybrid approach utilizes Mie theory (</w:t>
      </w:r>
      <w:r w:rsidRPr="00065D2F">
        <w:rPr>
          <w:rFonts w:ascii="Times New Roman" w:hAnsi="Times New Roman" w:cs="Times New Roman"/>
          <w:i/>
        </w:rPr>
        <w:t>e.g.</w:t>
      </w:r>
      <w:r w:rsidRPr="00065D2F">
        <w:rPr>
          <w:rFonts w:ascii="Times New Roman" w:hAnsi="Times New Roman" w:cs="Times New Roman"/>
        </w:rPr>
        <w:t xml:space="preserve">, </w:t>
      </w:r>
      <w:bookmarkStart w:id="208" w:name="_Hlk485082170"/>
      <w:r w:rsidRPr="00065D2F">
        <w:rPr>
          <w:rFonts w:ascii="Times New Roman" w:hAnsi="Times New Roman" w:cs="Times New Roman"/>
        </w:rPr>
        <w:t>Bohren and Huffman, 1983</w:t>
      </w:r>
      <w:bookmarkEnd w:id="208"/>
      <w:r w:rsidRPr="00065D2F">
        <w:rPr>
          <w:rFonts w:ascii="Times New Roman" w:hAnsi="Times New Roman" w:cs="Times New Roman"/>
        </w:rPr>
        <w:t>) to calculate single scattering albedos for each modeled constituent, and then passes these albedos to Hapke equations (</w:t>
      </w:r>
      <w:r w:rsidRPr="00065D2F">
        <w:rPr>
          <w:rFonts w:ascii="Times New Roman" w:hAnsi="Times New Roman" w:cs="Times New Roman"/>
          <w:i/>
        </w:rPr>
        <w:t>e.g.</w:t>
      </w:r>
      <w:r w:rsidRPr="00065D2F">
        <w:rPr>
          <w:rFonts w:ascii="Times New Roman" w:hAnsi="Times New Roman" w:cs="Times New Roman"/>
        </w:rPr>
        <w:t xml:space="preserve">, </w:t>
      </w:r>
      <w:bookmarkStart w:id="209" w:name="_Hlk485082178"/>
      <w:r w:rsidRPr="00065D2F">
        <w:rPr>
          <w:rFonts w:ascii="Times New Roman" w:hAnsi="Times New Roman" w:cs="Times New Roman"/>
        </w:rPr>
        <w:t>Hapke, 2002</w:t>
      </w:r>
      <w:bookmarkEnd w:id="209"/>
      <w:r w:rsidRPr="00065D2F">
        <w:rPr>
          <w:rFonts w:ascii="Times New Roman" w:hAnsi="Times New Roman" w:cs="Times New Roman"/>
        </w:rPr>
        <w:t>) to model the scattering properties of the selected constituents. The Hapke-Mie codes allow us to generate robust numerical models over a wider range of grain sizes than are permissible using Hapke-based scattering codes alone (</w:t>
      </w:r>
      <w:r w:rsidR="00A70D38" w:rsidRPr="00065D2F">
        <w:rPr>
          <w:rFonts w:ascii="Times New Roman" w:hAnsi="Times New Roman" w:cs="Times New Roman"/>
        </w:rPr>
        <w:t>Moersch and Christensen, 1995</w:t>
      </w:r>
      <w:r w:rsidRPr="00065D2F">
        <w:rPr>
          <w:rFonts w:ascii="Times New Roman" w:hAnsi="Times New Roman" w:cs="Times New Roman"/>
        </w:rPr>
        <w:t>). The numerical models presented here represent a starting point for more comprehensive modeling runs in future work. We focused this analysis on spectra of Oberon’s leading and trailing hemispheres.</w:t>
      </w:r>
    </w:p>
    <w:p w14:paraId="5C26DA69"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Previous spectral modeling work of Uranian satellite spectra, using the same Hapke-Mie hybrid codes, demonstrated that best fit spectra between ~1.0 and 2.5 µm generated poor fits to longer wavelength broadband geometric albedos (spanning ~3.1 to 6.5 µm) calculated using Spitzer/IRAC images (Cartwright et al., 2015). Similarly, best fit models that match the IRAC geometric albedos are poor matches to the wavelength region covered by IRTF/SpeX (for more details, see Cartwright et al., 2015). </w:t>
      </w:r>
    </w:p>
    <w:p w14:paraId="5995CFED"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 xml:space="preserve">With the results of previous Uranian moon spectral modeling efforts in mind, we generated synthetic spectra for three different wavelength regions of Oberon: 0.7 – 1.3 µm, 1.2 – 2.5 µm, and 2.9 – 4.1 µm, which from hereon we refer to as ‘short,’ ‘mid,’ and ‘long’ wavelength regions, respectively. Because of the relatively low S/N for SXD spectra at shorter wavelengths (&lt; 1.2 µm), and varying wavelength coverage of these data (Table </w:t>
      </w:r>
      <w:r w:rsidR="004014F0" w:rsidRPr="00065D2F">
        <w:rPr>
          <w:rFonts w:ascii="Times New Roman" w:hAnsi="Times New Roman" w:cs="Times New Roman"/>
        </w:rPr>
        <w:t>3.</w:t>
      </w:r>
      <w:r w:rsidRPr="00065D2F">
        <w:rPr>
          <w:rFonts w:ascii="Times New Roman" w:hAnsi="Times New Roman" w:cs="Times New Roman"/>
        </w:rPr>
        <w:t xml:space="preserve">2), we used the grand average PRISM spectra (shown in Figure </w:t>
      </w:r>
      <w:r w:rsidR="004014F0" w:rsidRPr="00065D2F">
        <w:rPr>
          <w:rFonts w:ascii="Times New Roman" w:hAnsi="Times New Roman" w:cs="Times New Roman"/>
        </w:rPr>
        <w:t>3.</w:t>
      </w:r>
      <w:r w:rsidRPr="00065D2F">
        <w:rPr>
          <w:rFonts w:ascii="Times New Roman" w:hAnsi="Times New Roman" w:cs="Times New Roman"/>
        </w:rPr>
        <w:t xml:space="preserve">3) to generate best fit models for the short wavelength region. For the mid region, we modeled grand average SXD spectra, and for the long region, we modeled the two Oberon LXD spectra presented here (shown in Figures </w:t>
      </w:r>
      <w:r w:rsidR="004014F0" w:rsidRPr="00065D2F">
        <w:rPr>
          <w:rFonts w:ascii="Times New Roman" w:hAnsi="Times New Roman" w:cs="Times New Roman"/>
        </w:rPr>
        <w:t>3.</w:t>
      </w:r>
      <w:r w:rsidRPr="00065D2F">
        <w:rPr>
          <w:rFonts w:ascii="Times New Roman" w:hAnsi="Times New Roman" w:cs="Times New Roman"/>
        </w:rPr>
        <w:t xml:space="preserve">3g and </w:t>
      </w:r>
      <w:r w:rsidR="004014F0" w:rsidRPr="00065D2F">
        <w:rPr>
          <w:rFonts w:ascii="Times New Roman" w:hAnsi="Times New Roman" w:cs="Times New Roman"/>
        </w:rPr>
        <w:t>3.</w:t>
      </w:r>
      <w:r w:rsidRPr="00065D2F">
        <w:rPr>
          <w:rFonts w:ascii="Times New Roman" w:hAnsi="Times New Roman" w:cs="Times New Roman"/>
        </w:rPr>
        <w:t xml:space="preserve">3h). </w:t>
      </w:r>
    </w:p>
    <w:p w14:paraId="63569282" w14:textId="77777777" w:rsidR="00056A62" w:rsidRPr="00065D2F" w:rsidRDefault="00056A62" w:rsidP="00056A62">
      <w:pPr>
        <w:pStyle w:val="Heading3"/>
      </w:pPr>
      <w:bookmarkStart w:id="210" w:name="_Toc488694443"/>
      <w:r w:rsidRPr="00065D2F">
        <w:t>Modeling results</w:t>
      </w:r>
      <w:bookmarkEnd w:id="210"/>
    </w:p>
    <w:p w14:paraId="0B3F7626"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We used intimate mixtures of crystalline H</w:t>
      </w:r>
      <w:r w:rsidRPr="00065D2F">
        <w:rPr>
          <w:rFonts w:ascii="Times New Roman" w:hAnsi="Times New Roman" w:cs="Times New Roman"/>
          <w:vertAlign w:val="subscript"/>
        </w:rPr>
        <w:t>2</w:t>
      </w:r>
      <w:r w:rsidRPr="00065D2F">
        <w:rPr>
          <w:rFonts w:ascii="Times New Roman" w:hAnsi="Times New Roman" w:cs="Times New Roman"/>
        </w:rPr>
        <w:t>O ice (0.2, 10, and 50 µm grain sizes) and amorphous carbon (7 µm grain size) to match the H</w:t>
      </w:r>
      <w:r w:rsidRPr="00065D2F">
        <w:rPr>
          <w:rFonts w:ascii="Times New Roman" w:hAnsi="Times New Roman" w:cs="Times New Roman"/>
          <w:vertAlign w:val="subscript"/>
        </w:rPr>
        <w:t>2</w:t>
      </w:r>
      <w:r w:rsidRPr="00065D2F">
        <w:rPr>
          <w:rFonts w:ascii="Times New Roman" w:hAnsi="Times New Roman" w:cs="Times New Roman"/>
        </w:rPr>
        <w:t>O ice bands in the mid wavelength region, and added areally mixed CO</w:t>
      </w:r>
      <w:r w:rsidRPr="00065D2F">
        <w:rPr>
          <w:rFonts w:ascii="Times New Roman" w:hAnsi="Times New Roman" w:cs="Times New Roman"/>
          <w:vertAlign w:val="subscript"/>
        </w:rPr>
        <w:t>2</w:t>
      </w:r>
      <w:r w:rsidRPr="00065D2F">
        <w:rPr>
          <w:rFonts w:ascii="Times New Roman" w:hAnsi="Times New Roman" w:cs="Times New Roman"/>
        </w:rPr>
        <w:t xml:space="preserve"> ice (5 and 10 µm grain sizes) to the models of Oberon’s trailing hemisphere, consistent with previous modeling efforts of this moon (Cartwright et al., 2015). To fit the red-sloped continua of the short wavelength region, we included Triton tholins or iron-rich (Fe</w:t>
      </w:r>
      <w:r w:rsidRPr="00065D2F">
        <w:rPr>
          <w:rFonts w:ascii="Times New Roman" w:hAnsi="Times New Roman" w:cs="Times New Roman"/>
          <w:vertAlign w:val="subscript"/>
        </w:rPr>
        <w:t>40</w:t>
      </w:r>
      <w:r w:rsidRPr="00065D2F">
        <w:rPr>
          <w:rFonts w:ascii="Times New Roman" w:hAnsi="Times New Roman" w:cs="Times New Roman"/>
        </w:rPr>
        <w:t xml:space="preserve">) amorphous “pyroxene” (9 µm grain </w:t>
      </w:r>
      <w:r w:rsidRPr="00065D2F">
        <w:rPr>
          <w:rFonts w:ascii="Times New Roman" w:hAnsi="Times New Roman" w:cs="Times New Roman"/>
        </w:rPr>
        <w:lastRenderedPageBreak/>
        <w:t>sizes) in intimate mixtures of crystalline H</w:t>
      </w:r>
      <w:r w:rsidRPr="00065D2F">
        <w:rPr>
          <w:rFonts w:ascii="Times New Roman" w:hAnsi="Times New Roman" w:cs="Times New Roman"/>
          <w:vertAlign w:val="subscript"/>
        </w:rPr>
        <w:t>2</w:t>
      </w:r>
      <w:r w:rsidRPr="00065D2F">
        <w:rPr>
          <w:rFonts w:ascii="Times New Roman" w:hAnsi="Times New Roman" w:cs="Times New Roman"/>
        </w:rPr>
        <w:t xml:space="preserve">O ice and amorphous C (best fit models summarized in Table </w:t>
      </w:r>
      <w:r w:rsidR="004014F0" w:rsidRPr="00065D2F">
        <w:rPr>
          <w:rFonts w:ascii="Times New Roman" w:hAnsi="Times New Roman" w:cs="Times New Roman"/>
        </w:rPr>
        <w:t>3.</w:t>
      </w:r>
      <w:r w:rsidRPr="00065D2F">
        <w:rPr>
          <w:rFonts w:ascii="Times New Roman" w:hAnsi="Times New Roman" w:cs="Times New Roman"/>
        </w:rPr>
        <w:t xml:space="preserve">14 and shown in Figure </w:t>
      </w:r>
      <w:r w:rsidR="004014F0" w:rsidRPr="00065D2F">
        <w:rPr>
          <w:rFonts w:ascii="Times New Roman" w:hAnsi="Times New Roman" w:cs="Times New Roman"/>
        </w:rPr>
        <w:t>3.</w:t>
      </w:r>
      <w:r w:rsidRPr="00065D2F">
        <w:rPr>
          <w:rFonts w:ascii="Times New Roman" w:hAnsi="Times New Roman" w:cs="Times New Roman"/>
        </w:rPr>
        <w:t xml:space="preserve">12). </w:t>
      </w:r>
    </w:p>
    <w:p w14:paraId="1CA43905" w14:textId="77777777" w:rsidR="00056A62" w:rsidRPr="00065D2F" w:rsidRDefault="00056A62" w:rsidP="006926E5">
      <w:pPr>
        <w:ind w:firstLine="720"/>
        <w:rPr>
          <w:rFonts w:ascii="Times New Roman" w:hAnsi="Times New Roman" w:cs="Times New Roman"/>
        </w:rPr>
      </w:pPr>
      <w:r w:rsidRPr="00065D2F">
        <w:rPr>
          <w:rFonts w:ascii="Times New Roman" w:hAnsi="Times New Roman" w:cs="Times New Roman"/>
        </w:rPr>
        <w:t>Our modeling efforts reveal clear differences between the best fit synthetic spectra for the short, mid, and long wavelength ranges. In the short wavelength region, the reflectance levels of our best fit models are sensitive to the abundance and grain size of amorphous carbon, as well as Triton tholins and pyroxene. However, the short wavelength region models are relatively insensitive to changes in H</w:t>
      </w:r>
      <w:r w:rsidRPr="00065D2F">
        <w:rPr>
          <w:rFonts w:ascii="Times New Roman" w:hAnsi="Times New Roman" w:cs="Times New Roman"/>
          <w:vertAlign w:val="subscript"/>
        </w:rPr>
        <w:t>2</w:t>
      </w:r>
      <w:r w:rsidRPr="00065D2F">
        <w:rPr>
          <w:rFonts w:ascii="Times New Roman" w:hAnsi="Times New Roman" w:cs="Times New Roman"/>
        </w:rPr>
        <w:t>O ice abundance, and they do not display the weak H</w:t>
      </w:r>
      <w:r w:rsidRPr="00065D2F">
        <w:rPr>
          <w:rFonts w:ascii="Times New Roman" w:hAnsi="Times New Roman" w:cs="Times New Roman"/>
          <w:vertAlign w:val="subscript"/>
        </w:rPr>
        <w:t>2</w:t>
      </w:r>
      <w:r w:rsidRPr="00065D2F">
        <w:rPr>
          <w:rFonts w:ascii="Times New Roman" w:hAnsi="Times New Roman" w:cs="Times New Roman"/>
        </w:rPr>
        <w:t>O bands centered near 0.81, 0.90, 1.04, and 1.25 µm, consistent with the absence of these shorter H</w:t>
      </w:r>
      <w:r w:rsidRPr="00065D2F">
        <w:rPr>
          <w:rFonts w:ascii="Times New Roman" w:hAnsi="Times New Roman" w:cs="Times New Roman"/>
          <w:vertAlign w:val="subscript"/>
        </w:rPr>
        <w:t>2</w:t>
      </w:r>
      <w:r w:rsidRPr="00065D2F">
        <w:rPr>
          <w:rFonts w:ascii="Times New Roman" w:hAnsi="Times New Roman" w:cs="Times New Roman"/>
        </w:rPr>
        <w:t>O bands in the spectra we have presented. The insensitivity of our short wavelength region models to changing H</w:t>
      </w:r>
      <w:r w:rsidRPr="00065D2F">
        <w:rPr>
          <w:rFonts w:ascii="Times New Roman" w:hAnsi="Times New Roman" w:cs="Times New Roman"/>
          <w:vertAlign w:val="subscript"/>
        </w:rPr>
        <w:t>2</w:t>
      </w:r>
      <w:r w:rsidRPr="00065D2F">
        <w:rPr>
          <w:rFonts w:ascii="Times New Roman" w:hAnsi="Times New Roman" w:cs="Times New Roman"/>
        </w:rPr>
        <w:t>O ice abundance is a result of the small absorption coefficients, and therefore long penetration depths, of H</w:t>
      </w:r>
      <w:r w:rsidRPr="00065D2F">
        <w:rPr>
          <w:rFonts w:ascii="Times New Roman" w:hAnsi="Times New Roman" w:cs="Times New Roman"/>
          <w:vertAlign w:val="subscript"/>
        </w:rPr>
        <w:t>2</w:t>
      </w:r>
      <w:r w:rsidRPr="00065D2F">
        <w:rPr>
          <w:rFonts w:ascii="Times New Roman" w:hAnsi="Times New Roman" w:cs="Times New Roman"/>
        </w:rPr>
        <w:t>O ice over these wavelengths (Mastrapa et al., 2008). The modeled reddening agents, Triton tholins and pyroxene, represent a smaller fraction of our best fit mid wavelength region synthetic spectra, which are dominated by intimate mixtures of H</w:t>
      </w:r>
      <w:r w:rsidRPr="00065D2F">
        <w:rPr>
          <w:rFonts w:ascii="Times New Roman" w:hAnsi="Times New Roman" w:cs="Times New Roman"/>
          <w:vertAlign w:val="subscript"/>
        </w:rPr>
        <w:t>2</w:t>
      </w:r>
      <w:r w:rsidRPr="00065D2F">
        <w:rPr>
          <w:rFonts w:ascii="Times New Roman" w:hAnsi="Times New Roman" w:cs="Times New Roman"/>
        </w:rPr>
        <w:t xml:space="preserve">O ice and amorphous C. The long wavelength region synthetic spectra are clearly different than the best fit models for either the short or mid wavelength regions, with much smaller grain sizes (primarily 1 µm diameters) and different abundances for all included components. The small grain size-dominated best fit models we generated for the long wavelength region LXD spectra are consistent with previous spectral models, generated using IRAC channel 1 geometric albedos (Cartwright et al., 2015). Although our best fit models fit the shape and albedo of the long wavelength region, they provide poor fits to the possible Fresnel peaks hinted at in the LXD spectra of Titania and Oberon. </w:t>
      </w:r>
    </w:p>
    <w:p w14:paraId="632C248B" w14:textId="74F6056B" w:rsidR="002D7F5B" w:rsidRPr="00065D2F" w:rsidRDefault="00056A62" w:rsidP="006926E5">
      <w:pPr>
        <w:ind w:firstLine="720"/>
        <w:rPr>
          <w:rFonts w:ascii="Times New Roman" w:hAnsi="Times New Roman" w:cs="Times New Roman"/>
        </w:rPr>
      </w:pPr>
      <w:r w:rsidRPr="00065D2F">
        <w:rPr>
          <w:rFonts w:ascii="Times New Roman" w:hAnsi="Times New Roman" w:cs="Times New Roman"/>
        </w:rPr>
        <w:t>Thus, the spectral signature of our selected reddening agents (Triton tholins and amorphous pyroxene) and amorphous C dominate our models in the short wavelength region, H</w:t>
      </w:r>
      <w:r w:rsidRPr="00065D2F">
        <w:rPr>
          <w:rFonts w:ascii="Times New Roman" w:hAnsi="Times New Roman" w:cs="Times New Roman"/>
          <w:vertAlign w:val="subscript"/>
        </w:rPr>
        <w:t>2</w:t>
      </w:r>
      <w:r w:rsidRPr="00065D2F">
        <w:rPr>
          <w:rFonts w:ascii="Times New Roman" w:hAnsi="Times New Roman" w:cs="Times New Roman"/>
        </w:rPr>
        <w:t>O ice and amorphous C dominate our models in the mid region, and H</w:t>
      </w:r>
      <w:r w:rsidRPr="00065D2F">
        <w:rPr>
          <w:rFonts w:ascii="Times New Roman" w:hAnsi="Times New Roman" w:cs="Times New Roman"/>
          <w:vertAlign w:val="subscript"/>
        </w:rPr>
        <w:t>2</w:t>
      </w:r>
      <w:r w:rsidRPr="00065D2F">
        <w:rPr>
          <w:rFonts w:ascii="Times New Roman" w:hAnsi="Times New Roman" w:cs="Times New Roman"/>
        </w:rPr>
        <w:t>O ice dominates the synthetic spectra in the long region. Our short wavelength region models require a larger fraction of reddening agents (pyroxene</w:t>
      </w:r>
      <w:r w:rsidRPr="00065D2F" w:rsidDel="00312762">
        <w:rPr>
          <w:rFonts w:ascii="Times New Roman" w:hAnsi="Times New Roman" w:cs="Times New Roman"/>
        </w:rPr>
        <w:t xml:space="preserve"> </w:t>
      </w:r>
      <w:r w:rsidRPr="00065D2F">
        <w:rPr>
          <w:rFonts w:ascii="Times New Roman" w:hAnsi="Times New Roman" w:cs="Times New Roman"/>
        </w:rPr>
        <w:t xml:space="preserve">and Triton tholins) to match the leading hemisphere spectrum of Oberon compared to its trailing hemisphere spectrum. However, the required fraction of reddening agents in the mid and long region models is not clear cut, with comparable abundance of pyroxene and Triton tholins required for both the leading and trailing hemisphere of Oberon. </w:t>
      </w:r>
    </w:p>
    <w:p w14:paraId="2F82DD63" w14:textId="77777777" w:rsidR="00CA2F98" w:rsidRPr="00065D2F" w:rsidRDefault="00CA2F98" w:rsidP="00CA2F98">
      <w:pPr>
        <w:spacing w:after="120"/>
        <w:ind w:firstLine="360"/>
        <w:rPr>
          <w:rFonts w:ascii="Times New Roman" w:hAnsi="Times New Roman" w:cs="Times New Roman"/>
        </w:rPr>
      </w:pPr>
    </w:p>
    <w:p w14:paraId="4A73E03A" w14:textId="77777777" w:rsidR="00522C5E" w:rsidRPr="00065D2F" w:rsidRDefault="00056A62" w:rsidP="00CA2F98">
      <w:pPr>
        <w:pStyle w:val="Heading2"/>
      </w:pPr>
      <w:bookmarkStart w:id="211" w:name="_Toc488694444"/>
      <w:r w:rsidRPr="00065D2F">
        <w:t>Discussion</w:t>
      </w:r>
      <w:bookmarkEnd w:id="211"/>
    </w:p>
    <w:p w14:paraId="470D507A" w14:textId="6DE7F932"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Our reflectance ratio and H</w:t>
      </w:r>
      <w:r w:rsidRPr="00065D2F">
        <w:rPr>
          <w:rFonts w:ascii="Times New Roman" w:hAnsi="Times New Roman" w:cs="Times New Roman"/>
          <w:vertAlign w:val="subscript"/>
        </w:rPr>
        <w:t>2</w:t>
      </w:r>
      <w:r w:rsidRPr="00065D2F">
        <w:rPr>
          <w:rFonts w:ascii="Times New Roman" w:hAnsi="Times New Roman" w:cs="Times New Roman"/>
        </w:rPr>
        <w:t xml:space="preserve">O ice band area results and analyses indicate that </w:t>
      </w:r>
      <w:r w:rsidR="008C2F33" w:rsidRPr="00065D2F">
        <w:rPr>
          <w:rFonts w:ascii="Times New Roman" w:hAnsi="Times New Roman" w:cs="Times New Roman"/>
        </w:rPr>
        <w:t>longitudinal</w:t>
      </w:r>
      <w:r w:rsidRPr="00065D2F">
        <w:rPr>
          <w:rFonts w:ascii="Times New Roman" w:hAnsi="Times New Roman" w:cs="Times New Roman"/>
        </w:rPr>
        <w:t xml:space="preserve"> and planetocentric trends in composition are present on the classical Uranian satellites, with more spectrally red material on the leading hemispheres of the outer moons. These results and analyses are supported by our short wavelength region best fit models, which require a larger fraction of reddening agents to match the leading hemisphere spectra of Oberon compared to spectra of its trailing hemisphere. In the following sections, we discuss the implications of our results and analyses and compare the Uranian moons to other red, icy moons. We also </w:t>
      </w:r>
      <w:r w:rsidR="006D711E" w:rsidRPr="00065D2F">
        <w:rPr>
          <w:rFonts w:ascii="Times New Roman" w:hAnsi="Times New Roman" w:cs="Times New Roman"/>
        </w:rPr>
        <w:t xml:space="preserve">explore the implications of our spectral modeling work, the different distribution of constituents on Miranda compared to </w:t>
      </w:r>
      <w:r w:rsidR="006D711E" w:rsidRPr="00065D2F">
        <w:rPr>
          <w:rFonts w:ascii="Times New Roman" w:hAnsi="Times New Roman" w:cs="Times New Roman"/>
        </w:rPr>
        <w:lastRenderedPageBreak/>
        <w:t>the other classical satellites, and the implications of the possible presence of NH</w:t>
      </w:r>
      <w:r w:rsidR="006D711E" w:rsidRPr="00065D2F">
        <w:rPr>
          <w:rFonts w:ascii="Times New Roman" w:hAnsi="Times New Roman" w:cs="Times New Roman"/>
          <w:vertAlign w:val="subscript"/>
        </w:rPr>
        <w:t>3</w:t>
      </w:r>
      <w:r w:rsidR="006D711E" w:rsidRPr="00065D2F">
        <w:rPr>
          <w:rFonts w:ascii="Times New Roman" w:hAnsi="Times New Roman" w:cs="Times New Roman"/>
        </w:rPr>
        <w:t xml:space="preserve">-hydrates on these moons. </w:t>
      </w:r>
    </w:p>
    <w:p w14:paraId="64D5451D" w14:textId="77777777" w:rsidR="00056A62" w:rsidRPr="00065D2F" w:rsidRDefault="002D7F5B" w:rsidP="00056A62">
      <w:pPr>
        <w:pStyle w:val="Heading3"/>
      </w:pPr>
      <w:bookmarkStart w:id="212" w:name="_Toc488694445"/>
      <w:r w:rsidRPr="00065D2F">
        <w:t>Implications of the observed trends in spectrally reddening</w:t>
      </w:r>
      <w:bookmarkEnd w:id="212"/>
    </w:p>
    <w:p w14:paraId="78259986" w14:textId="0B44A0CE" w:rsidR="00056A62" w:rsidRPr="00065D2F" w:rsidRDefault="006E2D52" w:rsidP="006926E5">
      <w:pPr>
        <w:ind w:firstLine="720"/>
        <w:rPr>
          <w:rFonts w:ascii="Times New Roman" w:hAnsi="Times New Roman" w:cs="Times New Roman"/>
        </w:rPr>
      </w:pPr>
      <w:r w:rsidRPr="00065D2F">
        <w:rPr>
          <w:rFonts w:ascii="Times New Roman" w:hAnsi="Times New Roman" w:cs="Times New Roman"/>
        </w:rPr>
        <w:t>Unlike the unprocessed surfaces of</w:t>
      </w:r>
      <w:r w:rsidR="00A62E20" w:rsidRPr="00065D2F">
        <w:rPr>
          <w:rFonts w:ascii="Times New Roman" w:hAnsi="Times New Roman" w:cs="Times New Roman"/>
        </w:rPr>
        <w:t xml:space="preserve"> </w:t>
      </w:r>
      <w:r w:rsidRPr="00065D2F">
        <w:rPr>
          <w:rFonts w:ascii="Times New Roman" w:hAnsi="Times New Roman" w:cs="Times New Roman"/>
        </w:rPr>
        <w:t>spectrally-redden</w:t>
      </w:r>
      <w:r w:rsidR="00CF54A4" w:rsidRPr="00065D2F">
        <w:rPr>
          <w:rFonts w:ascii="Times New Roman" w:hAnsi="Times New Roman" w:cs="Times New Roman"/>
        </w:rPr>
        <w:t>ed</w:t>
      </w:r>
      <w:r w:rsidRPr="00065D2F">
        <w:rPr>
          <w:rFonts w:ascii="Times New Roman" w:hAnsi="Times New Roman" w:cs="Times New Roman"/>
        </w:rPr>
        <w:t>, primitive asteroids in the outer Solar System,</w:t>
      </w:r>
      <w:r w:rsidR="002D7F5B" w:rsidRPr="00065D2F">
        <w:rPr>
          <w:rFonts w:ascii="Times New Roman" w:hAnsi="Times New Roman" w:cs="Times New Roman"/>
        </w:rPr>
        <w:t xml:space="preserve"> the classical Uranian satellites have experienced extensive space weathering from bombardment by charged particles embedded in Uranus’ magnetic field (</w:t>
      </w:r>
      <w:r w:rsidR="002D7F5B" w:rsidRPr="00065D2F">
        <w:rPr>
          <w:rFonts w:ascii="Times New Roman" w:hAnsi="Times New Roman" w:cs="Times New Roman"/>
          <w:i/>
        </w:rPr>
        <w:t>e.g.</w:t>
      </w:r>
      <w:r w:rsidR="002D7F5B" w:rsidRPr="00065D2F">
        <w:rPr>
          <w:rFonts w:ascii="Times New Roman" w:hAnsi="Times New Roman" w:cs="Times New Roman"/>
        </w:rPr>
        <w:t>, Stone et al., 1986; Lanzerotti et al., 1987), as well as from more frequent heliocentric dust impacts due to gravitational focusing by Uranus (</w:t>
      </w:r>
      <w:r w:rsidR="002D7F5B" w:rsidRPr="00065D2F">
        <w:rPr>
          <w:rFonts w:ascii="Times New Roman" w:hAnsi="Times New Roman" w:cs="Times New Roman"/>
          <w:i/>
        </w:rPr>
        <w:t>e.g.</w:t>
      </w:r>
      <w:r w:rsidR="002D7F5B" w:rsidRPr="00065D2F">
        <w:rPr>
          <w:rFonts w:ascii="Times New Roman" w:hAnsi="Times New Roman" w:cs="Times New Roman"/>
        </w:rPr>
        <w:t xml:space="preserve">, Zahnle, 2003; Tamayo et al., 2013). This enhancement in space weathering rates for the Uranian moons likely grayed their surfaces relatively fast compared to more primitive red objects, in particular for the inner moons, where charged particle and heliocentric dust impacts are </w:t>
      </w:r>
      <w:r w:rsidR="00AE1577" w:rsidRPr="00065D2F">
        <w:rPr>
          <w:rFonts w:ascii="Times New Roman" w:hAnsi="Times New Roman" w:cs="Times New Roman"/>
        </w:rPr>
        <w:t xml:space="preserve">far </w:t>
      </w:r>
      <w:r w:rsidR="002D7F5B" w:rsidRPr="00065D2F">
        <w:rPr>
          <w:rFonts w:ascii="Times New Roman" w:hAnsi="Times New Roman" w:cs="Times New Roman"/>
        </w:rPr>
        <w:t>more frequent</w:t>
      </w:r>
      <w:r w:rsidR="00AE1577" w:rsidRPr="00065D2F">
        <w:rPr>
          <w:rFonts w:ascii="Times New Roman" w:hAnsi="Times New Roman" w:cs="Times New Roman"/>
        </w:rPr>
        <w:t xml:space="preserve"> than on the outer moons</w:t>
      </w:r>
      <w:r w:rsidR="002D7F5B" w:rsidRPr="00065D2F">
        <w:rPr>
          <w:rFonts w:ascii="Times New Roman" w:hAnsi="Times New Roman" w:cs="Times New Roman"/>
        </w:rPr>
        <w:t xml:space="preserve">. </w:t>
      </w:r>
      <w:r w:rsidR="00C220B9" w:rsidRPr="00065D2F">
        <w:rPr>
          <w:rFonts w:ascii="Times New Roman" w:hAnsi="Times New Roman" w:cs="Times New Roman"/>
        </w:rPr>
        <w:t xml:space="preserve">Consequently, the </w:t>
      </w:r>
      <w:r w:rsidR="00EC2E24" w:rsidRPr="00065D2F">
        <w:rPr>
          <w:rFonts w:ascii="Times New Roman" w:hAnsi="Times New Roman" w:cs="Times New Roman"/>
        </w:rPr>
        <w:t xml:space="preserve">presence of </w:t>
      </w:r>
      <w:r w:rsidR="00C220B9" w:rsidRPr="00065D2F">
        <w:rPr>
          <w:rFonts w:ascii="Times New Roman" w:hAnsi="Times New Roman" w:cs="Times New Roman"/>
        </w:rPr>
        <w:t xml:space="preserve">red material on the </w:t>
      </w:r>
      <w:r w:rsidR="0066065E" w:rsidRPr="00065D2F">
        <w:rPr>
          <w:rFonts w:ascii="Times New Roman" w:hAnsi="Times New Roman" w:cs="Times New Roman"/>
        </w:rPr>
        <w:t xml:space="preserve">four largest </w:t>
      </w:r>
      <w:r w:rsidR="00C220B9" w:rsidRPr="00065D2F">
        <w:rPr>
          <w:rFonts w:ascii="Times New Roman" w:hAnsi="Times New Roman" w:cs="Times New Roman"/>
        </w:rPr>
        <w:t xml:space="preserve">classical moons </w:t>
      </w:r>
      <w:r w:rsidR="00EC2E24" w:rsidRPr="00065D2F">
        <w:rPr>
          <w:rFonts w:ascii="Times New Roman" w:hAnsi="Times New Roman" w:cs="Times New Roman"/>
        </w:rPr>
        <w:t>indicates recent repl</w:t>
      </w:r>
      <w:r w:rsidR="00CF54A4" w:rsidRPr="00065D2F">
        <w:rPr>
          <w:rFonts w:ascii="Times New Roman" w:hAnsi="Times New Roman" w:cs="Times New Roman"/>
        </w:rPr>
        <w:t>enishment of this constituent,</w:t>
      </w:r>
      <w:r w:rsidR="00EC2E24" w:rsidRPr="00065D2F">
        <w:rPr>
          <w:rFonts w:ascii="Times New Roman" w:hAnsi="Times New Roman" w:cs="Times New Roman"/>
        </w:rPr>
        <w:t xml:space="preserve"> </w:t>
      </w:r>
      <w:r w:rsidR="00C220B9" w:rsidRPr="00065D2F">
        <w:rPr>
          <w:rFonts w:ascii="Times New Roman" w:hAnsi="Times New Roman" w:cs="Times New Roman"/>
        </w:rPr>
        <w:t>most likely</w:t>
      </w:r>
      <w:r w:rsidR="00EC2E24" w:rsidRPr="00065D2F">
        <w:rPr>
          <w:rFonts w:ascii="Times New Roman" w:hAnsi="Times New Roman" w:cs="Times New Roman"/>
        </w:rPr>
        <w:t xml:space="preserve"> </w:t>
      </w:r>
      <w:r w:rsidR="00CF54A4" w:rsidRPr="00065D2F">
        <w:rPr>
          <w:rFonts w:ascii="Times New Roman" w:hAnsi="Times New Roman" w:cs="Times New Roman"/>
        </w:rPr>
        <w:t xml:space="preserve">due to the </w:t>
      </w:r>
      <w:r w:rsidR="00C220B9" w:rsidRPr="00065D2F">
        <w:rPr>
          <w:rFonts w:ascii="Times New Roman" w:hAnsi="Times New Roman" w:cs="Times New Roman"/>
        </w:rPr>
        <w:t>accumulation of irregular satellite dust particles generated by rece</w:t>
      </w:r>
      <w:r w:rsidR="00C33007" w:rsidRPr="00065D2F">
        <w:rPr>
          <w:rFonts w:ascii="Times New Roman" w:hAnsi="Times New Roman" w:cs="Times New Roman"/>
        </w:rPr>
        <w:t>nt impacts</w:t>
      </w:r>
      <w:r w:rsidR="00C220B9" w:rsidRPr="00065D2F">
        <w:rPr>
          <w:rFonts w:ascii="Times New Roman" w:hAnsi="Times New Roman" w:cs="Times New Roman"/>
        </w:rPr>
        <w:t>, analogous to the dust torus around Phoebe that is slowly mantling th</w:t>
      </w:r>
      <w:r w:rsidR="00C33007" w:rsidRPr="00065D2F">
        <w:rPr>
          <w:rFonts w:ascii="Times New Roman" w:hAnsi="Times New Roman" w:cs="Times New Roman"/>
        </w:rPr>
        <w:t>e leading hemisphere of Iapetus</w:t>
      </w:r>
      <w:r w:rsidR="00C220B9" w:rsidRPr="00065D2F">
        <w:rPr>
          <w:rFonts w:ascii="Times New Roman" w:hAnsi="Times New Roman" w:cs="Times New Roman"/>
        </w:rPr>
        <w:t>.</w:t>
      </w:r>
    </w:p>
    <w:p w14:paraId="62F0D8B9" w14:textId="7AED31EE" w:rsidR="008B6F68" w:rsidRPr="00065D2F" w:rsidRDefault="002D7F5B" w:rsidP="006926E5">
      <w:pPr>
        <w:ind w:firstLine="720"/>
        <w:rPr>
          <w:rFonts w:ascii="Times New Roman" w:hAnsi="Times New Roman" w:cs="Times New Roman"/>
        </w:rPr>
      </w:pPr>
      <w:r w:rsidRPr="00065D2F">
        <w:rPr>
          <w:rFonts w:ascii="Times New Roman" w:hAnsi="Times New Roman" w:cs="Times New Roman"/>
        </w:rPr>
        <w:t>Unlike the Voyager 2/ISS results, our analyses indicate that the leading hemisphere of Titania is significantly redder than Oberon</w:t>
      </w:r>
      <w:r w:rsidR="00CF54A4" w:rsidRPr="00065D2F">
        <w:rPr>
          <w:rFonts w:ascii="Times New Roman" w:hAnsi="Times New Roman" w:cs="Times New Roman"/>
        </w:rPr>
        <w:t xml:space="preserve">, </w:t>
      </w:r>
      <w:r w:rsidRPr="00065D2F">
        <w:rPr>
          <w:rFonts w:ascii="Times New Roman" w:hAnsi="Times New Roman" w:cs="Times New Roman"/>
        </w:rPr>
        <w:t>largely due to the reflectance ratios of two spectra with mid-observation longitudes of 21.3º and 29.0º. The mid-observation longitudes of these two spectra are clearly separated from Titania’s apex</w:t>
      </w:r>
      <w:r w:rsidR="00CF54A4" w:rsidRPr="00065D2F">
        <w:rPr>
          <w:rFonts w:ascii="Times New Roman" w:hAnsi="Times New Roman" w:cs="Times New Roman"/>
        </w:rPr>
        <w:t xml:space="preserve"> (the location predicted to experience the most heliocentric dust impacts, </w:t>
      </w:r>
      <w:r w:rsidR="00CF54A4" w:rsidRPr="00065D2F">
        <w:rPr>
          <w:rFonts w:ascii="Times New Roman" w:hAnsi="Times New Roman" w:cs="Times New Roman"/>
          <w:i/>
        </w:rPr>
        <w:t>e.g.</w:t>
      </w:r>
      <w:r w:rsidR="00CF54A4" w:rsidRPr="00065D2F">
        <w:rPr>
          <w:rFonts w:ascii="Times New Roman" w:hAnsi="Times New Roman" w:cs="Times New Roman"/>
        </w:rPr>
        <w:t xml:space="preserve">, Zahnle et al., 2003). Furthermore, the </w:t>
      </w:r>
      <w:r w:rsidRPr="00065D2F">
        <w:rPr>
          <w:rFonts w:ascii="Times New Roman" w:hAnsi="Times New Roman" w:cs="Times New Roman"/>
        </w:rPr>
        <w:t xml:space="preserve">reflectance ratios </w:t>
      </w:r>
      <w:r w:rsidR="00CF54A4" w:rsidRPr="00065D2F">
        <w:rPr>
          <w:rFonts w:ascii="Times New Roman" w:hAnsi="Times New Roman" w:cs="Times New Roman"/>
        </w:rPr>
        <w:t xml:space="preserve">for these two spectra </w:t>
      </w:r>
      <w:r w:rsidRPr="00065D2F">
        <w:rPr>
          <w:rFonts w:ascii="Times New Roman" w:hAnsi="Times New Roman" w:cs="Times New Roman"/>
        </w:rPr>
        <w:t xml:space="preserve">are significantly larger than the reflectance ratio for the one spectrum collected near Titania’s apex (113.8° longitude) (Table </w:t>
      </w:r>
      <w:r w:rsidR="004014F0" w:rsidRPr="00065D2F">
        <w:rPr>
          <w:rFonts w:ascii="Times New Roman" w:hAnsi="Times New Roman" w:cs="Times New Roman"/>
        </w:rPr>
        <w:t>3.</w:t>
      </w:r>
      <w:r w:rsidRPr="00065D2F">
        <w:rPr>
          <w:rFonts w:ascii="Times New Roman" w:hAnsi="Times New Roman" w:cs="Times New Roman"/>
        </w:rPr>
        <w:t xml:space="preserve">6). </w:t>
      </w:r>
      <w:r w:rsidR="00CF54A4" w:rsidRPr="00065D2F">
        <w:rPr>
          <w:rFonts w:ascii="Times New Roman" w:hAnsi="Times New Roman" w:cs="Times New Roman"/>
        </w:rPr>
        <w:t>A</w:t>
      </w:r>
      <w:r w:rsidRPr="00065D2F">
        <w:rPr>
          <w:rFonts w:ascii="Times New Roman" w:hAnsi="Times New Roman" w:cs="Times New Roman"/>
        </w:rPr>
        <w:t xml:space="preserve">nalysis of the Voyager 2/ISS dataset did not lead to the detection of enhanced reddening on Titania (relative to Oberon). It therefore appears that a </w:t>
      </w:r>
      <w:r w:rsidR="00A62E20" w:rsidRPr="00065D2F">
        <w:rPr>
          <w:rFonts w:ascii="Times New Roman" w:hAnsi="Times New Roman" w:cs="Times New Roman"/>
        </w:rPr>
        <w:t xml:space="preserve">locally enhanced </w:t>
      </w:r>
      <w:r w:rsidRPr="00065D2F">
        <w:rPr>
          <w:rFonts w:ascii="Times New Roman" w:hAnsi="Times New Roman" w:cs="Times New Roman"/>
        </w:rPr>
        <w:t xml:space="preserve">red spot exists on the northern hemisphere of Titania, </w:t>
      </w:r>
      <w:r w:rsidR="00CF54A4" w:rsidRPr="00065D2F">
        <w:rPr>
          <w:rFonts w:ascii="Times New Roman" w:hAnsi="Times New Roman" w:cs="Times New Roman"/>
        </w:rPr>
        <w:t xml:space="preserve">between </w:t>
      </w:r>
      <w:r w:rsidRPr="00065D2F">
        <w:rPr>
          <w:rFonts w:ascii="Times New Roman" w:hAnsi="Times New Roman" w:cs="Times New Roman"/>
        </w:rPr>
        <w:t>20-30</w:t>
      </w:r>
      <w:r w:rsidRPr="00065D2F">
        <w:rPr>
          <w:rFonts w:ascii="Times New Roman" w:hAnsi="Times New Roman" w:cs="Times New Roman"/>
          <w:vertAlign w:val="superscript"/>
        </w:rPr>
        <w:t>o</w:t>
      </w:r>
      <w:r w:rsidRPr="00065D2F">
        <w:rPr>
          <w:rFonts w:ascii="Times New Roman" w:hAnsi="Times New Roman" w:cs="Times New Roman"/>
        </w:rPr>
        <w:t xml:space="preserve"> longitude. </w:t>
      </w:r>
      <w:r w:rsidR="008B6F68" w:rsidRPr="00065D2F">
        <w:rPr>
          <w:rFonts w:ascii="Times New Roman" w:hAnsi="Times New Roman" w:cs="Times New Roman"/>
        </w:rPr>
        <w:t>Additionally, slightly weaker H</w:t>
      </w:r>
      <w:r w:rsidR="008B6F68" w:rsidRPr="00065D2F">
        <w:rPr>
          <w:rFonts w:ascii="Times New Roman" w:hAnsi="Times New Roman" w:cs="Times New Roman"/>
          <w:vertAlign w:val="subscript"/>
        </w:rPr>
        <w:t>2</w:t>
      </w:r>
      <w:r w:rsidR="008B6F68" w:rsidRPr="00065D2F">
        <w:rPr>
          <w:rFonts w:ascii="Times New Roman" w:hAnsi="Times New Roman" w:cs="Times New Roman"/>
        </w:rPr>
        <w:t>O band strengths in spectra collected over the SL quadrant of Oberon and the NL quadrant of Titania coincide with the regions of enhanced reddening on these two moons, demonstrating a possible connection between enhanced reddening and weaker H</w:t>
      </w:r>
      <w:r w:rsidR="008B6F68" w:rsidRPr="00065D2F">
        <w:rPr>
          <w:rFonts w:ascii="Times New Roman" w:hAnsi="Times New Roman" w:cs="Times New Roman"/>
          <w:vertAlign w:val="subscript"/>
        </w:rPr>
        <w:t>2</w:t>
      </w:r>
      <w:r w:rsidR="008B6F68" w:rsidRPr="00065D2F">
        <w:rPr>
          <w:rFonts w:ascii="Times New Roman" w:hAnsi="Times New Roman" w:cs="Times New Roman"/>
        </w:rPr>
        <w:t xml:space="preserve">O bands. </w:t>
      </w:r>
    </w:p>
    <w:p w14:paraId="1C352568" w14:textId="6E575CA1"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Evidence of dark, red, and smooth regions mantling crater floors are present in the Voyager 2/ISS images of Oberon’s southern hemisphere (Smith et al., 1986). These crater floor deposits have been interpreted as cryovolcanically-emplaced units, possibly of organic-rich materials (</w:t>
      </w:r>
      <w:r w:rsidRPr="00065D2F">
        <w:rPr>
          <w:rFonts w:ascii="Times New Roman" w:hAnsi="Times New Roman" w:cs="Times New Roman"/>
          <w:i/>
        </w:rPr>
        <w:t>e.g.</w:t>
      </w:r>
      <w:r w:rsidRPr="00065D2F">
        <w:rPr>
          <w:rFonts w:ascii="Times New Roman" w:hAnsi="Times New Roman" w:cs="Times New Roman"/>
        </w:rPr>
        <w:t xml:space="preserve">, Croft and Soderblom, 1991 and references therein). </w:t>
      </w:r>
      <w:r w:rsidR="00A62E20" w:rsidRPr="00065D2F">
        <w:rPr>
          <w:rFonts w:ascii="Times New Roman" w:hAnsi="Times New Roman" w:cs="Times New Roman"/>
        </w:rPr>
        <w:t xml:space="preserve">Alternatively, the red </w:t>
      </w:r>
      <w:r w:rsidR="00CF54A4" w:rsidRPr="00065D2F">
        <w:rPr>
          <w:rFonts w:ascii="Times New Roman" w:hAnsi="Times New Roman" w:cs="Times New Roman"/>
        </w:rPr>
        <w:t>material</w:t>
      </w:r>
      <w:r w:rsidR="00A62E20" w:rsidRPr="00065D2F">
        <w:rPr>
          <w:rFonts w:ascii="Times New Roman" w:hAnsi="Times New Roman" w:cs="Times New Roman"/>
        </w:rPr>
        <w:t xml:space="preserve"> might have originated in Titania’s subsurface </w:t>
      </w:r>
      <w:r w:rsidR="00CF54A4" w:rsidRPr="00065D2F">
        <w:rPr>
          <w:rFonts w:ascii="Times New Roman" w:hAnsi="Times New Roman" w:cs="Times New Roman"/>
        </w:rPr>
        <w:t xml:space="preserve">and </w:t>
      </w:r>
      <w:r w:rsidR="00A62E20" w:rsidRPr="00065D2F">
        <w:rPr>
          <w:rFonts w:ascii="Times New Roman" w:hAnsi="Times New Roman" w:cs="Times New Roman"/>
        </w:rPr>
        <w:t xml:space="preserve">has been recently exposed by tectonic </w:t>
      </w:r>
      <w:r w:rsidR="00D7748E" w:rsidRPr="00065D2F">
        <w:rPr>
          <w:rFonts w:ascii="Times New Roman" w:hAnsi="Times New Roman" w:cs="Times New Roman"/>
        </w:rPr>
        <w:t>activity, mass wasting, and/or</w:t>
      </w:r>
      <w:r w:rsidR="00A62E20" w:rsidRPr="00065D2F">
        <w:rPr>
          <w:rFonts w:ascii="Times New Roman" w:hAnsi="Times New Roman" w:cs="Times New Roman"/>
        </w:rPr>
        <w:t xml:space="preserve"> impact event</w:t>
      </w:r>
      <w:r w:rsidR="00D7748E" w:rsidRPr="00065D2F">
        <w:rPr>
          <w:rFonts w:ascii="Times New Roman" w:hAnsi="Times New Roman" w:cs="Times New Roman"/>
        </w:rPr>
        <w:t>s</w:t>
      </w:r>
      <w:r w:rsidR="00A62E20" w:rsidRPr="00065D2F">
        <w:rPr>
          <w:rFonts w:ascii="Times New Roman" w:hAnsi="Times New Roman" w:cs="Times New Roman"/>
        </w:rPr>
        <w:t xml:space="preserve">. Consequently, </w:t>
      </w:r>
      <w:r w:rsidR="00D7748E" w:rsidRPr="00065D2F">
        <w:rPr>
          <w:rFonts w:ascii="Times New Roman" w:hAnsi="Times New Roman" w:cs="Times New Roman"/>
        </w:rPr>
        <w:t xml:space="preserve">along with mantling by planetocentric red dust, geologic processes could be enhancing </w:t>
      </w:r>
      <w:r w:rsidR="008B6F68" w:rsidRPr="00065D2F">
        <w:rPr>
          <w:rFonts w:ascii="Times New Roman" w:hAnsi="Times New Roman" w:cs="Times New Roman"/>
        </w:rPr>
        <w:t>the red spectral color of this region</w:t>
      </w:r>
      <w:r w:rsidR="00D7748E" w:rsidRPr="00065D2F">
        <w:rPr>
          <w:rFonts w:ascii="Times New Roman" w:hAnsi="Times New Roman" w:cs="Times New Roman"/>
        </w:rPr>
        <w:t>.</w:t>
      </w:r>
      <w:r w:rsidR="00A62E20" w:rsidRPr="00065D2F">
        <w:rPr>
          <w:rFonts w:ascii="Times New Roman" w:hAnsi="Times New Roman" w:cs="Times New Roman"/>
        </w:rPr>
        <w:t xml:space="preserve"> </w:t>
      </w:r>
      <w:r w:rsidRPr="00065D2F">
        <w:rPr>
          <w:rFonts w:ascii="Times New Roman" w:hAnsi="Times New Roman" w:cs="Times New Roman"/>
        </w:rPr>
        <w:t>The absence of spatially-resolved images of the northern hemispheres of the classical Uranian moons limits our ability to search for crater-filling deposits, and other signs of localized geologic activity, in this region of Titania.</w:t>
      </w:r>
    </w:p>
    <w:p w14:paraId="72699693" w14:textId="2961D089" w:rsidR="00056A62" w:rsidRPr="00065D2F" w:rsidRDefault="008B6F68" w:rsidP="00056A62">
      <w:pPr>
        <w:pStyle w:val="Heading3"/>
      </w:pPr>
      <w:bookmarkStart w:id="213" w:name="_Toc488694446"/>
      <w:r w:rsidRPr="00065D2F">
        <w:lastRenderedPageBreak/>
        <w:t>Possible influence of c</w:t>
      </w:r>
      <w:r w:rsidR="002D7F5B" w:rsidRPr="00065D2F">
        <w:t>harged particle bombardment</w:t>
      </w:r>
      <w:r w:rsidRPr="00065D2F">
        <w:t xml:space="preserve"> on</w:t>
      </w:r>
      <w:r w:rsidR="002D7F5B" w:rsidRPr="00065D2F">
        <w:t xml:space="preserve"> H</w:t>
      </w:r>
      <w:r w:rsidR="002D7F5B" w:rsidRPr="00065D2F">
        <w:rPr>
          <w:vertAlign w:val="subscript"/>
        </w:rPr>
        <w:t>2</w:t>
      </w:r>
      <w:r w:rsidR="002D7F5B" w:rsidRPr="00065D2F">
        <w:t>O ice band strengths</w:t>
      </w:r>
      <w:bookmarkEnd w:id="213"/>
    </w:p>
    <w:p w14:paraId="57C26E73" w14:textId="3309B737"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 xml:space="preserve">Along with heliocentric and planetocentric dust impacts, bombardment by charged particles trapped in Uranus’ magnetic field could contribute to the observed </w:t>
      </w:r>
      <w:r w:rsidR="008C2F33" w:rsidRPr="00065D2F">
        <w:rPr>
          <w:rFonts w:ascii="Times New Roman" w:hAnsi="Times New Roman" w:cs="Times New Roman"/>
        </w:rPr>
        <w:t>longitudinal</w:t>
      </w:r>
      <w:r w:rsidRPr="00065D2F">
        <w:rPr>
          <w:rFonts w:ascii="Times New Roman" w:hAnsi="Times New Roman" w:cs="Times New Roman"/>
        </w:rPr>
        <w:t xml:space="preserve"> asymmetries in H</w:t>
      </w:r>
      <w:r w:rsidRPr="00065D2F">
        <w:rPr>
          <w:rFonts w:ascii="Times New Roman" w:hAnsi="Times New Roman" w:cs="Times New Roman"/>
          <w:vertAlign w:val="subscript"/>
        </w:rPr>
        <w:t>2</w:t>
      </w:r>
      <w:r w:rsidRPr="00065D2F">
        <w:rPr>
          <w:rFonts w:ascii="Times New Roman" w:hAnsi="Times New Roman" w:cs="Times New Roman"/>
        </w:rPr>
        <w:t>O ice band strengths (Cartwright et al., 2015). It has been hypothesized that charged particle radiolysis drives the generation of the detected CO</w:t>
      </w:r>
      <w:r w:rsidRPr="00065D2F">
        <w:rPr>
          <w:rFonts w:ascii="Times New Roman" w:hAnsi="Times New Roman" w:cs="Times New Roman"/>
          <w:vertAlign w:val="subscript"/>
        </w:rPr>
        <w:t>2</w:t>
      </w:r>
      <w:r w:rsidRPr="00065D2F">
        <w:rPr>
          <w:rFonts w:ascii="Times New Roman" w:hAnsi="Times New Roman" w:cs="Times New Roman"/>
        </w:rPr>
        <w:t xml:space="preserve"> ice, converting native H</w:t>
      </w:r>
      <w:r w:rsidRPr="00065D2F">
        <w:rPr>
          <w:rFonts w:ascii="Times New Roman" w:hAnsi="Times New Roman" w:cs="Times New Roman"/>
          <w:vertAlign w:val="subscript"/>
        </w:rPr>
        <w:t>2</w:t>
      </w:r>
      <w:r w:rsidRPr="00065D2F">
        <w:rPr>
          <w:rFonts w:ascii="Times New Roman" w:hAnsi="Times New Roman" w:cs="Times New Roman"/>
        </w:rPr>
        <w:t>O ice and C-rich materials into CO</w:t>
      </w:r>
      <w:r w:rsidRPr="00065D2F">
        <w:rPr>
          <w:rFonts w:ascii="Times New Roman" w:hAnsi="Times New Roman" w:cs="Times New Roman"/>
          <w:vertAlign w:val="subscript"/>
        </w:rPr>
        <w:t>2</w:t>
      </w:r>
      <w:r w:rsidRPr="00065D2F">
        <w:rPr>
          <w:rFonts w:ascii="Times New Roman" w:hAnsi="Times New Roman" w:cs="Times New Roman"/>
        </w:rPr>
        <w:t xml:space="preserve"> (Grundy et al., 2006; Cartwright et al., 2015). This process could enhance leading/trailing asymmetries in H</w:t>
      </w:r>
      <w:r w:rsidRPr="00065D2F">
        <w:rPr>
          <w:rFonts w:ascii="Times New Roman" w:hAnsi="Times New Roman" w:cs="Times New Roman"/>
          <w:vertAlign w:val="subscript"/>
        </w:rPr>
        <w:t>2</w:t>
      </w:r>
      <w:r w:rsidRPr="00065D2F">
        <w:rPr>
          <w:rFonts w:ascii="Times New Roman" w:hAnsi="Times New Roman" w:cs="Times New Roman"/>
        </w:rPr>
        <w:t>O band strengths by reducing the amount of exposed H</w:t>
      </w:r>
      <w:r w:rsidRPr="00065D2F">
        <w:rPr>
          <w:rFonts w:ascii="Times New Roman" w:hAnsi="Times New Roman" w:cs="Times New Roman"/>
          <w:vertAlign w:val="subscript"/>
        </w:rPr>
        <w:t>2</w:t>
      </w:r>
      <w:r w:rsidRPr="00065D2F">
        <w:rPr>
          <w:rFonts w:ascii="Times New Roman" w:hAnsi="Times New Roman" w:cs="Times New Roman"/>
        </w:rPr>
        <w:t>O ice on the trailing hemispheres of these satellites, in particular on the inner moons, where charged particles densities are higher (</w:t>
      </w:r>
      <w:r w:rsidRPr="00065D2F">
        <w:rPr>
          <w:rFonts w:ascii="Times New Roman" w:hAnsi="Times New Roman" w:cs="Times New Roman"/>
          <w:i/>
        </w:rPr>
        <w:t>e.g.</w:t>
      </w:r>
      <w:r w:rsidRPr="00065D2F">
        <w:rPr>
          <w:rFonts w:ascii="Times New Roman" w:hAnsi="Times New Roman" w:cs="Times New Roman"/>
        </w:rPr>
        <w:t xml:space="preserve">, Ness et al., 1986, Stone et al., 1986). </w:t>
      </w:r>
    </w:p>
    <w:p w14:paraId="59142517" w14:textId="12D1E55E" w:rsidR="002D7F5B" w:rsidRPr="00065D2F" w:rsidRDefault="00AC6A6E" w:rsidP="006926E5">
      <w:pPr>
        <w:ind w:firstLine="720"/>
        <w:rPr>
          <w:rFonts w:ascii="Times New Roman" w:hAnsi="Times New Roman" w:cs="Times New Roman"/>
        </w:rPr>
      </w:pPr>
      <w:r w:rsidRPr="00065D2F">
        <w:rPr>
          <w:rFonts w:ascii="Times New Roman" w:hAnsi="Times New Roman" w:cs="Times New Roman"/>
        </w:rPr>
        <w:t xml:space="preserve">The observed </w:t>
      </w:r>
      <w:r w:rsidR="002D7F5B" w:rsidRPr="00065D2F">
        <w:rPr>
          <w:rFonts w:ascii="Times New Roman" w:hAnsi="Times New Roman" w:cs="Times New Roman"/>
        </w:rPr>
        <w:t xml:space="preserve">differences </w:t>
      </w:r>
      <w:r w:rsidRPr="00065D2F">
        <w:rPr>
          <w:rFonts w:ascii="Times New Roman" w:hAnsi="Times New Roman" w:cs="Times New Roman"/>
        </w:rPr>
        <w:t>in SL and NL mean H</w:t>
      </w:r>
      <w:r w:rsidRPr="00065D2F">
        <w:rPr>
          <w:rFonts w:ascii="Times New Roman" w:hAnsi="Times New Roman" w:cs="Times New Roman"/>
          <w:vertAlign w:val="subscript"/>
        </w:rPr>
        <w:t>2</w:t>
      </w:r>
      <w:r w:rsidRPr="00065D2F">
        <w:rPr>
          <w:rFonts w:ascii="Times New Roman" w:hAnsi="Times New Roman" w:cs="Times New Roman"/>
        </w:rPr>
        <w:t xml:space="preserve">O bands </w:t>
      </w:r>
      <w:r w:rsidR="002D7F5B" w:rsidRPr="00065D2F">
        <w:rPr>
          <w:rFonts w:ascii="Times New Roman" w:hAnsi="Times New Roman" w:cs="Times New Roman"/>
        </w:rPr>
        <w:t>could be the result of enhanced magnetospheric bombardment of either northern or southern latitudes on these moons, driving enhanced generation of CO</w:t>
      </w:r>
      <w:r w:rsidR="002D7F5B" w:rsidRPr="00065D2F">
        <w:rPr>
          <w:rFonts w:ascii="Times New Roman" w:hAnsi="Times New Roman" w:cs="Times New Roman"/>
          <w:vertAlign w:val="subscript"/>
        </w:rPr>
        <w:t>2</w:t>
      </w:r>
      <w:r w:rsidR="002D7F5B" w:rsidRPr="00065D2F">
        <w:rPr>
          <w:rFonts w:ascii="Times New Roman" w:hAnsi="Times New Roman" w:cs="Times New Roman"/>
        </w:rPr>
        <w:t xml:space="preserve"> ice and replacing native H</w:t>
      </w:r>
      <w:r w:rsidR="002D7F5B" w:rsidRPr="00065D2F">
        <w:rPr>
          <w:rFonts w:ascii="Times New Roman" w:hAnsi="Times New Roman" w:cs="Times New Roman"/>
          <w:vertAlign w:val="subscript"/>
        </w:rPr>
        <w:t>2</w:t>
      </w:r>
      <w:r w:rsidR="002D7F5B" w:rsidRPr="00065D2F">
        <w:rPr>
          <w:rFonts w:ascii="Times New Roman" w:hAnsi="Times New Roman" w:cs="Times New Roman"/>
        </w:rPr>
        <w:t>O ice deposits. The large angular offset (~60°) observed during the Voyager 2 flyby between Uranus’ rotational and magnetic field axes (</w:t>
      </w:r>
      <w:r w:rsidR="002D7F5B" w:rsidRPr="00065D2F">
        <w:rPr>
          <w:rFonts w:ascii="Times New Roman" w:hAnsi="Times New Roman" w:cs="Times New Roman"/>
          <w:i/>
        </w:rPr>
        <w:t>e.g.</w:t>
      </w:r>
      <w:r w:rsidR="002D7F5B" w:rsidRPr="00065D2F">
        <w:rPr>
          <w:rFonts w:ascii="Times New Roman" w:hAnsi="Times New Roman" w:cs="Times New Roman"/>
        </w:rPr>
        <w:t>, Ness et al., 1986) appears to qualitatively support preferential charged particle bombardment of the northern hemispheres of these moons. Furthermore, dynamical modeling of charged particle bombardment trajectories demonstrates that low and high energy electrons preferentially impact different latitude and longitude zones of the tidally-locked Galilean moon, Europa (</w:t>
      </w:r>
      <w:r w:rsidR="002D7F5B" w:rsidRPr="00065D2F">
        <w:rPr>
          <w:rFonts w:ascii="Times New Roman" w:hAnsi="Times New Roman" w:cs="Times New Roman"/>
          <w:i/>
        </w:rPr>
        <w:t>e.g.</w:t>
      </w:r>
      <w:r w:rsidR="002D7F5B" w:rsidRPr="00065D2F">
        <w:rPr>
          <w:rFonts w:ascii="Times New Roman" w:hAnsi="Times New Roman" w:cs="Times New Roman"/>
        </w:rPr>
        <w:t>, Cassidy et al., 2013). By analogy to the Jovian system, perhaps low and high energy charged particles in Uranus’ magnetosphere also bombard different longitudinal and latitudinal zones of the classical satellites, generating differences in H</w:t>
      </w:r>
      <w:r w:rsidR="002D7F5B" w:rsidRPr="00065D2F">
        <w:rPr>
          <w:rFonts w:ascii="Times New Roman" w:hAnsi="Times New Roman" w:cs="Times New Roman"/>
          <w:vertAlign w:val="subscript"/>
        </w:rPr>
        <w:t>2</w:t>
      </w:r>
      <w:r w:rsidR="002D7F5B" w:rsidRPr="00065D2F">
        <w:rPr>
          <w:rFonts w:ascii="Times New Roman" w:hAnsi="Times New Roman" w:cs="Times New Roman"/>
        </w:rPr>
        <w:t xml:space="preserve">O band strengths on their southern and northern hemispheres. Detailed numerical modeling of </w:t>
      </w:r>
      <w:r w:rsidR="00510C58" w:rsidRPr="00065D2F">
        <w:rPr>
          <w:rFonts w:ascii="Times New Roman" w:hAnsi="Times New Roman" w:cs="Times New Roman"/>
        </w:rPr>
        <w:t>magnetic field</w:t>
      </w:r>
      <w:r w:rsidR="002D7F5B" w:rsidRPr="00065D2F">
        <w:rPr>
          <w:rFonts w:ascii="Times New Roman" w:hAnsi="Times New Roman" w:cs="Times New Roman"/>
        </w:rPr>
        <w:t xml:space="preserve"> interactions with the classical Uranian satellites </w:t>
      </w:r>
      <w:r w:rsidR="00F50CB2" w:rsidRPr="00065D2F">
        <w:rPr>
          <w:rFonts w:ascii="Times New Roman" w:hAnsi="Times New Roman" w:cs="Times New Roman"/>
        </w:rPr>
        <w:t>(</w:t>
      </w:r>
      <w:r w:rsidR="00AC5BCF" w:rsidRPr="00065D2F">
        <w:rPr>
          <w:rFonts w:ascii="Times New Roman" w:hAnsi="Times New Roman" w:cs="Times New Roman"/>
        </w:rPr>
        <w:t>for example, building on the work of Cao and Paty, 2017)</w:t>
      </w:r>
      <w:r w:rsidR="00F50CB2" w:rsidRPr="00065D2F">
        <w:rPr>
          <w:rFonts w:ascii="Times New Roman" w:hAnsi="Times New Roman" w:cs="Times New Roman"/>
        </w:rPr>
        <w:t xml:space="preserve"> </w:t>
      </w:r>
      <w:r w:rsidR="002D7F5B" w:rsidRPr="00065D2F">
        <w:rPr>
          <w:rFonts w:ascii="Times New Roman" w:hAnsi="Times New Roman" w:cs="Times New Roman"/>
        </w:rPr>
        <w:t xml:space="preserve">would provide key insight into possible latitudinal preferences of charged particle irradiation and represents critical future work for understanding radiolytic chemistry in the Uranian system. </w:t>
      </w:r>
    </w:p>
    <w:p w14:paraId="74DFD219" w14:textId="77777777" w:rsidR="00056A62" w:rsidRPr="00065D2F" w:rsidRDefault="002D7F5B" w:rsidP="00056A62">
      <w:pPr>
        <w:pStyle w:val="Heading3"/>
      </w:pPr>
      <w:bookmarkStart w:id="214" w:name="_Toc488694447"/>
      <w:r w:rsidRPr="00065D2F">
        <w:t>Implications of the best fit spectral models of Oberon</w:t>
      </w:r>
      <w:bookmarkEnd w:id="214"/>
    </w:p>
    <w:p w14:paraId="63318B35" w14:textId="77777777" w:rsidR="00AC6A6E" w:rsidRPr="00065D2F" w:rsidRDefault="002D7F5B" w:rsidP="006926E5">
      <w:pPr>
        <w:ind w:firstLine="720"/>
        <w:rPr>
          <w:rFonts w:ascii="Times New Roman" w:hAnsi="Times New Roman" w:cs="Times New Roman"/>
        </w:rPr>
      </w:pPr>
      <w:r w:rsidRPr="00065D2F">
        <w:rPr>
          <w:rFonts w:ascii="Times New Roman" w:hAnsi="Times New Roman" w:cs="Times New Roman"/>
        </w:rPr>
        <w:t>The e-folding absorption lengths of photons into H</w:t>
      </w:r>
      <w:r w:rsidRPr="00065D2F">
        <w:rPr>
          <w:rFonts w:ascii="Times New Roman" w:hAnsi="Times New Roman" w:cs="Times New Roman"/>
          <w:vertAlign w:val="subscript"/>
        </w:rPr>
        <w:t>2</w:t>
      </w:r>
      <w:r w:rsidRPr="00065D2F">
        <w:rPr>
          <w:rFonts w:ascii="Times New Roman" w:hAnsi="Times New Roman" w:cs="Times New Roman"/>
        </w:rPr>
        <w:t xml:space="preserve">O ice are a steep function of wavelength (see Figure </w:t>
      </w:r>
      <w:r w:rsidR="004014F0" w:rsidRPr="00065D2F">
        <w:rPr>
          <w:rFonts w:ascii="Times New Roman" w:hAnsi="Times New Roman" w:cs="Times New Roman"/>
        </w:rPr>
        <w:t>3.</w:t>
      </w:r>
      <w:r w:rsidRPr="00065D2F">
        <w:rPr>
          <w:rFonts w:ascii="Times New Roman" w:hAnsi="Times New Roman" w:cs="Times New Roman"/>
        </w:rPr>
        <w:t xml:space="preserve">13 in Cartwright et al., 2015), with photons in the short and mid wavelength regions penetrating much further (~0.1 to &gt; 10 mm depths) compared to photons in the long wavelength range (&lt; 0.001 to ~0.05 mm depths). </w:t>
      </w:r>
      <w:r w:rsidR="00D23BD8" w:rsidRPr="00065D2F">
        <w:rPr>
          <w:rFonts w:ascii="Times New Roman" w:hAnsi="Times New Roman" w:cs="Times New Roman"/>
        </w:rPr>
        <w:t xml:space="preserve">Additionally, our estimates of the MOPL, </w:t>
      </w:r>
      <w:r w:rsidR="00CA33B4" w:rsidRPr="00065D2F">
        <w:rPr>
          <w:rFonts w:ascii="Times New Roman" w:hAnsi="Times New Roman" w:cs="Times New Roman"/>
        </w:rPr>
        <w:t>calculated using</w:t>
      </w:r>
      <w:r w:rsidR="00D23BD8" w:rsidRPr="00065D2F">
        <w:rPr>
          <w:rFonts w:ascii="Times New Roman" w:hAnsi="Times New Roman" w:cs="Times New Roman"/>
        </w:rPr>
        <w:t xml:space="preserve"> the best fit spectral models of these moons’ trailing hemispheres, indicate similar penetration depths for photons in these two wavelength ranges (~</w:t>
      </w:r>
      <w:r w:rsidR="00CA33B4" w:rsidRPr="00065D2F">
        <w:rPr>
          <w:rFonts w:ascii="Times New Roman" w:hAnsi="Times New Roman" w:cs="Times New Roman"/>
        </w:rPr>
        <w:t>0.15</w:t>
      </w:r>
      <w:r w:rsidR="00D23BD8" w:rsidRPr="00065D2F">
        <w:rPr>
          <w:rFonts w:ascii="Times New Roman" w:hAnsi="Times New Roman" w:cs="Times New Roman"/>
        </w:rPr>
        <w:t xml:space="preserve"> to </w:t>
      </w:r>
      <w:r w:rsidR="00F21886" w:rsidRPr="00065D2F">
        <w:rPr>
          <w:rFonts w:ascii="Times New Roman" w:hAnsi="Times New Roman" w:cs="Times New Roman"/>
        </w:rPr>
        <w:t xml:space="preserve">&gt; </w:t>
      </w:r>
      <w:r w:rsidR="00D23BD8" w:rsidRPr="00065D2F">
        <w:rPr>
          <w:rFonts w:ascii="Times New Roman" w:hAnsi="Times New Roman" w:cs="Times New Roman"/>
        </w:rPr>
        <w:t>1</w:t>
      </w:r>
      <w:r w:rsidR="00CA33B4" w:rsidRPr="00065D2F">
        <w:rPr>
          <w:rFonts w:ascii="Times New Roman" w:hAnsi="Times New Roman" w:cs="Times New Roman"/>
        </w:rPr>
        <w:t>0 mm between 0.7 and 2.5</w:t>
      </w:r>
      <w:r w:rsidR="00D23BD8" w:rsidRPr="00065D2F">
        <w:rPr>
          <w:rFonts w:ascii="Times New Roman" w:hAnsi="Times New Roman" w:cs="Times New Roman"/>
        </w:rPr>
        <w:t xml:space="preserve"> </w:t>
      </w:r>
      <w:r w:rsidR="00CA33B4" w:rsidRPr="00065D2F">
        <w:rPr>
          <w:rFonts w:ascii="Times New Roman" w:hAnsi="Times New Roman" w:cs="Times New Roman"/>
        </w:rPr>
        <w:t>µm and ~0.0</w:t>
      </w:r>
      <w:r w:rsidR="00F21886" w:rsidRPr="00065D2F">
        <w:rPr>
          <w:rFonts w:ascii="Times New Roman" w:hAnsi="Times New Roman" w:cs="Times New Roman"/>
        </w:rPr>
        <w:t>01</w:t>
      </w:r>
      <w:r w:rsidR="00CA33B4" w:rsidRPr="00065D2F">
        <w:rPr>
          <w:rFonts w:ascii="Times New Roman" w:hAnsi="Times New Roman" w:cs="Times New Roman"/>
        </w:rPr>
        <w:t xml:space="preserve"> to 0.0</w:t>
      </w:r>
      <w:r w:rsidR="00F21886" w:rsidRPr="00065D2F">
        <w:rPr>
          <w:rFonts w:ascii="Times New Roman" w:hAnsi="Times New Roman" w:cs="Times New Roman"/>
        </w:rPr>
        <w:t>5</w:t>
      </w:r>
      <w:r w:rsidR="00CA33B4" w:rsidRPr="00065D2F">
        <w:rPr>
          <w:rFonts w:ascii="Times New Roman" w:hAnsi="Times New Roman" w:cs="Times New Roman"/>
        </w:rPr>
        <w:t xml:space="preserve"> mm </w:t>
      </w:r>
      <w:r w:rsidR="00F21886" w:rsidRPr="00065D2F">
        <w:rPr>
          <w:rFonts w:ascii="Times New Roman" w:hAnsi="Times New Roman" w:cs="Times New Roman"/>
        </w:rPr>
        <w:t>between 2.9 and 4.1 µm</w:t>
      </w:r>
      <w:r w:rsidR="00CA33B4" w:rsidRPr="00065D2F">
        <w:rPr>
          <w:rFonts w:ascii="Times New Roman" w:hAnsi="Times New Roman" w:cs="Times New Roman"/>
        </w:rPr>
        <w:t>).</w:t>
      </w:r>
      <w:r w:rsidR="00AC6A6E" w:rsidRPr="00065D2F">
        <w:rPr>
          <w:rFonts w:ascii="Times New Roman" w:hAnsi="Times New Roman" w:cs="Times New Roman"/>
        </w:rPr>
        <w:t xml:space="preserve"> </w:t>
      </w:r>
      <w:r w:rsidRPr="00065D2F">
        <w:rPr>
          <w:rFonts w:ascii="Times New Roman" w:hAnsi="Times New Roman" w:cs="Times New Roman"/>
        </w:rPr>
        <w:t xml:space="preserve">Consequently, comparison of our short/mid and long wavelength region spectral models suggest that we are probing two distinct compositional layers. </w:t>
      </w:r>
    </w:p>
    <w:p w14:paraId="498BF4C1" w14:textId="43B453E1"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Over the short and mid wavelength regions, where H</w:t>
      </w:r>
      <w:r w:rsidRPr="00065D2F">
        <w:rPr>
          <w:rFonts w:ascii="Times New Roman" w:hAnsi="Times New Roman" w:cs="Times New Roman"/>
          <w:vertAlign w:val="subscript"/>
        </w:rPr>
        <w:t>2</w:t>
      </w:r>
      <w:r w:rsidRPr="00065D2F">
        <w:rPr>
          <w:rFonts w:ascii="Times New Roman" w:hAnsi="Times New Roman" w:cs="Times New Roman"/>
        </w:rPr>
        <w:t xml:space="preserve">O ice absorption is quite weak, photons probe much greater depths into the near-surface of Oberon, and are primarily absorbed by the intimately mixed dark material. The enhancement of dark material absorption leads to a reduction in albedo over this wavelength range, weakens the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ice bands, and effectively masks the weaker H</w:t>
      </w:r>
      <w:r w:rsidRPr="00065D2F">
        <w:rPr>
          <w:rFonts w:ascii="Times New Roman" w:hAnsi="Times New Roman" w:cs="Times New Roman"/>
          <w:vertAlign w:val="subscript"/>
        </w:rPr>
        <w:t>2</w:t>
      </w:r>
      <w:r w:rsidRPr="00065D2F">
        <w:rPr>
          <w:rFonts w:ascii="Times New Roman" w:hAnsi="Times New Roman" w:cs="Times New Roman"/>
        </w:rPr>
        <w:t xml:space="preserve">O ice </w:t>
      </w:r>
      <w:r w:rsidRPr="00065D2F">
        <w:rPr>
          <w:rFonts w:ascii="Times New Roman" w:hAnsi="Times New Roman" w:cs="Times New Roman"/>
        </w:rPr>
        <w:lastRenderedPageBreak/>
        <w:t>bands between ~0.8 and 1.3 µm. Whereas, over the long wavelength region, where H</w:t>
      </w:r>
      <w:r w:rsidRPr="00065D2F">
        <w:rPr>
          <w:rFonts w:ascii="Times New Roman" w:hAnsi="Times New Roman" w:cs="Times New Roman"/>
          <w:vertAlign w:val="subscript"/>
        </w:rPr>
        <w:t>2</w:t>
      </w:r>
      <w:r w:rsidRPr="00065D2F">
        <w:rPr>
          <w:rFonts w:ascii="Times New Roman" w:hAnsi="Times New Roman" w:cs="Times New Roman"/>
        </w:rPr>
        <w:t>O ice absorbs strongly, the spectra likely probe only the top veneer of Oberon’s regolith, where small H</w:t>
      </w:r>
      <w:r w:rsidRPr="00065D2F">
        <w:rPr>
          <w:rFonts w:ascii="Times New Roman" w:hAnsi="Times New Roman" w:cs="Times New Roman"/>
          <w:vertAlign w:val="subscript"/>
        </w:rPr>
        <w:t>2</w:t>
      </w:r>
      <w:r w:rsidRPr="00065D2F">
        <w:rPr>
          <w:rFonts w:ascii="Times New Roman" w:hAnsi="Times New Roman" w:cs="Times New Roman"/>
        </w:rPr>
        <w:t>O ice grains appear to dominate. These small H</w:t>
      </w:r>
      <w:r w:rsidRPr="00065D2F">
        <w:rPr>
          <w:rFonts w:ascii="Times New Roman" w:hAnsi="Times New Roman" w:cs="Times New Roman"/>
          <w:vertAlign w:val="subscript"/>
        </w:rPr>
        <w:t>2</w:t>
      </w:r>
      <w:r w:rsidRPr="00065D2F">
        <w:rPr>
          <w:rFonts w:ascii="Times New Roman" w:hAnsi="Times New Roman" w:cs="Times New Roman"/>
        </w:rPr>
        <w:t>O ice grains enhance backscatter and increase the reflectance of the L/L’ band spectra, in particular for the spectral continuum region between ~3.4 and 3.7 µm (on the long wavelength end of the 3</w:t>
      </w:r>
      <w:r w:rsidR="00AC6A6E"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 xml:space="preserve">O ice band). </w:t>
      </w:r>
    </w:p>
    <w:p w14:paraId="19396AB4" w14:textId="05567FC6" w:rsidR="00056A62" w:rsidRPr="00065D2F" w:rsidRDefault="0034782F" w:rsidP="00056A62">
      <w:pPr>
        <w:pStyle w:val="Heading3"/>
      </w:pPr>
      <w:bookmarkStart w:id="215" w:name="_Toc488694448"/>
      <w:r w:rsidRPr="00065D2F">
        <w:t>Comparing the d</w:t>
      </w:r>
      <w:r w:rsidR="002D7F5B" w:rsidRPr="00065D2F">
        <w:t xml:space="preserve">istribution of constituents </w:t>
      </w:r>
      <w:r w:rsidRPr="00065D2F">
        <w:t>on Miranda to the other classical moons</w:t>
      </w:r>
      <w:bookmarkEnd w:id="215"/>
    </w:p>
    <w:p w14:paraId="76402105" w14:textId="6911C334" w:rsidR="007F40B4" w:rsidRPr="00065D2F" w:rsidRDefault="006713DB" w:rsidP="006926E5">
      <w:pPr>
        <w:ind w:firstLine="720"/>
        <w:rPr>
          <w:rFonts w:ascii="Times New Roman" w:hAnsi="Times New Roman" w:cs="Times New Roman"/>
        </w:rPr>
      </w:pPr>
      <w:r w:rsidRPr="00065D2F">
        <w:rPr>
          <w:rFonts w:ascii="Times New Roman" w:hAnsi="Times New Roman" w:cs="Times New Roman"/>
        </w:rPr>
        <w:t>T</w:t>
      </w:r>
      <w:r w:rsidR="007F40B4" w:rsidRPr="00065D2F">
        <w:rPr>
          <w:rFonts w:ascii="Times New Roman" w:hAnsi="Times New Roman" w:cs="Times New Roman"/>
        </w:rPr>
        <w:t xml:space="preserve">he </w:t>
      </w:r>
      <w:r w:rsidR="00B52572">
        <w:rPr>
          <w:rFonts w:ascii="Times New Roman" w:hAnsi="Times New Roman" w:cs="Times New Roman"/>
        </w:rPr>
        <w:t>subtly stronger</w:t>
      </w:r>
      <w:r w:rsidR="007F40B4" w:rsidRPr="00065D2F">
        <w:rPr>
          <w:rFonts w:ascii="Times New Roman" w:hAnsi="Times New Roman" w:cs="Times New Roman"/>
        </w:rPr>
        <w:t xml:space="preserve"> H</w:t>
      </w:r>
      <w:r w:rsidR="007F40B4" w:rsidRPr="00065D2F">
        <w:rPr>
          <w:rFonts w:ascii="Times New Roman" w:hAnsi="Times New Roman" w:cs="Times New Roman"/>
          <w:vertAlign w:val="subscript"/>
        </w:rPr>
        <w:t>2</w:t>
      </w:r>
      <w:r w:rsidR="007F40B4" w:rsidRPr="00065D2F">
        <w:rPr>
          <w:rFonts w:ascii="Times New Roman" w:hAnsi="Times New Roman" w:cs="Times New Roman"/>
        </w:rPr>
        <w:t>O ice band</w:t>
      </w:r>
      <w:r w:rsidR="00B52572">
        <w:rPr>
          <w:rFonts w:ascii="Times New Roman" w:hAnsi="Times New Roman" w:cs="Times New Roman"/>
        </w:rPr>
        <w:t xml:space="preserve">s on the trailing hemisphere of Miranda </w:t>
      </w:r>
      <w:r w:rsidR="007F40B4" w:rsidRPr="00065D2F">
        <w:rPr>
          <w:rFonts w:ascii="Times New Roman" w:hAnsi="Times New Roman" w:cs="Times New Roman"/>
        </w:rPr>
        <w:t>might be the result of ring particle bombardment, driving enhanced regolith overturn of its trailing hemisphere.</w:t>
      </w:r>
      <w:r w:rsidRPr="00065D2F">
        <w:rPr>
          <w:rFonts w:ascii="Times New Roman" w:hAnsi="Times New Roman" w:cs="Times New Roman"/>
        </w:rPr>
        <w:t xml:space="preserve"> In this scenario, ring particles become electrically charged, experience a Lorentz force as magnetic field lines sweep past them, and then slowly spiral outward until their orbits intersect Miranda (Grundy et al., 2006).</w:t>
      </w:r>
      <w:r w:rsidR="007F40B4" w:rsidRPr="00065D2F">
        <w:rPr>
          <w:rFonts w:ascii="Times New Roman" w:hAnsi="Times New Roman" w:cs="Times New Roman"/>
        </w:rPr>
        <w:t xml:space="preserve"> </w:t>
      </w:r>
      <w:r w:rsidRPr="00065D2F">
        <w:rPr>
          <w:rFonts w:ascii="Times New Roman" w:hAnsi="Times New Roman" w:cs="Times New Roman"/>
        </w:rPr>
        <w:t xml:space="preserve">However, the impact velocities between electrically-charged ring material and Miranda are likely low (Grundy et al., 2006), which would tend to spur mantling of Miranda’s trailing hemisphere </w:t>
      </w:r>
      <w:r w:rsidR="00E7698D" w:rsidRPr="00065D2F">
        <w:rPr>
          <w:rFonts w:ascii="Times New Roman" w:hAnsi="Times New Roman" w:cs="Times New Roman"/>
        </w:rPr>
        <w:t xml:space="preserve">with dark, non-ice ring material, </w:t>
      </w:r>
      <w:r w:rsidRPr="00065D2F">
        <w:rPr>
          <w:rFonts w:ascii="Times New Roman" w:hAnsi="Times New Roman" w:cs="Times New Roman"/>
        </w:rPr>
        <w:t>as opposed to regolith overturn</w:t>
      </w:r>
      <w:r w:rsidR="00E7698D" w:rsidRPr="00065D2F">
        <w:rPr>
          <w:rFonts w:ascii="Times New Roman" w:hAnsi="Times New Roman" w:cs="Times New Roman"/>
        </w:rPr>
        <w:t xml:space="preserve"> and refreshment of H</w:t>
      </w:r>
      <w:r w:rsidR="00E7698D" w:rsidRPr="00065D2F">
        <w:rPr>
          <w:rFonts w:ascii="Times New Roman" w:hAnsi="Times New Roman" w:cs="Times New Roman"/>
          <w:vertAlign w:val="subscript"/>
        </w:rPr>
        <w:t>2</w:t>
      </w:r>
      <w:r w:rsidR="00E7698D" w:rsidRPr="00065D2F">
        <w:rPr>
          <w:rFonts w:ascii="Times New Roman" w:hAnsi="Times New Roman" w:cs="Times New Roman"/>
        </w:rPr>
        <w:t>O ice</w:t>
      </w:r>
      <w:r w:rsidRPr="00065D2F">
        <w:rPr>
          <w:rFonts w:ascii="Times New Roman" w:hAnsi="Times New Roman" w:cs="Times New Roman"/>
        </w:rPr>
        <w:t>.</w:t>
      </w:r>
    </w:p>
    <w:p w14:paraId="26EE045C" w14:textId="1F186661" w:rsidR="002D7F5B" w:rsidRPr="00065D2F" w:rsidRDefault="0034782F" w:rsidP="006926E5">
      <w:pPr>
        <w:ind w:firstLine="720"/>
        <w:rPr>
          <w:rFonts w:ascii="Times New Roman" w:hAnsi="Times New Roman" w:cs="Times New Roman"/>
        </w:rPr>
      </w:pPr>
      <w:r w:rsidRPr="00065D2F">
        <w:rPr>
          <w:rFonts w:ascii="Times New Roman" w:hAnsi="Times New Roman" w:cs="Times New Roman"/>
        </w:rPr>
        <w:t>CO</w:t>
      </w:r>
      <w:r w:rsidRPr="00065D2F">
        <w:rPr>
          <w:rFonts w:ascii="Times New Roman" w:hAnsi="Times New Roman" w:cs="Times New Roman"/>
          <w:vertAlign w:val="subscript"/>
        </w:rPr>
        <w:t>2</w:t>
      </w:r>
      <w:r w:rsidRPr="00065D2F">
        <w:rPr>
          <w:rFonts w:ascii="Times New Roman" w:hAnsi="Times New Roman" w:cs="Times New Roman"/>
        </w:rPr>
        <w:t xml:space="preserve"> ice has not been detected on Miranda (Bauer et al., 2002; Grundy et al., 2006; Gourgeot et al., 2014; Cartwright et al., 2015). Although</w:t>
      </w:r>
      <w:r w:rsidR="002D7F5B" w:rsidRPr="00065D2F">
        <w:rPr>
          <w:rFonts w:ascii="Times New Roman" w:hAnsi="Times New Roman" w:cs="Times New Roman"/>
        </w:rPr>
        <w:t xml:space="preserve"> the low S/N (~5 – 20) of the available Miranda spectra could be obscuring low levels of CO</w:t>
      </w:r>
      <w:r w:rsidR="002D7F5B" w:rsidRPr="00065D2F">
        <w:rPr>
          <w:rFonts w:ascii="Times New Roman" w:hAnsi="Times New Roman" w:cs="Times New Roman"/>
          <w:vertAlign w:val="subscript"/>
        </w:rPr>
        <w:t>2</w:t>
      </w:r>
      <w:r w:rsidR="002D7F5B" w:rsidRPr="00065D2F">
        <w:rPr>
          <w:rFonts w:ascii="Times New Roman" w:hAnsi="Times New Roman" w:cs="Times New Roman"/>
        </w:rPr>
        <w:t xml:space="preserve"> ice</w:t>
      </w:r>
      <w:r w:rsidRPr="00065D2F">
        <w:rPr>
          <w:rFonts w:ascii="Times New Roman" w:hAnsi="Times New Roman" w:cs="Times New Roman"/>
        </w:rPr>
        <w:t xml:space="preserve"> (band depths </w:t>
      </w:r>
      <w:r w:rsidRPr="00065D2F">
        <w:rPr>
          <w:rFonts w:ascii="Cambria Math" w:hAnsi="Cambria Math" w:cs="Cambria Math"/>
          <w:color w:val="333333"/>
          <w:shd w:val="clear" w:color="auto" w:fill="FFFFFF"/>
        </w:rPr>
        <w:t>≲</w:t>
      </w:r>
      <w:r w:rsidRPr="00065D2F">
        <w:rPr>
          <w:rFonts w:ascii="Times New Roman" w:hAnsi="Times New Roman" w:cs="Times New Roman"/>
          <w:color w:val="333333"/>
          <w:shd w:val="clear" w:color="auto" w:fill="FFFFFF"/>
        </w:rPr>
        <w:t xml:space="preserve"> 5% of the continuum)</w:t>
      </w:r>
      <w:r w:rsidRPr="00065D2F">
        <w:rPr>
          <w:rFonts w:ascii="Times New Roman" w:hAnsi="Times New Roman" w:cs="Times New Roman"/>
        </w:rPr>
        <w:t>, th</w:t>
      </w:r>
      <w:r w:rsidR="00E7698D" w:rsidRPr="00065D2F">
        <w:rPr>
          <w:rFonts w:ascii="Times New Roman" w:hAnsi="Times New Roman" w:cs="Times New Roman"/>
        </w:rPr>
        <w:t xml:space="preserve">is small </w:t>
      </w:r>
      <w:r w:rsidRPr="00065D2F">
        <w:rPr>
          <w:rFonts w:ascii="Times New Roman" w:hAnsi="Times New Roman" w:cs="Times New Roman"/>
        </w:rPr>
        <w:t>amount of CO</w:t>
      </w:r>
      <w:r w:rsidRPr="00065D2F">
        <w:rPr>
          <w:rFonts w:ascii="Times New Roman" w:hAnsi="Times New Roman" w:cs="Times New Roman"/>
          <w:vertAlign w:val="subscript"/>
        </w:rPr>
        <w:t>2</w:t>
      </w:r>
      <w:r w:rsidRPr="00065D2F">
        <w:rPr>
          <w:rFonts w:ascii="Times New Roman" w:hAnsi="Times New Roman" w:cs="Times New Roman"/>
        </w:rPr>
        <w:t xml:space="preserve"> is much </w:t>
      </w:r>
      <w:r w:rsidR="00E7698D" w:rsidRPr="00065D2F">
        <w:rPr>
          <w:rFonts w:ascii="Times New Roman" w:hAnsi="Times New Roman" w:cs="Times New Roman"/>
        </w:rPr>
        <w:t xml:space="preserve">less </w:t>
      </w:r>
      <w:r w:rsidRPr="00065D2F">
        <w:rPr>
          <w:rFonts w:ascii="Times New Roman" w:hAnsi="Times New Roman" w:cs="Times New Roman"/>
        </w:rPr>
        <w:t>than the abundance of CO</w:t>
      </w:r>
      <w:r w:rsidRPr="00065D2F">
        <w:rPr>
          <w:rFonts w:ascii="Times New Roman" w:hAnsi="Times New Roman" w:cs="Times New Roman"/>
          <w:vertAlign w:val="subscript"/>
        </w:rPr>
        <w:t>2</w:t>
      </w:r>
      <w:r w:rsidRPr="00065D2F">
        <w:rPr>
          <w:rFonts w:ascii="Times New Roman" w:hAnsi="Times New Roman" w:cs="Times New Roman"/>
        </w:rPr>
        <w:t xml:space="preserve"> on Ariel (band depths ~15% of the continuum). It </w:t>
      </w:r>
      <w:r w:rsidR="002D7F5B" w:rsidRPr="00065D2F">
        <w:rPr>
          <w:rFonts w:ascii="Times New Roman" w:hAnsi="Times New Roman" w:cs="Times New Roman"/>
        </w:rPr>
        <w:t xml:space="preserve">is plausible that the lower mass of Miranda </w:t>
      </w:r>
      <w:r w:rsidRPr="00065D2F">
        <w:rPr>
          <w:rFonts w:ascii="Times New Roman" w:hAnsi="Times New Roman" w:cs="Times New Roman"/>
        </w:rPr>
        <w:t>compared to the other classical moons (Table 3.1)</w:t>
      </w:r>
      <w:r w:rsidR="00E7698D" w:rsidRPr="00065D2F">
        <w:rPr>
          <w:rFonts w:ascii="Times New Roman" w:hAnsi="Times New Roman" w:cs="Times New Roman"/>
        </w:rPr>
        <w:t xml:space="preserve"> allows more CO</w:t>
      </w:r>
      <w:r w:rsidR="00E7698D" w:rsidRPr="00065D2F">
        <w:rPr>
          <w:rFonts w:ascii="Times New Roman" w:hAnsi="Times New Roman" w:cs="Times New Roman"/>
          <w:vertAlign w:val="subscript"/>
        </w:rPr>
        <w:t>2</w:t>
      </w:r>
      <w:r w:rsidR="00E7698D" w:rsidRPr="00065D2F">
        <w:rPr>
          <w:rFonts w:ascii="Times New Roman" w:hAnsi="Times New Roman" w:cs="Times New Roman"/>
        </w:rPr>
        <w:t xml:space="preserve"> molecules to escape into space,</w:t>
      </w:r>
      <w:r w:rsidRPr="00065D2F">
        <w:rPr>
          <w:rFonts w:ascii="Times New Roman" w:hAnsi="Times New Roman" w:cs="Times New Roman"/>
        </w:rPr>
        <w:t xml:space="preserve"> </w:t>
      </w:r>
      <w:r w:rsidR="002D7F5B" w:rsidRPr="00065D2F">
        <w:rPr>
          <w:rFonts w:ascii="Times New Roman" w:hAnsi="Times New Roman" w:cs="Times New Roman"/>
        </w:rPr>
        <w:t>decreas</w:t>
      </w:r>
      <w:r w:rsidR="00E7698D" w:rsidRPr="00065D2F">
        <w:rPr>
          <w:rFonts w:ascii="Times New Roman" w:hAnsi="Times New Roman" w:cs="Times New Roman"/>
        </w:rPr>
        <w:t>ing</w:t>
      </w:r>
      <w:r w:rsidR="002D7F5B" w:rsidRPr="00065D2F">
        <w:rPr>
          <w:rFonts w:ascii="Times New Roman" w:hAnsi="Times New Roman" w:cs="Times New Roman"/>
        </w:rPr>
        <w:t xml:space="preserve"> CO</w:t>
      </w:r>
      <w:r w:rsidR="002D7F5B" w:rsidRPr="00065D2F">
        <w:rPr>
          <w:rFonts w:ascii="Times New Roman" w:hAnsi="Times New Roman" w:cs="Times New Roman"/>
          <w:vertAlign w:val="subscript"/>
        </w:rPr>
        <w:t>2</w:t>
      </w:r>
      <w:r w:rsidR="002D7F5B" w:rsidRPr="00065D2F">
        <w:rPr>
          <w:rFonts w:ascii="Times New Roman" w:hAnsi="Times New Roman" w:cs="Times New Roman"/>
        </w:rPr>
        <w:t xml:space="preserve"> molecule retention timescales </w:t>
      </w:r>
      <w:r w:rsidRPr="00065D2F">
        <w:rPr>
          <w:rFonts w:ascii="Times New Roman" w:hAnsi="Times New Roman" w:cs="Times New Roman"/>
        </w:rPr>
        <w:t xml:space="preserve">on Miranda </w:t>
      </w:r>
      <w:r w:rsidR="002D7F5B" w:rsidRPr="00065D2F">
        <w:rPr>
          <w:rFonts w:ascii="Times New Roman" w:hAnsi="Times New Roman" w:cs="Times New Roman"/>
        </w:rPr>
        <w:t>(Grundy et al., 2006)</w:t>
      </w:r>
      <w:r w:rsidRPr="00065D2F">
        <w:rPr>
          <w:rFonts w:ascii="Times New Roman" w:hAnsi="Times New Roman" w:cs="Times New Roman"/>
        </w:rPr>
        <w:t xml:space="preserve">. </w:t>
      </w:r>
    </w:p>
    <w:p w14:paraId="142A0F65" w14:textId="0FBB3CE8" w:rsidR="002D7F5B" w:rsidRPr="00065D2F" w:rsidRDefault="008A0F68" w:rsidP="002D7F5B">
      <w:pPr>
        <w:pStyle w:val="Heading3"/>
      </w:pPr>
      <w:bookmarkStart w:id="216" w:name="_Toc488694449"/>
      <w:r w:rsidRPr="00065D2F">
        <w:t xml:space="preserve">Possible presence of </w:t>
      </w:r>
      <w:r w:rsidR="002D7F5B" w:rsidRPr="00065D2F">
        <w:t>NH</w:t>
      </w:r>
      <w:r w:rsidR="002D7F5B" w:rsidRPr="00065D2F">
        <w:rPr>
          <w:vertAlign w:val="subscript"/>
        </w:rPr>
        <w:t>3</w:t>
      </w:r>
      <w:r w:rsidR="002D7F5B" w:rsidRPr="00065D2F">
        <w:t>-hydrates on the Uranian moons</w:t>
      </w:r>
      <w:bookmarkEnd w:id="216"/>
    </w:p>
    <w:p w14:paraId="2C9D6498" w14:textId="0D8C28B2"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 xml:space="preserve">Some of the spectra presented here display a subtle absorption feature centered near 2.2 µm (Figure </w:t>
      </w:r>
      <w:r w:rsidR="004014F0" w:rsidRPr="00065D2F">
        <w:rPr>
          <w:rFonts w:ascii="Times New Roman" w:hAnsi="Times New Roman" w:cs="Times New Roman"/>
        </w:rPr>
        <w:t>3.</w:t>
      </w:r>
      <w:r w:rsidRPr="00065D2F">
        <w:rPr>
          <w:rFonts w:ascii="Times New Roman" w:hAnsi="Times New Roman" w:cs="Times New Roman"/>
        </w:rPr>
        <w:t>5), similar to the NH</w:t>
      </w:r>
      <w:r w:rsidRPr="00065D2F">
        <w:rPr>
          <w:rFonts w:ascii="Times New Roman" w:hAnsi="Times New Roman" w:cs="Times New Roman"/>
          <w:vertAlign w:val="subscript"/>
        </w:rPr>
        <w:t>3</w:t>
      </w:r>
      <w:r w:rsidRPr="00065D2F">
        <w:rPr>
          <w:rFonts w:ascii="Times New Roman" w:hAnsi="Times New Roman" w:cs="Times New Roman"/>
        </w:rPr>
        <w:t>-hydrate feature identified on Charon in ground-based (</w:t>
      </w:r>
      <w:r w:rsidRPr="00065D2F">
        <w:rPr>
          <w:rFonts w:ascii="Times New Roman" w:hAnsi="Times New Roman" w:cs="Times New Roman"/>
          <w:i/>
        </w:rPr>
        <w:t>e.g.</w:t>
      </w:r>
      <w:r w:rsidRPr="00065D2F">
        <w:rPr>
          <w:rFonts w:ascii="Times New Roman" w:hAnsi="Times New Roman" w:cs="Times New Roman"/>
        </w:rPr>
        <w:t>, Brown and Calvin, 2000) and New Horizons (</w:t>
      </w:r>
      <w:r w:rsidRPr="00065D2F">
        <w:rPr>
          <w:rFonts w:ascii="Times New Roman" w:hAnsi="Times New Roman" w:cs="Times New Roman"/>
          <w:i/>
        </w:rPr>
        <w:t>e.g.</w:t>
      </w:r>
      <w:r w:rsidRPr="00065D2F">
        <w:rPr>
          <w:rFonts w:ascii="Times New Roman" w:hAnsi="Times New Roman" w:cs="Times New Roman"/>
        </w:rPr>
        <w:t>, Grundy et al., 2016) reflectance spectra. The potential presence of this constituent on the Uranian moons is a tantalizing possibility given that this volatile should be efficiently removed by a combination of space weathering processes and sublimation (estimated peak surface temperatures of Miranda and Ariel, 83 to 87 K, Hanel et al., 1986). This possible NH</w:t>
      </w:r>
      <w:r w:rsidRPr="00065D2F">
        <w:rPr>
          <w:rFonts w:ascii="Times New Roman" w:hAnsi="Times New Roman" w:cs="Times New Roman"/>
          <w:vertAlign w:val="subscript"/>
        </w:rPr>
        <w:t>3</w:t>
      </w:r>
      <w:r w:rsidRPr="00065D2F">
        <w:rPr>
          <w:rFonts w:ascii="Times New Roman" w:hAnsi="Times New Roman" w:cs="Times New Roman"/>
        </w:rPr>
        <w:t xml:space="preserve">-hydrate absorption feature does not appear to display </w:t>
      </w:r>
      <w:r w:rsidR="008C2F33" w:rsidRPr="00065D2F">
        <w:rPr>
          <w:rFonts w:ascii="Times New Roman" w:hAnsi="Times New Roman" w:cs="Times New Roman"/>
        </w:rPr>
        <w:t>longitudinal</w:t>
      </w:r>
      <w:r w:rsidRPr="00065D2F">
        <w:rPr>
          <w:rFonts w:ascii="Times New Roman" w:hAnsi="Times New Roman" w:cs="Times New Roman"/>
        </w:rPr>
        <w:t xml:space="preserve"> trends (</w:t>
      </w:r>
      <w:r w:rsidRPr="00065D2F">
        <w:rPr>
          <w:rFonts w:ascii="Times New Roman" w:hAnsi="Times New Roman" w:cs="Times New Roman"/>
          <w:i/>
        </w:rPr>
        <w:t>i.e.</w:t>
      </w:r>
      <w:r w:rsidRPr="00065D2F">
        <w:rPr>
          <w:rFonts w:ascii="Times New Roman" w:hAnsi="Times New Roman" w:cs="Times New Roman"/>
        </w:rPr>
        <w:t xml:space="preserve">, preferentially on the leading or trailing hemispheres of these moons), suggesting that the distribution of this constituent could be controlled by geologic processes. </w:t>
      </w:r>
    </w:p>
    <w:p w14:paraId="2D28D8F6" w14:textId="77777777"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Numerous geologic features on these moons, including long linear grooves in chasmata on Ariel and smooth plains and crater deposits on the other moons, have been interpreted as cryovolcanic in origin (</w:t>
      </w:r>
      <w:r w:rsidRPr="00065D2F">
        <w:rPr>
          <w:rFonts w:ascii="Times New Roman" w:hAnsi="Times New Roman" w:cs="Times New Roman"/>
          <w:i/>
        </w:rPr>
        <w:t>e.g.</w:t>
      </w:r>
      <w:r w:rsidRPr="00065D2F">
        <w:rPr>
          <w:rFonts w:ascii="Times New Roman" w:hAnsi="Times New Roman" w:cs="Times New Roman"/>
        </w:rPr>
        <w:t>, Smith et al., 1986; Jankowski and Squyres, 1988; Schenk, 1991; Kargel, 1994). The subtle 2.2 µm absorption feature could therefore result from cryovolcanic emplacement of NH</w:t>
      </w:r>
      <w:r w:rsidRPr="00065D2F">
        <w:rPr>
          <w:rFonts w:ascii="Times New Roman" w:hAnsi="Times New Roman" w:cs="Times New Roman"/>
          <w:vertAlign w:val="subscript"/>
        </w:rPr>
        <w:t>3</w:t>
      </w:r>
      <w:r w:rsidRPr="00065D2F">
        <w:rPr>
          <w:rFonts w:ascii="Times New Roman" w:hAnsi="Times New Roman" w:cs="Times New Roman"/>
        </w:rPr>
        <w:t xml:space="preserve">-hydrates, and other volatiles, on the surfaces of these satellites. </w:t>
      </w:r>
      <w:r w:rsidR="00CF2CEF" w:rsidRPr="00065D2F">
        <w:rPr>
          <w:rFonts w:ascii="Times New Roman" w:hAnsi="Times New Roman" w:cs="Times New Roman"/>
        </w:rPr>
        <w:t>The 2.2 µm absorption feature could also result from exposure of subsurface NH</w:t>
      </w:r>
      <w:r w:rsidR="00CF2CEF" w:rsidRPr="00065D2F">
        <w:rPr>
          <w:rFonts w:ascii="Times New Roman" w:hAnsi="Times New Roman" w:cs="Times New Roman"/>
          <w:vertAlign w:val="subscript"/>
        </w:rPr>
        <w:t>3</w:t>
      </w:r>
      <w:r w:rsidR="00CF2CEF" w:rsidRPr="00065D2F">
        <w:rPr>
          <w:rFonts w:ascii="Times New Roman" w:hAnsi="Times New Roman" w:cs="Times New Roman"/>
        </w:rPr>
        <w:t xml:space="preserve">-hydrate deposits by tectonic processes, which have likely modified the </w:t>
      </w:r>
      <w:r w:rsidR="00CF2CEF" w:rsidRPr="00065D2F">
        <w:rPr>
          <w:rFonts w:ascii="Times New Roman" w:hAnsi="Times New Roman" w:cs="Times New Roman"/>
        </w:rPr>
        <w:lastRenderedPageBreak/>
        <w:t>surfaces of these moons (</w:t>
      </w:r>
      <w:r w:rsidR="00CF2CEF" w:rsidRPr="00065D2F">
        <w:rPr>
          <w:rFonts w:ascii="Times New Roman" w:hAnsi="Times New Roman" w:cs="Times New Roman"/>
          <w:i/>
        </w:rPr>
        <w:t>e.g.</w:t>
      </w:r>
      <w:r w:rsidR="00CF2CEF" w:rsidRPr="00065D2F">
        <w:rPr>
          <w:rFonts w:ascii="Times New Roman" w:hAnsi="Times New Roman" w:cs="Times New Roman"/>
        </w:rPr>
        <w:t xml:space="preserve">, Smith et al., 1986; Helfenstein et al., 1989; Pappalardo et al., 1997; Beddingfield et al., 2015). </w:t>
      </w:r>
      <w:r w:rsidRPr="00065D2F">
        <w:rPr>
          <w:rFonts w:ascii="Times New Roman" w:hAnsi="Times New Roman" w:cs="Times New Roman"/>
        </w:rPr>
        <w:t>Alternatively, NH</w:t>
      </w:r>
      <w:r w:rsidRPr="00065D2F">
        <w:rPr>
          <w:rFonts w:ascii="Times New Roman" w:hAnsi="Times New Roman" w:cs="Times New Roman"/>
          <w:vertAlign w:val="subscript"/>
        </w:rPr>
        <w:t>3</w:t>
      </w:r>
      <w:r w:rsidRPr="00065D2F">
        <w:rPr>
          <w:rFonts w:ascii="Times New Roman" w:hAnsi="Times New Roman" w:cs="Times New Roman"/>
        </w:rPr>
        <w:t>-hydrates could be exposed and/or delivered by impactors, possibly analogous to the spatial association between spectra with strong NH</w:t>
      </w:r>
      <w:r w:rsidRPr="00065D2F">
        <w:rPr>
          <w:rFonts w:ascii="Times New Roman" w:hAnsi="Times New Roman" w:cs="Times New Roman"/>
          <w:vertAlign w:val="subscript"/>
        </w:rPr>
        <w:t>3</w:t>
      </w:r>
      <w:r w:rsidRPr="00065D2F">
        <w:rPr>
          <w:rFonts w:ascii="Times New Roman" w:hAnsi="Times New Roman" w:cs="Times New Roman"/>
        </w:rPr>
        <w:t xml:space="preserve">-hydrate features and some of the craters on Charon (Grundy et al., 2016). </w:t>
      </w:r>
    </w:p>
    <w:p w14:paraId="1318229F" w14:textId="77777777" w:rsidR="00522C5E" w:rsidRPr="00065D2F" w:rsidRDefault="00522C5E">
      <w:pPr>
        <w:rPr>
          <w:rFonts w:ascii="Times New Roman" w:hAnsi="Times New Roman" w:cs="Times New Roman"/>
        </w:rPr>
      </w:pPr>
    </w:p>
    <w:p w14:paraId="1FF4EBA8" w14:textId="77777777" w:rsidR="00522C5E" w:rsidRPr="00065D2F" w:rsidRDefault="00056A62" w:rsidP="00CA2F98">
      <w:pPr>
        <w:pStyle w:val="Heading2"/>
      </w:pPr>
      <w:bookmarkStart w:id="217" w:name="_Toc488694450"/>
      <w:r w:rsidRPr="00065D2F">
        <w:t>Summary and Future Work</w:t>
      </w:r>
      <w:bookmarkEnd w:id="217"/>
    </w:p>
    <w:p w14:paraId="120140DC" w14:textId="2710CF61"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We measured the reflectance ratios (R</w:t>
      </w:r>
      <w:r w:rsidRPr="00065D2F">
        <w:rPr>
          <w:rFonts w:ascii="Times New Roman" w:hAnsi="Times New Roman" w:cs="Times New Roman"/>
          <w:vertAlign w:val="subscript"/>
        </w:rPr>
        <w:t>1.26 µm</w:t>
      </w:r>
      <w:r w:rsidRPr="00065D2F">
        <w:rPr>
          <w:rFonts w:ascii="Times New Roman" w:hAnsi="Times New Roman" w:cs="Times New Roman"/>
        </w:rPr>
        <w:t>/ R</w:t>
      </w:r>
      <w:r w:rsidRPr="00065D2F">
        <w:rPr>
          <w:rFonts w:ascii="Times New Roman" w:hAnsi="Times New Roman" w:cs="Times New Roman"/>
          <w:vertAlign w:val="subscript"/>
        </w:rPr>
        <w:t>0.72 µm</w:t>
      </w:r>
      <w:r w:rsidRPr="00065D2F">
        <w:rPr>
          <w:rFonts w:ascii="Times New Roman" w:hAnsi="Times New Roman" w:cs="Times New Roman"/>
        </w:rPr>
        <w:t xml:space="preserve">) and </w:t>
      </w:r>
      <w:r w:rsidR="00896F28" w:rsidRPr="00065D2F">
        <w:rPr>
          <w:rFonts w:ascii="Times New Roman" w:hAnsi="Times New Roman" w:cs="Times New Roman"/>
        </w:rPr>
        <w:t>1.52-µm</w:t>
      </w:r>
      <w:r w:rsidRPr="00065D2F">
        <w:rPr>
          <w:rFonts w:ascii="Times New Roman" w:hAnsi="Times New Roman" w:cs="Times New Roman"/>
        </w:rPr>
        <w:t xml:space="preserve"> and 2.02</w:t>
      </w:r>
      <w:r w:rsidR="00962249" w:rsidRPr="00065D2F">
        <w:rPr>
          <w:rFonts w:ascii="Times New Roman" w:hAnsi="Times New Roman" w:cs="Times New Roman"/>
        </w:rPr>
        <w:t>-</w:t>
      </w:r>
      <w:r w:rsidRPr="00065D2F">
        <w:rPr>
          <w:rFonts w:ascii="Times New Roman" w:hAnsi="Times New Roman" w:cs="Times New Roman"/>
        </w:rPr>
        <w:t>µm H</w:t>
      </w:r>
      <w:r w:rsidRPr="00065D2F">
        <w:rPr>
          <w:rFonts w:ascii="Times New Roman" w:hAnsi="Times New Roman" w:cs="Times New Roman"/>
          <w:vertAlign w:val="subscript"/>
        </w:rPr>
        <w:t>2</w:t>
      </w:r>
      <w:r w:rsidRPr="00065D2F">
        <w:rPr>
          <w:rFonts w:ascii="Times New Roman" w:hAnsi="Times New Roman" w:cs="Times New Roman"/>
        </w:rPr>
        <w:t>O band areas and depths of 84 SpeX spectra to test the hypothesis that the spectrally red material observed on the classical Uranian moons originated on Uranus’ retrograde irregular satellites. Our results indicate that the leading hemispheres of these moons are redder than their trailing hemispheres, and that the outer moons are significantly redder than the inner moons (subsolar latitudes ~17 to 35°N), consistent with the Voyager 2/ISS spectral colors (subsolar latitude ~81°S), demonstrating that spectral</w:t>
      </w:r>
      <w:r w:rsidR="009E1B55" w:rsidRPr="00065D2F">
        <w:rPr>
          <w:rFonts w:ascii="Times New Roman" w:hAnsi="Times New Roman" w:cs="Times New Roman"/>
        </w:rPr>
        <w:t>ly</w:t>
      </w:r>
      <w:r w:rsidRPr="00065D2F">
        <w:rPr>
          <w:rFonts w:ascii="Times New Roman" w:hAnsi="Times New Roman" w:cs="Times New Roman"/>
        </w:rPr>
        <w:t xml:space="preserve"> red</w:t>
      </w:r>
      <w:r w:rsidR="009E1B55" w:rsidRPr="00065D2F">
        <w:rPr>
          <w:rFonts w:ascii="Times New Roman" w:hAnsi="Times New Roman" w:cs="Times New Roman"/>
        </w:rPr>
        <w:t xml:space="preserve"> material is present at all observed latitudes</w:t>
      </w:r>
      <w:r w:rsidRPr="00065D2F">
        <w:rPr>
          <w:rFonts w:ascii="Times New Roman" w:hAnsi="Times New Roman" w:cs="Times New Roman"/>
        </w:rPr>
        <w:t xml:space="preserve"> </w:t>
      </w:r>
      <w:r w:rsidR="009E1B55" w:rsidRPr="00065D2F">
        <w:rPr>
          <w:rFonts w:ascii="Times New Roman" w:hAnsi="Times New Roman" w:cs="Times New Roman"/>
        </w:rPr>
        <w:t>of</w:t>
      </w:r>
      <w:r w:rsidRPr="00065D2F">
        <w:rPr>
          <w:rFonts w:ascii="Times New Roman" w:hAnsi="Times New Roman" w:cs="Times New Roman"/>
        </w:rPr>
        <w:t xml:space="preserve"> the classical Uranian satellites. The fairly homogenous distribution of red material across the leading hemispheres of (primarily) the outer moons is broadly consistent </w:t>
      </w:r>
      <w:r w:rsidR="00AC55F7" w:rsidRPr="00065D2F">
        <w:rPr>
          <w:rFonts w:ascii="Times New Roman" w:hAnsi="Times New Roman" w:cs="Times New Roman"/>
        </w:rPr>
        <w:t>accumulation of dust particles that originated on retrograde</w:t>
      </w:r>
      <w:r w:rsidRPr="00065D2F">
        <w:rPr>
          <w:rFonts w:ascii="Times New Roman" w:hAnsi="Times New Roman" w:cs="Times New Roman"/>
        </w:rPr>
        <w:t xml:space="preserve"> irregular satellit</w:t>
      </w:r>
      <w:r w:rsidR="0064100E" w:rsidRPr="00065D2F">
        <w:rPr>
          <w:rFonts w:ascii="Times New Roman" w:hAnsi="Times New Roman" w:cs="Times New Roman"/>
        </w:rPr>
        <w:t>es</w:t>
      </w:r>
      <w:r w:rsidRPr="00065D2F">
        <w:rPr>
          <w:rFonts w:ascii="Times New Roman" w:hAnsi="Times New Roman" w:cs="Times New Roman"/>
        </w:rPr>
        <w:t>. Our analysis of H</w:t>
      </w:r>
      <w:r w:rsidRPr="00065D2F">
        <w:rPr>
          <w:rFonts w:ascii="Times New Roman" w:hAnsi="Times New Roman" w:cs="Times New Roman"/>
          <w:vertAlign w:val="subscript"/>
        </w:rPr>
        <w:t>2</w:t>
      </w:r>
      <w:r w:rsidRPr="00065D2F">
        <w:rPr>
          <w:rFonts w:ascii="Times New Roman" w:hAnsi="Times New Roman" w:cs="Times New Roman"/>
        </w:rPr>
        <w:t>O band areas demonstrates that H</w:t>
      </w:r>
      <w:r w:rsidRPr="00065D2F">
        <w:rPr>
          <w:rFonts w:ascii="Times New Roman" w:hAnsi="Times New Roman" w:cs="Times New Roman"/>
          <w:vertAlign w:val="subscript"/>
        </w:rPr>
        <w:t>2</w:t>
      </w:r>
      <w:r w:rsidRPr="00065D2F">
        <w:rPr>
          <w:rFonts w:ascii="Times New Roman" w:hAnsi="Times New Roman" w:cs="Times New Roman"/>
        </w:rPr>
        <w:t xml:space="preserve">O ice bands are stronger on the leading hemispheres of Ariel, Umbriel, Titania, and Oberon than on their trailing hemispheres, and leading/trailing </w:t>
      </w:r>
      <w:r w:rsidR="008C2F33" w:rsidRPr="00065D2F">
        <w:rPr>
          <w:rFonts w:ascii="Times New Roman" w:hAnsi="Times New Roman" w:cs="Times New Roman"/>
        </w:rPr>
        <w:t>longitudinal</w:t>
      </w:r>
      <w:r w:rsidRPr="00065D2F">
        <w:rPr>
          <w:rFonts w:ascii="Times New Roman" w:hAnsi="Times New Roman" w:cs="Times New Roman"/>
        </w:rPr>
        <w:t xml:space="preserve"> asymmetries in H</w:t>
      </w:r>
      <w:r w:rsidRPr="00065D2F">
        <w:rPr>
          <w:rFonts w:ascii="Times New Roman" w:hAnsi="Times New Roman" w:cs="Times New Roman"/>
          <w:vertAlign w:val="subscript"/>
        </w:rPr>
        <w:t>2</w:t>
      </w:r>
      <w:r w:rsidRPr="00065D2F">
        <w:rPr>
          <w:rFonts w:ascii="Times New Roman" w:hAnsi="Times New Roman" w:cs="Times New Roman"/>
        </w:rPr>
        <w:t xml:space="preserve">O band strengths decrease with distance from Uranus. The reduction in </w:t>
      </w:r>
      <w:r w:rsidR="008C2F33" w:rsidRPr="00065D2F">
        <w:rPr>
          <w:rFonts w:ascii="Times New Roman" w:hAnsi="Times New Roman" w:cs="Times New Roman"/>
        </w:rPr>
        <w:t>longitudinal</w:t>
      </w:r>
      <w:r w:rsidRPr="00065D2F">
        <w:rPr>
          <w:rFonts w:ascii="Times New Roman" w:hAnsi="Times New Roman" w:cs="Times New Roman"/>
        </w:rPr>
        <w:t xml:space="preserve"> asymmetries in H</w:t>
      </w:r>
      <w:r w:rsidRPr="00065D2F">
        <w:rPr>
          <w:rFonts w:ascii="Times New Roman" w:hAnsi="Times New Roman" w:cs="Times New Roman"/>
          <w:vertAlign w:val="subscript"/>
        </w:rPr>
        <w:t>2</w:t>
      </w:r>
      <w:r w:rsidRPr="00065D2F">
        <w:rPr>
          <w:rFonts w:ascii="Times New Roman" w:hAnsi="Times New Roman" w:cs="Times New Roman"/>
        </w:rPr>
        <w:t xml:space="preserve">O ice band strengths with distance from Uranus is consistent with increased accumulation of planetocentric dust on the leading hemispheres of (primarily) the outer moons. Therefore, our results and analyses support the hypothesis that the spectrally red material, observed in Voyager 2/ISS images and detected in ground-based spectra of the classical moons, originated on retrograde irregular satellites. </w:t>
      </w:r>
    </w:p>
    <w:p w14:paraId="5521ED92" w14:textId="77777777"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Miranda, the innermost classical moon, does not display the same compositional trends, with no evidence for CO</w:t>
      </w:r>
      <w:r w:rsidRPr="00065D2F">
        <w:rPr>
          <w:rFonts w:ascii="Times New Roman" w:hAnsi="Times New Roman" w:cs="Times New Roman"/>
          <w:vertAlign w:val="subscript"/>
        </w:rPr>
        <w:t>2</w:t>
      </w:r>
      <w:r w:rsidRPr="00065D2F">
        <w:rPr>
          <w:rFonts w:ascii="Times New Roman" w:hAnsi="Times New Roman" w:cs="Times New Roman"/>
        </w:rPr>
        <w:t xml:space="preserve"> ice (at the &gt; 5% level</w:t>
      </w:r>
      <w:r w:rsidR="00AD7E41" w:rsidRPr="00065D2F">
        <w:rPr>
          <w:rFonts w:ascii="Times New Roman" w:hAnsi="Times New Roman" w:cs="Times New Roman"/>
        </w:rPr>
        <w:t xml:space="preserve"> of the continuum</w:t>
      </w:r>
      <w:r w:rsidRPr="00065D2F">
        <w:rPr>
          <w:rFonts w:ascii="Times New Roman" w:hAnsi="Times New Roman" w:cs="Times New Roman"/>
        </w:rPr>
        <w:t>), no red material, and possibly stronger H</w:t>
      </w:r>
      <w:r w:rsidRPr="00065D2F">
        <w:rPr>
          <w:rFonts w:ascii="Times New Roman" w:hAnsi="Times New Roman" w:cs="Times New Roman"/>
          <w:vertAlign w:val="subscript"/>
        </w:rPr>
        <w:t>2</w:t>
      </w:r>
      <w:r w:rsidRPr="00065D2F">
        <w:rPr>
          <w:rFonts w:ascii="Times New Roman" w:hAnsi="Times New Roman" w:cs="Times New Roman"/>
        </w:rPr>
        <w:t>O ice bands on its trailing hemisphere, unlike the other moons. Furthermore, some of the spectra for all five of these moons hint at the presence of NH</w:t>
      </w:r>
      <w:r w:rsidRPr="00065D2F">
        <w:rPr>
          <w:rFonts w:ascii="Times New Roman" w:hAnsi="Times New Roman" w:cs="Times New Roman"/>
          <w:vertAlign w:val="subscript"/>
        </w:rPr>
        <w:t>3</w:t>
      </w:r>
      <w:r w:rsidRPr="00065D2F">
        <w:rPr>
          <w:rFonts w:ascii="Times New Roman" w:hAnsi="Times New Roman" w:cs="Times New Roman"/>
        </w:rPr>
        <w:t>-hydrates. Given the short lifespan of NH</w:t>
      </w:r>
      <w:r w:rsidRPr="00065D2F">
        <w:rPr>
          <w:rFonts w:ascii="Times New Roman" w:hAnsi="Times New Roman" w:cs="Times New Roman"/>
          <w:vertAlign w:val="subscript"/>
        </w:rPr>
        <w:t>3</w:t>
      </w:r>
      <w:r w:rsidRPr="00065D2F">
        <w:rPr>
          <w:rFonts w:ascii="Times New Roman" w:hAnsi="Times New Roman" w:cs="Times New Roman"/>
        </w:rPr>
        <w:t xml:space="preserve">-hydrates on airless bodies at the estimated surface temperatures of the Uranian moons, this volatile constituent could represent evidence of recent geologic resurfacing, by an emplacement (cryovolcanism) and/or exposure mechanism (impacts, mass wasting, tectonism). </w:t>
      </w:r>
    </w:p>
    <w:p w14:paraId="11A3D5FB" w14:textId="777B1FA8" w:rsidR="00EC67D6" w:rsidRPr="00065D2F" w:rsidRDefault="0064100E" w:rsidP="006926E5">
      <w:pPr>
        <w:ind w:firstLine="720"/>
        <w:rPr>
          <w:rFonts w:ascii="Times New Roman" w:hAnsi="Times New Roman" w:cs="Times New Roman"/>
        </w:rPr>
      </w:pPr>
      <w:r w:rsidRPr="00065D2F">
        <w:rPr>
          <w:rFonts w:ascii="Times New Roman" w:hAnsi="Times New Roman" w:cs="Times New Roman"/>
        </w:rPr>
        <w:t xml:space="preserve">We have observed </w:t>
      </w:r>
      <w:r w:rsidR="00B816AE" w:rsidRPr="00065D2F">
        <w:rPr>
          <w:rFonts w:ascii="Times New Roman" w:hAnsi="Times New Roman" w:cs="Times New Roman"/>
        </w:rPr>
        <w:t>the classical Uranian satellites</w:t>
      </w:r>
      <w:r w:rsidRPr="00065D2F">
        <w:rPr>
          <w:rFonts w:ascii="Times New Roman" w:hAnsi="Times New Roman" w:cs="Times New Roman"/>
        </w:rPr>
        <w:t xml:space="preserve"> for the past five years using IRTF/SpeX (subsolar latitudes ~17 – 35ºN). Analysis of the NIR spectra we have collected </w:t>
      </w:r>
      <w:r w:rsidR="00974BFB" w:rsidRPr="00065D2F">
        <w:rPr>
          <w:rFonts w:ascii="Times New Roman" w:hAnsi="Times New Roman" w:cs="Times New Roman"/>
        </w:rPr>
        <w:t>indicates that the surfaces of these objects are</w:t>
      </w:r>
      <w:r w:rsidR="00B816AE" w:rsidRPr="00065D2F">
        <w:rPr>
          <w:rFonts w:ascii="Times New Roman" w:hAnsi="Times New Roman" w:cs="Times New Roman"/>
        </w:rPr>
        <w:t xml:space="preserve"> predominantly composed of H</w:t>
      </w:r>
      <w:r w:rsidR="00B816AE" w:rsidRPr="00065D2F">
        <w:rPr>
          <w:rFonts w:ascii="Times New Roman" w:hAnsi="Times New Roman" w:cs="Times New Roman"/>
          <w:vertAlign w:val="subscript"/>
        </w:rPr>
        <w:t>2</w:t>
      </w:r>
      <w:r w:rsidR="00B816AE" w:rsidRPr="00065D2F">
        <w:rPr>
          <w:rFonts w:ascii="Times New Roman" w:hAnsi="Times New Roman" w:cs="Times New Roman"/>
        </w:rPr>
        <w:t xml:space="preserve">O ice </w:t>
      </w:r>
      <w:r w:rsidR="00974BFB" w:rsidRPr="00065D2F">
        <w:rPr>
          <w:rFonts w:ascii="Times New Roman" w:hAnsi="Times New Roman" w:cs="Times New Roman"/>
        </w:rPr>
        <w:t xml:space="preserve">intimately mixed </w:t>
      </w:r>
      <w:r w:rsidR="004E57FD" w:rsidRPr="00065D2F">
        <w:rPr>
          <w:rFonts w:ascii="Times New Roman" w:hAnsi="Times New Roman" w:cs="Times New Roman"/>
        </w:rPr>
        <w:t xml:space="preserve">with a </w:t>
      </w:r>
      <w:r w:rsidR="00B816AE" w:rsidRPr="00065D2F">
        <w:rPr>
          <w:rFonts w:ascii="Times New Roman" w:hAnsi="Times New Roman" w:cs="Times New Roman"/>
        </w:rPr>
        <w:t>s</w:t>
      </w:r>
      <w:r w:rsidR="00974BFB" w:rsidRPr="00065D2F">
        <w:rPr>
          <w:rFonts w:ascii="Times New Roman" w:hAnsi="Times New Roman" w:cs="Times New Roman"/>
        </w:rPr>
        <w:t>pectrally neutral</w:t>
      </w:r>
      <w:r w:rsidR="004E57FD" w:rsidRPr="00065D2F">
        <w:rPr>
          <w:rFonts w:ascii="Times New Roman" w:hAnsi="Times New Roman" w:cs="Times New Roman"/>
        </w:rPr>
        <w:t>,</w:t>
      </w:r>
      <w:r w:rsidR="00974BFB" w:rsidRPr="00065D2F">
        <w:rPr>
          <w:rFonts w:ascii="Times New Roman" w:hAnsi="Times New Roman" w:cs="Times New Roman"/>
        </w:rPr>
        <w:t xml:space="preserve"> dark </w:t>
      </w:r>
      <w:r w:rsidR="004E57FD" w:rsidRPr="00065D2F">
        <w:rPr>
          <w:rFonts w:ascii="Times New Roman" w:hAnsi="Times New Roman" w:cs="Times New Roman"/>
        </w:rPr>
        <w:t>constituent</w:t>
      </w:r>
      <w:r w:rsidR="00974BFB" w:rsidRPr="00065D2F">
        <w:rPr>
          <w:rFonts w:ascii="Times New Roman" w:hAnsi="Times New Roman" w:cs="Times New Roman"/>
        </w:rPr>
        <w:t>, with stronger H</w:t>
      </w:r>
      <w:r w:rsidR="00974BFB" w:rsidRPr="00065D2F">
        <w:rPr>
          <w:rFonts w:ascii="Times New Roman" w:hAnsi="Times New Roman" w:cs="Times New Roman"/>
          <w:vertAlign w:val="subscript"/>
        </w:rPr>
        <w:t>2</w:t>
      </w:r>
      <w:r w:rsidR="00974BFB" w:rsidRPr="00065D2F">
        <w:rPr>
          <w:rFonts w:ascii="Times New Roman" w:hAnsi="Times New Roman" w:cs="Times New Roman"/>
        </w:rPr>
        <w:t>O ice bands on their leading hemispheres. I</w:t>
      </w:r>
      <w:r w:rsidR="00B816AE" w:rsidRPr="00065D2F">
        <w:rPr>
          <w:rFonts w:ascii="Times New Roman" w:hAnsi="Times New Roman" w:cs="Times New Roman"/>
        </w:rPr>
        <w:t>ntimately mixed, spectrally-reddened material</w:t>
      </w:r>
      <w:r w:rsidR="00974BFB" w:rsidRPr="00065D2F">
        <w:rPr>
          <w:rFonts w:ascii="Times New Roman" w:hAnsi="Times New Roman" w:cs="Times New Roman"/>
        </w:rPr>
        <w:t xml:space="preserve"> is also present</w:t>
      </w:r>
      <w:r w:rsidR="00B816AE" w:rsidRPr="00065D2F">
        <w:rPr>
          <w:rFonts w:ascii="Times New Roman" w:hAnsi="Times New Roman" w:cs="Times New Roman"/>
        </w:rPr>
        <w:t>, primarily on the leading hemispheres of the outer moons</w:t>
      </w:r>
      <w:r w:rsidR="004E57FD" w:rsidRPr="00065D2F">
        <w:rPr>
          <w:rFonts w:ascii="Times New Roman" w:hAnsi="Times New Roman" w:cs="Times New Roman"/>
        </w:rPr>
        <w:t xml:space="preserve"> Titania and Oberon</w:t>
      </w:r>
      <w:r w:rsidR="00974BFB" w:rsidRPr="00065D2F">
        <w:rPr>
          <w:rFonts w:ascii="Times New Roman" w:hAnsi="Times New Roman" w:cs="Times New Roman"/>
        </w:rPr>
        <w:t>. CO</w:t>
      </w:r>
      <w:r w:rsidR="00974BFB" w:rsidRPr="00065D2F">
        <w:rPr>
          <w:rFonts w:ascii="Times New Roman" w:hAnsi="Times New Roman" w:cs="Times New Roman"/>
          <w:vertAlign w:val="subscript"/>
        </w:rPr>
        <w:t>2</w:t>
      </w:r>
      <w:r w:rsidR="00974BFB" w:rsidRPr="00065D2F">
        <w:rPr>
          <w:rFonts w:ascii="Times New Roman" w:hAnsi="Times New Roman" w:cs="Times New Roman"/>
        </w:rPr>
        <w:t xml:space="preserve"> ice is present primarily on the trailing hemispheres of the inner moons, Ariel and Umbriel, but has not been detected on the innermost </w:t>
      </w:r>
      <w:r w:rsidR="004E57FD" w:rsidRPr="00065D2F">
        <w:rPr>
          <w:rFonts w:ascii="Times New Roman" w:hAnsi="Times New Roman" w:cs="Times New Roman"/>
        </w:rPr>
        <w:t xml:space="preserve">classical moon, </w:t>
      </w:r>
      <w:r w:rsidR="00974BFB" w:rsidRPr="00065D2F">
        <w:rPr>
          <w:rFonts w:ascii="Times New Roman" w:hAnsi="Times New Roman" w:cs="Times New Roman"/>
        </w:rPr>
        <w:t>Miranda. Our relative band area measurements and spectral models indicate that the detected CO</w:t>
      </w:r>
      <w:r w:rsidR="00974BFB" w:rsidRPr="00065D2F">
        <w:rPr>
          <w:rFonts w:ascii="Times New Roman" w:hAnsi="Times New Roman" w:cs="Times New Roman"/>
          <w:vertAlign w:val="subscript"/>
        </w:rPr>
        <w:t>2</w:t>
      </w:r>
      <w:r w:rsidR="00974BFB" w:rsidRPr="00065D2F">
        <w:rPr>
          <w:rFonts w:ascii="Times New Roman" w:hAnsi="Times New Roman" w:cs="Times New Roman"/>
        </w:rPr>
        <w:t xml:space="preserve"> </w:t>
      </w:r>
      <w:r w:rsidR="00974BFB" w:rsidRPr="00065D2F">
        <w:rPr>
          <w:rFonts w:ascii="Times New Roman" w:hAnsi="Times New Roman" w:cs="Times New Roman"/>
        </w:rPr>
        <w:lastRenderedPageBreak/>
        <w:t>ice is pure (</w:t>
      </w:r>
      <w:r w:rsidR="00974BFB" w:rsidRPr="00065D2F">
        <w:rPr>
          <w:rFonts w:ascii="Times New Roman" w:hAnsi="Times New Roman" w:cs="Times New Roman"/>
          <w:i/>
        </w:rPr>
        <w:t>i.e</w:t>
      </w:r>
      <w:r w:rsidR="00974BFB" w:rsidRPr="00065D2F">
        <w:rPr>
          <w:rFonts w:ascii="Times New Roman" w:hAnsi="Times New Roman" w:cs="Times New Roman"/>
        </w:rPr>
        <w:t>., molecularly bound to other CO</w:t>
      </w:r>
      <w:r w:rsidR="00974BFB" w:rsidRPr="00065D2F">
        <w:rPr>
          <w:rFonts w:ascii="Times New Roman" w:hAnsi="Times New Roman" w:cs="Times New Roman"/>
          <w:vertAlign w:val="subscript"/>
        </w:rPr>
        <w:t>2</w:t>
      </w:r>
      <w:r w:rsidR="00974BFB" w:rsidRPr="00065D2F">
        <w:rPr>
          <w:rFonts w:ascii="Times New Roman" w:hAnsi="Times New Roman" w:cs="Times New Roman"/>
        </w:rPr>
        <w:t xml:space="preserve"> ice molecules</w:t>
      </w:r>
      <w:r w:rsidR="004E57FD" w:rsidRPr="00065D2F">
        <w:rPr>
          <w:rFonts w:ascii="Times New Roman" w:hAnsi="Times New Roman" w:cs="Times New Roman"/>
        </w:rPr>
        <w:t>)</w:t>
      </w:r>
      <w:r w:rsidR="00974BFB" w:rsidRPr="00065D2F">
        <w:rPr>
          <w:rFonts w:ascii="Times New Roman" w:hAnsi="Times New Roman" w:cs="Times New Roman"/>
        </w:rPr>
        <w:t xml:space="preserve"> and s</w:t>
      </w:r>
      <w:r w:rsidR="00B816AE" w:rsidRPr="00065D2F">
        <w:rPr>
          <w:rFonts w:ascii="Times New Roman" w:hAnsi="Times New Roman" w:cs="Times New Roman"/>
        </w:rPr>
        <w:t xml:space="preserve">egregated </w:t>
      </w:r>
      <w:r w:rsidR="00974BFB" w:rsidRPr="00065D2F">
        <w:rPr>
          <w:rFonts w:ascii="Times New Roman" w:hAnsi="Times New Roman" w:cs="Times New Roman"/>
        </w:rPr>
        <w:t>(</w:t>
      </w:r>
      <w:r w:rsidR="00974BFB" w:rsidRPr="00065D2F">
        <w:rPr>
          <w:rFonts w:ascii="Times New Roman" w:hAnsi="Times New Roman" w:cs="Times New Roman"/>
          <w:i/>
        </w:rPr>
        <w:t>i.e.</w:t>
      </w:r>
      <w:r w:rsidR="00974BFB" w:rsidRPr="00065D2F">
        <w:rPr>
          <w:rFonts w:ascii="Times New Roman" w:hAnsi="Times New Roman" w:cs="Times New Roman"/>
        </w:rPr>
        <w:t>, surrounded primarily by other CO</w:t>
      </w:r>
      <w:r w:rsidR="00974BFB" w:rsidRPr="00065D2F">
        <w:rPr>
          <w:rFonts w:ascii="Times New Roman" w:hAnsi="Times New Roman" w:cs="Times New Roman"/>
          <w:vertAlign w:val="subscript"/>
        </w:rPr>
        <w:t>2</w:t>
      </w:r>
      <w:r w:rsidR="00974BFB" w:rsidRPr="00065D2F">
        <w:rPr>
          <w:rFonts w:ascii="Times New Roman" w:hAnsi="Times New Roman" w:cs="Times New Roman"/>
        </w:rPr>
        <w:t xml:space="preserve"> ice grains). </w:t>
      </w:r>
    </w:p>
    <w:p w14:paraId="1723BC2F" w14:textId="3664891C" w:rsidR="0054365E" w:rsidRPr="00065D2F" w:rsidRDefault="00B816AE" w:rsidP="006926E5">
      <w:pPr>
        <w:ind w:firstLine="720"/>
        <w:rPr>
          <w:rFonts w:ascii="Times New Roman" w:hAnsi="Times New Roman" w:cs="Times New Roman"/>
        </w:rPr>
      </w:pPr>
      <w:r w:rsidRPr="00065D2F">
        <w:rPr>
          <w:rFonts w:ascii="Times New Roman" w:hAnsi="Times New Roman" w:cs="Times New Roman"/>
        </w:rPr>
        <w:t xml:space="preserve">The </w:t>
      </w:r>
      <w:r w:rsidR="008C2F33" w:rsidRPr="00065D2F">
        <w:rPr>
          <w:rFonts w:ascii="Times New Roman" w:hAnsi="Times New Roman" w:cs="Times New Roman"/>
        </w:rPr>
        <w:t>longitudinal</w:t>
      </w:r>
      <w:r w:rsidRPr="00065D2F">
        <w:rPr>
          <w:rFonts w:ascii="Times New Roman" w:hAnsi="Times New Roman" w:cs="Times New Roman"/>
        </w:rPr>
        <w:t xml:space="preserve"> and planetocentric trends in the distribution of red material, CO</w:t>
      </w:r>
      <w:r w:rsidRPr="00065D2F">
        <w:rPr>
          <w:rFonts w:ascii="Times New Roman" w:hAnsi="Times New Roman" w:cs="Times New Roman"/>
          <w:vertAlign w:val="subscript"/>
        </w:rPr>
        <w:t>2</w:t>
      </w:r>
      <w:r w:rsidRPr="00065D2F">
        <w:rPr>
          <w:rFonts w:ascii="Times New Roman" w:hAnsi="Times New Roman" w:cs="Times New Roman"/>
        </w:rPr>
        <w:t xml:space="preserve"> ice, and H</w:t>
      </w:r>
      <w:r w:rsidRPr="00065D2F">
        <w:rPr>
          <w:rFonts w:ascii="Times New Roman" w:hAnsi="Times New Roman" w:cs="Times New Roman"/>
          <w:vertAlign w:val="subscript"/>
        </w:rPr>
        <w:t>2</w:t>
      </w:r>
      <w:r w:rsidRPr="00065D2F">
        <w:rPr>
          <w:rFonts w:ascii="Times New Roman" w:hAnsi="Times New Roman" w:cs="Times New Roman"/>
        </w:rPr>
        <w:t xml:space="preserve">O ice band strengths suggest that space weathering mechanisms operate differently throughout the Uranian system, thereby modifying the compositions of these moons with different efficiencies and at non-uniform rates. For the inner moons, Ariel and Umbriel, where charged particle irradiation is more intense and heliocentric </w:t>
      </w:r>
      <w:r w:rsidR="003D34A5" w:rsidRPr="00065D2F">
        <w:rPr>
          <w:rFonts w:ascii="Times New Roman" w:hAnsi="Times New Roman" w:cs="Times New Roman"/>
        </w:rPr>
        <w:t xml:space="preserve">dust </w:t>
      </w:r>
      <w:r w:rsidRPr="00065D2F">
        <w:rPr>
          <w:rFonts w:ascii="Times New Roman" w:hAnsi="Times New Roman" w:cs="Times New Roman"/>
        </w:rPr>
        <w:t>impacts occur more frequently, CO</w:t>
      </w:r>
      <w:r w:rsidRPr="00065D2F">
        <w:rPr>
          <w:rFonts w:ascii="Times New Roman" w:hAnsi="Times New Roman" w:cs="Times New Roman"/>
          <w:vertAlign w:val="subscript"/>
        </w:rPr>
        <w:t>2</w:t>
      </w:r>
      <w:r w:rsidRPr="00065D2F">
        <w:rPr>
          <w:rFonts w:ascii="Times New Roman" w:hAnsi="Times New Roman" w:cs="Times New Roman"/>
        </w:rPr>
        <w:t xml:space="preserve"> ice abundance and </w:t>
      </w:r>
      <w:r w:rsidR="008C2F33" w:rsidRPr="00065D2F">
        <w:rPr>
          <w:rFonts w:ascii="Times New Roman" w:hAnsi="Times New Roman" w:cs="Times New Roman"/>
        </w:rPr>
        <w:t>longitudinal</w:t>
      </w:r>
      <w:r w:rsidRPr="00065D2F">
        <w:rPr>
          <w:rFonts w:ascii="Times New Roman" w:hAnsi="Times New Roman" w:cs="Times New Roman"/>
        </w:rPr>
        <w:t xml:space="preserve"> asymmetries in H</w:t>
      </w:r>
      <w:r w:rsidRPr="00065D2F">
        <w:rPr>
          <w:rFonts w:ascii="Times New Roman" w:hAnsi="Times New Roman" w:cs="Times New Roman"/>
          <w:vertAlign w:val="subscript"/>
        </w:rPr>
        <w:t>2</w:t>
      </w:r>
      <w:r w:rsidRPr="00065D2F">
        <w:rPr>
          <w:rFonts w:ascii="Times New Roman" w:hAnsi="Times New Roman" w:cs="Times New Roman"/>
        </w:rPr>
        <w:t xml:space="preserve">O ice band strengths are greater. For the outer moons, Titania and Oberon, where planetocentric dust impacts are more frequent, red material is more abundant. </w:t>
      </w:r>
    </w:p>
    <w:p w14:paraId="5554ACCA" w14:textId="2E758318" w:rsidR="00B816AE" w:rsidRPr="00065D2F" w:rsidRDefault="00B816AE" w:rsidP="006926E5">
      <w:pPr>
        <w:ind w:firstLine="720"/>
        <w:rPr>
          <w:rFonts w:ascii="Times New Roman" w:hAnsi="Times New Roman" w:cs="Times New Roman"/>
        </w:rPr>
      </w:pPr>
      <w:r w:rsidRPr="00065D2F">
        <w:rPr>
          <w:rFonts w:ascii="Times New Roman" w:hAnsi="Times New Roman" w:cs="Times New Roman"/>
        </w:rPr>
        <w:t xml:space="preserve">The classical Uranian satellites are </w:t>
      </w:r>
      <w:r w:rsidR="00CB60E0" w:rsidRPr="00065D2F">
        <w:rPr>
          <w:rFonts w:ascii="Times New Roman" w:hAnsi="Times New Roman" w:cs="Times New Roman"/>
        </w:rPr>
        <w:t xml:space="preserve">located </w:t>
      </w:r>
      <w:r w:rsidR="00EC67D6" w:rsidRPr="00065D2F">
        <w:rPr>
          <w:rFonts w:ascii="Times New Roman" w:hAnsi="Times New Roman" w:cs="Times New Roman"/>
        </w:rPr>
        <w:t>at a heliocentric “crossroads” between the warmer Jovian and Saturnian satellite systems, where the detected CO</w:t>
      </w:r>
      <w:r w:rsidR="00EC67D6" w:rsidRPr="00065D2F">
        <w:rPr>
          <w:rFonts w:ascii="Times New Roman" w:hAnsi="Times New Roman" w:cs="Times New Roman"/>
          <w:vertAlign w:val="subscript"/>
        </w:rPr>
        <w:t>2</w:t>
      </w:r>
      <w:r w:rsidR="00EC67D6" w:rsidRPr="00065D2F">
        <w:rPr>
          <w:rFonts w:ascii="Times New Roman" w:hAnsi="Times New Roman" w:cs="Times New Roman"/>
        </w:rPr>
        <w:t xml:space="preserve"> ice </w:t>
      </w:r>
      <w:r w:rsidR="00CB60E0" w:rsidRPr="00065D2F">
        <w:rPr>
          <w:rFonts w:ascii="Times New Roman" w:hAnsi="Times New Roman" w:cs="Times New Roman"/>
        </w:rPr>
        <w:t xml:space="preserve">is </w:t>
      </w:r>
      <w:r w:rsidR="00EC67D6" w:rsidRPr="00065D2F">
        <w:rPr>
          <w:rFonts w:ascii="Times New Roman" w:hAnsi="Times New Roman" w:cs="Times New Roman"/>
        </w:rPr>
        <w:t>molecularly bound to more refractory components</w:t>
      </w:r>
      <w:r w:rsidR="00F558F7" w:rsidRPr="00065D2F">
        <w:rPr>
          <w:rFonts w:ascii="Times New Roman" w:hAnsi="Times New Roman" w:cs="Times New Roman"/>
        </w:rPr>
        <w:t xml:space="preserve"> (</w:t>
      </w:r>
      <w:r w:rsidR="00F558F7" w:rsidRPr="00065D2F">
        <w:rPr>
          <w:rFonts w:ascii="Times New Roman" w:hAnsi="Times New Roman" w:cs="Times New Roman"/>
          <w:i/>
        </w:rPr>
        <w:t>e.g.</w:t>
      </w:r>
      <w:r w:rsidR="00F558F7" w:rsidRPr="00065D2F">
        <w:rPr>
          <w:rFonts w:ascii="Times New Roman" w:hAnsi="Times New Roman" w:cs="Times New Roman"/>
        </w:rPr>
        <w:t>, Clark et al., 2013, and references therein)</w:t>
      </w:r>
      <w:r w:rsidR="00EC67D6" w:rsidRPr="00065D2F">
        <w:rPr>
          <w:rFonts w:ascii="Times New Roman" w:hAnsi="Times New Roman" w:cs="Times New Roman"/>
        </w:rPr>
        <w:t>, and the colder Neptunian satellite</w:t>
      </w:r>
      <w:r w:rsidR="00CB60E0" w:rsidRPr="00065D2F">
        <w:rPr>
          <w:rFonts w:ascii="Times New Roman" w:hAnsi="Times New Roman" w:cs="Times New Roman"/>
        </w:rPr>
        <w:t xml:space="preserve">, Triton, </w:t>
      </w:r>
      <w:r w:rsidR="00EC67D6" w:rsidRPr="00065D2F">
        <w:rPr>
          <w:rFonts w:ascii="Times New Roman" w:hAnsi="Times New Roman" w:cs="Times New Roman"/>
        </w:rPr>
        <w:t>where CO</w:t>
      </w:r>
      <w:r w:rsidR="00EC67D6" w:rsidRPr="00065D2F">
        <w:rPr>
          <w:rFonts w:ascii="Times New Roman" w:hAnsi="Times New Roman" w:cs="Times New Roman"/>
          <w:vertAlign w:val="subscript"/>
        </w:rPr>
        <w:t>2</w:t>
      </w:r>
      <w:r w:rsidR="00EC67D6" w:rsidRPr="00065D2F">
        <w:rPr>
          <w:rFonts w:ascii="Times New Roman" w:hAnsi="Times New Roman" w:cs="Times New Roman"/>
        </w:rPr>
        <w:t xml:space="preserve"> ice is pure and segregated</w:t>
      </w:r>
      <w:r w:rsidR="00CB60E0" w:rsidRPr="00065D2F">
        <w:rPr>
          <w:rFonts w:ascii="Times New Roman" w:hAnsi="Times New Roman" w:cs="Times New Roman"/>
        </w:rPr>
        <w:t xml:space="preserve">, but displays no </w:t>
      </w:r>
      <w:r w:rsidR="008C2F33" w:rsidRPr="00065D2F">
        <w:rPr>
          <w:rFonts w:ascii="Times New Roman" w:hAnsi="Times New Roman" w:cs="Times New Roman"/>
        </w:rPr>
        <w:t>longitudinal</w:t>
      </w:r>
      <w:r w:rsidR="00CB60E0" w:rsidRPr="00065D2F">
        <w:rPr>
          <w:rFonts w:ascii="Times New Roman" w:hAnsi="Times New Roman" w:cs="Times New Roman"/>
        </w:rPr>
        <w:t xml:space="preserve"> asymmetries in its distribution and is non-mobile (Holler et al., 2016)</w:t>
      </w:r>
      <w:r w:rsidR="00F558F7" w:rsidRPr="00065D2F">
        <w:rPr>
          <w:rFonts w:ascii="Times New Roman" w:hAnsi="Times New Roman" w:cs="Times New Roman"/>
        </w:rPr>
        <w:t>, unlike the CO</w:t>
      </w:r>
      <w:r w:rsidR="00F558F7" w:rsidRPr="00065D2F">
        <w:rPr>
          <w:rFonts w:ascii="Times New Roman" w:hAnsi="Times New Roman" w:cs="Times New Roman"/>
          <w:vertAlign w:val="subscript"/>
        </w:rPr>
        <w:t>2</w:t>
      </w:r>
      <w:r w:rsidR="00F558F7" w:rsidRPr="00065D2F">
        <w:rPr>
          <w:rFonts w:ascii="Times New Roman" w:hAnsi="Times New Roman" w:cs="Times New Roman"/>
        </w:rPr>
        <w:t xml:space="preserve"> ice on the Uranian moons</w:t>
      </w:r>
      <w:r w:rsidR="00CB60E0" w:rsidRPr="00065D2F">
        <w:rPr>
          <w:rFonts w:ascii="Times New Roman" w:hAnsi="Times New Roman" w:cs="Times New Roman"/>
        </w:rPr>
        <w:t>.</w:t>
      </w:r>
      <w:r w:rsidR="00EC67D6" w:rsidRPr="00065D2F">
        <w:rPr>
          <w:rFonts w:ascii="Times New Roman" w:hAnsi="Times New Roman" w:cs="Times New Roman"/>
        </w:rPr>
        <w:t xml:space="preserve"> </w:t>
      </w:r>
      <w:r w:rsidR="004E57FD" w:rsidRPr="00065D2F">
        <w:rPr>
          <w:rFonts w:ascii="Times New Roman" w:hAnsi="Times New Roman" w:cs="Times New Roman"/>
        </w:rPr>
        <w:t>T</w:t>
      </w:r>
      <w:r w:rsidRPr="00065D2F">
        <w:rPr>
          <w:rFonts w:ascii="Times New Roman" w:hAnsi="Times New Roman" w:cs="Times New Roman"/>
        </w:rPr>
        <w:t>hus, these moons represent a distinct group of dark, icy objects</w:t>
      </w:r>
      <w:r w:rsidR="00F558F7" w:rsidRPr="00065D2F">
        <w:rPr>
          <w:rFonts w:ascii="Times New Roman" w:hAnsi="Times New Roman" w:cs="Times New Roman"/>
        </w:rPr>
        <w:t xml:space="preserve"> with different spectral characteristics from the icy moons of the </w:t>
      </w:r>
      <w:r w:rsidR="00453D62" w:rsidRPr="00065D2F">
        <w:rPr>
          <w:rFonts w:ascii="Times New Roman" w:hAnsi="Times New Roman" w:cs="Times New Roman"/>
        </w:rPr>
        <w:t xml:space="preserve">closer in </w:t>
      </w:r>
      <w:r w:rsidR="00F558F7" w:rsidRPr="00065D2F">
        <w:rPr>
          <w:rFonts w:ascii="Times New Roman" w:hAnsi="Times New Roman" w:cs="Times New Roman"/>
        </w:rPr>
        <w:t xml:space="preserve">gas giants and </w:t>
      </w:r>
      <w:r w:rsidR="00453D62" w:rsidRPr="00065D2F">
        <w:rPr>
          <w:rFonts w:ascii="Times New Roman" w:hAnsi="Times New Roman" w:cs="Times New Roman"/>
        </w:rPr>
        <w:t>icy objects beyond the Uranian system</w:t>
      </w:r>
      <w:r w:rsidR="00F558F7" w:rsidRPr="00065D2F">
        <w:rPr>
          <w:rFonts w:ascii="Times New Roman" w:hAnsi="Times New Roman" w:cs="Times New Roman"/>
        </w:rPr>
        <w:t>.</w:t>
      </w:r>
      <w:r w:rsidRPr="00065D2F">
        <w:rPr>
          <w:rFonts w:ascii="Times New Roman" w:hAnsi="Times New Roman" w:cs="Times New Roman"/>
        </w:rPr>
        <w:t xml:space="preserve"> </w:t>
      </w:r>
    </w:p>
    <w:p w14:paraId="2C759A79" w14:textId="2FE545E0"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New ground- and space-based telescopic observations of the classical Uranian moons would complement and build on the data presented here. Additional observations of Titania could provide key insight into the extent of the localized red spot we have identified on its leading hemisphere. New, high S/N, NIR spectra of Miranda would improve our understanding of the distribution of constituents on the innermost moon. Similarly, additional spectra with high S/N in the 2.1 to 2.3 µm wavelength range would help us search for and characterize the subtle absorption feature centered near 2.2 µm, which hints at the presence of NH</w:t>
      </w:r>
      <w:r w:rsidRPr="00065D2F">
        <w:rPr>
          <w:rFonts w:ascii="Times New Roman" w:hAnsi="Times New Roman" w:cs="Times New Roman"/>
          <w:vertAlign w:val="subscript"/>
        </w:rPr>
        <w:t>3</w:t>
      </w:r>
      <w:r w:rsidRPr="00065D2F">
        <w:rPr>
          <w:rFonts w:ascii="Times New Roman" w:hAnsi="Times New Roman" w:cs="Times New Roman"/>
        </w:rPr>
        <w:t>-hydrates on these moons. Investigation of these moons at wavelengths &gt; 2.5 µm is still at an early stage, and additional L/L’ band spectra, gathered using ground-based telescopes and NASA’s James Webb Space Telescope (scheduled to launch in 2018), would provide us with critical new data to constrain the compositions of the dark material on the Uranian moons. In particular, new, high S/N, L/L’ band spectra could determine whether organic species are exposed on the surfaces of these moons by searching for C-H stretching features centered between ~3.3 and 3.4 µm, which could be present in the data we analyzed here but obscured by their low S/N.</w:t>
      </w:r>
      <w:r w:rsidR="00A5457D" w:rsidRPr="00065D2F">
        <w:rPr>
          <w:rFonts w:ascii="Times New Roman" w:hAnsi="Times New Roman" w:cs="Times New Roman"/>
        </w:rPr>
        <w:t xml:space="preserve"> Additionally, a dedicated mission to the Uranian system would provide critical data for understanding the compositions of these satellites, the origin of their surface constituents, and the system-wide processes that modify their surfaces.</w:t>
      </w:r>
      <w:r w:rsidRPr="00065D2F">
        <w:rPr>
          <w:rFonts w:ascii="Times New Roman" w:hAnsi="Times New Roman" w:cs="Times New Roman"/>
        </w:rPr>
        <w:t xml:space="preserve"> </w:t>
      </w:r>
    </w:p>
    <w:p w14:paraId="36B3ECAC" w14:textId="508DA493" w:rsidR="002D7F5B" w:rsidRPr="00065D2F" w:rsidRDefault="002D7F5B" w:rsidP="006926E5">
      <w:pPr>
        <w:ind w:firstLine="720"/>
        <w:rPr>
          <w:rFonts w:ascii="Times New Roman" w:hAnsi="Times New Roman" w:cs="Times New Roman"/>
        </w:rPr>
      </w:pPr>
      <w:r w:rsidRPr="00065D2F">
        <w:rPr>
          <w:rFonts w:ascii="Times New Roman" w:hAnsi="Times New Roman" w:cs="Times New Roman"/>
        </w:rPr>
        <w:t>Along with follow up observations, new modeling work of Uranus’ plasma environment would provide key insight into interactions between magnetospherically-embedded charged particles and the surfaces of the classical Uranian satellites. These charged particle-satellite surface simulations would dramatically improve our understanding of the resulting radiolytic chemistry on these moons, especially regarding the origin of CO</w:t>
      </w:r>
      <w:r w:rsidRPr="00065D2F">
        <w:rPr>
          <w:rFonts w:ascii="Times New Roman" w:hAnsi="Times New Roman" w:cs="Times New Roman"/>
          <w:vertAlign w:val="subscript"/>
        </w:rPr>
        <w:t>2</w:t>
      </w:r>
      <w:r w:rsidRPr="00065D2F">
        <w:rPr>
          <w:rFonts w:ascii="Times New Roman" w:hAnsi="Times New Roman" w:cs="Times New Roman"/>
        </w:rPr>
        <w:t xml:space="preserve"> ice, and whether the subtle latitudinal asymmetries in H</w:t>
      </w:r>
      <w:r w:rsidRPr="00065D2F">
        <w:rPr>
          <w:rFonts w:ascii="Times New Roman" w:hAnsi="Times New Roman" w:cs="Times New Roman"/>
          <w:vertAlign w:val="subscript"/>
        </w:rPr>
        <w:t>2</w:t>
      </w:r>
      <w:r w:rsidRPr="00065D2F">
        <w:rPr>
          <w:rFonts w:ascii="Times New Roman" w:hAnsi="Times New Roman" w:cs="Times New Roman"/>
        </w:rPr>
        <w:t>O ice band strengths that we have detected are the result of charged particle bombardment.</w:t>
      </w:r>
      <w:r w:rsidR="00AC6A6E" w:rsidRPr="00065D2F">
        <w:rPr>
          <w:rFonts w:ascii="Times New Roman" w:hAnsi="Times New Roman" w:cs="Times New Roman"/>
        </w:rPr>
        <w:t xml:space="preserve"> </w:t>
      </w:r>
      <w:r w:rsidR="00A5457D" w:rsidRPr="00065D2F">
        <w:rPr>
          <w:rFonts w:ascii="Times New Roman" w:hAnsi="Times New Roman" w:cs="Times New Roman"/>
        </w:rPr>
        <w:t xml:space="preserve">Finally, spectral </w:t>
      </w:r>
      <w:r w:rsidR="00AC6A6E" w:rsidRPr="00065D2F">
        <w:rPr>
          <w:rFonts w:ascii="Times New Roman" w:hAnsi="Times New Roman" w:cs="Times New Roman"/>
        </w:rPr>
        <w:t xml:space="preserve">modeling </w:t>
      </w:r>
      <w:r w:rsidR="00A5457D" w:rsidRPr="00065D2F">
        <w:rPr>
          <w:rFonts w:ascii="Times New Roman" w:hAnsi="Times New Roman" w:cs="Times New Roman"/>
        </w:rPr>
        <w:t xml:space="preserve">codes </w:t>
      </w:r>
      <w:r w:rsidR="00AC6A6E" w:rsidRPr="00065D2F">
        <w:rPr>
          <w:rFonts w:ascii="Times New Roman" w:hAnsi="Times New Roman" w:cs="Times New Roman"/>
        </w:rPr>
        <w:t xml:space="preserve">that can accommodate multiple, distinct regolith layers could </w:t>
      </w:r>
      <w:r w:rsidR="00AC6A6E" w:rsidRPr="00065D2F">
        <w:rPr>
          <w:rFonts w:ascii="Times New Roman" w:hAnsi="Times New Roman" w:cs="Times New Roman"/>
        </w:rPr>
        <w:lastRenderedPageBreak/>
        <w:t xml:space="preserve">help future investigations of whether the near-surfaces of the Uranian satellites are compositionally-stratified. </w:t>
      </w:r>
      <w:r w:rsidRPr="00065D2F">
        <w:rPr>
          <w:rFonts w:ascii="Times New Roman" w:hAnsi="Times New Roman" w:cs="Times New Roman"/>
        </w:rPr>
        <w:t xml:space="preserve"> </w:t>
      </w:r>
    </w:p>
    <w:bookmarkEnd w:id="161"/>
    <w:p w14:paraId="2F8B5EB9" w14:textId="77777777" w:rsidR="00522C5E" w:rsidRPr="00065D2F" w:rsidRDefault="00522C5E">
      <w:pPr>
        <w:rPr>
          <w:rFonts w:ascii="Times New Roman" w:hAnsi="Times New Roman" w:cs="Times New Roman"/>
        </w:rPr>
      </w:pPr>
    </w:p>
    <w:p w14:paraId="10BDA9B0" w14:textId="77777777" w:rsidR="00DC3842" w:rsidRPr="00065D2F" w:rsidRDefault="00DC3842">
      <w:pPr>
        <w:rPr>
          <w:rFonts w:ascii="Times New Roman" w:hAnsi="Times New Roman" w:cs="Times New Roman"/>
        </w:rPr>
      </w:pPr>
    </w:p>
    <w:p w14:paraId="57238D8B" w14:textId="77777777" w:rsidR="00DC3842" w:rsidRPr="00065D2F" w:rsidRDefault="00DC3842">
      <w:pPr>
        <w:rPr>
          <w:rFonts w:ascii="Times New Roman" w:hAnsi="Times New Roman" w:cs="Times New Roman"/>
        </w:rPr>
      </w:pPr>
    </w:p>
    <w:p w14:paraId="09F9E7B7" w14:textId="77777777" w:rsidR="00DC3842" w:rsidRPr="00065D2F" w:rsidRDefault="00DC3842">
      <w:pPr>
        <w:rPr>
          <w:rFonts w:ascii="Times New Roman" w:hAnsi="Times New Roman" w:cs="Times New Roman"/>
        </w:rPr>
      </w:pPr>
    </w:p>
    <w:p w14:paraId="533AFF44" w14:textId="77777777" w:rsidR="00DC3842" w:rsidRPr="00065D2F" w:rsidRDefault="00DC3842">
      <w:pPr>
        <w:rPr>
          <w:rFonts w:ascii="Times New Roman" w:hAnsi="Times New Roman" w:cs="Times New Roman"/>
        </w:rPr>
      </w:pPr>
    </w:p>
    <w:p w14:paraId="195FBEDA" w14:textId="77777777" w:rsidR="002B3F1A" w:rsidRPr="00065D2F" w:rsidRDefault="002B3F1A">
      <w:pPr>
        <w:rPr>
          <w:rFonts w:ascii="Times New Roman" w:hAnsi="Times New Roman" w:cs="Times New Roman"/>
        </w:rPr>
      </w:pPr>
    </w:p>
    <w:p w14:paraId="0929814C" w14:textId="77777777" w:rsidR="002B3F1A" w:rsidRPr="00065D2F" w:rsidRDefault="002B3F1A">
      <w:pPr>
        <w:rPr>
          <w:rFonts w:ascii="Times New Roman" w:hAnsi="Times New Roman" w:cs="Times New Roman"/>
        </w:rPr>
      </w:pPr>
    </w:p>
    <w:p w14:paraId="1851FAC2" w14:textId="77777777" w:rsidR="002B3F1A" w:rsidRPr="00065D2F" w:rsidRDefault="002B3F1A">
      <w:pPr>
        <w:rPr>
          <w:rFonts w:ascii="Times New Roman" w:hAnsi="Times New Roman" w:cs="Times New Roman"/>
        </w:rPr>
      </w:pPr>
    </w:p>
    <w:p w14:paraId="1C0D9628" w14:textId="77777777" w:rsidR="002B3F1A" w:rsidRPr="00065D2F" w:rsidRDefault="002B3F1A">
      <w:pPr>
        <w:rPr>
          <w:rFonts w:ascii="Times New Roman" w:hAnsi="Times New Roman" w:cs="Times New Roman"/>
        </w:rPr>
      </w:pPr>
    </w:p>
    <w:p w14:paraId="5046406A" w14:textId="77777777" w:rsidR="002B3F1A" w:rsidRPr="00065D2F" w:rsidRDefault="002B3F1A">
      <w:pPr>
        <w:rPr>
          <w:rFonts w:ascii="Times New Roman" w:hAnsi="Times New Roman" w:cs="Times New Roman"/>
        </w:rPr>
      </w:pPr>
    </w:p>
    <w:p w14:paraId="32221214" w14:textId="77777777" w:rsidR="002B3F1A" w:rsidRPr="00065D2F" w:rsidRDefault="002B3F1A">
      <w:pPr>
        <w:rPr>
          <w:rFonts w:ascii="Times New Roman" w:hAnsi="Times New Roman" w:cs="Times New Roman"/>
        </w:rPr>
      </w:pPr>
    </w:p>
    <w:p w14:paraId="601C4E7F" w14:textId="0918239E" w:rsidR="002B3F1A" w:rsidRPr="00065D2F" w:rsidRDefault="002B3F1A">
      <w:pPr>
        <w:rPr>
          <w:rFonts w:ascii="Times New Roman" w:hAnsi="Times New Roman" w:cs="Times New Roman"/>
        </w:rPr>
      </w:pPr>
    </w:p>
    <w:p w14:paraId="7E1B16C0" w14:textId="6130388D" w:rsidR="0054365E" w:rsidRPr="00065D2F" w:rsidRDefault="0054365E">
      <w:pPr>
        <w:rPr>
          <w:rFonts w:ascii="Times New Roman" w:hAnsi="Times New Roman" w:cs="Times New Roman"/>
        </w:rPr>
      </w:pPr>
    </w:p>
    <w:p w14:paraId="11F65D1B" w14:textId="49D65668" w:rsidR="0054365E" w:rsidRPr="00065D2F" w:rsidRDefault="0054365E">
      <w:pPr>
        <w:rPr>
          <w:rFonts w:ascii="Times New Roman" w:hAnsi="Times New Roman" w:cs="Times New Roman"/>
        </w:rPr>
      </w:pPr>
    </w:p>
    <w:p w14:paraId="3EBDAA40" w14:textId="5A93F36F" w:rsidR="0054365E" w:rsidRPr="00065D2F" w:rsidRDefault="0054365E">
      <w:pPr>
        <w:rPr>
          <w:rFonts w:ascii="Times New Roman" w:hAnsi="Times New Roman" w:cs="Times New Roman"/>
        </w:rPr>
      </w:pPr>
    </w:p>
    <w:p w14:paraId="78EED871" w14:textId="6FD462F1" w:rsidR="0054365E" w:rsidRPr="00065D2F" w:rsidRDefault="0054365E">
      <w:pPr>
        <w:rPr>
          <w:rFonts w:ascii="Times New Roman" w:hAnsi="Times New Roman" w:cs="Times New Roman"/>
        </w:rPr>
      </w:pPr>
    </w:p>
    <w:p w14:paraId="41E4B31C" w14:textId="684E7D04" w:rsidR="0054365E" w:rsidRPr="00065D2F" w:rsidRDefault="0054365E">
      <w:pPr>
        <w:rPr>
          <w:rFonts w:ascii="Times New Roman" w:hAnsi="Times New Roman" w:cs="Times New Roman"/>
        </w:rPr>
      </w:pPr>
    </w:p>
    <w:p w14:paraId="261EF2FF" w14:textId="76357DBE" w:rsidR="0054365E" w:rsidRPr="00065D2F" w:rsidRDefault="0054365E">
      <w:pPr>
        <w:rPr>
          <w:rFonts w:ascii="Times New Roman" w:hAnsi="Times New Roman" w:cs="Times New Roman"/>
        </w:rPr>
      </w:pPr>
    </w:p>
    <w:p w14:paraId="7D25CA3F" w14:textId="63CFA987" w:rsidR="0054365E" w:rsidRPr="00065D2F" w:rsidRDefault="0054365E">
      <w:pPr>
        <w:rPr>
          <w:rFonts w:ascii="Times New Roman" w:hAnsi="Times New Roman" w:cs="Times New Roman"/>
        </w:rPr>
      </w:pPr>
    </w:p>
    <w:p w14:paraId="30A79A54" w14:textId="4328CF71" w:rsidR="0054365E" w:rsidRPr="00065D2F" w:rsidRDefault="0054365E">
      <w:pPr>
        <w:rPr>
          <w:rFonts w:ascii="Times New Roman" w:hAnsi="Times New Roman" w:cs="Times New Roman"/>
        </w:rPr>
      </w:pPr>
    </w:p>
    <w:p w14:paraId="0FAAF899" w14:textId="49C6AE3E" w:rsidR="0054365E" w:rsidRPr="00065D2F" w:rsidRDefault="0054365E">
      <w:pPr>
        <w:rPr>
          <w:rFonts w:ascii="Times New Roman" w:hAnsi="Times New Roman" w:cs="Times New Roman"/>
        </w:rPr>
      </w:pPr>
    </w:p>
    <w:p w14:paraId="66176A18" w14:textId="6CACE90B" w:rsidR="0054365E" w:rsidRPr="00065D2F" w:rsidRDefault="0054365E">
      <w:pPr>
        <w:rPr>
          <w:rFonts w:ascii="Times New Roman" w:hAnsi="Times New Roman" w:cs="Times New Roman"/>
        </w:rPr>
      </w:pPr>
    </w:p>
    <w:p w14:paraId="40752A28" w14:textId="5358359A" w:rsidR="0054365E" w:rsidRPr="00065D2F" w:rsidRDefault="0054365E">
      <w:pPr>
        <w:rPr>
          <w:rFonts w:ascii="Times New Roman" w:hAnsi="Times New Roman" w:cs="Times New Roman"/>
        </w:rPr>
      </w:pPr>
    </w:p>
    <w:p w14:paraId="7A0D341A" w14:textId="6C6B2A5C" w:rsidR="003D2505" w:rsidRPr="00065D2F" w:rsidRDefault="003D2505">
      <w:pPr>
        <w:rPr>
          <w:rFonts w:ascii="Times New Roman" w:hAnsi="Times New Roman" w:cs="Times New Roman"/>
        </w:rPr>
      </w:pPr>
    </w:p>
    <w:p w14:paraId="6644F811" w14:textId="39573447" w:rsidR="003D2505" w:rsidRPr="00065D2F" w:rsidRDefault="003D2505">
      <w:pPr>
        <w:rPr>
          <w:rFonts w:ascii="Times New Roman" w:hAnsi="Times New Roman" w:cs="Times New Roman"/>
        </w:rPr>
      </w:pPr>
    </w:p>
    <w:p w14:paraId="617D617B" w14:textId="0F229A79" w:rsidR="003D2505" w:rsidRPr="00065D2F" w:rsidRDefault="003D2505">
      <w:pPr>
        <w:rPr>
          <w:rFonts w:ascii="Times New Roman" w:hAnsi="Times New Roman" w:cs="Times New Roman"/>
        </w:rPr>
      </w:pPr>
    </w:p>
    <w:p w14:paraId="3D8CD838" w14:textId="77777777" w:rsidR="003D2505" w:rsidRPr="00065D2F" w:rsidRDefault="003D2505">
      <w:pPr>
        <w:rPr>
          <w:rFonts w:ascii="Times New Roman" w:hAnsi="Times New Roman" w:cs="Times New Roman"/>
        </w:rPr>
      </w:pPr>
    </w:p>
    <w:p w14:paraId="64D2DDB3" w14:textId="11C22021" w:rsidR="0054365E" w:rsidRPr="00065D2F" w:rsidRDefault="0054365E">
      <w:pPr>
        <w:rPr>
          <w:rFonts w:ascii="Times New Roman" w:hAnsi="Times New Roman" w:cs="Times New Roman"/>
        </w:rPr>
      </w:pPr>
    </w:p>
    <w:p w14:paraId="5F573A99" w14:textId="1B2B57ED" w:rsidR="003D2505" w:rsidRPr="00065D2F" w:rsidRDefault="003D2505">
      <w:pPr>
        <w:rPr>
          <w:rFonts w:ascii="Times New Roman" w:hAnsi="Times New Roman" w:cs="Times New Roman"/>
        </w:rPr>
      </w:pPr>
    </w:p>
    <w:p w14:paraId="68D8EBD2" w14:textId="08122B9A" w:rsidR="003D2505" w:rsidRPr="00065D2F" w:rsidRDefault="003D2505">
      <w:pPr>
        <w:rPr>
          <w:rFonts w:ascii="Times New Roman" w:hAnsi="Times New Roman" w:cs="Times New Roman"/>
        </w:rPr>
      </w:pPr>
    </w:p>
    <w:p w14:paraId="3C1F7AE1" w14:textId="355BC21E" w:rsidR="003D2505" w:rsidRPr="00065D2F" w:rsidRDefault="003D2505">
      <w:pPr>
        <w:rPr>
          <w:rFonts w:ascii="Times New Roman" w:hAnsi="Times New Roman" w:cs="Times New Roman"/>
        </w:rPr>
      </w:pPr>
    </w:p>
    <w:p w14:paraId="1C32C27B" w14:textId="2ACC4EA4" w:rsidR="003D2505" w:rsidRPr="00065D2F" w:rsidRDefault="003D2505">
      <w:pPr>
        <w:rPr>
          <w:rFonts w:ascii="Times New Roman" w:hAnsi="Times New Roman" w:cs="Times New Roman"/>
        </w:rPr>
      </w:pPr>
    </w:p>
    <w:p w14:paraId="7AF1B46E" w14:textId="77777777" w:rsidR="003D2505" w:rsidRPr="00065D2F" w:rsidRDefault="003D2505">
      <w:pPr>
        <w:rPr>
          <w:rFonts w:ascii="Times New Roman" w:hAnsi="Times New Roman" w:cs="Times New Roman"/>
        </w:rPr>
      </w:pPr>
    </w:p>
    <w:p w14:paraId="43744E47" w14:textId="77777777" w:rsidR="00C33007" w:rsidRPr="00065D2F" w:rsidRDefault="00C33007">
      <w:pPr>
        <w:rPr>
          <w:rFonts w:ascii="Times New Roman" w:hAnsi="Times New Roman" w:cs="Times New Roman"/>
        </w:rPr>
      </w:pPr>
    </w:p>
    <w:p w14:paraId="38FC580C" w14:textId="77777777" w:rsidR="002B3F1A" w:rsidRPr="00065D2F" w:rsidRDefault="002B3F1A">
      <w:pPr>
        <w:rPr>
          <w:rFonts w:ascii="Times New Roman" w:hAnsi="Times New Roman" w:cs="Times New Roman"/>
        </w:rPr>
      </w:pPr>
    </w:p>
    <w:p w14:paraId="43CA8C24" w14:textId="77777777" w:rsidR="002B3F1A" w:rsidRPr="00065D2F" w:rsidRDefault="002B3F1A">
      <w:pPr>
        <w:rPr>
          <w:rFonts w:ascii="Times New Roman" w:hAnsi="Times New Roman" w:cs="Times New Roman"/>
        </w:rPr>
      </w:pPr>
    </w:p>
    <w:p w14:paraId="4C6F1B5E" w14:textId="77777777" w:rsidR="002B3F1A" w:rsidRPr="00065D2F" w:rsidRDefault="002B3F1A">
      <w:pPr>
        <w:rPr>
          <w:rFonts w:ascii="Times New Roman" w:hAnsi="Times New Roman" w:cs="Times New Roman"/>
        </w:rPr>
      </w:pPr>
    </w:p>
    <w:p w14:paraId="7B8F725A" w14:textId="3257ED1F" w:rsidR="00CA0C77" w:rsidRDefault="00CA0C77" w:rsidP="00CA2F98">
      <w:pPr>
        <w:pStyle w:val="Heading2"/>
        <w:rPr>
          <w:b w:val="0"/>
          <w:bCs w:val="0"/>
          <w:iCs w:val="0"/>
          <w:sz w:val="24"/>
          <w:szCs w:val="24"/>
        </w:rPr>
      </w:pPr>
      <w:bookmarkStart w:id="218" w:name="_Toc488694451"/>
    </w:p>
    <w:p w14:paraId="72309912" w14:textId="77777777" w:rsidR="00CA0C77" w:rsidRPr="00CA0C77" w:rsidRDefault="00CA0C77" w:rsidP="00CA0C77"/>
    <w:p w14:paraId="21EBA9BB" w14:textId="444A9052" w:rsidR="00522C5E" w:rsidRPr="00065D2F" w:rsidRDefault="00056A62" w:rsidP="00CA2F98">
      <w:pPr>
        <w:pStyle w:val="Heading2"/>
      </w:pPr>
      <w:r w:rsidRPr="00065D2F">
        <w:lastRenderedPageBreak/>
        <w:t>References</w:t>
      </w:r>
      <w:bookmarkEnd w:id="218"/>
    </w:p>
    <w:p w14:paraId="68DB3B68" w14:textId="77777777" w:rsidR="00522C5E" w:rsidRPr="00065D2F" w:rsidRDefault="00522C5E">
      <w:pPr>
        <w:rPr>
          <w:rFonts w:ascii="Times New Roman" w:hAnsi="Times New Roman" w:cs="Times New Roman"/>
        </w:rPr>
      </w:pPr>
    </w:p>
    <w:p w14:paraId="3D82E1C5" w14:textId="77777777" w:rsidR="002D7F5B" w:rsidRPr="00065D2F" w:rsidRDefault="002D7F5B">
      <w:pPr>
        <w:rPr>
          <w:rFonts w:ascii="Times New Roman" w:hAnsi="Times New Roman" w:cs="Times New Roman"/>
        </w:rPr>
      </w:pPr>
    </w:p>
    <w:p w14:paraId="611C0600" w14:textId="77777777" w:rsidR="002D7F5B" w:rsidRPr="00065D2F" w:rsidRDefault="002D7F5B">
      <w:pPr>
        <w:rPr>
          <w:rFonts w:ascii="Times New Roman" w:hAnsi="Times New Roman" w:cs="Times New Roman"/>
        </w:rPr>
      </w:pPr>
    </w:p>
    <w:p w14:paraId="0B1F1A20" w14:textId="77777777" w:rsidR="002D7F5B" w:rsidRPr="00065D2F" w:rsidRDefault="002D7F5B">
      <w:pPr>
        <w:rPr>
          <w:rFonts w:ascii="Times New Roman" w:hAnsi="Times New Roman" w:cs="Times New Roman"/>
        </w:rPr>
      </w:pPr>
    </w:p>
    <w:p w14:paraId="4339F539" w14:textId="77777777" w:rsidR="002D7F5B" w:rsidRPr="00065D2F" w:rsidRDefault="002D7F5B">
      <w:pPr>
        <w:rPr>
          <w:rFonts w:ascii="Times New Roman" w:hAnsi="Times New Roman" w:cs="Times New Roman"/>
        </w:rPr>
      </w:pPr>
    </w:p>
    <w:p w14:paraId="21815D02" w14:textId="77777777" w:rsidR="002D7F5B" w:rsidRPr="00065D2F" w:rsidRDefault="002D7F5B">
      <w:pPr>
        <w:rPr>
          <w:rFonts w:ascii="Times New Roman" w:hAnsi="Times New Roman" w:cs="Times New Roman"/>
        </w:rPr>
      </w:pPr>
    </w:p>
    <w:p w14:paraId="7AD9CC45" w14:textId="77777777" w:rsidR="002D7F5B" w:rsidRPr="00065D2F" w:rsidRDefault="002D7F5B">
      <w:pPr>
        <w:rPr>
          <w:rFonts w:ascii="Times New Roman" w:hAnsi="Times New Roman" w:cs="Times New Roman"/>
        </w:rPr>
      </w:pPr>
    </w:p>
    <w:p w14:paraId="107E7C43" w14:textId="77777777" w:rsidR="002D7F5B" w:rsidRPr="00065D2F" w:rsidRDefault="002D7F5B">
      <w:pPr>
        <w:rPr>
          <w:rFonts w:ascii="Times New Roman" w:hAnsi="Times New Roman" w:cs="Times New Roman"/>
        </w:rPr>
      </w:pPr>
    </w:p>
    <w:p w14:paraId="5F71E04B" w14:textId="77777777" w:rsidR="002D7F5B" w:rsidRPr="00065D2F" w:rsidRDefault="002D7F5B">
      <w:pPr>
        <w:rPr>
          <w:rFonts w:ascii="Times New Roman" w:hAnsi="Times New Roman" w:cs="Times New Roman"/>
        </w:rPr>
      </w:pPr>
    </w:p>
    <w:p w14:paraId="2EB681CD" w14:textId="77777777" w:rsidR="002D7F5B" w:rsidRPr="00065D2F" w:rsidRDefault="002D7F5B">
      <w:pPr>
        <w:rPr>
          <w:rFonts w:ascii="Times New Roman" w:hAnsi="Times New Roman" w:cs="Times New Roman"/>
        </w:rPr>
      </w:pPr>
    </w:p>
    <w:p w14:paraId="2A9E662C" w14:textId="77777777" w:rsidR="002D7F5B" w:rsidRPr="00065D2F" w:rsidRDefault="002D7F5B">
      <w:pPr>
        <w:rPr>
          <w:rFonts w:ascii="Times New Roman" w:hAnsi="Times New Roman" w:cs="Times New Roman"/>
        </w:rPr>
      </w:pPr>
    </w:p>
    <w:p w14:paraId="19C27184" w14:textId="77777777" w:rsidR="002D7F5B" w:rsidRPr="00065D2F" w:rsidRDefault="002D7F5B">
      <w:pPr>
        <w:rPr>
          <w:rFonts w:ascii="Times New Roman" w:hAnsi="Times New Roman" w:cs="Times New Roman"/>
        </w:rPr>
      </w:pPr>
    </w:p>
    <w:p w14:paraId="53898C06" w14:textId="77777777" w:rsidR="002D7F5B" w:rsidRPr="00065D2F" w:rsidRDefault="002D7F5B">
      <w:pPr>
        <w:rPr>
          <w:rFonts w:ascii="Times New Roman" w:hAnsi="Times New Roman" w:cs="Times New Roman"/>
        </w:rPr>
      </w:pPr>
    </w:p>
    <w:p w14:paraId="5ECDAF6C" w14:textId="77777777" w:rsidR="002D7F5B" w:rsidRPr="00065D2F" w:rsidRDefault="002D7F5B">
      <w:pPr>
        <w:rPr>
          <w:rFonts w:ascii="Times New Roman" w:hAnsi="Times New Roman" w:cs="Times New Roman"/>
        </w:rPr>
      </w:pPr>
    </w:p>
    <w:p w14:paraId="13CFBBFF" w14:textId="77777777" w:rsidR="002D7F5B" w:rsidRPr="00065D2F" w:rsidRDefault="002D7F5B">
      <w:pPr>
        <w:rPr>
          <w:rFonts w:ascii="Times New Roman" w:hAnsi="Times New Roman" w:cs="Times New Roman"/>
        </w:rPr>
      </w:pPr>
    </w:p>
    <w:p w14:paraId="236BDF7C" w14:textId="77777777" w:rsidR="002D7F5B" w:rsidRPr="00065D2F" w:rsidRDefault="002D7F5B">
      <w:pPr>
        <w:rPr>
          <w:rFonts w:ascii="Times New Roman" w:hAnsi="Times New Roman" w:cs="Times New Roman"/>
        </w:rPr>
      </w:pPr>
    </w:p>
    <w:p w14:paraId="7C695436" w14:textId="77777777" w:rsidR="002D7F5B" w:rsidRPr="00065D2F" w:rsidRDefault="002D7F5B">
      <w:pPr>
        <w:rPr>
          <w:rFonts w:ascii="Times New Roman" w:hAnsi="Times New Roman" w:cs="Times New Roman"/>
        </w:rPr>
      </w:pPr>
    </w:p>
    <w:p w14:paraId="6FD09659" w14:textId="77777777" w:rsidR="002D7F5B" w:rsidRPr="00065D2F" w:rsidRDefault="002D7F5B">
      <w:pPr>
        <w:rPr>
          <w:rFonts w:ascii="Times New Roman" w:hAnsi="Times New Roman" w:cs="Times New Roman"/>
        </w:rPr>
      </w:pPr>
    </w:p>
    <w:p w14:paraId="3024C28E" w14:textId="77777777" w:rsidR="002D7F5B" w:rsidRPr="00065D2F" w:rsidRDefault="002D7F5B">
      <w:pPr>
        <w:rPr>
          <w:rFonts w:ascii="Times New Roman" w:hAnsi="Times New Roman" w:cs="Times New Roman"/>
        </w:rPr>
      </w:pPr>
    </w:p>
    <w:p w14:paraId="0D487C8F" w14:textId="77777777" w:rsidR="002D7F5B" w:rsidRPr="00065D2F" w:rsidRDefault="002D7F5B">
      <w:pPr>
        <w:rPr>
          <w:rFonts w:ascii="Times New Roman" w:hAnsi="Times New Roman" w:cs="Times New Roman"/>
        </w:rPr>
      </w:pPr>
    </w:p>
    <w:p w14:paraId="30DF2B8E" w14:textId="77777777" w:rsidR="002D7F5B" w:rsidRPr="00065D2F" w:rsidRDefault="002D7F5B">
      <w:pPr>
        <w:rPr>
          <w:rFonts w:ascii="Times New Roman" w:hAnsi="Times New Roman" w:cs="Times New Roman"/>
        </w:rPr>
      </w:pPr>
    </w:p>
    <w:p w14:paraId="7C96A380" w14:textId="77777777" w:rsidR="002D7F5B" w:rsidRPr="00065D2F" w:rsidRDefault="002D7F5B">
      <w:pPr>
        <w:rPr>
          <w:rFonts w:ascii="Times New Roman" w:hAnsi="Times New Roman" w:cs="Times New Roman"/>
        </w:rPr>
      </w:pPr>
    </w:p>
    <w:p w14:paraId="3A0B5931" w14:textId="77777777" w:rsidR="002D7F5B" w:rsidRPr="00065D2F" w:rsidRDefault="002D7F5B">
      <w:pPr>
        <w:rPr>
          <w:rFonts w:ascii="Times New Roman" w:hAnsi="Times New Roman" w:cs="Times New Roman"/>
        </w:rPr>
      </w:pPr>
    </w:p>
    <w:p w14:paraId="606971A9" w14:textId="77777777" w:rsidR="002D7F5B" w:rsidRPr="00065D2F" w:rsidRDefault="002D7F5B">
      <w:pPr>
        <w:rPr>
          <w:rFonts w:ascii="Times New Roman" w:hAnsi="Times New Roman" w:cs="Times New Roman"/>
        </w:rPr>
      </w:pPr>
    </w:p>
    <w:p w14:paraId="483A3776" w14:textId="77777777" w:rsidR="002D7F5B" w:rsidRPr="00065D2F" w:rsidRDefault="002D7F5B">
      <w:pPr>
        <w:rPr>
          <w:rFonts w:ascii="Times New Roman" w:hAnsi="Times New Roman" w:cs="Times New Roman"/>
        </w:rPr>
      </w:pPr>
    </w:p>
    <w:p w14:paraId="7C6E8640" w14:textId="77777777" w:rsidR="002D7F5B" w:rsidRPr="00065D2F" w:rsidRDefault="002D7F5B">
      <w:pPr>
        <w:rPr>
          <w:rFonts w:ascii="Times New Roman" w:hAnsi="Times New Roman" w:cs="Times New Roman"/>
        </w:rPr>
      </w:pPr>
    </w:p>
    <w:p w14:paraId="37214408" w14:textId="77777777" w:rsidR="002D7F5B" w:rsidRPr="00065D2F" w:rsidRDefault="002D7F5B">
      <w:pPr>
        <w:rPr>
          <w:rFonts w:ascii="Times New Roman" w:hAnsi="Times New Roman" w:cs="Times New Roman"/>
        </w:rPr>
      </w:pPr>
    </w:p>
    <w:p w14:paraId="123BA746" w14:textId="77777777" w:rsidR="002D7F5B" w:rsidRPr="00065D2F" w:rsidRDefault="002D7F5B">
      <w:pPr>
        <w:rPr>
          <w:rFonts w:ascii="Times New Roman" w:hAnsi="Times New Roman" w:cs="Times New Roman"/>
        </w:rPr>
      </w:pPr>
    </w:p>
    <w:p w14:paraId="158CDD08" w14:textId="77777777" w:rsidR="002D7F5B" w:rsidRPr="00065D2F" w:rsidRDefault="002D7F5B">
      <w:pPr>
        <w:rPr>
          <w:rFonts w:ascii="Times New Roman" w:hAnsi="Times New Roman" w:cs="Times New Roman"/>
        </w:rPr>
      </w:pPr>
    </w:p>
    <w:p w14:paraId="58084303" w14:textId="77777777" w:rsidR="002D7F5B" w:rsidRPr="00065D2F" w:rsidRDefault="002D7F5B">
      <w:pPr>
        <w:rPr>
          <w:rFonts w:ascii="Times New Roman" w:hAnsi="Times New Roman" w:cs="Times New Roman"/>
        </w:rPr>
      </w:pPr>
    </w:p>
    <w:p w14:paraId="4FFFB264" w14:textId="77777777" w:rsidR="002D7F5B" w:rsidRPr="00065D2F" w:rsidRDefault="002D7F5B">
      <w:pPr>
        <w:rPr>
          <w:rFonts w:ascii="Times New Roman" w:hAnsi="Times New Roman" w:cs="Times New Roman"/>
        </w:rPr>
      </w:pPr>
    </w:p>
    <w:p w14:paraId="1F6B7A2D" w14:textId="77777777" w:rsidR="002D7F5B" w:rsidRPr="00065D2F" w:rsidRDefault="002D7F5B">
      <w:pPr>
        <w:rPr>
          <w:rFonts w:ascii="Times New Roman" w:hAnsi="Times New Roman" w:cs="Times New Roman"/>
        </w:rPr>
      </w:pPr>
    </w:p>
    <w:p w14:paraId="793ACDA3" w14:textId="77777777" w:rsidR="002D7F5B" w:rsidRPr="00065D2F" w:rsidRDefault="002D7F5B">
      <w:pPr>
        <w:rPr>
          <w:rFonts w:ascii="Times New Roman" w:hAnsi="Times New Roman" w:cs="Times New Roman"/>
        </w:rPr>
      </w:pPr>
    </w:p>
    <w:p w14:paraId="5FEFD662" w14:textId="77777777" w:rsidR="002D7F5B" w:rsidRPr="00065D2F" w:rsidRDefault="002D7F5B">
      <w:pPr>
        <w:rPr>
          <w:rFonts w:ascii="Times New Roman" w:hAnsi="Times New Roman" w:cs="Times New Roman"/>
        </w:rPr>
      </w:pPr>
    </w:p>
    <w:p w14:paraId="0F00444C" w14:textId="77777777" w:rsidR="002D7F5B" w:rsidRPr="00065D2F" w:rsidRDefault="002D7F5B">
      <w:pPr>
        <w:rPr>
          <w:rFonts w:ascii="Times New Roman" w:hAnsi="Times New Roman" w:cs="Times New Roman"/>
        </w:rPr>
      </w:pPr>
    </w:p>
    <w:p w14:paraId="1848D128" w14:textId="77777777" w:rsidR="002D7F5B" w:rsidRPr="00065D2F" w:rsidRDefault="002D7F5B">
      <w:pPr>
        <w:rPr>
          <w:rFonts w:ascii="Times New Roman" w:hAnsi="Times New Roman" w:cs="Times New Roman"/>
        </w:rPr>
      </w:pPr>
    </w:p>
    <w:p w14:paraId="3C8CB230" w14:textId="77777777" w:rsidR="002D7F5B" w:rsidRPr="00065D2F" w:rsidRDefault="002D7F5B">
      <w:pPr>
        <w:rPr>
          <w:rFonts w:ascii="Times New Roman" w:hAnsi="Times New Roman" w:cs="Times New Roman"/>
        </w:rPr>
      </w:pPr>
    </w:p>
    <w:p w14:paraId="7C9CC04A" w14:textId="77777777" w:rsidR="002D7F5B" w:rsidRPr="00065D2F" w:rsidRDefault="002D7F5B">
      <w:pPr>
        <w:rPr>
          <w:rFonts w:ascii="Times New Roman" w:hAnsi="Times New Roman" w:cs="Times New Roman"/>
        </w:rPr>
      </w:pPr>
    </w:p>
    <w:p w14:paraId="2489C375" w14:textId="77777777" w:rsidR="002D7F5B" w:rsidRPr="00065D2F" w:rsidRDefault="002D7F5B">
      <w:pPr>
        <w:rPr>
          <w:rFonts w:ascii="Times New Roman" w:hAnsi="Times New Roman" w:cs="Times New Roman"/>
        </w:rPr>
      </w:pPr>
    </w:p>
    <w:p w14:paraId="541C1A9F" w14:textId="77777777" w:rsidR="002D7F5B" w:rsidRPr="00065D2F" w:rsidRDefault="002D7F5B">
      <w:pPr>
        <w:rPr>
          <w:rFonts w:ascii="Times New Roman" w:hAnsi="Times New Roman" w:cs="Times New Roman"/>
        </w:rPr>
      </w:pPr>
    </w:p>
    <w:p w14:paraId="55362BAA" w14:textId="77777777" w:rsidR="002D7F5B" w:rsidRPr="00065D2F" w:rsidRDefault="002D7F5B">
      <w:pPr>
        <w:rPr>
          <w:rFonts w:ascii="Times New Roman" w:hAnsi="Times New Roman" w:cs="Times New Roman"/>
        </w:rPr>
      </w:pPr>
    </w:p>
    <w:p w14:paraId="1A35F3CC" w14:textId="77777777" w:rsidR="002D7F5B" w:rsidRPr="00065D2F" w:rsidRDefault="002D7F5B">
      <w:pPr>
        <w:rPr>
          <w:rFonts w:ascii="Times New Roman" w:hAnsi="Times New Roman" w:cs="Times New Roman"/>
        </w:rPr>
      </w:pPr>
    </w:p>
    <w:p w14:paraId="22D6A730" w14:textId="77777777" w:rsidR="002D7F5B" w:rsidRPr="00065D2F" w:rsidRDefault="002D7F5B">
      <w:pPr>
        <w:rPr>
          <w:rFonts w:ascii="Times New Roman" w:hAnsi="Times New Roman" w:cs="Times New Roman"/>
        </w:rPr>
      </w:pPr>
    </w:p>
    <w:p w14:paraId="1FD89A41" w14:textId="77777777" w:rsidR="002D7F5B" w:rsidRPr="00065D2F" w:rsidRDefault="002D7F5B" w:rsidP="006926E5">
      <w:pPr>
        <w:spacing w:after="240" w:line="259" w:lineRule="auto"/>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lastRenderedPageBreak/>
        <w:t>Barucci, M.A., Lazzarin, M., Owen, T., Barbieri, C. and Fulchignoni, M., 1994. Near-infrared spectroscopy of dark asteroids.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110 </w:t>
      </w:r>
      <w:r w:rsidRPr="00065D2F">
        <w:rPr>
          <w:rFonts w:ascii="Times New Roman" w:eastAsia="Calibri" w:hAnsi="Times New Roman" w:cs="Times New Roman"/>
          <w:shd w:val="clear" w:color="auto" w:fill="FFFFFF"/>
        </w:rPr>
        <w:t>(2), p.287-291.</w:t>
      </w:r>
    </w:p>
    <w:p w14:paraId="53A283D5" w14:textId="77777777" w:rsidR="002D7F5B" w:rsidRPr="00065D2F" w:rsidRDefault="002D7F5B" w:rsidP="006926E5">
      <w:pPr>
        <w:spacing w:after="240" w:line="259" w:lineRule="auto"/>
        <w:rPr>
          <w:rFonts w:ascii="Times New Roman" w:eastAsia="Calibri" w:hAnsi="Times New Roman" w:cs="Times New Roman"/>
          <w:shd w:val="clear" w:color="auto" w:fill="FFFFFF"/>
        </w:rPr>
      </w:pPr>
      <w:r w:rsidRPr="00065D2F">
        <w:rPr>
          <w:rFonts w:ascii="Times New Roman" w:eastAsia="Calibri" w:hAnsi="Times New Roman" w:cs="Times New Roman"/>
          <w:shd w:val="clear" w:color="auto" w:fill="FFFFFF"/>
        </w:rPr>
        <w:t>Bauer, J.M., Roush, T.L., Geballe, T.R., Meech, K.J., Owen, T.C., Vacca, W.D., Rayner, J.T. and Jim, K.T., 2002. The near infrared spectrum of Miranda: Evidence of crystalline water ice. </w:t>
      </w:r>
      <w:r w:rsidRPr="00065D2F">
        <w:rPr>
          <w:rFonts w:ascii="Times New Roman" w:eastAsia="Calibri" w:hAnsi="Times New Roman" w:cs="Times New Roman"/>
          <w:i/>
          <w:iCs/>
          <w:shd w:val="clear" w:color="auto" w:fill="FFFFFF"/>
        </w:rPr>
        <w:t>Icarus</w:t>
      </w:r>
      <w:r w:rsidRPr="00065D2F">
        <w:rPr>
          <w:rFonts w:ascii="Times New Roman" w:eastAsia="Calibri" w:hAnsi="Times New Roman" w:cs="Times New Roman"/>
          <w:shd w:val="clear" w:color="auto" w:fill="FFFFFF"/>
        </w:rPr>
        <w:t>, </w:t>
      </w:r>
      <w:r w:rsidRPr="00065D2F">
        <w:rPr>
          <w:rFonts w:ascii="Times New Roman" w:eastAsia="Calibri" w:hAnsi="Times New Roman" w:cs="Times New Roman"/>
          <w:i/>
          <w:iCs/>
          <w:shd w:val="clear" w:color="auto" w:fill="FFFFFF"/>
        </w:rPr>
        <w:t xml:space="preserve">158 </w:t>
      </w:r>
      <w:r w:rsidRPr="00065D2F">
        <w:rPr>
          <w:rFonts w:ascii="Times New Roman" w:eastAsia="Calibri" w:hAnsi="Times New Roman" w:cs="Times New Roman"/>
          <w:shd w:val="clear" w:color="auto" w:fill="FFFFFF"/>
        </w:rPr>
        <w:t>(1), p.178-190.</w:t>
      </w:r>
    </w:p>
    <w:p w14:paraId="1CA86284" w14:textId="77777777" w:rsidR="002D7F5B" w:rsidRPr="00065D2F" w:rsidRDefault="002D7F5B" w:rsidP="006926E5">
      <w:pPr>
        <w:spacing w:after="240" w:line="259" w:lineRule="auto"/>
        <w:rPr>
          <w:rFonts w:ascii="Times New Roman" w:eastAsia="Calibri" w:hAnsi="Times New Roman" w:cs="Times New Roman"/>
          <w:shd w:val="clear" w:color="auto" w:fill="FFFFFF"/>
        </w:rPr>
      </w:pPr>
      <w:r w:rsidRPr="00065D2F">
        <w:rPr>
          <w:rFonts w:ascii="Times New Roman" w:hAnsi="Times New Roman" w:cs="Times New Roman"/>
        </w:rPr>
        <w:t xml:space="preserve">Beddingfield, C.B., Burr, D.M., Emery, J.P., 2015. Fault geometries on Uranus’ satellite Miranda: Implications for internal structure and heat flow. </w:t>
      </w:r>
      <w:r w:rsidRPr="006926E5">
        <w:rPr>
          <w:rFonts w:ascii="Times New Roman" w:hAnsi="Times New Roman" w:cs="Times New Roman"/>
          <w:i/>
        </w:rPr>
        <w:t>Icarus 247</w:t>
      </w:r>
      <w:r w:rsidRPr="00065D2F">
        <w:rPr>
          <w:rFonts w:ascii="Times New Roman" w:hAnsi="Times New Roman" w:cs="Times New Roman"/>
        </w:rPr>
        <w:t>, 35–52.</w:t>
      </w:r>
      <w:r w:rsidRPr="00065D2F">
        <w:rPr>
          <w:rFonts w:ascii="Times New Roman" w:hAnsi="Times New Roman" w:cs="Times New Roman"/>
        </w:rPr>
        <w:br/>
        <w:t>http://dx.doi.org/10.1016/j.icarus.2014.09.048.</w:t>
      </w:r>
    </w:p>
    <w:p w14:paraId="02D81728" w14:textId="0C45E6DB" w:rsidR="002D7F5B" w:rsidRPr="00065D2F" w:rsidRDefault="002D7F5B" w:rsidP="006926E5">
      <w:pPr>
        <w:spacing w:after="240" w:line="259" w:lineRule="auto"/>
        <w:rPr>
          <w:rFonts w:ascii="Times New Roman" w:eastAsia="Calibri" w:hAnsi="Times New Roman" w:cs="Times New Roman"/>
          <w:shd w:val="clear" w:color="auto" w:fill="FFFFFF"/>
        </w:rPr>
      </w:pPr>
      <w:bookmarkStart w:id="219" w:name="_Hlk485466265"/>
      <w:r w:rsidRPr="00065D2F">
        <w:rPr>
          <w:rFonts w:ascii="Times New Roman" w:eastAsia="Calibri" w:hAnsi="Times New Roman" w:cs="Times New Roman"/>
          <w:shd w:val="clear" w:color="auto" w:fill="FFFFFF"/>
        </w:rPr>
        <w:t>Bell III, J.F. and McCord, T.B., 1991. A search for spectral units on the Uranian satellites using color ratio images. In </w:t>
      </w:r>
      <w:r w:rsidRPr="00065D2F">
        <w:rPr>
          <w:rFonts w:ascii="Times New Roman" w:eastAsia="Calibri" w:hAnsi="Times New Roman" w:cs="Times New Roman"/>
          <w:i/>
          <w:iCs/>
          <w:shd w:val="clear" w:color="auto" w:fill="FFFFFF"/>
        </w:rPr>
        <w:t>Lunar and Planetary Science Conference Proceedings</w:t>
      </w:r>
      <w:r w:rsidR="006926E5">
        <w:rPr>
          <w:rFonts w:ascii="Times New Roman" w:eastAsia="Calibri" w:hAnsi="Times New Roman" w:cs="Times New Roman"/>
          <w:shd w:val="clear" w:color="auto" w:fill="FFFFFF"/>
        </w:rPr>
        <w:t>, Vol. 21, p. 473-489</w:t>
      </w:r>
      <w:r w:rsidRPr="00065D2F">
        <w:rPr>
          <w:rFonts w:ascii="Times New Roman" w:eastAsia="Calibri" w:hAnsi="Times New Roman" w:cs="Times New Roman"/>
          <w:shd w:val="clear" w:color="auto" w:fill="FFFFFF"/>
        </w:rPr>
        <w:t>.</w:t>
      </w:r>
    </w:p>
    <w:p w14:paraId="36FD0BA9" w14:textId="77777777" w:rsidR="002D7F5B" w:rsidRPr="006926E5" w:rsidRDefault="002D7F5B" w:rsidP="006926E5">
      <w:pPr>
        <w:spacing w:before="240" w:after="240" w:line="259" w:lineRule="auto"/>
        <w:rPr>
          <w:rFonts w:ascii="Times New Roman" w:eastAsia="Calibri" w:hAnsi="Times New Roman" w:cs="Times New Roman"/>
          <w:shd w:val="clear" w:color="auto" w:fill="FFFFFF"/>
        </w:rPr>
      </w:pPr>
      <w:bookmarkStart w:id="220" w:name="_Hlk485465555"/>
      <w:bookmarkEnd w:id="219"/>
      <w:r w:rsidRPr="006926E5">
        <w:rPr>
          <w:rFonts w:ascii="Times New Roman" w:eastAsia="Calibri" w:hAnsi="Times New Roman" w:cs="Times New Roman"/>
          <w:shd w:val="clear" w:color="auto" w:fill="FFFFFF"/>
        </w:rPr>
        <w:t>Bennett, C.J., Pirim, C. and Orlando, T.M., 2013. Space-weathering of solar system bodies: a laboratory perspective. </w:t>
      </w:r>
      <w:r w:rsidRPr="006926E5">
        <w:rPr>
          <w:rFonts w:ascii="Times New Roman" w:eastAsia="Calibri" w:hAnsi="Times New Roman" w:cs="Times New Roman"/>
          <w:i/>
          <w:iCs/>
          <w:shd w:val="clear" w:color="auto" w:fill="FFFFFF"/>
        </w:rPr>
        <w:t>Chemical reviews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113 </w:t>
      </w:r>
      <w:r w:rsidRPr="006926E5">
        <w:rPr>
          <w:rFonts w:ascii="Times New Roman" w:eastAsia="Calibri" w:hAnsi="Times New Roman" w:cs="Times New Roman"/>
          <w:shd w:val="clear" w:color="auto" w:fill="FFFFFF"/>
        </w:rPr>
        <w:t>(12), p.9086-9150.</w:t>
      </w:r>
    </w:p>
    <w:bookmarkEnd w:id="220"/>
    <w:p w14:paraId="24B519BB"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Bohren, C.F. and Huffman, D.R., 1983. Absorption and scattering by a sphere. </w:t>
      </w:r>
      <w:r w:rsidRPr="006926E5">
        <w:rPr>
          <w:rFonts w:ascii="Times New Roman" w:eastAsia="Calibri" w:hAnsi="Times New Roman" w:cs="Times New Roman"/>
          <w:i/>
          <w:iCs/>
          <w:shd w:val="clear" w:color="auto" w:fill="FFFFFF"/>
        </w:rPr>
        <w:t>Absorption and Scattering of Light by Small Particles</w:t>
      </w:r>
      <w:r w:rsidRPr="006926E5">
        <w:rPr>
          <w:rFonts w:ascii="Times New Roman" w:eastAsia="Calibri" w:hAnsi="Times New Roman" w:cs="Times New Roman"/>
          <w:shd w:val="clear" w:color="auto" w:fill="FFFFFF"/>
        </w:rPr>
        <w:t>, p.82-129.</w:t>
      </w:r>
    </w:p>
    <w:p w14:paraId="52A8E26A"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Bottke, W.F., Nesvorný, D., Vokrouhlický, D. and Morbidelli, A., 2010. The irregular satellites: The most collisionally evolved populations in the Solar System. </w:t>
      </w:r>
      <w:r w:rsidRPr="006926E5">
        <w:rPr>
          <w:rFonts w:ascii="Times New Roman" w:eastAsia="Calibri" w:hAnsi="Times New Roman" w:cs="Times New Roman"/>
          <w:i/>
          <w:iCs/>
          <w:shd w:val="clear" w:color="auto" w:fill="FFFFFF"/>
        </w:rPr>
        <w:t>The Astronomical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139 </w:t>
      </w:r>
      <w:r w:rsidRPr="006926E5">
        <w:rPr>
          <w:rFonts w:ascii="Times New Roman" w:eastAsia="Calibri" w:hAnsi="Times New Roman" w:cs="Times New Roman"/>
          <w:shd w:val="clear" w:color="auto" w:fill="FFFFFF"/>
        </w:rPr>
        <w:t>(3), p.994.</w:t>
      </w:r>
    </w:p>
    <w:p w14:paraId="3402E14A" w14:textId="77777777"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shd w:val="clear" w:color="auto" w:fill="FFFFFF"/>
        </w:rPr>
        <w:t>Brown, M.E. and Calvin, W.M., 2000. Evidence for crystalline water and ammonia ices on Pluto's satellite Charon. </w:t>
      </w:r>
      <w:r w:rsidRPr="006926E5">
        <w:rPr>
          <w:rFonts w:ascii="Times New Roman" w:eastAsia="Calibri" w:hAnsi="Times New Roman" w:cs="Times New Roman"/>
          <w:i/>
          <w:iCs/>
          <w:shd w:val="clear" w:color="auto" w:fill="FFFFFF"/>
        </w:rPr>
        <w:t>Science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287 </w:t>
      </w:r>
      <w:r w:rsidRPr="006926E5">
        <w:rPr>
          <w:rFonts w:ascii="Times New Roman" w:eastAsia="Calibri" w:hAnsi="Times New Roman" w:cs="Times New Roman"/>
          <w:shd w:val="clear" w:color="auto" w:fill="FFFFFF"/>
        </w:rPr>
        <w:t>(5450), p.107-109.</w:t>
      </w:r>
    </w:p>
    <w:p w14:paraId="6D89931F" w14:textId="77777777" w:rsidR="002D7F5B" w:rsidRPr="006926E5" w:rsidRDefault="002D7F5B" w:rsidP="006926E5">
      <w:pPr>
        <w:spacing w:before="240" w:after="160" w:line="259" w:lineRule="auto"/>
        <w:rPr>
          <w:rFonts w:ascii="Times New Roman" w:eastAsia="Calibri" w:hAnsi="Times New Roman" w:cs="Times New Roman"/>
        </w:rPr>
      </w:pPr>
      <w:bookmarkStart w:id="221" w:name="_Hlk485466025"/>
      <w:r w:rsidRPr="006926E5">
        <w:rPr>
          <w:rFonts w:ascii="Times New Roman" w:eastAsia="Calibri" w:hAnsi="Times New Roman" w:cs="Times New Roman"/>
          <w:shd w:val="clear" w:color="auto" w:fill="FFFFFF"/>
        </w:rPr>
        <w:t>Brown, R.H. and Clark, R.N., 1984. Surface of Miranda: Identification of water ice.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58 </w:t>
      </w:r>
      <w:r w:rsidRPr="006926E5">
        <w:rPr>
          <w:rFonts w:ascii="Times New Roman" w:eastAsia="Calibri" w:hAnsi="Times New Roman" w:cs="Times New Roman"/>
          <w:shd w:val="clear" w:color="auto" w:fill="FFFFFF"/>
        </w:rPr>
        <w:t>(2), p.288-292.</w:t>
      </w:r>
    </w:p>
    <w:p w14:paraId="51DDF1CA" w14:textId="77777777" w:rsidR="002D7F5B" w:rsidRPr="006926E5" w:rsidRDefault="002D7F5B" w:rsidP="006926E5">
      <w:pPr>
        <w:spacing w:before="240" w:after="160" w:line="259" w:lineRule="auto"/>
        <w:rPr>
          <w:rFonts w:ascii="Times New Roman" w:eastAsia="Calibri" w:hAnsi="Times New Roman" w:cs="Times New Roman"/>
        </w:rPr>
      </w:pPr>
      <w:bookmarkStart w:id="222" w:name="_Hlk485465960"/>
      <w:bookmarkEnd w:id="221"/>
      <w:r w:rsidRPr="006926E5">
        <w:rPr>
          <w:rFonts w:ascii="Times New Roman" w:eastAsia="Calibri" w:hAnsi="Times New Roman" w:cs="Times New Roman"/>
          <w:shd w:val="clear" w:color="auto" w:fill="FFFFFF"/>
        </w:rPr>
        <w:t>Brown, R.H. and Cruikshank, D.P., 1983. The Uranian satellites: Surface compositions and opposition brightness surges.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55 </w:t>
      </w:r>
      <w:r w:rsidRPr="006926E5">
        <w:rPr>
          <w:rFonts w:ascii="Times New Roman" w:eastAsia="Calibri" w:hAnsi="Times New Roman" w:cs="Times New Roman"/>
          <w:shd w:val="clear" w:color="auto" w:fill="FFFFFF"/>
        </w:rPr>
        <w:t>(1), p.83-92.</w:t>
      </w:r>
    </w:p>
    <w:bookmarkEnd w:id="222"/>
    <w:p w14:paraId="4A91B104"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Buie, M.W. and Grundy, W.M., 2000. The distribution and physical state of H</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O on Charon.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148 </w:t>
      </w:r>
      <w:r w:rsidRPr="006926E5">
        <w:rPr>
          <w:rFonts w:ascii="Times New Roman" w:eastAsia="Calibri" w:hAnsi="Times New Roman" w:cs="Times New Roman"/>
          <w:shd w:val="clear" w:color="auto" w:fill="FFFFFF"/>
        </w:rPr>
        <w:t>(2), p.324-339.</w:t>
      </w:r>
    </w:p>
    <w:p w14:paraId="5240D01A"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23" w:name="_Hlk485466244"/>
      <w:r w:rsidRPr="006926E5">
        <w:rPr>
          <w:rFonts w:ascii="Times New Roman" w:eastAsia="Calibri" w:hAnsi="Times New Roman" w:cs="Times New Roman"/>
          <w:shd w:val="clear" w:color="auto" w:fill="FFFFFF"/>
        </w:rPr>
        <w:t>Buratti, B.J. and Mosher, J.A., 1991. Comparative global albedo and color maps of the uranian satellites.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90 </w:t>
      </w:r>
      <w:r w:rsidRPr="006926E5">
        <w:rPr>
          <w:rFonts w:ascii="Times New Roman" w:eastAsia="Calibri" w:hAnsi="Times New Roman" w:cs="Times New Roman"/>
          <w:shd w:val="clear" w:color="auto" w:fill="FFFFFF"/>
        </w:rPr>
        <w:t>(1), p.1-13.</w:t>
      </w:r>
    </w:p>
    <w:bookmarkEnd w:id="223"/>
    <w:p w14:paraId="1B7C53A2" w14:textId="38A4F1BF"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Burns, J.A., Lamy, P.L. and Soter, S., 1979. Radiation forces on small particles in the solar system.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40 </w:t>
      </w:r>
      <w:r w:rsidRPr="006926E5">
        <w:rPr>
          <w:rFonts w:ascii="Times New Roman" w:eastAsia="Calibri" w:hAnsi="Times New Roman" w:cs="Times New Roman"/>
          <w:shd w:val="clear" w:color="auto" w:fill="FFFFFF"/>
        </w:rPr>
        <w:t>(1), p.1-48.</w:t>
      </w:r>
    </w:p>
    <w:p w14:paraId="2ADAF3CC" w14:textId="7D404E8F" w:rsidR="00F50CB2" w:rsidRPr="006926E5" w:rsidRDefault="00F50CB2" w:rsidP="006926E5">
      <w:pPr>
        <w:spacing w:before="240" w:after="160" w:line="259" w:lineRule="auto"/>
        <w:rPr>
          <w:rFonts w:ascii="Times New Roman" w:eastAsia="Calibri" w:hAnsi="Times New Roman" w:cs="Times New Roman"/>
          <w:shd w:val="clear" w:color="auto" w:fill="FFFFFF"/>
        </w:rPr>
      </w:pPr>
      <w:r w:rsidRPr="006926E5">
        <w:rPr>
          <w:rFonts w:ascii="Times New Roman" w:hAnsi="Times New Roman" w:cs="Times New Roman"/>
          <w:color w:val="222222"/>
          <w:shd w:val="clear" w:color="auto" w:fill="FFFFFF"/>
        </w:rPr>
        <w:lastRenderedPageBreak/>
        <w:t xml:space="preserve">Cao, X. and Paty, C., Diurnal and Seasonal Variability of Uranus’ Magnetosphere. </w:t>
      </w:r>
      <w:r w:rsidRPr="006926E5">
        <w:rPr>
          <w:rFonts w:ascii="Times New Roman" w:hAnsi="Times New Roman" w:cs="Times New Roman"/>
          <w:i/>
          <w:iCs/>
          <w:color w:val="222222"/>
          <w:shd w:val="clear" w:color="auto" w:fill="FFFFFF"/>
        </w:rPr>
        <w:t xml:space="preserve">Journal of Geophysical Research: Space Physics, 122, </w:t>
      </w:r>
      <w:r w:rsidRPr="006926E5">
        <w:rPr>
          <w:rFonts w:ascii="Times New Roman" w:hAnsi="Times New Roman" w:cs="Times New Roman"/>
          <w:iCs/>
          <w:color w:val="222222"/>
          <w:shd w:val="clear" w:color="auto" w:fill="FFFFFF"/>
        </w:rPr>
        <w:t>p.6318-6331</w:t>
      </w:r>
      <w:r w:rsidRPr="006926E5">
        <w:rPr>
          <w:rFonts w:ascii="Times New Roman" w:hAnsi="Times New Roman" w:cs="Times New Roman"/>
          <w:color w:val="222222"/>
          <w:shd w:val="clear" w:color="auto" w:fill="FFFFFF"/>
        </w:rPr>
        <w:t>.</w:t>
      </w:r>
    </w:p>
    <w:p w14:paraId="0BA12DB2"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24" w:name="_Hlk485464407"/>
      <w:r w:rsidRPr="006926E5">
        <w:rPr>
          <w:rFonts w:ascii="Times New Roman" w:eastAsia="Calibri" w:hAnsi="Times New Roman" w:cs="Times New Roman"/>
          <w:shd w:val="clear" w:color="auto" w:fill="FFFFFF"/>
        </w:rPr>
        <w:t>Cartwright, R.J., Emery, J.P., Rivkin, A.S., Trilling, D.E. and Pinilla-Alonso, N., 2015. Distribution of CO</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 xml:space="preserve"> ice on the large moons of Uranus and evidence for compositional stratification of their near surfaces.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257</w:t>
      </w:r>
      <w:r w:rsidRPr="006926E5">
        <w:rPr>
          <w:rFonts w:ascii="Times New Roman" w:eastAsia="Calibri" w:hAnsi="Times New Roman" w:cs="Times New Roman"/>
          <w:shd w:val="clear" w:color="auto" w:fill="FFFFFF"/>
        </w:rPr>
        <w:t>, p.428-456.</w:t>
      </w:r>
    </w:p>
    <w:bookmarkEnd w:id="224"/>
    <w:p w14:paraId="4162AFD9"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Cassidy, T.A., Paranicas, C.P., Shirley, J.H., Dalton III, J.B., Teolis, B.D., Johnson, R.E., Kamp, L. and Hendrix, A.R., 2013. Magnetospheric ion sputtering and water ice grain size at Europa. </w:t>
      </w:r>
      <w:r w:rsidRPr="006926E5">
        <w:rPr>
          <w:rFonts w:ascii="Times New Roman" w:eastAsia="Calibri" w:hAnsi="Times New Roman" w:cs="Times New Roman"/>
          <w:i/>
          <w:iCs/>
          <w:shd w:val="clear" w:color="auto" w:fill="FFFFFF"/>
        </w:rPr>
        <w:t>Planetary and Space Science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77</w:t>
      </w:r>
      <w:r w:rsidRPr="006926E5">
        <w:rPr>
          <w:rFonts w:ascii="Times New Roman" w:eastAsia="Calibri" w:hAnsi="Times New Roman" w:cs="Times New Roman"/>
          <w:shd w:val="clear" w:color="auto" w:fill="FFFFFF"/>
        </w:rPr>
        <w:t>, p.64-73.</w:t>
      </w:r>
    </w:p>
    <w:p w14:paraId="0200FBCA" w14:textId="1FF1E91E"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Clark, R.N., Carlson, R., Grundy, W. and Noll, K., 2013. Observed ices in the Solar System. In </w:t>
      </w:r>
      <w:r w:rsidRPr="006926E5">
        <w:rPr>
          <w:rFonts w:ascii="Times New Roman" w:eastAsia="Calibri" w:hAnsi="Times New Roman" w:cs="Times New Roman"/>
          <w:i/>
          <w:iCs/>
          <w:shd w:val="clear" w:color="auto" w:fill="FFFFFF"/>
        </w:rPr>
        <w:t>The Science of Solar System Ices</w:t>
      </w:r>
      <w:r w:rsidR="006926E5">
        <w:rPr>
          <w:rFonts w:ascii="Times New Roman" w:eastAsia="Calibri" w:hAnsi="Times New Roman" w:cs="Times New Roman"/>
          <w:shd w:val="clear" w:color="auto" w:fill="FFFFFF"/>
        </w:rPr>
        <w:t>, p. 3-46</w:t>
      </w:r>
      <w:r w:rsidRPr="006926E5">
        <w:rPr>
          <w:rFonts w:ascii="Times New Roman" w:eastAsia="Calibri" w:hAnsi="Times New Roman" w:cs="Times New Roman"/>
          <w:shd w:val="clear" w:color="auto" w:fill="FFFFFF"/>
        </w:rPr>
        <w:t>. Springer New York.</w:t>
      </w:r>
    </w:p>
    <w:p w14:paraId="7AC833B2"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Clark, R.N. and Lucey, P.G., 1984. Spectral properties of ice</w:t>
      </w:r>
      <w:r w:rsidRPr="006926E5">
        <w:rPr>
          <w:rFonts w:ascii="Cambria Math" w:eastAsia="Calibri" w:hAnsi="Cambria Math" w:cs="Cambria Math"/>
          <w:shd w:val="clear" w:color="auto" w:fill="FFFFFF"/>
        </w:rPr>
        <w:t>‐</w:t>
      </w:r>
      <w:r w:rsidRPr="006926E5">
        <w:rPr>
          <w:rFonts w:ascii="Times New Roman" w:eastAsia="Calibri" w:hAnsi="Times New Roman" w:cs="Times New Roman"/>
          <w:shd w:val="clear" w:color="auto" w:fill="FFFFFF"/>
        </w:rPr>
        <w:t>particulate mixtures and implications for remote sensing: 1. Intimate mixtures. </w:t>
      </w:r>
      <w:r w:rsidRPr="006926E5">
        <w:rPr>
          <w:rFonts w:ascii="Times New Roman" w:eastAsia="Calibri" w:hAnsi="Times New Roman" w:cs="Times New Roman"/>
          <w:i/>
          <w:iCs/>
          <w:shd w:val="clear" w:color="auto" w:fill="FFFFFF"/>
        </w:rPr>
        <w:t>Journal of Geophysical Research: Solid Earth</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89 </w:t>
      </w:r>
      <w:r w:rsidRPr="006926E5">
        <w:rPr>
          <w:rFonts w:ascii="Times New Roman" w:eastAsia="Calibri" w:hAnsi="Times New Roman" w:cs="Times New Roman"/>
          <w:shd w:val="clear" w:color="auto" w:fill="FFFFFF"/>
        </w:rPr>
        <w:t>(B7), p.6341-6348.</w:t>
      </w:r>
    </w:p>
    <w:p w14:paraId="6D742029"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Cook, J.C., Desch, S.J., Roush, T.L., Trujillo, C.A. and Geballe, T.R., 2007. Near-infrared spectroscopy of Charon: Possible evidence for cryovolcanism on Kuiper belt objects. </w:t>
      </w:r>
      <w:r w:rsidRPr="006926E5">
        <w:rPr>
          <w:rFonts w:ascii="Times New Roman" w:eastAsia="Calibri" w:hAnsi="Times New Roman" w:cs="Times New Roman"/>
          <w:i/>
          <w:iCs/>
          <w:shd w:val="clear" w:color="auto" w:fill="FFFFFF"/>
        </w:rPr>
        <w:t>The Astrophysical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663 </w:t>
      </w:r>
      <w:r w:rsidRPr="006926E5">
        <w:rPr>
          <w:rFonts w:ascii="Times New Roman" w:eastAsia="Calibri" w:hAnsi="Times New Roman" w:cs="Times New Roman"/>
          <w:shd w:val="clear" w:color="auto" w:fill="FFFFFF"/>
        </w:rPr>
        <w:t>(2), p.1406.</w:t>
      </w:r>
    </w:p>
    <w:p w14:paraId="1B02B66A" w14:textId="77777777"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Cook et al. [In Prep]. Composition of Pluto’s small satellites: Analysis of New Horizons Spectral Images.</w:t>
      </w:r>
    </w:p>
    <w:p w14:paraId="521CBB2D"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Croft, S.K. and Soderblom, L.A., 1991. Geology of the Uranian satellites. </w:t>
      </w:r>
      <w:r w:rsidRPr="006926E5">
        <w:rPr>
          <w:rFonts w:ascii="Times New Roman" w:eastAsia="Calibri" w:hAnsi="Times New Roman" w:cs="Times New Roman"/>
          <w:i/>
          <w:iCs/>
          <w:shd w:val="clear" w:color="auto" w:fill="FFFFFF"/>
        </w:rPr>
        <w:t>Uranus</w:t>
      </w:r>
      <w:r w:rsidRPr="006926E5">
        <w:rPr>
          <w:rFonts w:ascii="Times New Roman" w:eastAsia="Calibri" w:hAnsi="Times New Roman" w:cs="Times New Roman"/>
          <w:shd w:val="clear" w:color="auto" w:fill="FFFFFF"/>
        </w:rPr>
        <w:t>, p.561-628.</w:t>
      </w:r>
    </w:p>
    <w:p w14:paraId="33458FCE"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25" w:name="_Hlk485464418"/>
      <w:r w:rsidRPr="006926E5">
        <w:rPr>
          <w:rFonts w:ascii="Times New Roman" w:eastAsia="Calibri" w:hAnsi="Times New Roman" w:cs="Times New Roman"/>
          <w:shd w:val="clear" w:color="auto" w:fill="FFFFFF"/>
        </w:rPr>
        <w:t>Cruikshank, D.P., Morrison, D. and Pilcher, C.B., 1977. Identification of a new class of satellites in the outer solar system. </w:t>
      </w:r>
      <w:r w:rsidRPr="006926E5">
        <w:rPr>
          <w:rFonts w:ascii="Times New Roman" w:eastAsia="Calibri" w:hAnsi="Times New Roman" w:cs="Times New Roman"/>
          <w:i/>
          <w:iCs/>
          <w:shd w:val="clear" w:color="auto" w:fill="FFFFFF"/>
        </w:rPr>
        <w:t>The Astrophysical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217</w:t>
      </w:r>
      <w:r w:rsidRPr="006926E5">
        <w:rPr>
          <w:rFonts w:ascii="Times New Roman" w:eastAsia="Calibri" w:hAnsi="Times New Roman" w:cs="Times New Roman"/>
          <w:shd w:val="clear" w:color="auto" w:fill="FFFFFF"/>
        </w:rPr>
        <w:t>, p.1006-1010.</w:t>
      </w:r>
    </w:p>
    <w:p w14:paraId="0EAA9F3D"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Cruikshank, D.P., 1980. Near-infrared studies of the satellites of Saturn and Uranus.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41 </w:t>
      </w:r>
      <w:r w:rsidRPr="006926E5">
        <w:rPr>
          <w:rFonts w:ascii="Times New Roman" w:eastAsia="Calibri" w:hAnsi="Times New Roman" w:cs="Times New Roman"/>
          <w:shd w:val="clear" w:color="auto" w:fill="FFFFFF"/>
        </w:rPr>
        <w:t>(2), p. 246-258.</w:t>
      </w:r>
    </w:p>
    <w:bookmarkEnd w:id="225"/>
    <w:p w14:paraId="42ABB2FD" w14:textId="77777777"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shd w:val="clear" w:color="auto" w:fill="FFFFFF"/>
        </w:rPr>
        <w:t>Cruikshank, D.P., Roush, T.L., Bartholomew, M.J., Geballe, T.R., Pendleton, Y.J., White, S.M., Bell, J.F., Davies, J.K., Owen, T.C., De Bergh, C. and Tholen, D.J., 1998. The composition of centaur 5145 Pholus.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135 </w:t>
      </w:r>
      <w:r w:rsidRPr="006926E5">
        <w:rPr>
          <w:rFonts w:ascii="Times New Roman" w:eastAsia="Calibri" w:hAnsi="Times New Roman" w:cs="Times New Roman"/>
          <w:shd w:val="clear" w:color="auto" w:fill="FFFFFF"/>
        </w:rPr>
        <w:t>(2), p.389-407.</w:t>
      </w:r>
    </w:p>
    <w:p w14:paraId="4FFE66DB"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Cruikshank, D.P., Imanaka, H. and Dalle Ore, C.M., 2005. Tholins as coloring agents on outer Solar System bodies. </w:t>
      </w:r>
      <w:r w:rsidRPr="006926E5">
        <w:rPr>
          <w:rFonts w:ascii="Times New Roman" w:eastAsia="Calibri" w:hAnsi="Times New Roman" w:cs="Times New Roman"/>
          <w:i/>
          <w:iCs/>
          <w:shd w:val="clear" w:color="auto" w:fill="FFFFFF"/>
        </w:rPr>
        <w:t>Advances in Space Research</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36 </w:t>
      </w:r>
      <w:r w:rsidRPr="006926E5">
        <w:rPr>
          <w:rFonts w:ascii="Times New Roman" w:eastAsia="Calibri" w:hAnsi="Times New Roman" w:cs="Times New Roman"/>
          <w:shd w:val="clear" w:color="auto" w:fill="FFFFFF"/>
        </w:rPr>
        <w:t>(2), p.178-183.</w:t>
      </w:r>
    </w:p>
    <w:p w14:paraId="6DBCBC51"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26" w:name="_Hlk485465999"/>
      <w:r w:rsidRPr="006926E5">
        <w:rPr>
          <w:rFonts w:ascii="Times New Roman" w:eastAsia="Calibri" w:hAnsi="Times New Roman" w:cs="Times New Roman"/>
          <w:shd w:val="clear" w:color="auto" w:fill="FFFFFF"/>
        </w:rPr>
        <w:t>Cruikshank, D.P. and Brown, R.H., 1981. The uranian satellites: Water ice on Ariel and Umbriel.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45 </w:t>
      </w:r>
      <w:r w:rsidRPr="006926E5">
        <w:rPr>
          <w:rFonts w:ascii="Times New Roman" w:eastAsia="Calibri" w:hAnsi="Times New Roman" w:cs="Times New Roman"/>
          <w:shd w:val="clear" w:color="auto" w:fill="FFFFFF"/>
        </w:rPr>
        <w:t>(3), p.607-611.</w:t>
      </w:r>
    </w:p>
    <w:bookmarkEnd w:id="226"/>
    <w:p w14:paraId="7C916AAE"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lastRenderedPageBreak/>
        <w:t>Cushing, M.C., Vacca, W.D. and Rayner, J.T., 2004. Spextool: a spectral extraction package for SpeX, a 0.8-5.5 micron cross-dispersed spectrograph. </w:t>
      </w:r>
      <w:r w:rsidRPr="006926E5">
        <w:rPr>
          <w:rFonts w:ascii="Times New Roman" w:eastAsia="Calibri" w:hAnsi="Times New Roman" w:cs="Times New Roman"/>
          <w:i/>
          <w:iCs/>
          <w:shd w:val="clear" w:color="auto" w:fill="FFFFFF"/>
        </w:rPr>
        <w:t>Publications of the Astronomical Society of the Pacific</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116 </w:t>
      </w:r>
      <w:r w:rsidRPr="006926E5">
        <w:rPr>
          <w:rFonts w:ascii="Times New Roman" w:eastAsia="Calibri" w:hAnsi="Times New Roman" w:cs="Times New Roman"/>
          <w:shd w:val="clear" w:color="auto" w:fill="FFFFFF"/>
        </w:rPr>
        <w:t>(818), p.362.</w:t>
      </w:r>
    </w:p>
    <w:p w14:paraId="71B68DC5" w14:textId="55C1152C"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Dalton, J.B., Cruikshank, D.P., Stephan, K., McCord, T.B., Coustenis, A., Carlson, R.W. and Coradini, A., 2010. Chemical composition of icy satellite surfaces. </w:t>
      </w:r>
      <w:r w:rsidRPr="006926E5">
        <w:rPr>
          <w:rFonts w:ascii="Times New Roman" w:eastAsia="Calibri" w:hAnsi="Times New Roman" w:cs="Times New Roman"/>
          <w:i/>
          <w:iCs/>
          <w:shd w:val="clear" w:color="auto" w:fill="FFFFFF"/>
        </w:rPr>
        <w:t>Space science reviews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153 </w:t>
      </w:r>
      <w:r w:rsidR="006926E5">
        <w:rPr>
          <w:rFonts w:ascii="Times New Roman" w:eastAsia="Calibri" w:hAnsi="Times New Roman" w:cs="Times New Roman"/>
          <w:shd w:val="clear" w:color="auto" w:fill="FFFFFF"/>
        </w:rPr>
        <w:t xml:space="preserve">(1-4), </w:t>
      </w:r>
      <w:r w:rsidRPr="006926E5">
        <w:rPr>
          <w:rFonts w:ascii="Times New Roman" w:eastAsia="Calibri" w:hAnsi="Times New Roman" w:cs="Times New Roman"/>
          <w:shd w:val="clear" w:color="auto" w:fill="FFFFFF"/>
        </w:rPr>
        <w:t>p.113-154.</w:t>
      </w:r>
    </w:p>
    <w:p w14:paraId="0369A273"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Dumas, C., Terrile, R.J., Brown, R.H., Schneider, G. and Smith, B.A., 2001. Hubble Space Telescope NICMOS spectroscopy of Charon’s leading and trailing hemispheres. </w:t>
      </w:r>
      <w:r w:rsidRPr="006926E5">
        <w:rPr>
          <w:rFonts w:ascii="Times New Roman" w:eastAsia="Calibri" w:hAnsi="Times New Roman" w:cs="Times New Roman"/>
          <w:i/>
          <w:iCs/>
          <w:shd w:val="clear" w:color="auto" w:fill="FFFFFF"/>
        </w:rPr>
        <w:t>The Astronomical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121 </w:t>
      </w:r>
      <w:r w:rsidRPr="006926E5">
        <w:rPr>
          <w:rFonts w:ascii="Times New Roman" w:eastAsia="Calibri" w:hAnsi="Times New Roman" w:cs="Times New Roman"/>
          <w:shd w:val="clear" w:color="auto" w:fill="FFFFFF"/>
        </w:rPr>
        <w:t>(2), p.1163.</w:t>
      </w:r>
    </w:p>
    <w:p w14:paraId="0689CE34"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Emery, J.P., Burr, D.M., Cruikshank, D.P., Brown, R.H. and Dalton, J.B., 2005. Near-infrared (0.8–4.0 µm) spectroscopy of Mimas, Enceladus, Tethys, and Rhea. </w:t>
      </w:r>
      <w:r w:rsidRPr="006926E5">
        <w:rPr>
          <w:rFonts w:ascii="Times New Roman" w:eastAsia="Calibri" w:hAnsi="Times New Roman" w:cs="Times New Roman"/>
          <w:i/>
          <w:iCs/>
          <w:shd w:val="clear" w:color="auto" w:fill="FFFFFF"/>
        </w:rPr>
        <w:t>Astronomy &amp; Astrophysics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435 </w:t>
      </w:r>
      <w:r w:rsidRPr="006926E5">
        <w:rPr>
          <w:rFonts w:ascii="Times New Roman" w:eastAsia="Calibri" w:hAnsi="Times New Roman" w:cs="Times New Roman"/>
          <w:shd w:val="clear" w:color="auto" w:fill="FFFFFF"/>
        </w:rPr>
        <w:t>(1), p.353-362.</w:t>
      </w:r>
    </w:p>
    <w:p w14:paraId="6FB84BBF"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Emery, J.P., Cruikshank, D.P. and Van Cleve, J., 2006. Thermal emission spectroscopy (5.2–38 μm) of three Trojan asteroids with the Spitzer Space Telescope: Detection of fine-grained silicates.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182 </w:t>
      </w:r>
      <w:r w:rsidRPr="006926E5">
        <w:rPr>
          <w:rFonts w:ascii="Times New Roman" w:eastAsia="Calibri" w:hAnsi="Times New Roman" w:cs="Times New Roman"/>
          <w:shd w:val="clear" w:color="auto" w:fill="FFFFFF"/>
        </w:rPr>
        <w:t>(2), p.496-512.</w:t>
      </w:r>
    </w:p>
    <w:p w14:paraId="0C3EDAB2"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Fazio, G.G., Hora, J.L., Allen, L.E., Ashby, M.L.N., Barmby, P., Deutsch, L.K., Huang, J.S., Kleiner, S., Marengo, M., Megeath, S.T. and Melnick, G.J., 2004. The infrared array camera (IRAC) for the spitzer space telescope. </w:t>
      </w:r>
      <w:r w:rsidRPr="006926E5">
        <w:rPr>
          <w:rFonts w:ascii="Times New Roman" w:eastAsia="Calibri" w:hAnsi="Times New Roman" w:cs="Times New Roman"/>
          <w:i/>
          <w:iCs/>
          <w:shd w:val="clear" w:color="auto" w:fill="FFFFFF"/>
        </w:rPr>
        <w:t>The Astrophysical Journal Supplement Series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154 </w:t>
      </w:r>
      <w:r w:rsidRPr="006926E5">
        <w:rPr>
          <w:rFonts w:ascii="Times New Roman" w:eastAsia="Calibri" w:hAnsi="Times New Roman" w:cs="Times New Roman"/>
          <w:shd w:val="clear" w:color="auto" w:fill="FFFFFF"/>
        </w:rPr>
        <w:t>(1), p.10.</w:t>
      </w:r>
    </w:p>
    <w:p w14:paraId="62589F53"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Gaffey, M.J., Burbine, T.H. and Binzel, R.P., 1993. Asteroid spectroscopy: Progress and perspectives. </w:t>
      </w:r>
      <w:r w:rsidRPr="006926E5">
        <w:rPr>
          <w:rFonts w:ascii="Times New Roman" w:eastAsia="Calibri" w:hAnsi="Times New Roman" w:cs="Times New Roman"/>
          <w:i/>
          <w:iCs/>
          <w:shd w:val="clear" w:color="auto" w:fill="FFFFFF"/>
        </w:rPr>
        <w:t>Meteoritics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28 </w:t>
      </w:r>
      <w:r w:rsidRPr="006926E5">
        <w:rPr>
          <w:rFonts w:ascii="Times New Roman" w:eastAsia="Calibri" w:hAnsi="Times New Roman" w:cs="Times New Roman"/>
          <w:shd w:val="clear" w:color="auto" w:fill="FFFFFF"/>
        </w:rPr>
        <w:t>(2), p.161-187.</w:t>
      </w:r>
    </w:p>
    <w:p w14:paraId="7CE529FC"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Gladman, B.J., Nicholson, P.D., Burns, J.A., Kavelaars, J.J., Marsden, B.G., Williams, G.V. and Offutt, W.B., 1998. Discovery of two distant irregular moons of Uranus. </w:t>
      </w:r>
      <w:r w:rsidRPr="006926E5">
        <w:rPr>
          <w:rFonts w:ascii="Times New Roman" w:eastAsia="Calibri" w:hAnsi="Times New Roman" w:cs="Times New Roman"/>
          <w:i/>
          <w:iCs/>
          <w:shd w:val="clear" w:color="auto" w:fill="FFFFFF"/>
        </w:rPr>
        <w:t>Nature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392 </w:t>
      </w:r>
      <w:r w:rsidRPr="006926E5">
        <w:rPr>
          <w:rFonts w:ascii="Times New Roman" w:eastAsia="Calibri" w:hAnsi="Times New Roman" w:cs="Times New Roman"/>
          <w:shd w:val="clear" w:color="auto" w:fill="FFFFFF"/>
        </w:rPr>
        <w:t>(6679), p.897-899.</w:t>
      </w:r>
    </w:p>
    <w:p w14:paraId="7E88ABE5"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Gourgeot, F., Dumas, C., Merlin, F., Vernazza, P. and Alvarez-Candal, A., 2014. Near-infrared spectroscopy of Miranda. </w:t>
      </w:r>
      <w:r w:rsidRPr="006926E5">
        <w:rPr>
          <w:rFonts w:ascii="Times New Roman" w:eastAsia="Calibri" w:hAnsi="Times New Roman" w:cs="Times New Roman"/>
          <w:i/>
          <w:iCs/>
          <w:shd w:val="clear" w:color="auto" w:fill="FFFFFF"/>
        </w:rPr>
        <w:t>Astronomy &amp; Astrophysics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562</w:t>
      </w:r>
      <w:r w:rsidRPr="006926E5">
        <w:rPr>
          <w:rFonts w:ascii="Times New Roman" w:eastAsia="Calibri" w:hAnsi="Times New Roman" w:cs="Times New Roman"/>
          <w:shd w:val="clear" w:color="auto" w:fill="FFFFFF"/>
        </w:rPr>
        <w:t>, p. A46.</w:t>
      </w:r>
    </w:p>
    <w:p w14:paraId="5C375A10"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Grav, T., Holman, M.J., Gladman, B.J. and Aksnes, K., 2003. Photometric survey of the irregular satellites.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166 </w:t>
      </w:r>
      <w:r w:rsidRPr="006926E5">
        <w:rPr>
          <w:rFonts w:ascii="Times New Roman" w:eastAsia="Calibri" w:hAnsi="Times New Roman" w:cs="Times New Roman"/>
          <w:shd w:val="clear" w:color="auto" w:fill="FFFFFF"/>
        </w:rPr>
        <w:t>(1), p.33-45.</w:t>
      </w:r>
    </w:p>
    <w:p w14:paraId="52870AFA"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Grav, T., Holman, M.J. and Fraser, W.C., 2004. Photometry of irregular satellites of Uranus and Neptune. </w:t>
      </w:r>
      <w:r w:rsidRPr="006926E5">
        <w:rPr>
          <w:rFonts w:ascii="Times New Roman" w:eastAsia="Calibri" w:hAnsi="Times New Roman" w:cs="Times New Roman"/>
          <w:i/>
          <w:iCs/>
          <w:shd w:val="clear" w:color="auto" w:fill="FFFFFF"/>
        </w:rPr>
        <w:t>The Astrophysical Journal Letters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613 </w:t>
      </w:r>
      <w:r w:rsidRPr="006926E5">
        <w:rPr>
          <w:rFonts w:ascii="Times New Roman" w:eastAsia="Calibri" w:hAnsi="Times New Roman" w:cs="Times New Roman"/>
          <w:shd w:val="clear" w:color="auto" w:fill="FFFFFF"/>
        </w:rPr>
        <w:t>(1), p.L77.</w:t>
      </w:r>
    </w:p>
    <w:p w14:paraId="21BCF9A1" w14:textId="462ED2C3"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lastRenderedPageBreak/>
        <w:t>Grundy, W.M. and Schmitt, B., 1998. The temperature-dependent near-infrared absorption spectrum of hexagonal ice. </w:t>
      </w:r>
      <w:r w:rsidRPr="006926E5">
        <w:rPr>
          <w:rFonts w:ascii="Times New Roman" w:eastAsia="Calibri" w:hAnsi="Times New Roman" w:cs="Times New Roman"/>
          <w:i/>
          <w:iCs/>
          <w:shd w:val="clear" w:color="auto" w:fill="FFFFFF"/>
        </w:rPr>
        <w:t>J</w:t>
      </w:r>
      <w:r w:rsidR="006926E5">
        <w:rPr>
          <w:rFonts w:ascii="Times New Roman" w:eastAsia="Calibri" w:hAnsi="Times New Roman" w:cs="Times New Roman"/>
          <w:i/>
          <w:iCs/>
          <w:shd w:val="clear" w:color="auto" w:fill="FFFFFF"/>
        </w:rPr>
        <w:t>ournal</w:t>
      </w:r>
      <w:r w:rsidRPr="006926E5">
        <w:rPr>
          <w:rFonts w:ascii="Times New Roman" w:eastAsia="Calibri" w:hAnsi="Times New Roman" w:cs="Times New Roman"/>
          <w:i/>
          <w:iCs/>
          <w:shd w:val="clear" w:color="auto" w:fill="FFFFFF"/>
        </w:rPr>
        <w:t xml:space="preserve"> Geophys</w:t>
      </w:r>
      <w:r w:rsidR="006926E5">
        <w:rPr>
          <w:rFonts w:ascii="Times New Roman" w:eastAsia="Calibri" w:hAnsi="Times New Roman" w:cs="Times New Roman"/>
          <w:i/>
          <w:iCs/>
          <w:shd w:val="clear" w:color="auto" w:fill="FFFFFF"/>
        </w:rPr>
        <w:t>ical</w:t>
      </w:r>
      <w:r w:rsidRPr="006926E5">
        <w:rPr>
          <w:rFonts w:ascii="Times New Roman" w:eastAsia="Calibri" w:hAnsi="Times New Roman" w:cs="Times New Roman"/>
          <w:i/>
          <w:iCs/>
          <w:shd w:val="clear" w:color="auto" w:fill="FFFFFF"/>
        </w:rPr>
        <w:t xml:space="preserve"> Res</w:t>
      </w:r>
      <w:r w:rsidR="006926E5">
        <w:rPr>
          <w:rFonts w:ascii="Times New Roman" w:eastAsia="Calibri" w:hAnsi="Times New Roman" w:cs="Times New Roman"/>
          <w:i/>
          <w:iCs/>
          <w:shd w:val="clear" w:color="auto" w:fill="FFFFFF"/>
        </w:rPr>
        <w:t>earch</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103</w:t>
      </w:r>
      <w:r w:rsidRPr="006926E5">
        <w:rPr>
          <w:rFonts w:ascii="Times New Roman" w:eastAsia="Calibri" w:hAnsi="Times New Roman" w:cs="Times New Roman"/>
          <w:shd w:val="clear" w:color="auto" w:fill="FFFFFF"/>
        </w:rPr>
        <w:t>, p.25809-25822.</w:t>
      </w:r>
    </w:p>
    <w:p w14:paraId="69C16309"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27" w:name="_Hlk485466072"/>
      <w:r w:rsidRPr="006926E5">
        <w:rPr>
          <w:rFonts w:ascii="Times New Roman" w:eastAsia="Calibri" w:hAnsi="Times New Roman" w:cs="Times New Roman"/>
          <w:shd w:val="clear" w:color="auto" w:fill="FFFFFF"/>
        </w:rPr>
        <w:t>Grundy, W.M., Young, L.A. and Young, E.F., 2003. Discovery of CO</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 xml:space="preserve"> ice and leading–trailing spectral asymmetry on the uranian satellite ariel.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162 </w:t>
      </w:r>
      <w:r w:rsidRPr="006926E5">
        <w:rPr>
          <w:rFonts w:ascii="Times New Roman" w:eastAsia="Calibri" w:hAnsi="Times New Roman" w:cs="Times New Roman"/>
          <w:shd w:val="clear" w:color="auto" w:fill="FFFFFF"/>
        </w:rPr>
        <w:t>(1), p.222-229.</w:t>
      </w:r>
    </w:p>
    <w:p w14:paraId="3B015066"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28" w:name="_Hlk485464871"/>
      <w:bookmarkEnd w:id="227"/>
      <w:r w:rsidRPr="006926E5">
        <w:rPr>
          <w:rFonts w:ascii="Times New Roman" w:eastAsia="Calibri" w:hAnsi="Times New Roman" w:cs="Times New Roman"/>
          <w:shd w:val="clear" w:color="auto" w:fill="FFFFFF"/>
        </w:rPr>
        <w:t>Grundy, W.M., Young, L.A., Spencer, J.R., Johnson, R.E., Young, E.F. and Buie, M.W., 2006. Distributions of H 2 O and CO 2 ices on Ariel, Umbriel, Titania, and Oberon from IRTF/SpeX observations.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184 </w:t>
      </w:r>
      <w:r w:rsidRPr="006926E5">
        <w:rPr>
          <w:rFonts w:ascii="Times New Roman" w:eastAsia="Calibri" w:hAnsi="Times New Roman" w:cs="Times New Roman"/>
          <w:shd w:val="clear" w:color="auto" w:fill="FFFFFF"/>
        </w:rPr>
        <w:t>(2), p.543-555.</w:t>
      </w:r>
    </w:p>
    <w:bookmarkEnd w:id="228"/>
    <w:p w14:paraId="3C7623C2"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Grundy, W.M., Binzel, R.P., Buratti, B.J., Cook, J.C., Cruikshank, D.P., Dalle Ore, C.M., Earle, A.M., Ennico, K., Howett, C.J.A., Lunsford, A.W. and Olkin, C.B., 2016. Surface compositions across Pluto and Charon. </w:t>
      </w:r>
      <w:r w:rsidRPr="006926E5">
        <w:rPr>
          <w:rFonts w:ascii="Times New Roman" w:eastAsia="Calibri" w:hAnsi="Times New Roman" w:cs="Times New Roman"/>
          <w:i/>
          <w:iCs/>
          <w:shd w:val="clear" w:color="auto" w:fill="FFFFFF"/>
        </w:rPr>
        <w:t>Science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351 </w:t>
      </w:r>
      <w:r w:rsidRPr="006926E5">
        <w:rPr>
          <w:rFonts w:ascii="Times New Roman" w:eastAsia="Calibri" w:hAnsi="Times New Roman" w:cs="Times New Roman"/>
          <w:shd w:val="clear" w:color="auto" w:fill="FFFFFF"/>
        </w:rPr>
        <w:t>(6279), p.9189.</w:t>
      </w:r>
    </w:p>
    <w:p w14:paraId="1B46A6FD" w14:textId="77777777"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 xml:space="preserve">Hanel et al., 1986. Infrared observations of the Uranian System. </w:t>
      </w:r>
      <w:r w:rsidR="00CB60E0" w:rsidRPr="006926E5">
        <w:rPr>
          <w:rFonts w:ascii="Times New Roman" w:eastAsia="Calibri" w:hAnsi="Times New Roman" w:cs="Times New Roman"/>
          <w:i/>
        </w:rPr>
        <w:t>Science,</w:t>
      </w:r>
      <w:r w:rsidRPr="006926E5">
        <w:rPr>
          <w:rFonts w:ascii="Times New Roman" w:eastAsia="Calibri" w:hAnsi="Times New Roman" w:cs="Times New Roman"/>
          <w:i/>
        </w:rPr>
        <w:t xml:space="preserve"> 233</w:t>
      </w:r>
      <w:r w:rsidRPr="006926E5">
        <w:rPr>
          <w:rFonts w:ascii="Times New Roman" w:eastAsia="Calibri" w:hAnsi="Times New Roman" w:cs="Times New Roman"/>
        </w:rPr>
        <w:t xml:space="preserve"> (4759), p.70-74.</w:t>
      </w:r>
    </w:p>
    <w:p w14:paraId="008105C4" w14:textId="757DE51E"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Hapke, 2002. Theory of Reflectance and Emittance Spectroscopy. Cambridge University Press.</w:t>
      </w:r>
    </w:p>
    <w:p w14:paraId="79CB9A4B" w14:textId="41A4AFF9" w:rsidR="005136B4" w:rsidRPr="006926E5" w:rsidRDefault="005136B4"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Hapke, 2012. Theory of Reflectance and Emittance Spectroscopy (2</w:t>
      </w:r>
      <w:r w:rsidRPr="006926E5">
        <w:rPr>
          <w:rFonts w:ascii="Times New Roman" w:eastAsia="Calibri" w:hAnsi="Times New Roman" w:cs="Times New Roman"/>
          <w:vertAlign w:val="superscript"/>
        </w:rPr>
        <w:t>nd</w:t>
      </w:r>
      <w:r w:rsidRPr="006926E5">
        <w:rPr>
          <w:rFonts w:ascii="Times New Roman" w:eastAsia="Calibri" w:hAnsi="Times New Roman" w:cs="Times New Roman"/>
        </w:rPr>
        <w:t xml:space="preserve"> Ed.). Cambridge University Press.</w:t>
      </w:r>
    </w:p>
    <w:p w14:paraId="70C6D91C" w14:textId="77777777" w:rsidR="002D7F5B" w:rsidRPr="006926E5" w:rsidRDefault="002D7F5B" w:rsidP="006926E5">
      <w:pPr>
        <w:spacing w:before="240" w:after="160" w:line="259" w:lineRule="auto"/>
        <w:rPr>
          <w:rFonts w:ascii="Times New Roman" w:hAnsi="Times New Roman" w:cs="Times New Roman"/>
        </w:rPr>
      </w:pPr>
      <w:r w:rsidRPr="006926E5">
        <w:rPr>
          <w:rFonts w:ascii="Times New Roman" w:hAnsi="Times New Roman" w:cs="Times New Roman"/>
        </w:rPr>
        <w:t xml:space="preserve">Helfenstein, P., Thomas, P.C., Veverka, J., 1989. Evidence from Voyager II photometry for early resurfacing of Umbriel. </w:t>
      </w:r>
      <w:r w:rsidRPr="006926E5">
        <w:rPr>
          <w:rFonts w:ascii="Times New Roman" w:hAnsi="Times New Roman" w:cs="Times New Roman"/>
          <w:i/>
        </w:rPr>
        <w:t>Nature 338</w:t>
      </w:r>
      <w:r w:rsidRPr="006926E5">
        <w:rPr>
          <w:rFonts w:ascii="Times New Roman" w:hAnsi="Times New Roman" w:cs="Times New Roman"/>
        </w:rPr>
        <w:t>, p.324–326.</w:t>
      </w:r>
    </w:p>
    <w:p w14:paraId="17840E1F" w14:textId="77777777" w:rsidR="002D7F5B" w:rsidRPr="006926E5" w:rsidRDefault="002D7F5B" w:rsidP="006926E5">
      <w:pPr>
        <w:spacing w:before="240" w:after="160" w:line="259" w:lineRule="auto"/>
        <w:rPr>
          <w:rFonts w:ascii="Times New Roman" w:hAnsi="Times New Roman" w:cs="Times New Roman"/>
        </w:rPr>
      </w:pPr>
      <w:bookmarkStart w:id="229" w:name="_Hlk485466223"/>
      <w:r w:rsidRPr="006926E5">
        <w:rPr>
          <w:rFonts w:ascii="Times New Roman" w:hAnsi="Times New Roman" w:cs="Times New Roman"/>
        </w:rPr>
        <w:t xml:space="preserve">Helfenstein, P. et al., 1991. Oberon color photometry from Voyager and its geological implications. </w:t>
      </w:r>
      <w:r w:rsidRPr="006926E5">
        <w:rPr>
          <w:rFonts w:ascii="Times New Roman" w:hAnsi="Times New Roman" w:cs="Times New Roman"/>
          <w:i/>
        </w:rPr>
        <w:t>Icarus 90</w:t>
      </w:r>
      <w:r w:rsidRPr="006926E5">
        <w:rPr>
          <w:rFonts w:ascii="Times New Roman" w:hAnsi="Times New Roman" w:cs="Times New Roman"/>
        </w:rPr>
        <w:t>, p.14–29.</w:t>
      </w:r>
    </w:p>
    <w:p w14:paraId="401E7F86" w14:textId="77777777" w:rsidR="00CB60E0" w:rsidRPr="006926E5" w:rsidRDefault="00CB60E0" w:rsidP="006926E5">
      <w:pPr>
        <w:spacing w:before="240" w:after="160" w:line="259" w:lineRule="auto"/>
        <w:rPr>
          <w:rFonts w:ascii="Times New Roman" w:eastAsia="Calibri" w:hAnsi="Times New Roman" w:cs="Times New Roman"/>
          <w:shd w:val="clear" w:color="auto" w:fill="FFFFFF"/>
        </w:rPr>
      </w:pPr>
      <w:r w:rsidRPr="006926E5">
        <w:rPr>
          <w:rFonts w:ascii="Times New Roman" w:hAnsi="Times New Roman" w:cs="Times New Roman"/>
          <w:color w:val="222222"/>
          <w:shd w:val="clear" w:color="auto" w:fill="FFFFFF"/>
        </w:rPr>
        <w:t>Holler, B.J., Young, L.A., Grundy, W.M. and Olkin, C.B., 2016. On the surface composition of Triton’s southern latitudes. </w:t>
      </w:r>
      <w:r w:rsidRPr="006926E5">
        <w:rPr>
          <w:rFonts w:ascii="Times New Roman" w:hAnsi="Times New Roman" w:cs="Times New Roman"/>
          <w:i/>
          <w:iCs/>
          <w:color w:val="222222"/>
          <w:shd w:val="clear" w:color="auto" w:fill="FFFFFF"/>
        </w:rPr>
        <w:t>Icarus</w:t>
      </w:r>
      <w:r w:rsidRPr="006926E5">
        <w:rPr>
          <w:rFonts w:ascii="Times New Roman" w:hAnsi="Times New Roman" w:cs="Times New Roman"/>
          <w:color w:val="222222"/>
          <w:shd w:val="clear" w:color="auto" w:fill="FFFFFF"/>
        </w:rPr>
        <w:t>, </w:t>
      </w:r>
      <w:r w:rsidRPr="006926E5">
        <w:rPr>
          <w:rFonts w:ascii="Times New Roman" w:hAnsi="Times New Roman" w:cs="Times New Roman"/>
          <w:i/>
          <w:iCs/>
          <w:color w:val="222222"/>
          <w:shd w:val="clear" w:color="auto" w:fill="FFFFFF"/>
        </w:rPr>
        <w:t>267</w:t>
      </w:r>
      <w:r w:rsidRPr="006926E5">
        <w:rPr>
          <w:rFonts w:ascii="Times New Roman" w:hAnsi="Times New Roman" w:cs="Times New Roman"/>
          <w:color w:val="222222"/>
          <w:shd w:val="clear" w:color="auto" w:fill="FFFFFF"/>
        </w:rPr>
        <w:t>, p.255-266.</w:t>
      </w:r>
    </w:p>
    <w:bookmarkEnd w:id="229"/>
    <w:p w14:paraId="6D0EFD5C"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Jankowski, D.G. and Squyres, S.W., 1988. Solid-state ice volcanism on the satellites of Uranus. </w:t>
      </w:r>
      <w:r w:rsidRPr="006926E5">
        <w:rPr>
          <w:rFonts w:ascii="Times New Roman" w:eastAsia="Calibri" w:hAnsi="Times New Roman" w:cs="Times New Roman"/>
          <w:i/>
          <w:iCs/>
          <w:shd w:val="clear" w:color="auto" w:fill="FFFFFF"/>
        </w:rPr>
        <w:t>Science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241 </w:t>
      </w:r>
      <w:r w:rsidRPr="006926E5">
        <w:rPr>
          <w:rFonts w:ascii="Times New Roman" w:eastAsia="Calibri" w:hAnsi="Times New Roman" w:cs="Times New Roman"/>
          <w:shd w:val="clear" w:color="auto" w:fill="FFFFFF"/>
        </w:rPr>
        <w:t>(4871), p.1322.</w:t>
      </w:r>
    </w:p>
    <w:p w14:paraId="731AAFC6"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Jewitt, D., Luu, J. and Trujillo, C., 1998. Large Kuiper belt objects: the Mauna Kea 8K CCD survey. </w:t>
      </w:r>
      <w:r w:rsidRPr="006926E5">
        <w:rPr>
          <w:rFonts w:ascii="Times New Roman" w:eastAsia="Calibri" w:hAnsi="Times New Roman" w:cs="Times New Roman"/>
          <w:i/>
          <w:iCs/>
          <w:shd w:val="clear" w:color="auto" w:fill="FFFFFF"/>
        </w:rPr>
        <w:t>The Astronomical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115 </w:t>
      </w:r>
      <w:r w:rsidRPr="006926E5">
        <w:rPr>
          <w:rFonts w:ascii="Times New Roman" w:eastAsia="Calibri" w:hAnsi="Times New Roman" w:cs="Times New Roman"/>
          <w:shd w:val="clear" w:color="auto" w:fill="FFFFFF"/>
        </w:rPr>
        <w:t>(5), p.2125.</w:t>
      </w:r>
    </w:p>
    <w:p w14:paraId="61D63AC9"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Kargel, J.S., Kirk, R.L., Fegley, B. and Treiman, A.H., 1994. Carbonate-sulfate volcanism on Venus?.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112 </w:t>
      </w:r>
      <w:r w:rsidRPr="006926E5">
        <w:rPr>
          <w:rFonts w:ascii="Times New Roman" w:eastAsia="Calibri" w:hAnsi="Times New Roman" w:cs="Times New Roman"/>
          <w:shd w:val="clear" w:color="auto" w:fill="FFFFFF"/>
        </w:rPr>
        <w:t>(1), p.219-252.</w:t>
      </w:r>
    </w:p>
    <w:p w14:paraId="729A1499"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lastRenderedPageBreak/>
        <w:t>Lanzerotti, L.J., Brown, W.L., Maclennan, C.G., Cheng, A.F., Krimigis, S.M. and Johnson, R.E., 1987. Effects of charged particles on the surfaces of the satellites of Uranus. </w:t>
      </w:r>
      <w:r w:rsidRPr="006926E5">
        <w:rPr>
          <w:rFonts w:ascii="Times New Roman" w:eastAsia="Calibri" w:hAnsi="Times New Roman" w:cs="Times New Roman"/>
          <w:i/>
          <w:iCs/>
          <w:shd w:val="clear" w:color="auto" w:fill="FFFFFF"/>
        </w:rPr>
        <w:t>Journal of Geophysical Research</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92</w:t>
      </w:r>
      <w:r w:rsidRPr="006926E5">
        <w:rPr>
          <w:rFonts w:ascii="Times New Roman" w:eastAsia="Calibri" w:hAnsi="Times New Roman" w:cs="Times New Roman"/>
          <w:shd w:val="clear" w:color="auto" w:fill="FFFFFF"/>
        </w:rPr>
        <w:t>, p.14949-14957.</w:t>
      </w:r>
    </w:p>
    <w:p w14:paraId="1C151AC9"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Lindsay, S.S., Marchis, F., Emery, J.P., Enriquez, J.E. and Assafin, M., 2015. Composition, mineralogy, and porosity of multiple asteroid systems from visible and near-infrared spectral data.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247</w:t>
      </w:r>
      <w:r w:rsidRPr="006926E5">
        <w:rPr>
          <w:rFonts w:ascii="Times New Roman" w:eastAsia="Calibri" w:hAnsi="Times New Roman" w:cs="Times New Roman"/>
          <w:shd w:val="clear" w:color="auto" w:fill="FFFFFF"/>
        </w:rPr>
        <w:t>, p.53-70.</w:t>
      </w:r>
    </w:p>
    <w:p w14:paraId="70B14564" w14:textId="6074AE24"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Luu, J., Jewitt, D. and Cloutis, E., 1994. Near-infrared spectroscopy of primitive Solar System objects.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109</w:t>
      </w:r>
      <w:r w:rsidR="006926E5">
        <w:rPr>
          <w:rFonts w:ascii="Times New Roman" w:eastAsia="Calibri" w:hAnsi="Times New Roman" w:cs="Times New Roman"/>
          <w:i/>
          <w:iCs/>
          <w:shd w:val="clear" w:color="auto" w:fill="FFFFFF"/>
        </w:rPr>
        <w:t xml:space="preserve"> </w:t>
      </w:r>
      <w:r w:rsidRPr="006926E5">
        <w:rPr>
          <w:rFonts w:ascii="Times New Roman" w:eastAsia="Calibri" w:hAnsi="Times New Roman" w:cs="Times New Roman"/>
          <w:shd w:val="clear" w:color="auto" w:fill="FFFFFF"/>
        </w:rPr>
        <w:t>(1), p.133-144.</w:t>
      </w:r>
    </w:p>
    <w:p w14:paraId="5BC00C41"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Maris, M., Carraro, G., Cremonese, G. and Fulle, M., 2002. Multicolor photometry of the Uranus irregular satellites Sycorax and Caliban. </w:t>
      </w:r>
      <w:r w:rsidRPr="006926E5">
        <w:rPr>
          <w:rFonts w:ascii="Times New Roman" w:eastAsia="Calibri" w:hAnsi="Times New Roman" w:cs="Times New Roman"/>
          <w:i/>
          <w:iCs/>
          <w:shd w:val="clear" w:color="auto" w:fill="FFFFFF"/>
        </w:rPr>
        <w:t>The Astronomical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121 </w:t>
      </w:r>
      <w:r w:rsidRPr="006926E5">
        <w:rPr>
          <w:rFonts w:ascii="Times New Roman" w:eastAsia="Calibri" w:hAnsi="Times New Roman" w:cs="Times New Roman"/>
          <w:shd w:val="clear" w:color="auto" w:fill="FFFFFF"/>
        </w:rPr>
        <w:t>(5), p.2800.</w:t>
      </w:r>
    </w:p>
    <w:p w14:paraId="71A30E6C"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30" w:name="_Hlk485466212"/>
      <w:r w:rsidRPr="006926E5">
        <w:rPr>
          <w:rFonts w:ascii="Times New Roman" w:eastAsia="Calibri" w:hAnsi="Times New Roman" w:cs="Times New Roman"/>
          <w:shd w:val="clear" w:color="auto" w:fill="FFFFFF"/>
        </w:rPr>
        <w:t>Maris, M., Carraro, G. and Parisi, M.G., 2007. Light curves and colours of the faint Uranian irregular satellites Sycorax, Prospero, Stephano, Setebos, and Trinculo. </w:t>
      </w:r>
      <w:r w:rsidRPr="006926E5">
        <w:rPr>
          <w:rFonts w:ascii="Times New Roman" w:eastAsia="Calibri" w:hAnsi="Times New Roman" w:cs="Times New Roman"/>
          <w:i/>
          <w:iCs/>
          <w:shd w:val="clear" w:color="auto" w:fill="FFFFFF"/>
        </w:rPr>
        <w:t>Astronomy &amp; Astrophysics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472 </w:t>
      </w:r>
      <w:r w:rsidRPr="006926E5">
        <w:rPr>
          <w:rFonts w:ascii="Times New Roman" w:eastAsia="Calibri" w:hAnsi="Times New Roman" w:cs="Times New Roman"/>
          <w:shd w:val="clear" w:color="auto" w:fill="FFFFFF"/>
        </w:rPr>
        <w:t>(1), p.311-319.</w:t>
      </w:r>
    </w:p>
    <w:bookmarkEnd w:id="230"/>
    <w:p w14:paraId="176D4C42"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Mastrapa, R.M., Bernstein, M.P., Sandford, S.A., Roush, T.L., Cruikshank, D.P. and Dalle Ore, C.M., 2008. Optical constants of amorphous and crystalline H</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O ice in the near infrared from 1.1 to 2.6 μm.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197 </w:t>
      </w:r>
      <w:r w:rsidRPr="006926E5">
        <w:rPr>
          <w:rFonts w:ascii="Times New Roman" w:eastAsia="Calibri" w:hAnsi="Times New Roman" w:cs="Times New Roman"/>
          <w:shd w:val="clear" w:color="auto" w:fill="FFFFFF"/>
        </w:rPr>
        <w:t>(1), p.307-320.</w:t>
      </w:r>
    </w:p>
    <w:p w14:paraId="57133FBD"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Mastrapa, R.M., Sandford, S.A., Roush, T.L., Cruikshank, D.P. and Dalle Ore, C.M., 2009. Optical Constants of Amorphous and Crystalline H</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O ice: 2.5-22 μm (4000-455 cm</w:t>
      </w:r>
      <w:r w:rsidRPr="006926E5">
        <w:rPr>
          <w:rFonts w:ascii="Times New Roman" w:eastAsia="Calibri" w:hAnsi="Times New Roman" w:cs="Times New Roman"/>
          <w:shd w:val="clear" w:color="auto" w:fill="FFFFFF"/>
          <w:vertAlign w:val="superscript"/>
        </w:rPr>
        <w:t>–1</w:t>
      </w:r>
      <w:r w:rsidRPr="006926E5">
        <w:rPr>
          <w:rFonts w:ascii="Times New Roman" w:eastAsia="Calibri" w:hAnsi="Times New Roman" w:cs="Times New Roman"/>
          <w:shd w:val="clear" w:color="auto" w:fill="FFFFFF"/>
        </w:rPr>
        <w:t>) Optical Constants of H</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O ice. </w:t>
      </w:r>
      <w:r w:rsidRPr="006926E5">
        <w:rPr>
          <w:rFonts w:ascii="Times New Roman" w:eastAsia="Calibri" w:hAnsi="Times New Roman" w:cs="Times New Roman"/>
          <w:i/>
          <w:iCs/>
          <w:shd w:val="clear" w:color="auto" w:fill="FFFFFF"/>
        </w:rPr>
        <w:t>The Astrophysical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701 </w:t>
      </w:r>
      <w:r w:rsidRPr="006926E5">
        <w:rPr>
          <w:rFonts w:ascii="Times New Roman" w:eastAsia="Calibri" w:hAnsi="Times New Roman" w:cs="Times New Roman"/>
          <w:shd w:val="clear" w:color="auto" w:fill="FFFFFF"/>
        </w:rPr>
        <w:t>(2), p.1347.</w:t>
      </w:r>
    </w:p>
    <w:p w14:paraId="1881259B" w14:textId="49C40A52"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Ness, N.F., et al., 1986. Magnetic fields at Uranus. </w:t>
      </w:r>
      <w:r w:rsidRPr="006926E5">
        <w:rPr>
          <w:rFonts w:ascii="Times New Roman" w:eastAsia="Calibri" w:hAnsi="Times New Roman" w:cs="Times New Roman"/>
          <w:i/>
          <w:iCs/>
          <w:shd w:val="clear" w:color="auto" w:fill="FFFFFF"/>
        </w:rPr>
        <w:t>Science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233</w:t>
      </w:r>
      <w:r w:rsidR="006926E5">
        <w:rPr>
          <w:rFonts w:ascii="Times New Roman" w:eastAsia="Calibri" w:hAnsi="Times New Roman" w:cs="Times New Roman"/>
          <w:shd w:val="clear" w:color="auto" w:fill="FFFFFF"/>
        </w:rPr>
        <w:t xml:space="preserve">, </w:t>
      </w:r>
      <w:r w:rsidRPr="006926E5">
        <w:rPr>
          <w:rFonts w:ascii="Times New Roman" w:eastAsia="Calibri" w:hAnsi="Times New Roman" w:cs="Times New Roman"/>
          <w:shd w:val="clear" w:color="auto" w:fill="FFFFFF"/>
        </w:rPr>
        <w:t>p.85-90.</w:t>
      </w:r>
    </w:p>
    <w:p w14:paraId="2D8C6D06" w14:textId="4D70C4F4"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hAnsi="Times New Roman" w:cs="Times New Roman"/>
        </w:rPr>
        <w:t xml:space="preserve">Pappalardo, R.T., Reynolds, S.J., Greeley, R., 1997. Extensional tilt blocks on Miranda: Evidence for an upwelling origin of Arden Corona. J. Geophys. Res.: Planets 102 (E6), </w:t>
      </w:r>
      <w:r w:rsidR="006926E5">
        <w:rPr>
          <w:rFonts w:ascii="Times New Roman" w:hAnsi="Times New Roman" w:cs="Times New Roman"/>
        </w:rPr>
        <w:t>p.</w:t>
      </w:r>
      <w:r w:rsidRPr="006926E5">
        <w:rPr>
          <w:rFonts w:ascii="Times New Roman" w:hAnsi="Times New Roman" w:cs="Times New Roman"/>
        </w:rPr>
        <w:t>13369–13379.</w:t>
      </w:r>
    </w:p>
    <w:p w14:paraId="7F3F3E1E"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Pinilla-Alonso, N., Roush, T.L., Marzo, G.A., Cruikshank, D.P. and Dalle Ore, C.M., 2011. Iapetus surface variability revealed from statistical clustering of a VIMS mosaic: The distribution of CO</w:t>
      </w:r>
      <w:r w:rsidRPr="006926E5">
        <w:rPr>
          <w:rFonts w:ascii="Times New Roman" w:eastAsia="Calibri" w:hAnsi="Times New Roman" w:cs="Times New Roman"/>
          <w:shd w:val="clear" w:color="auto" w:fill="FFFFFF"/>
          <w:vertAlign w:val="subscript"/>
        </w:rPr>
        <w:t>2</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215 </w:t>
      </w:r>
      <w:r w:rsidRPr="006926E5">
        <w:rPr>
          <w:rFonts w:ascii="Times New Roman" w:eastAsia="Calibri" w:hAnsi="Times New Roman" w:cs="Times New Roman"/>
          <w:shd w:val="clear" w:color="auto" w:fill="FFFFFF"/>
        </w:rPr>
        <w:t>(1), p.75-82.</w:t>
      </w:r>
    </w:p>
    <w:p w14:paraId="383EF4EB" w14:textId="5EDDFE39" w:rsidR="002D7F5B" w:rsidRPr="006926E5" w:rsidRDefault="002D7F5B" w:rsidP="006926E5">
      <w:pPr>
        <w:spacing w:before="240" w:after="160" w:line="259" w:lineRule="auto"/>
        <w:rPr>
          <w:rFonts w:ascii="Times New Roman" w:eastAsia="Calibri" w:hAnsi="Times New Roman" w:cs="Times New Roman"/>
        </w:rPr>
      </w:pPr>
      <w:bookmarkStart w:id="231" w:name="_Hlk485466113"/>
      <w:r w:rsidRPr="006926E5">
        <w:rPr>
          <w:rFonts w:ascii="Times New Roman" w:eastAsia="Calibri" w:hAnsi="Times New Roman" w:cs="Times New Roman"/>
        </w:rPr>
        <w:t xml:space="preserve">Rayner, J.T. et al., 1998. SpeX: A medium-resolution IR spectrograph for IRTF. Proc. SPIE 3354, </w:t>
      </w:r>
      <w:r w:rsidR="006926E5">
        <w:rPr>
          <w:rFonts w:ascii="Times New Roman" w:eastAsia="Calibri" w:hAnsi="Times New Roman" w:cs="Times New Roman"/>
        </w:rPr>
        <w:t>p.</w:t>
      </w:r>
      <w:r w:rsidRPr="006926E5">
        <w:rPr>
          <w:rFonts w:ascii="Times New Roman" w:eastAsia="Calibri" w:hAnsi="Times New Roman" w:cs="Times New Roman"/>
        </w:rPr>
        <w:t>468–479.</w:t>
      </w:r>
    </w:p>
    <w:p w14:paraId="6246A420" w14:textId="3A217A0B"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 xml:space="preserve">Rayner, J.T. et al., 2003. SpeX: A medium-resolution 0.8–5.5 micron spectrograph and imager for the NASA Infrared Telescope Facility. Astron. Soc. Pacific 115, </w:t>
      </w:r>
      <w:r w:rsidR="006926E5">
        <w:rPr>
          <w:rFonts w:ascii="Times New Roman" w:eastAsia="Calibri" w:hAnsi="Times New Roman" w:cs="Times New Roman"/>
        </w:rPr>
        <w:t>p.</w:t>
      </w:r>
      <w:r w:rsidRPr="006926E5">
        <w:rPr>
          <w:rFonts w:ascii="Times New Roman" w:eastAsia="Calibri" w:hAnsi="Times New Roman" w:cs="Times New Roman"/>
        </w:rPr>
        <w:t>362.</w:t>
      </w:r>
    </w:p>
    <w:bookmarkEnd w:id="231"/>
    <w:p w14:paraId="4B1347C6" w14:textId="41A3CBFE"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lastRenderedPageBreak/>
        <w:t>Sagan, C. and Khare, B.N., 1979. Tholins-organic chemistry of interstellar grains and gas. </w:t>
      </w:r>
      <w:r w:rsidRPr="006926E5">
        <w:rPr>
          <w:rFonts w:ascii="Times New Roman" w:eastAsia="Calibri" w:hAnsi="Times New Roman" w:cs="Times New Roman"/>
          <w:i/>
          <w:iCs/>
          <w:shd w:val="clear" w:color="auto" w:fill="FFFFFF"/>
        </w:rPr>
        <w:t>Nature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277</w:t>
      </w:r>
      <w:r w:rsidR="006926E5">
        <w:rPr>
          <w:rFonts w:ascii="Times New Roman" w:eastAsia="Calibri" w:hAnsi="Times New Roman" w:cs="Times New Roman"/>
          <w:shd w:val="clear" w:color="auto" w:fill="FFFFFF"/>
        </w:rPr>
        <w:t>, p</w:t>
      </w:r>
      <w:r w:rsidRPr="006926E5">
        <w:rPr>
          <w:rFonts w:ascii="Times New Roman" w:eastAsia="Calibri" w:hAnsi="Times New Roman" w:cs="Times New Roman"/>
          <w:shd w:val="clear" w:color="auto" w:fill="FFFFFF"/>
        </w:rPr>
        <w:t>.102-107.</w:t>
      </w:r>
    </w:p>
    <w:p w14:paraId="3DB56334"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Schenk, P.M., 1991. Fluid volcanism on Miranda and Ariel: Flow morphology and composition. </w:t>
      </w:r>
      <w:r w:rsidRPr="006926E5">
        <w:rPr>
          <w:rFonts w:ascii="Times New Roman" w:eastAsia="Calibri" w:hAnsi="Times New Roman" w:cs="Times New Roman"/>
          <w:i/>
          <w:iCs/>
          <w:shd w:val="clear" w:color="auto" w:fill="FFFFFF"/>
        </w:rPr>
        <w:t>Journal of Geophysical Research: Solid Earth</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96 </w:t>
      </w:r>
      <w:r w:rsidRPr="006926E5">
        <w:rPr>
          <w:rFonts w:ascii="Times New Roman" w:eastAsia="Calibri" w:hAnsi="Times New Roman" w:cs="Times New Roman"/>
          <w:shd w:val="clear" w:color="auto" w:fill="FFFFFF"/>
        </w:rPr>
        <w:t>(B2), p.1887-1906.</w:t>
      </w:r>
    </w:p>
    <w:p w14:paraId="72AB876C" w14:textId="35C8D805"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 xml:space="preserve">Smith, B.A. et al., 1986. Voyager 2 in the uranian system: Imaging science results. Science 233, </w:t>
      </w:r>
      <w:r w:rsidR="006926E5">
        <w:rPr>
          <w:rFonts w:ascii="Times New Roman" w:eastAsia="Calibri" w:hAnsi="Times New Roman" w:cs="Times New Roman"/>
        </w:rPr>
        <w:t>p.</w:t>
      </w:r>
      <w:r w:rsidRPr="006926E5">
        <w:rPr>
          <w:rFonts w:ascii="Times New Roman" w:eastAsia="Calibri" w:hAnsi="Times New Roman" w:cs="Times New Roman"/>
        </w:rPr>
        <w:t>43–64.</w:t>
      </w:r>
    </w:p>
    <w:p w14:paraId="397729A7"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bookmarkStart w:id="232" w:name="_Hlk485466044"/>
      <w:r w:rsidRPr="006926E5">
        <w:rPr>
          <w:rFonts w:ascii="Times New Roman" w:eastAsia="Calibri" w:hAnsi="Times New Roman" w:cs="Times New Roman"/>
          <w:shd w:val="clear" w:color="auto" w:fill="FFFFFF"/>
        </w:rPr>
        <w:t>Soifer, B.T., Neugebauer, G. and Matthews, K., 1981. Near-infrared spectrophotometry of the satellites and rings of Uranus.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45</w:t>
      </w:r>
      <w:r w:rsidRPr="006926E5">
        <w:rPr>
          <w:rFonts w:ascii="Times New Roman" w:eastAsia="Calibri" w:hAnsi="Times New Roman" w:cs="Times New Roman"/>
          <w:shd w:val="clear" w:color="auto" w:fill="FFFFFF"/>
        </w:rPr>
        <w:t>(3), p.612-617.</w:t>
      </w:r>
    </w:p>
    <w:bookmarkEnd w:id="232"/>
    <w:p w14:paraId="2B85C968" w14:textId="55632962"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Spiegel, M.R., 1992. Theory and Problems of Probability and Statis</w:t>
      </w:r>
      <w:r w:rsidR="006926E5">
        <w:rPr>
          <w:rFonts w:ascii="Times New Roman" w:eastAsia="Calibri" w:hAnsi="Times New Roman" w:cs="Times New Roman"/>
        </w:rPr>
        <w:t>tics. McGraw-Hill, New York, p.</w:t>
      </w:r>
      <w:r w:rsidRPr="006926E5">
        <w:rPr>
          <w:rFonts w:ascii="Times New Roman" w:eastAsia="Calibri" w:hAnsi="Times New Roman" w:cs="Times New Roman"/>
        </w:rPr>
        <w:t>117–118.</w:t>
      </w:r>
    </w:p>
    <w:p w14:paraId="468C572C" w14:textId="1FD3EC01"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 xml:space="preserve">Stone, E.C., Miller, E.D., 1986. The Voyager-2 encounter with the uranian system. Science 233, </w:t>
      </w:r>
      <w:r w:rsidR="006926E5">
        <w:rPr>
          <w:rFonts w:ascii="Times New Roman" w:eastAsia="Calibri" w:hAnsi="Times New Roman" w:cs="Times New Roman"/>
        </w:rPr>
        <w:t>p.</w:t>
      </w:r>
      <w:r w:rsidRPr="006926E5">
        <w:rPr>
          <w:rFonts w:ascii="Times New Roman" w:eastAsia="Calibri" w:hAnsi="Times New Roman" w:cs="Times New Roman"/>
        </w:rPr>
        <w:t>39–43.</w:t>
      </w:r>
    </w:p>
    <w:p w14:paraId="10F91C43" w14:textId="6AE48BC6"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rPr>
        <w:t xml:space="preserve">Stone, E.C. et al., 1986. Energetic charged particles in the uranian magnetosphere. Science 233, </w:t>
      </w:r>
      <w:r w:rsidR="006926E5">
        <w:rPr>
          <w:rFonts w:ascii="Times New Roman" w:eastAsia="Calibri" w:hAnsi="Times New Roman" w:cs="Times New Roman"/>
        </w:rPr>
        <w:t>p.</w:t>
      </w:r>
      <w:r w:rsidRPr="006926E5">
        <w:rPr>
          <w:rFonts w:ascii="Times New Roman" w:eastAsia="Calibri" w:hAnsi="Times New Roman" w:cs="Times New Roman"/>
        </w:rPr>
        <w:t>93–97.</w:t>
      </w:r>
    </w:p>
    <w:p w14:paraId="332BC83E" w14:textId="3A50A60D" w:rsidR="00311CA1" w:rsidRPr="006926E5" w:rsidRDefault="00311CA1" w:rsidP="006926E5">
      <w:pPr>
        <w:spacing w:before="240" w:after="160" w:line="259" w:lineRule="auto"/>
        <w:rPr>
          <w:rFonts w:ascii="Times New Roman" w:eastAsia="Calibri" w:hAnsi="Times New Roman" w:cs="Times New Roman"/>
          <w:shd w:val="clear" w:color="auto" w:fill="FFFFFF"/>
        </w:rPr>
      </w:pPr>
      <w:bookmarkStart w:id="233" w:name="_Hlk485466314"/>
      <w:r w:rsidRPr="006926E5">
        <w:rPr>
          <w:rFonts w:ascii="Times New Roman" w:hAnsi="Times New Roman" w:cs="Times New Roman"/>
          <w:color w:val="222222"/>
          <w:shd w:val="clear" w:color="auto" w:fill="FFFFFF"/>
        </w:rPr>
        <w:t xml:space="preserve">Tamayo, D., Burns, J.A., Hamilton, D.P. and Hedman, M.M., 2011. Finding the trigger to Iapetus’ odd global albedo pattern: Dynamics of dust from Saturn’s irregular satellites. </w:t>
      </w:r>
      <w:r w:rsidRPr="006926E5">
        <w:rPr>
          <w:rFonts w:ascii="Times New Roman" w:hAnsi="Times New Roman" w:cs="Times New Roman"/>
          <w:i/>
          <w:iCs/>
          <w:color w:val="222222"/>
          <w:shd w:val="clear" w:color="auto" w:fill="FFFFFF"/>
        </w:rPr>
        <w:t>Icarus</w:t>
      </w:r>
      <w:r w:rsidRPr="006926E5">
        <w:rPr>
          <w:rFonts w:ascii="Times New Roman" w:hAnsi="Times New Roman" w:cs="Times New Roman"/>
          <w:color w:val="222222"/>
          <w:shd w:val="clear" w:color="auto" w:fill="FFFFFF"/>
        </w:rPr>
        <w:t>, </w:t>
      </w:r>
      <w:r w:rsidRPr="006926E5">
        <w:rPr>
          <w:rFonts w:ascii="Times New Roman" w:hAnsi="Times New Roman" w:cs="Times New Roman"/>
          <w:i/>
          <w:iCs/>
          <w:color w:val="222222"/>
          <w:shd w:val="clear" w:color="auto" w:fill="FFFFFF"/>
        </w:rPr>
        <w:t>215</w:t>
      </w:r>
      <w:r w:rsidR="006926E5">
        <w:rPr>
          <w:rFonts w:ascii="Times New Roman" w:hAnsi="Times New Roman" w:cs="Times New Roman"/>
          <w:color w:val="222222"/>
          <w:shd w:val="clear" w:color="auto" w:fill="FFFFFF"/>
        </w:rPr>
        <w:t>(1), p</w:t>
      </w:r>
      <w:r w:rsidRPr="006926E5">
        <w:rPr>
          <w:rFonts w:ascii="Times New Roman" w:hAnsi="Times New Roman" w:cs="Times New Roman"/>
          <w:color w:val="222222"/>
          <w:shd w:val="clear" w:color="auto" w:fill="FFFFFF"/>
        </w:rPr>
        <w:t>.260-278.</w:t>
      </w:r>
    </w:p>
    <w:p w14:paraId="3FBDF1AF" w14:textId="565E8CA5" w:rsidR="002D7F5B" w:rsidRPr="00734EF1" w:rsidRDefault="002D7F5B" w:rsidP="006926E5">
      <w:pPr>
        <w:spacing w:before="240" w:after="160" w:line="259" w:lineRule="auto"/>
        <w:rPr>
          <w:rFonts w:ascii="Times New Roman" w:eastAsia="Calibri" w:hAnsi="Times New Roman" w:cs="Times New Roman"/>
          <w:shd w:val="clear" w:color="auto" w:fill="FFFFFF"/>
        </w:rPr>
      </w:pPr>
      <w:r w:rsidRPr="00734EF1">
        <w:rPr>
          <w:rFonts w:ascii="Times New Roman" w:eastAsia="Calibri" w:hAnsi="Times New Roman" w:cs="Times New Roman"/>
          <w:shd w:val="clear" w:color="auto" w:fill="FFFFFF"/>
        </w:rPr>
        <w:t>Tamayo, D., Burns, J.A. and Hamilton, D.P., 2013. Chaotic dust dynamics and implications for the hemispherical color asymmetries of the Uranian satellites. </w:t>
      </w:r>
      <w:r w:rsidRPr="00734EF1">
        <w:rPr>
          <w:rFonts w:ascii="Times New Roman" w:eastAsia="Calibri" w:hAnsi="Times New Roman" w:cs="Times New Roman"/>
          <w:i/>
          <w:iCs/>
          <w:shd w:val="clear" w:color="auto" w:fill="FFFFFF"/>
        </w:rPr>
        <w:t>Icarus</w:t>
      </w:r>
      <w:r w:rsidRPr="00734EF1">
        <w:rPr>
          <w:rFonts w:ascii="Times New Roman" w:eastAsia="Calibri" w:hAnsi="Times New Roman" w:cs="Times New Roman"/>
          <w:shd w:val="clear" w:color="auto" w:fill="FFFFFF"/>
        </w:rPr>
        <w:t>, </w:t>
      </w:r>
      <w:r w:rsidRPr="00734EF1">
        <w:rPr>
          <w:rFonts w:ascii="Times New Roman" w:eastAsia="Calibri" w:hAnsi="Times New Roman" w:cs="Times New Roman"/>
          <w:i/>
          <w:iCs/>
          <w:shd w:val="clear" w:color="auto" w:fill="FFFFFF"/>
        </w:rPr>
        <w:t xml:space="preserve">226 </w:t>
      </w:r>
      <w:r w:rsidRPr="00734EF1">
        <w:rPr>
          <w:rFonts w:ascii="Times New Roman" w:eastAsia="Calibri" w:hAnsi="Times New Roman" w:cs="Times New Roman"/>
          <w:shd w:val="clear" w:color="auto" w:fill="FFFFFF"/>
        </w:rPr>
        <w:t>(1), p.655-662</w:t>
      </w:r>
      <w:bookmarkEnd w:id="233"/>
      <w:r w:rsidRPr="00734EF1">
        <w:rPr>
          <w:rFonts w:ascii="Times New Roman" w:eastAsia="Calibri" w:hAnsi="Times New Roman" w:cs="Times New Roman"/>
          <w:shd w:val="clear" w:color="auto" w:fill="FFFFFF"/>
        </w:rPr>
        <w:t>.</w:t>
      </w:r>
    </w:p>
    <w:p w14:paraId="044670E9" w14:textId="690E6E1C" w:rsidR="00734EF1" w:rsidRPr="00734EF1" w:rsidRDefault="00734EF1" w:rsidP="006926E5">
      <w:pPr>
        <w:spacing w:before="240" w:after="160" w:line="259" w:lineRule="auto"/>
        <w:rPr>
          <w:rFonts w:ascii="Times New Roman" w:eastAsia="Calibri" w:hAnsi="Times New Roman" w:cs="Times New Roman"/>
          <w:shd w:val="clear" w:color="auto" w:fill="FFFFFF"/>
        </w:rPr>
      </w:pPr>
      <w:r w:rsidRPr="00734EF1">
        <w:rPr>
          <w:rFonts w:ascii="Times New Roman" w:hAnsi="Times New Roman" w:cs="Times New Roman"/>
          <w:color w:val="222222"/>
          <w:shd w:val="clear" w:color="auto" w:fill="FFFFFF"/>
        </w:rPr>
        <w:t>Tamayo, D., Marcham, S.R., Hedman, M.M., Burns, J.A., Hamilton, D.P. 2016. Radial profiles of the Phoebe ring: A vast debris disk around Saturn. </w:t>
      </w:r>
      <w:r w:rsidRPr="00734EF1">
        <w:rPr>
          <w:rFonts w:ascii="Times New Roman" w:hAnsi="Times New Roman" w:cs="Times New Roman"/>
          <w:i/>
          <w:iCs/>
          <w:color w:val="222222"/>
          <w:shd w:val="clear" w:color="auto" w:fill="FFFFFF"/>
        </w:rPr>
        <w:t>Icarus</w:t>
      </w:r>
      <w:r w:rsidRPr="00734EF1">
        <w:rPr>
          <w:rFonts w:ascii="Times New Roman" w:hAnsi="Times New Roman" w:cs="Times New Roman"/>
          <w:color w:val="222222"/>
          <w:shd w:val="clear" w:color="auto" w:fill="FFFFFF"/>
        </w:rPr>
        <w:t xml:space="preserve"> 275, </w:t>
      </w:r>
      <w:r w:rsidR="00CA0C77">
        <w:rPr>
          <w:rFonts w:ascii="Times New Roman" w:hAnsi="Times New Roman" w:cs="Times New Roman"/>
          <w:color w:val="222222"/>
          <w:shd w:val="clear" w:color="auto" w:fill="FFFFFF"/>
        </w:rPr>
        <w:t>p.</w:t>
      </w:r>
      <w:r w:rsidRPr="00734EF1">
        <w:rPr>
          <w:rFonts w:ascii="Times New Roman" w:hAnsi="Times New Roman" w:cs="Times New Roman"/>
          <w:color w:val="222222"/>
          <w:shd w:val="clear" w:color="auto" w:fill="FFFFFF"/>
        </w:rPr>
        <w:t>117-131.</w:t>
      </w:r>
    </w:p>
    <w:p w14:paraId="74ED9B04"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734EF1">
        <w:rPr>
          <w:rFonts w:ascii="Times New Roman" w:eastAsia="Calibri" w:hAnsi="Times New Roman" w:cs="Times New Roman"/>
          <w:shd w:val="clear" w:color="auto" w:fill="FFFFFF"/>
        </w:rPr>
        <w:t>Taylor, J.R., 1982. An introduction to</w:t>
      </w:r>
      <w:r w:rsidRPr="006926E5">
        <w:rPr>
          <w:rFonts w:ascii="Times New Roman" w:eastAsia="Calibri" w:hAnsi="Times New Roman" w:cs="Times New Roman"/>
          <w:shd w:val="clear" w:color="auto" w:fill="FFFFFF"/>
        </w:rPr>
        <w:t xml:space="preserve"> error analysis: Mill Valley.</w:t>
      </w:r>
    </w:p>
    <w:p w14:paraId="5A60DD7D" w14:textId="77777777" w:rsidR="00381BA5" w:rsidRPr="006926E5" w:rsidRDefault="00381BA5" w:rsidP="006926E5">
      <w:pPr>
        <w:spacing w:before="240" w:after="160" w:line="259" w:lineRule="auto"/>
        <w:rPr>
          <w:rFonts w:ascii="Times New Roman" w:eastAsia="Calibri" w:hAnsi="Times New Roman" w:cs="Times New Roman"/>
          <w:shd w:val="clear" w:color="auto" w:fill="FFFFFF"/>
        </w:rPr>
      </w:pPr>
      <w:r w:rsidRPr="006926E5">
        <w:rPr>
          <w:rFonts w:ascii="Times New Roman" w:hAnsi="Times New Roman" w:cs="Times New Roman"/>
          <w:color w:val="222222"/>
          <w:shd w:val="clear" w:color="auto" w:fill="FFFFFF"/>
        </w:rPr>
        <w:t>Tremaine, S., Touma, J. and Namouni, F., 2009. Satellite dynamics on the Laplace surface. </w:t>
      </w:r>
      <w:r w:rsidRPr="006926E5">
        <w:rPr>
          <w:rFonts w:ascii="Times New Roman" w:hAnsi="Times New Roman" w:cs="Times New Roman"/>
          <w:i/>
          <w:iCs/>
          <w:color w:val="222222"/>
          <w:shd w:val="clear" w:color="auto" w:fill="FFFFFF"/>
        </w:rPr>
        <w:t>The astronomical journal</w:t>
      </w:r>
      <w:r w:rsidRPr="006926E5">
        <w:rPr>
          <w:rFonts w:ascii="Times New Roman" w:hAnsi="Times New Roman" w:cs="Times New Roman"/>
          <w:color w:val="222222"/>
          <w:shd w:val="clear" w:color="auto" w:fill="FFFFFF"/>
        </w:rPr>
        <w:t>, </w:t>
      </w:r>
      <w:r w:rsidRPr="006926E5">
        <w:rPr>
          <w:rFonts w:ascii="Times New Roman" w:hAnsi="Times New Roman" w:cs="Times New Roman"/>
          <w:i/>
          <w:iCs/>
          <w:color w:val="222222"/>
          <w:shd w:val="clear" w:color="auto" w:fill="FFFFFF"/>
        </w:rPr>
        <w:t xml:space="preserve">137 </w:t>
      </w:r>
      <w:r w:rsidRPr="006926E5">
        <w:rPr>
          <w:rFonts w:ascii="Times New Roman" w:hAnsi="Times New Roman" w:cs="Times New Roman"/>
          <w:color w:val="222222"/>
          <w:shd w:val="clear" w:color="auto" w:fill="FFFFFF"/>
        </w:rPr>
        <w:t>(3), p.3706.</w:t>
      </w:r>
    </w:p>
    <w:p w14:paraId="511DFA1F" w14:textId="77777777"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shd w:val="clear" w:color="auto" w:fill="FFFFFF"/>
        </w:rPr>
        <w:t>Vacca, W.D., Cushing, M.C. and Rayner, J.T., 2003. A Method of Correcting Near-Infrared Spectra for Telluric Absorption</w:t>
      </w:r>
      <w:r w:rsidR="00617E1C" w:rsidRPr="006926E5">
        <w:rPr>
          <w:rFonts w:ascii="Times New Roman" w:eastAsia="Calibri" w:hAnsi="Times New Roman" w:cs="Times New Roman"/>
          <w:shd w:val="clear" w:color="auto" w:fill="FFFFFF"/>
        </w:rPr>
        <w:t xml:space="preserve"> </w:t>
      </w:r>
      <w:r w:rsidRPr="006926E5">
        <w:rPr>
          <w:rFonts w:ascii="Times New Roman" w:eastAsia="Calibri" w:hAnsi="Times New Roman" w:cs="Times New Roman"/>
          <w:shd w:val="clear" w:color="auto" w:fill="FFFFFF"/>
        </w:rPr>
        <w:t>Based on observations obtained with the Infrared Telescope Facility, which is operated by the University of Hawaii under contract to the National Aeronautics and Space Administration. </w:t>
      </w:r>
      <w:r w:rsidRPr="006926E5">
        <w:rPr>
          <w:rFonts w:ascii="Times New Roman" w:eastAsia="Calibri" w:hAnsi="Times New Roman" w:cs="Times New Roman"/>
          <w:i/>
          <w:iCs/>
          <w:shd w:val="clear" w:color="auto" w:fill="FFFFFF"/>
        </w:rPr>
        <w:t>Publications of the Astronomical Society of the Pacific</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115 </w:t>
      </w:r>
      <w:r w:rsidRPr="006926E5">
        <w:rPr>
          <w:rFonts w:ascii="Times New Roman" w:eastAsia="Calibri" w:hAnsi="Times New Roman" w:cs="Times New Roman"/>
          <w:shd w:val="clear" w:color="auto" w:fill="FFFFFF"/>
        </w:rPr>
        <w:t>(805), p.389.</w:t>
      </w:r>
    </w:p>
    <w:p w14:paraId="06115ED1"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lastRenderedPageBreak/>
        <w:t>Veeder, G.J. and Matson, D.L., 1980. The relative reflectance of Iapetus at 1.6 and 2.2 microns. </w:t>
      </w:r>
      <w:r w:rsidRPr="006926E5">
        <w:rPr>
          <w:rFonts w:ascii="Times New Roman" w:eastAsia="Calibri" w:hAnsi="Times New Roman" w:cs="Times New Roman"/>
          <w:i/>
          <w:iCs/>
          <w:shd w:val="clear" w:color="auto" w:fill="FFFFFF"/>
        </w:rPr>
        <w:t>The Astronomical Journal</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85</w:t>
      </w:r>
      <w:r w:rsidRPr="006926E5">
        <w:rPr>
          <w:rFonts w:ascii="Times New Roman" w:eastAsia="Calibri" w:hAnsi="Times New Roman" w:cs="Times New Roman"/>
          <w:shd w:val="clear" w:color="auto" w:fill="FFFFFF"/>
        </w:rPr>
        <w:t>, p.969-972.</w:t>
      </w:r>
    </w:p>
    <w:p w14:paraId="636F2C73" w14:textId="52F5A5F8"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Verbiscer, A., French, R., Showalter, M. and Helfenstein, P., 2007. Enceladus: Cosmic graffiti artist caught in the act. </w:t>
      </w:r>
      <w:r w:rsidRPr="006926E5">
        <w:rPr>
          <w:rFonts w:ascii="Times New Roman" w:eastAsia="Calibri" w:hAnsi="Times New Roman" w:cs="Times New Roman"/>
          <w:i/>
          <w:iCs/>
          <w:shd w:val="clear" w:color="auto" w:fill="FFFFFF"/>
        </w:rPr>
        <w:t>Science</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315 </w:t>
      </w:r>
      <w:r w:rsidRPr="006926E5">
        <w:rPr>
          <w:rFonts w:ascii="Times New Roman" w:eastAsia="Calibri" w:hAnsi="Times New Roman" w:cs="Times New Roman"/>
          <w:shd w:val="clear" w:color="auto" w:fill="FFFFFF"/>
        </w:rPr>
        <w:t>(5813), p.815-815.</w:t>
      </w:r>
    </w:p>
    <w:p w14:paraId="34ED03D8" w14:textId="30A3269F" w:rsidR="00311CA1" w:rsidRPr="006926E5" w:rsidRDefault="00311CA1" w:rsidP="006926E5">
      <w:pPr>
        <w:spacing w:before="240" w:after="160" w:line="259" w:lineRule="auto"/>
        <w:rPr>
          <w:rFonts w:ascii="Times New Roman" w:eastAsia="Calibri" w:hAnsi="Times New Roman" w:cs="Times New Roman"/>
          <w:shd w:val="clear" w:color="auto" w:fill="FFFFFF"/>
        </w:rPr>
      </w:pPr>
      <w:r w:rsidRPr="006926E5">
        <w:rPr>
          <w:rFonts w:ascii="Times New Roman" w:hAnsi="Times New Roman" w:cs="Times New Roman"/>
          <w:color w:val="222222"/>
          <w:shd w:val="clear" w:color="auto" w:fill="FFFFFF"/>
        </w:rPr>
        <w:t xml:space="preserve">Verbiscer, A.J., Skrutskie, M.F. and Hamilton, D.P., 2009. Saturn's largest ring. </w:t>
      </w:r>
      <w:r w:rsidRPr="006926E5">
        <w:rPr>
          <w:rFonts w:ascii="Times New Roman" w:hAnsi="Times New Roman" w:cs="Times New Roman"/>
          <w:i/>
          <w:iCs/>
          <w:color w:val="222222"/>
          <w:shd w:val="clear" w:color="auto" w:fill="FFFFFF"/>
        </w:rPr>
        <w:t>Nature</w:t>
      </w:r>
      <w:r w:rsidRPr="006926E5">
        <w:rPr>
          <w:rFonts w:ascii="Times New Roman" w:hAnsi="Times New Roman" w:cs="Times New Roman"/>
          <w:color w:val="222222"/>
          <w:shd w:val="clear" w:color="auto" w:fill="FFFFFF"/>
        </w:rPr>
        <w:t>, </w:t>
      </w:r>
      <w:r w:rsidRPr="006926E5">
        <w:rPr>
          <w:rFonts w:ascii="Times New Roman" w:hAnsi="Times New Roman" w:cs="Times New Roman"/>
          <w:i/>
          <w:iCs/>
          <w:color w:val="222222"/>
          <w:shd w:val="clear" w:color="auto" w:fill="FFFFFF"/>
        </w:rPr>
        <w:t xml:space="preserve">461 </w:t>
      </w:r>
      <w:r w:rsidRPr="006926E5">
        <w:rPr>
          <w:rFonts w:ascii="Times New Roman" w:hAnsi="Times New Roman" w:cs="Times New Roman"/>
          <w:color w:val="222222"/>
          <w:shd w:val="clear" w:color="auto" w:fill="FFFFFF"/>
        </w:rPr>
        <w:t>(7267), p.1098.</w:t>
      </w:r>
    </w:p>
    <w:p w14:paraId="3B091E48" w14:textId="77777777" w:rsidR="002D7F5B" w:rsidRPr="006926E5" w:rsidRDefault="002D7F5B" w:rsidP="006926E5">
      <w:pPr>
        <w:spacing w:before="240" w:after="160" w:line="259" w:lineRule="auto"/>
        <w:rPr>
          <w:rFonts w:ascii="Times New Roman" w:eastAsia="Calibri" w:hAnsi="Times New Roman" w:cs="Times New Roman"/>
          <w:shd w:val="clear" w:color="auto" w:fill="FFFFFF"/>
        </w:rPr>
      </w:pPr>
      <w:r w:rsidRPr="006926E5">
        <w:rPr>
          <w:rFonts w:ascii="Times New Roman" w:eastAsia="Calibri" w:hAnsi="Times New Roman" w:cs="Times New Roman"/>
          <w:shd w:val="clear" w:color="auto" w:fill="FFFFFF"/>
        </w:rPr>
        <w:t>Werner, M.W., Roellig, T.L., Low, F.J., Rieke, G.H., Rieke, M., Hoffmann, W.F., Young, E., Houck, J.R., Brandl, B., Fazio, G.G. and Hora, J.L., 2004. The Spitzer space telescope mission. </w:t>
      </w:r>
      <w:r w:rsidRPr="006926E5">
        <w:rPr>
          <w:rFonts w:ascii="Times New Roman" w:eastAsia="Calibri" w:hAnsi="Times New Roman" w:cs="Times New Roman"/>
          <w:i/>
          <w:iCs/>
          <w:shd w:val="clear" w:color="auto" w:fill="FFFFFF"/>
        </w:rPr>
        <w:t>The Astrophysical Journal Supplement Series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154 </w:t>
      </w:r>
      <w:r w:rsidRPr="006926E5">
        <w:rPr>
          <w:rFonts w:ascii="Times New Roman" w:eastAsia="Calibri" w:hAnsi="Times New Roman" w:cs="Times New Roman"/>
          <w:shd w:val="clear" w:color="auto" w:fill="FFFFFF"/>
        </w:rPr>
        <w:t>(1), p.1.</w:t>
      </w:r>
    </w:p>
    <w:p w14:paraId="67DB7636" w14:textId="77777777" w:rsidR="002D7F5B" w:rsidRPr="006926E5" w:rsidRDefault="002D7F5B" w:rsidP="006926E5">
      <w:pPr>
        <w:spacing w:before="240" w:after="160" w:line="259" w:lineRule="auto"/>
        <w:rPr>
          <w:rFonts w:ascii="Times New Roman" w:eastAsia="Calibri" w:hAnsi="Times New Roman" w:cs="Times New Roman"/>
        </w:rPr>
      </w:pPr>
      <w:r w:rsidRPr="006926E5">
        <w:rPr>
          <w:rFonts w:ascii="Times New Roman" w:eastAsia="Calibri" w:hAnsi="Times New Roman" w:cs="Times New Roman"/>
          <w:shd w:val="clear" w:color="auto" w:fill="FFFFFF"/>
        </w:rPr>
        <w:t>Zahnle, K., Schenk, P., Levison, H. and Dones, L., 2003. Cratering rates in the outer Solar System. </w:t>
      </w:r>
      <w:r w:rsidRPr="006926E5">
        <w:rPr>
          <w:rFonts w:ascii="Times New Roman" w:eastAsia="Calibri" w:hAnsi="Times New Roman" w:cs="Times New Roman"/>
          <w:i/>
          <w:iCs/>
          <w:shd w:val="clear" w:color="auto" w:fill="FFFFFF"/>
        </w:rPr>
        <w:t>Icarus</w:t>
      </w:r>
      <w:r w:rsidRPr="006926E5">
        <w:rPr>
          <w:rFonts w:ascii="Times New Roman" w:eastAsia="Calibri" w:hAnsi="Times New Roman" w:cs="Times New Roman"/>
          <w:shd w:val="clear" w:color="auto" w:fill="FFFFFF"/>
        </w:rPr>
        <w:t>, </w:t>
      </w:r>
      <w:r w:rsidRPr="006926E5">
        <w:rPr>
          <w:rFonts w:ascii="Times New Roman" w:eastAsia="Calibri" w:hAnsi="Times New Roman" w:cs="Times New Roman"/>
          <w:i/>
          <w:iCs/>
          <w:shd w:val="clear" w:color="auto" w:fill="FFFFFF"/>
        </w:rPr>
        <w:t xml:space="preserve">163 </w:t>
      </w:r>
      <w:r w:rsidRPr="006926E5">
        <w:rPr>
          <w:rFonts w:ascii="Times New Roman" w:eastAsia="Calibri" w:hAnsi="Times New Roman" w:cs="Times New Roman"/>
          <w:shd w:val="clear" w:color="auto" w:fill="FFFFFF"/>
        </w:rPr>
        <w:t>(2), p.263-289.</w:t>
      </w:r>
    </w:p>
    <w:p w14:paraId="6952EF73" w14:textId="77777777" w:rsidR="002D7F5B" w:rsidRPr="00065D2F" w:rsidRDefault="002D7F5B">
      <w:pPr>
        <w:rPr>
          <w:rFonts w:ascii="Times New Roman" w:hAnsi="Times New Roman" w:cs="Times New Roman"/>
        </w:rPr>
      </w:pPr>
    </w:p>
    <w:p w14:paraId="2DB8F5F4" w14:textId="77777777" w:rsidR="002D7F5B" w:rsidRPr="00065D2F" w:rsidRDefault="002D7F5B">
      <w:pPr>
        <w:rPr>
          <w:rFonts w:ascii="Times New Roman" w:hAnsi="Times New Roman" w:cs="Times New Roman"/>
        </w:rPr>
      </w:pPr>
    </w:p>
    <w:p w14:paraId="2BC0700D" w14:textId="77777777" w:rsidR="002D7F5B" w:rsidRPr="00065D2F" w:rsidRDefault="002D7F5B">
      <w:pPr>
        <w:rPr>
          <w:rFonts w:ascii="Times New Roman" w:hAnsi="Times New Roman" w:cs="Times New Roman"/>
        </w:rPr>
      </w:pPr>
    </w:p>
    <w:p w14:paraId="10977778" w14:textId="77777777" w:rsidR="002D7F5B" w:rsidRPr="00065D2F" w:rsidRDefault="002D7F5B">
      <w:pPr>
        <w:rPr>
          <w:rFonts w:ascii="Times New Roman" w:hAnsi="Times New Roman" w:cs="Times New Roman"/>
        </w:rPr>
      </w:pPr>
    </w:p>
    <w:p w14:paraId="1DCEFAC8" w14:textId="77777777" w:rsidR="002D7F5B" w:rsidRPr="00065D2F" w:rsidRDefault="002D7F5B">
      <w:pPr>
        <w:rPr>
          <w:rFonts w:ascii="Times New Roman" w:hAnsi="Times New Roman" w:cs="Times New Roman"/>
        </w:rPr>
      </w:pPr>
    </w:p>
    <w:p w14:paraId="2877895F" w14:textId="77777777" w:rsidR="002D7F5B" w:rsidRPr="00065D2F" w:rsidRDefault="002D7F5B">
      <w:pPr>
        <w:rPr>
          <w:rFonts w:ascii="Times New Roman" w:hAnsi="Times New Roman" w:cs="Times New Roman"/>
        </w:rPr>
      </w:pPr>
    </w:p>
    <w:p w14:paraId="0CDDDCA1" w14:textId="77777777" w:rsidR="002D7F5B" w:rsidRPr="00065D2F" w:rsidRDefault="002D7F5B">
      <w:pPr>
        <w:rPr>
          <w:rFonts w:ascii="Times New Roman" w:hAnsi="Times New Roman" w:cs="Times New Roman"/>
        </w:rPr>
      </w:pPr>
    </w:p>
    <w:p w14:paraId="3665BB2B" w14:textId="77777777" w:rsidR="002D7F5B" w:rsidRPr="00065D2F" w:rsidRDefault="002D7F5B">
      <w:pPr>
        <w:rPr>
          <w:rFonts w:ascii="Times New Roman" w:hAnsi="Times New Roman" w:cs="Times New Roman"/>
        </w:rPr>
      </w:pPr>
    </w:p>
    <w:p w14:paraId="77CA40AD" w14:textId="5E9EB9C4" w:rsidR="002D7F5B" w:rsidRDefault="002D7F5B">
      <w:pPr>
        <w:rPr>
          <w:rFonts w:ascii="Times New Roman" w:hAnsi="Times New Roman" w:cs="Times New Roman"/>
        </w:rPr>
      </w:pPr>
    </w:p>
    <w:p w14:paraId="0A4971DE" w14:textId="22A97F2E" w:rsidR="006926E5" w:rsidRDefault="006926E5">
      <w:pPr>
        <w:rPr>
          <w:rFonts w:ascii="Times New Roman" w:hAnsi="Times New Roman" w:cs="Times New Roman"/>
        </w:rPr>
      </w:pPr>
    </w:p>
    <w:p w14:paraId="5B80C9A5" w14:textId="795C8345" w:rsidR="006926E5" w:rsidRDefault="006926E5">
      <w:pPr>
        <w:rPr>
          <w:rFonts w:ascii="Times New Roman" w:hAnsi="Times New Roman" w:cs="Times New Roman"/>
        </w:rPr>
      </w:pPr>
    </w:p>
    <w:p w14:paraId="6D24E4FA" w14:textId="1CBAAA02" w:rsidR="006926E5" w:rsidRDefault="006926E5">
      <w:pPr>
        <w:rPr>
          <w:rFonts w:ascii="Times New Roman" w:hAnsi="Times New Roman" w:cs="Times New Roman"/>
        </w:rPr>
      </w:pPr>
    </w:p>
    <w:p w14:paraId="4018E14C" w14:textId="77777777" w:rsidR="006926E5" w:rsidRPr="00065D2F" w:rsidRDefault="006926E5">
      <w:pPr>
        <w:rPr>
          <w:rFonts w:ascii="Times New Roman" w:hAnsi="Times New Roman" w:cs="Times New Roman"/>
        </w:rPr>
      </w:pPr>
    </w:p>
    <w:p w14:paraId="252027CF" w14:textId="77777777" w:rsidR="002D7F5B" w:rsidRPr="00065D2F" w:rsidRDefault="002D7F5B">
      <w:pPr>
        <w:rPr>
          <w:rFonts w:ascii="Times New Roman" w:hAnsi="Times New Roman" w:cs="Times New Roman"/>
        </w:rPr>
      </w:pPr>
    </w:p>
    <w:p w14:paraId="5DA3E685" w14:textId="77777777" w:rsidR="002D7F5B" w:rsidRPr="00065D2F" w:rsidRDefault="002D7F5B">
      <w:pPr>
        <w:rPr>
          <w:rFonts w:ascii="Times New Roman" w:hAnsi="Times New Roman" w:cs="Times New Roman"/>
        </w:rPr>
      </w:pPr>
    </w:p>
    <w:p w14:paraId="73CF709A" w14:textId="7C2B96D3" w:rsidR="002D7F5B" w:rsidRDefault="002D7F5B">
      <w:pPr>
        <w:rPr>
          <w:rFonts w:ascii="Times New Roman" w:hAnsi="Times New Roman" w:cs="Times New Roman"/>
        </w:rPr>
      </w:pPr>
    </w:p>
    <w:p w14:paraId="2F462207" w14:textId="3DA3E1F2" w:rsidR="006926E5" w:rsidRDefault="006926E5">
      <w:pPr>
        <w:rPr>
          <w:rFonts w:ascii="Times New Roman" w:hAnsi="Times New Roman" w:cs="Times New Roman"/>
        </w:rPr>
      </w:pPr>
    </w:p>
    <w:p w14:paraId="531FCFBD" w14:textId="6A8873A9" w:rsidR="006926E5" w:rsidRDefault="006926E5">
      <w:pPr>
        <w:rPr>
          <w:rFonts w:ascii="Times New Roman" w:hAnsi="Times New Roman" w:cs="Times New Roman"/>
        </w:rPr>
      </w:pPr>
    </w:p>
    <w:p w14:paraId="0FC9FD61" w14:textId="4C8271B8" w:rsidR="006926E5" w:rsidRDefault="006926E5">
      <w:pPr>
        <w:rPr>
          <w:rFonts w:ascii="Times New Roman" w:hAnsi="Times New Roman" w:cs="Times New Roman"/>
        </w:rPr>
      </w:pPr>
    </w:p>
    <w:p w14:paraId="435172A4" w14:textId="7B621CA6" w:rsidR="006926E5" w:rsidRDefault="006926E5">
      <w:pPr>
        <w:rPr>
          <w:rFonts w:ascii="Times New Roman" w:hAnsi="Times New Roman" w:cs="Times New Roman"/>
        </w:rPr>
      </w:pPr>
    </w:p>
    <w:p w14:paraId="7DF20097" w14:textId="241F8B18" w:rsidR="006926E5" w:rsidRDefault="006926E5">
      <w:pPr>
        <w:rPr>
          <w:rFonts w:ascii="Times New Roman" w:hAnsi="Times New Roman" w:cs="Times New Roman"/>
        </w:rPr>
      </w:pPr>
    </w:p>
    <w:p w14:paraId="6927D755" w14:textId="32CE792C" w:rsidR="006926E5" w:rsidRDefault="006926E5">
      <w:pPr>
        <w:rPr>
          <w:rFonts w:ascii="Times New Roman" w:hAnsi="Times New Roman" w:cs="Times New Roman"/>
        </w:rPr>
      </w:pPr>
    </w:p>
    <w:p w14:paraId="360B658D" w14:textId="0F1B5FEE" w:rsidR="006926E5" w:rsidRDefault="006926E5">
      <w:pPr>
        <w:rPr>
          <w:rFonts w:ascii="Times New Roman" w:hAnsi="Times New Roman" w:cs="Times New Roman"/>
        </w:rPr>
      </w:pPr>
    </w:p>
    <w:p w14:paraId="283BE3F0" w14:textId="68F820CC" w:rsidR="006926E5" w:rsidRDefault="006926E5">
      <w:pPr>
        <w:rPr>
          <w:rFonts w:ascii="Times New Roman" w:hAnsi="Times New Roman" w:cs="Times New Roman"/>
        </w:rPr>
      </w:pPr>
    </w:p>
    <w:p w14:paraId="120F33D0" w14:textId="58B1E347" w:rsidR="006926E5" w:rsidRDefault="006926E5">
      <w:pPr>
        <w:rPr>
          <w:rFonts w:ascii="Times New Roman" w:hAnsi="Times New Roman" w:cs="Times New Roman"/>
        </w:rPr>
      </w:pPr>
    </w:p>
    <w:p w14:paraId="3B68FDEC" w14:textId="407151EE" w:rsidR="006926E5" w:rsidRDefault="006926E5">
      <w:pPr>
        <w:rPr>
          <w:rFonts w:ascii="Times New Roman" w:hAnsi="Times New Roman" w:cs="Times New Roman"/>
        </w:rPr>
      </w:pPr>
    </w:p>
    <w:p w14:paraId="5660E5E9" w14:textId="5717C721" w:rsidR="006926E5" w:rsidRDefault="006926E5">
      <w:pPr>
        <w:rPr>
          <w:rFonts w:ascii="Times New Roman" w:hAnsi="Times New Roman" w:cs="Times New Roman"/>
        </w:rPr>
      </w:pPr>
    </w:p>
    <w:p w14:paraId="463F1148" w14:textId="2DBBB589" w:rsidR="006926E5" w:rsidRDefault="006926E5">
      <w:pPr>
        <w:rPr>
          <w:rFonts w:ascii="Times New Roman" w:hAnsi="Times New Roman" w:cs="Times New Roman"/>
        </w:rPr>
      </w:pPr>
    </w:p>
    <w:p w14:paraId="153017F9" w14:textId="77777777" w:rsidR="006926E5" w:rsidRPr="00065D2F" w:rsidRDefault="006926E5">
      <w:pPr>
        <w:rPr>
          <w:rFonts w:ascii="Times New Roman" w:hAnsi="Times New Roman" w:cs="Times New Roman"/>
        </w:rPr>
      </w:pPr>
    </w:p>
    <w:p w14:paraId="3A30A191" w14:textId="7E501ACA" w:rsidR="00522C5E" w:rsidRPr="00065D2F" w:rsidRDefault="00056A62" w:rsidP="00CA2F98">
      <w:pPr>
        <w:pStyle w:val="Heading2"/>
      </w:pPr>
      <w:bookmarkStart w:id="234" w:name="_Toc488694452"/>
      <w:r w:rsidRPr="00065D2F">
        <w:lastRenderedPageBreak/>
        <w:t>Appendix 3</w:t>
      </w:r>
      <w:bookmarkEnd w:id="234"/>
    </w:p>
    <w:p w14:paraId="76B3115D" w14:textId="77777777" w:rsidR="00522C5E" w:rsidRPr="00065D2F" w:rsidRDefault="00522C5E">
      <w:pPr>
        <w:rPr>
          <w:rFonts w:ascii="Times New Roman" w:hAnsi="Times New Roman" w:cs="Times New Roman"/>
        </w:rPr>
      </w:pPr>
    </w:p>
    <w:p w14:paraId="4EAE06E2" w14:textId="77777777" w:rsidR="0076272B" w:rsidRPr="00065D2F" w:rsidRDefault="0076272B">
      <w:pPr>
        <w:rPr>
          <w:rFonts w:ascii="Times New Roman" w:hAnsi="Times New Roman" w:cs="Times New Roman"/>
        </w:rPr>
      </w:pPr>
    </w:p>
    <w:p w14:paraId="054AEDBD" w14:textId="77777777" w:rsidR="0076272B" w:rsidRPr="00065D2F" w:rsidRDefault="0076272B">
      <w:pPr>
        <w:rPr>
          <w:rFonts w:ascii="Times New Roman" w:hAnsi="Times New Roman" w:cs="Times New Roman"/>
        </w:rPr>
      </w:pPr>
    </w:p>
    <w:p w14:paraId="268F12C6" w14:textId="77777777" w:rsidR="0076272B" w:rsidRPr="00065D2F" w:rsidRDefault="0076272B">
      <w:pPr>
        <w:rPr>
          <w:rFonts w:ascii="Times New Roman" w:hAnsi="Times New Roman" w:cs="Times New Roman"/>
        </w:rPr>
      </w:pPr>
    </w:p>
    <w:p w14:paraId="59D008B9" w14:textId="77777777" w:rsidR="0076272B" w:rsidRPr="00065D2F" w:rsidRDefault="0076272B">
      <w:pPr>
        <w:rPr>
          <w:rFonts w:ascii="Times New Roman" w:hAnsi="Times New Roman" w:cs="Times New Roman"/>
        </w:rPr>
      </w:pPr>
    </w:p>
    <w:p w14:paraId="1CEB9666" w14:textId="77777777" w:rsidR="0076272B" w:rsidRPr="00065D2F" w:rsidRDefault="0076272B">
      <w:pPr>
        <w:rPr>
          <w:rFonts w:ascii="Times New Roman" w:hAnsi="Times New Roman" w:cs="Times New Roman"/>
        </w:rPr>
      </w:pPr>
    </w:p>
    <w:p w14:paraId="14F57DD5" w14:textId="77777777" w:rsidR="0076272B" w:rsidRPr="00065D2F" w:rsidRDefault="0076272B">
      <w:pPr>
        <w:rPr>
          <w:rFonts w:ascii="Times New Roman" w:hAnsi="Times New Roman" w:cs="Times New Roman"/>
        </w:rPr>
      </w:pPr>
    </w:p>
    <w:p w14:paraId="28E8FF64" w14:textId="77777777" w:rsidR="0076272B" w:rsidRPr="00065D2F" w:rsidRDefault="0076272B">
      <w:pPr>
        <w:rPr>
          <w:rFonts w:ascii="Times New Roman" w:hAnsi="Times New Roman" w:cs="Times New Roman"/>
        </w:rPr>
      </w:pPr>
    </w:p>
    <w:p w14:paraId="0D9A5CD9" w14:textId="77777777" w:rsidR="0076272B" w:rsidRPr="00065D2F" w:rsidRDefault="0076272B">
      <w:pPr>
        <w:rPr>
          <w:rFonts w:ascii="Times New Roman" w:hAnsi="Times New Roman" w:cs="Times New Roman"/>
        </w:rPr>
      </w:pPr>
    </w:p>
    <w:p w14:paraId="75E8A92D" w14:textId="77777777" w:rsidR="0076272B" w:rsidRPr="00065D2F" w:rsidRDefault="0076272B">
      <w:pPr>
        <w:rPr>
          <w:rFonts w:ascii="Times New Roman" w:hAnsi="Times New Roman" w:cs="Times New Roman"/>
        </w:rPr>
      </w:pPr>
    </w:p>
    <w:p w14:paraId="79AF13F6" w14:textId="77777777" w:rsidR="0076272B" w:rsidRPr="00065D2F" w:rsidRDefault="0076272B">
      <w:pPr>
        <w:rPr>
          <w:rFonts w:ascii="Times New Roman" w:hAnsi="Times New Roman" w:cs="Times New Roman"/>
        </w:rPr>
      </w:pPr>
    </w:p>
    <w:p w14:paraId="4C9DC4DE" w14:textId="77777777" w:rsidR="0076272B" w:rsidRPr="00065D2F" w:rsidRDefault="0076272B">
      <w:pPr>
        <w:rPr>
          <w:rFonts w:ascii="Times New Roman" w:hAnsi="Times New Roman" w:cs="Times New Roman"/>
        </w:rPr>
      </w:pPr>
    </w:p>
    <w:p w14:paraId="5B966644" w14:textId="77777777" w:rsidR="0076272B" w:rsidRPr="00065D2F" w:rsidRDefault="0076272B">
      <w:pPr>
        <w:rPr>
          <w:rFonts w:ascii="Times New Roman" w:hAnsi="Times New Roman" w:cs="Times New Roman"/>
        </w:rPr>
      </w:pPr>
    </w:p>
    <w:p w14:paraId="33DE34F1" w14:textId="77777777" w:rsidR="0076272B" w:rsidRPr="00065D2F" w:rsidRDefault="0076272B">
      <w:pPr>
        <w:rPr>
          <w:rFonts w:ascii="Times New Roman" w:hAnsi="Times New Roman" w:cs="Times New Roman"/>
        </w:rPr>
      </w:pPr>
    </w:p>
    <w:p w14:paraId="6EA1CD27" w14:textId="77777777" w:rsidR="0076272B" w:rsidRPr="00065D2F" w:rsidRDefault="0076272B">
      <w:pPr>
        <w:rPr>
          <w:rFonts w:ascii="Times New Roman" w:hAnsi="Times New Roman" w:cs="Times New Roman"/>
        </w:rPr>
      </w:pPr>
    </w:p>
    <w:p w14:paraId="50483592" w14:textId="77777777" w:rsidR="0076272B" w:rsidRPr="00065D2F" w:rsidRDefault="0076272B">
      <w:pPr>
        <w:rPr>
          <w:rFonts w:ascii="Times New Roman" w:hAnsi="Times New Roman" w:cs="Times New Roman"/>
        </w:rPr>
      </w:pPr>
    </w:p>
    <w:p w14:paraId="7D3C0B29" w14:textId="77777777" w:rsidR="0076272B" w:rsidRPr="00065D2F" w:rsidRDefault="0076272B">
      <w:pPr>
        <w:rPr>
          <w:rFonts w:ascii="Times New Roman" w:hAnsi="Times New Roman" w:cs="Times New Roman"/>
        </w:rPr>
      </w:pPr>
    </w:p>
    <w:p w14:paraId="03851E08" w14:textId="77777777" w:rsidR="0076272B" w:rsidRPr="00065D2F" w:rsidRDefault="0076272B">
      <w:pPr>
        <w:rPr>
          <w:rFonts w:ascii="Times New Roman" w:hAnsi="Times New Roman" w:cs="Times New Roman"/>
        </w:rPr>
      </w:pPr>
    </w:p>
    <w:p w14:paraId="24DDCF62" w14:textId="77777777" w:rsidR="0076272B" w:rsidRPr="00065D2F" w:rsidRDefault="0076272B">
      <w:pPr>
        <w:rPr>
          <w:rFonts w:ascii="Times New Roman" w:hAnsi="Times New Roman" w:cs="Times New Roman"/>
        </w:rPr>
      </w:pPr>
    </w:p>
    <w:p w14:paraId="6C699819" w14:textId="77777777" w:rsidR="0076272B" w:rsidRPr="00065D2F" w:rsidRDefault="0076272B">
      <w:pPr>
        <w:rPr>
          <w:rFonts w:ascii="Times New Roman" w:hAnsi="Times New Roman" w:cs="Times New Roman"/>
        </w:rPr>
      </w:pPr>
    </w:p>
    <w:p w14:paraId="29FCEB73" w14:textId="77777777" w:rsidR="0076272B" w:rsidRPr="00065D2F" w:rsidRDefault="0076272B">
      <w:pPr>
        <w:rPr>
          <w:rFonts w:ascii="Times New Roman" w:hAnsi="Times New Roman" w:cs="Times New Roman"/>
        </w:rPr>
      </w:pPr>
    </w:p>
    <w:p w14:paraId="66E151B3" w14:textId="77777777" w:rsidR="0076272B" w:rsidRPr="00065D2F" w:rsidRDefault="0076272B">
      <w:pPr>
        <w:rPr>
          <w:rFonts w:ascii="Times New Roman" w:hAnsi="Times New Roman" w:cs="Times New Roman"/>
        </w:rPr>
      </w:pPr>
    </w:p>
    <w:p w14:paraId="6D081F55" w14:textId="77777777" w:rsidR="0076272B" w:rsidRPr="00065D2F" w:rsidRDefault="0076272B">
      <w:pPr>
        <w:rPr>
          <w:rFonts w:ascii="Times New Roman" w:hAnsi="Times New Roman" w:cs="Times New Roman"/>
        </w:rPr>
      </w:pPr>
    </w:p>
    <w:p w14:paraId="6BA701E1" w14:textId="77777777" w:rsidR="0076272B" w:rsidRPr="00065D2F" w:rsidRDefault="0076272B">
      <w:pPr>
        <w:rPr>
          <w:rFonts w:ascii="Times New Roman" w:hAnsi="Times New Roman" w:cs="Times New Roman"/>
        </w:rPr>
      </w:pPr>
    </w:p>
    <w:p w14:paraId="00FFF447" w14:textId="77777777" w:rsidR="0076272B" w:rsidRPr="00065D2F" w:rsidRDefault="0076272B">
      <w:pPr>
        <w:rPr>
          <w:rFonts w:ascii="Times New Roman" w:hAnsi="Times New Roman" w:cs="Times New Roman"/>
        </w:rPr>
      </w:pPr>
    </w:p>
    <w:p w14:paraId="764AEBAE" w14:textId="77777777" w:rsidR="0076272B" w:rsidRPr="00065D2F" w:rsidRDefault="0076272B">
      <w:pPr>
        <w:rPr>
          <w:rFonts w:ascii="Times New Roman" w:hAnsi="Times New Roman" w:cs="Times New Roman"/>
        </w:rPr>
      </w:pPr>
    </w:p>
    <w:p w14:paraId="334072A4" w14:textId="77777777" w:rsidR="0076272B" w:rsidRPr="00065D2F" w:rsidRDefault="0076272B">
      <w:pPr>
        <w:rPr>
          <w:rFonts w:ascii="Times New Roman" w:hAnsi="Times New Roman" w:cs="Times New Roman"/>
        </w:rPr>
      </w:pPr>
    </w:p>
    <w:p w14:paraId="4A7AC955" w14:textId="77777777" w:rsidR="0076272B" w:rsidRPr="00065D2F" w:rsidRDefault="0076272B">
      <w:pPr>
        <w:rPr>
          <w:rFonts w:ascii="Times New Roman" w:hAnsi="Times New Roman" w:cs="Times New Roman"/>
        </w:rPr>
      </w:pPr>
    </w:p>
    <w:p w14:paraId="638A8DDB" w14:textId="77777777" w:rsidR="0076272B" w:rsidRPr="00065D2F" w:rsidRDefault="0076272B">
      <w:pPr>
        <w:rPr>
          <w:rFonts w:ascii="Times New Roman" w:hAnsi="Times New Roman" w:cs="Times New Roman"/>
        </w:rPr>
      </w:pPr>
    </w:p>
    <w:p w14:paraId="5570EB71" w14:textId="77777777" w:rsidR="0076272B" w:rsidRPr="00065D2F" w:rsidRDefault="0076272B">
      <w:pPr>
        <w:rPr>
          <w:rFonts w:ascii="Times New Roman" w:hAnsi="Times New Roman" w:cs="Times New Roman"/>
        </w:rPr>
      </w:pPr>
    </w:p>
    <w:p w14:paraId="68052291" w14:textId="77777777" w:rsidR="00F305AE" w:rsidRPr="00065D2F" w:rsidRDefault="00F305AE">
      <w:pPr>
        <w:rPr>
          <w:rFonts w:ascii="Times New Roman" w:hAnsi="Times New Roman" w:cs="Times New Roman"/>
        </w:rPr>
      </w:pPr>
    </w:p>
    <w:p w14:paraId="280C10AF" w14:textId="77777777" w:rsidR="00F305AE" w:rsidRPr="00065D2F" w:rsidRDefault="00F305AE">
      <w:pPr>
        <w:rPr>
          <w:rFonts w:ascii="Times New Roman" w:hAnsi="Times New Roman" w:cs="Times New Roman"/>
        </w:rPr>
      </w:pPr>
    </w:p>
    <w:p w14:paraId="71E8D4A6" w14:textId="77777777" w:rsidR="00F305AE" w:rsidRPr="00065D2F" w:rsidRDefault="00F305AE">
      <w:pPr>
        <w:rPr>
          <w:rFonts w:ascii="Times New Roman" w:hAnsi="Times New Roman" w:cs="Times New Roman"/>
        </w:rPr>
      </w:pPr>
    </w:p>
    <w:p w14:paraId="0C32E4A9" w14:textId="77777777" w:rsidR="00F305AE" w:rsidRPr="00065D2F" w:rsidRDefault="00F305AE">
      <w:pPr>
        <w:rPr>
          <w:rFonts w:ascii="Times New Roman" w:hAnsi="Times New Roman" w:cs="Times New Roman"/>
        </w:rPr>
      </w:pPr>
    </w:p>
    <w:p w14:paraId="177AE0B8" w14:textId="77777777" w:rsidR="00F305AE" w:rsidRPr="00065D2F" w:rsidRDefault="00F305AE">
      <w:pPr>
        <w:rPr>
          <w:rFonts w:ascii="Times New Roman" w:hAnsi="Times New Roman" w:cs="Times New Roman"/>
        </w:rPr>
      </w:pPr>
    </w:p>
    <w:p w14:paraId="600BA498" w14:textId="77777777" w:rsidR="00F305AE" w:rsidRPr="00065D2F" w:rsidRDefault="00F305AE">
      <w:pPr>
        <w:rPr>
          <w:rFonts w:ascii="Times New Roman" w:hAnsi="Times New Roman" w:cs="Times New Roman"/>
        </w:rPr>
      </w:pPr>
    </w:p>
    <w:p w14:paraId="39B64C70" w14:textId="77777777" w:rsidR="00F305AE" w:rsidRPr="00065D2F" w:rsidRDefault="00F305AE">
      <w:pPr>
        <w:rPr>
          <w:rFonts w:ascii="Times New Roman" w:hAnsi="Times New Roman" w:cs="Times New Roman"/>
        </w:rPr>
      </w:pPr>
    </w:p>
    <w:p w14:paraId="219F29C6" w14:textId="77777777" w:rsidR="00F305AE" w:rsidRPr="00065D2F" w:rsidRDefault="00F305AE">
      <w:pPr>
        <w:rPr>
          <w:rFonts w:ascii="Times New Roman" w:hAnsi="Times New Roman" w:cs="Times New Roman"/>
        </w:rPr>
      </w:pPr>
    </w:p>
    <w:p w14:paraId="72125689" w14:textId="77777777" w:rsidR="00F305AE" w:rsidRPr="00065D2F" w:rsidRDefault="00F305AE">
      <w:pPr>
        <w:rPr>
          <w:rFonts w:ascii="Times New Roman" w:hAnsi="Times New Roman" w:cs="Times New Roman"/>
        </w:rPr>
      </w:pPr>
    </w:p>
    <w:p w14:paraId="448EBC28" w14:textId="77777777" w:rsidR="00F305AE" w:rsidRPr="00065D2F" w:rsidRDefault="00F305AE">
      <w:pPr>
        <w:rPr>
          <w:rFonts w:ascii="Times New Roman" w:hAnsi="Times New Roman" w:cs="Times New Roman"/>
        </w:rPr>
      </w:pPr>
    </w:p>
    <w:p w14:paraId="32D52412" w14:textId="77777777" w:rsidR="00F305AE" w:rsidRPr="00065D2F" w:rsidRDefault="00F305AE">
      <w:pPr>
        <w:rPr>
          <w:rFonts w:ascii="Times New Roman" w:hAnsi="Times New Roman" w:cs="Times New Roman"/>
        </w:rPr>
      </w:pPr>
    </w:p>
    <w:p w14:paraId="35D5A2B4" w14:textId="77777777" w:rsidR="00F305AE" w:rsidRPr="00065D2F" w:rsidRDefault="00F305AE">
      <w:pPr>
        <w:rPr>
          <w:rFonts w:ascii="Times New Roman" w:hAnsi="Times New Roman" w:cs="Times New Roman"/>
        </w:rPr>
      </w:pPr>
    </w:p>
    <w:p w14:paraId="5FCF96E6" w14:textId="77777777" w:rsidR="00F305AE" w:rsidRPr="00065D2F" w:rsidRDefault="00F305AE">
      <w:pPr>
        <w:rPr>
          <w:rFonts w:ascii="Times New Roman" w:hAnsi="Times New Roman" w:cs="Times New Roman"/>
        </w:rPr>
      </w:pPr>
    </w:p>
    <w:p w14:paraId="39DCE8A5" w14:textId="77777777" w:rsidR="00F305AE" w:rsidRPr="00065D2F" w:rsidRDefault="00F305AE" w:rsidP="00F305AE">
      <w:pPr>
        <w:pStyle w:val="Caption"/>
        <w:rPr>
          <w:b/>
          <w:color w:val="auto"/>
          <w:szCs w:val="20"/>
        </w:rPr>
        <w:sectPr w:rsidR="00F305AE" w:rsidRPr="00065D2F" w:rsidSect="00262770">
          <w:type w:val="continuous"/>
          <w:pgSz w:w="12240" w:h="15840" w:code="1"/>
          <w:pgMar w:top="1440" w:right="1800" w:bottom="1872" w:left="1800" w:header="720" w:footer="1440" w:gutter="0"/>
          <w:cols w:space="720"/>
          <w:noEndnote/>
          <w:docGrid w:linePitch="360"/>
        </w:sectPr>
      </w:pPr>
    </w:p>
    <w:p w14:paraId="6AD5DBC7" w14:textId="3C9DF2A9" w:rsidR="00F305AE" w:rsidRPr="00065D2F" w:rsidRDefault="00F305AE" w:rsidP="00F305AE">
      <w:pPr>
        <w:pStyle w:val="Caption"/>
        <w:rPr>
          <w:color w:val="auto"/>
          <w:szCs w:val="20"/>
        </w:rPr>
      </w:pPr>
      <w:bookmarkStart w:id="235" w:name="_Toc488693768"/>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w:t>
      </w:r>
      <w:r w:rsidRPr="00065D2F">
        <w:rPr>
          <w:b/>
          <w:noProof/>
          <w:color w:val="auto"/>
          <w:szCs w:val="20"/>
        </w:rPr>
        <w:fldChar w:fldCharType="end"/>
      </w:r>
      <w:r w:rsidRPr="00065D2F">
        <w:rPr>
          <w:b/>
          <w:color w:val="auto"/>
          <w:szCs w:val="20"/>
        </w:rPr>
        <w:t>.</w:t>
      </w:r>
      <w:r w:rsidRPr="00065D2F">
        <w:rPr>
          <w:color w:val="auto"/>
          <w:szCs w:val="20"/>
        </w:rPr>
        <w:t xml:space="preserve"> Classical Uranian satellites.</w:t>
      </w:r>
      <w:bookmarkEnd w:id="235"/>
    </w:p>
    <w:tbl>
      <w:tblPr>
        <w:tblW w:w="9540" w:type="dxa"/>
        <w:tblCellMar>
          <w:top w:w="15" w:type="dxa"/>
          <w:bottom w:w="15" w:type="dxa"/>
        </w:tblCellMar>
        <w:tblLook w:val="04A0" w:firstRow="1" w:lastRow="0" w:firstColumn="1" w:lastColumn="0" w:noHBand="0" w:noVBand="1"/>
      </w:tblPr>
      <w:tblGrid>
        <w:gridCol w:w="894"/>
        <w:gridCol w:w="1266"/>
        <w:gridCol w:w="1440"/>
        <w:gridCol w:w="1350"/>
        <w:gridCol w:w="810"/>
        <w:gridCol w:w="1080"/>
        <w:gridCol w:w="900"/>
        <w:gridCol w:w="1800"/>
      </w:tblGrid>
      <w:tr w:rsidR="00AE504D" w:rsidRPr="00065D2F" w14:paraId="4CFFBD4A" w14:textId="77777777" w:rsidTr="00F305AE">
        <w:trPr>
          <w:trHeight w:val="498"/>
        </w:trPr>
        <w:tc>
          <w:tcPr>
            <w:tcW w:w="894" w:type="dxa"/>
            <w:tcBorders>
              <w:top w:val="double" w:sz="6" w:space="0" w:color="auto"/>
              <w:left w:val="nil"/>
              <w:bottom w:val="single" w:sz="4" w:space="0" w:color="auto"/>
              <w:right w:val="nil"/>
            </w:tcBorders>
            <w:vAlign w:val="bottom"/>
            <w:hideMark/>
          </w:tcPr>
          <w:p w14:paraId="295D595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266" w:type="dxa"/>
            <w:tcBorders>
              <w:top w:val="double" w:sz="6" w:space="0" w:color="auto"/>
              <w:left w:val="nil"/>
              <w:bottom w:val="single" w:sz="4" w:space="0" w:color="auto"/>
              <w:right w:val="nil"/>
            </w:tcBorders>
            <w:vAlign w:val="bottom"/>
            <w:hideMark/>
          </w:tcPr>
          <w:p w14:paraId="7D38C50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Orbital Radius (km)</w:t>
            </w:r>
          </w:p>
        </w:tc>
        <w:tc>
          <w:tcPr>
            <w:tcW w:w="1440" w:type="dxa"/>
            <w:tcBorders>
              <w:top w:val="double" w:sz="6" w:space="0" w:color="auto"/>
              <w:left w:val="nil"/>
              <w:bottom w:val="single" w:sz="4" w:space="0" w:color="auto"/>
              <w:right w:val="nil"/>
            </w:tcBorders>
            <w:vAlign w:val="bottom"/>
            <w:hideMark/>
          </w:tcPr>
          <w:p w14:paraId="05EC864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Orbital Radius (R</w:t>
            </w:r>
            <w:r w:rsidRPr="00065D2F">
              <w:rPr>
                <w:rFonts w:ascii="Times New Roman" w:hAnsi="Times New Roman" w:cs="Times New Roman"/>
                <w:sz w:val="20"/>
                <w:szCs w:val="20"/>
                <w:vertAlign w:val="subscript"/>
              </w:rPr>
              <w:t>Uranus</w:t>
            </w:r>
            <w:r w:rsidRPr="00065D2F">
              <w:rPr>
                <w:rFonts w:ascii="Times New Roman" w:hAnsi="Times New Roman" w:cs="Times New Roman"/>
                <w:sz w:val="20"/>
                <w:szCs w:val="20"/>
              </w:rPr>
              <w:t>)</w:t>
            </w:r>
          </w:p>
        </w:tc>
        <w:tc>
          <w:tcPr>
            <w:tcW w:w="1350" w:type="dxa"/>
            <w:tcBorders>
              <w:top w:val="double" w:sz="6" w:space="0" w:color="auto"/>
              <w:left w:val="nil"/>
              <w:bottom w:val="single" w:sz="4" w:space="0" w:color="auto"/>
              <w:right w:val="nil"/>
            </w:tcBorders>
            <w:vAlign w:val="bottom"/>
            <w:hideMark/>
          </w:tcPr>
          <w:p w14:paraId="5DE708E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Orbital Period (days)</w:t>
            </w:r>
          </w:p>
        </w:tc>
        <w:tc>
          <w:tcPr>
            <w:tcW w:w="810" w:type="dxa"/>
            <w:tcBorders>
              <w:top w:val="double" w:sz="6" w:space="0" w:color="auto"/>
              <w:left w:val="nil"/>
              <w:bottom w:val="single" w:sz="4" w:space="0" w:color="auto"/>
              <w:right w:val="nil"/>
            </w:tcBorders>
            <w:vAlign w:val="bottom"/>
            <w:hideMark/>
          </w:tcPr>
          <w:p w14:paraId="034DAD5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Radius (km)</w:t>
            </w:r>
          </w:p>
        </w:tc>
        <w:tc>
          <w:tcPr>
            <w:tcW w:w="1080" w:type="dxa"/>
            <w:tcBorders>
              <w:top w:val="double" w:sz="6" w:space="0" w:color="auto"/>
              <w:left w:val="nil"/>
              <w:bottom w:val="single" w:sz="4" w:space="0" w:color="auto"/>
              <w:right w:val="nil"/>
            </w:tcBorders>
            <w:vAlign w:val="bottom"/>
            <w:hideMark/>
          </w:tcPr>
          <w:p w14:paraId="55FE814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Mass       (x 10</w:t>
            </w:r>
            <w:r w:rsidRPr="00065D2F">
              <w:rPr>
                <w:rFonts w:ascii="Times New Roman" w:hAnsi="Times New Roman" w:cs="Times New Roman"/>
                <w:sz w:val="20"/>
                <w:szCs w:val="20"/>
                <w:vertAlign w:val="superscript"/>
              </w:rPr>
              <w:t xml:space="preserve">20 </w:t>
            </w:r>
            <w:r w:rsidRPr="00065D2F">
              <w:rPr>
                <w:rFonts w:ascii="Times New Roman" w:hAnsi="Times New Roman" w:cs="Times New Roman"/>
                <w:sz w:val="20"/>
                <w:szCs w:val="20"/>
              </w:rPr>
              <w:t>kg)</w:t>
            </w:r>
          </w:p>
        </w:tc>
        <w:tc>
          <w:tcPr>
            <w:tcW w:w="900" w:type="dxa"/>
            <w:tcBorders>
              <w:top w:val="double" w:sz="6" w:space="0" w:color="auto"/>
              <w:left w:val="nil"/>
              <w:bottom w:val="single" w:sz="4" w:space="0" w:color="auto"/>
              <w:right w:val="nil"/>
            </w:tcBorders>
            <w:vAlign w:val="bottom"/>
            <w:hideMark/>
          </w:tcPr>
          <w:p w14:paraId="1FB3130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Density (g cm</w:t>
            </w:r>
            <w:r w:rsidRPr="00065D2F">
              <w:rPr>
                <w:rFonts w:ascii="Times New Roman" w:hAnsi="Times New Roman" w:cs="Times New Roman"/>
                <w:sz w:val="20"/>
                <w:szCs w:val="20"/>
                <w:vertAlign w:val="superscript"/>
              </w:rPr>
              <w:t>-3</w:t>
            </w:r>
            <w:r w:rsidRPr="00065D2F">
              <w:rPr>
                <w:rFonts w:ascii="Times New Roman" w:hAnsi="Times New Roman" w:cs="Times New Roman"/>
                <w:sz w:val="20"/>
                <w:szCs w:val="20"/>
              </w:rPr>
              <w:t>)</w:t>
            </w:r>
          </w:p>
        </w:tc>
        <w:tc>
          <w:tcPr>
            <w:tcW w:w="1800" w:type="dxa"/>
            <w:tcBorders>
              <w:top w:val="double" w:sz="6" w:space="0" w:color="auto"/>
              <w:left w:val="nil"/>
              <w:bottom w:val="single" w:sz="4" w:space="0" w:color="auto"/>
              <w:right w:val="nil"/>
            </w:tcBorders>
            <w:vAlign w:val="center"/>
            <w:hideMark/>
          </w:tcPr>
          <w:p w14:paraId="33EE034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*Geo. Albedo (A</w:t>
            </w:r>
            <w:r w:rsidRPr="00065D2F">
              <w:rPr>
                <w:rFonts w:ascii="Times New Roman" w:hAnsi="Times New Roman" w:cs="Times New Roman"/>
                <w:sz w:val="20"/>
                <w:szCs w:val="20"/>
                <w:vertAlign w:val="subscript"/>
              </w:rPr>
              <w:t>0</w:t>
            </w:r>
            <w:r w:rsidRPr="00065D2F">
              <w:rPr>
                <w:rFonts w:ascii="Times New Roman" w:hAnsi="Times New Roman" w:cs="Times New Roman"/>
                <w:sz w:val="20"/>
                <w:szCs w:val="20"/>
              </w:rPr>
              <w:t>)                (</w:t>
            </w:r>
            <w:r w:rsidRPr="00065D2F">
              <w:rPr>
                <w:rFonts w:ascii="Times New Roman" w:hAnsi="Times New Roman" w:cs="Times New Roman"/>
                <w:i/>
                <w:iCs/>
                <w:sz w:val="20"/>
                <w:szCs w:val="20"/>
              </w:rPr>
              <w:t>λ</w:t>
            </w:r>
            <w:r w:rsidRPr="00065D2F">
              <w:rPr>
                <w:rFonts w:ascii="Times New Roman" w:hAnsi="Times New Roman" w:cs="Times New Roman"/>
                <w:sz w:val="20"/>
                <w:szCs w:val="20"/>
              </w:rPr>
              <w:t xml:space="preserve"> ~0.96 µm)</w:t>
            </w:r>
          </w:p>
        </w:tc>
      </w:tr>
      <w:tr w:rsidR="00F305AE" w:rsidRPr="00065D2F" w14:paraId="6ACDF37C" w14:textId="77777777" w:rsidTr="00F305AE">
        <w:trPr>
          <w:trHeight w:val="300"/>
        </w:trPr>
        <w:tc>
          <w:tcPr>
            <w:tcW w:w="894" w:type="dxa"/>
            <w:tcBorders>
              <w:top w:val="single" w:sz="4" w:space="0" w:color="auto"/>
              <w:left w:val="nil"/>
              <w:bottom w:val="nil"/>
              <w:right w:val="nil"/>
            </w:tcBorders>
            <w:vAlign w:val="bottom"/>
            <w:hideMark/>
          </w:tcPr>
          <w:p w14:paraId="0A0D903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1266" w:type="dxa"/>
            <w:tcBorders>
              <w:top w:val="single" w:sz="4" w:space="0" w:color="auto"/>
              <w:left w:val="nil"/>
              <w:bottom w:val="nil"/>
              <w:right w:val="nil"/>
            </w:tcBorders>
            <w:vAlign w:val="bottom"/>
            <w:hideMark/>
          </w:tcPr>
          <w:p w14:paraId="4562104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129,900</w:t>
            </w:r>
          </w:p>
        </w:tc>
        <w:tc>
          <w:tcPr>
            <w:tcW w:w="1440" w:type="dxa"/>
            <w:tcBorders>
              <w:top w:val="single" w:sz="4" w:space="0" w:color="auto"/>
              <w:left w:val="nil"/>
              <w:bottom w:val="nil"/>
              <w:right w:val="nil"/>
            </w:tcBorders>
            <w:vAlign w:val="bottom"/>
            <w:hideMark/>
          </w:tcPr>
          <w:p w14:paraId="5E184C0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5.12</w:t>
            </w:r>
          </w:p>
        </w:tc>
        <w:tc>
          <w:tcPr>
            <w:tcW w:w="1350" w:type="dxa"/>
            <w:tcBorders>
              <w:top w:val="single" w:sz="4" w:space="0" w:color="auto"/>
              <w:left w:val="nil"/>
              <w:bottom w:val="nil"/>
              <w:right w:val="nil"/>
            </w:tcBorders>
            <w:vAlign w:val="bottom"/>
            <w:hideMark/>
          </w:tcPr>
          <w:p w14:paraId="6528FA7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1.41</w:t>
            </w:r>
          </w:p>
        </w:tc>
        <w:tc>
          <w:tcPr>
            <w:tcW w:w="810" w:type="dxa"/>
            <w:tcBorders>
              <w:top w:val="single" w:sz="4" w:space="0" w:color="auto"/>
              <w:left w:val="nil"/>
              <w:bottom w:val="nil"/>
              <w:right w:val="nil"/>
            </w:tcBorders>
            <w:vAlign w:val="bottom"/>
            <w:hideMark/>
          </w:tcPr>
          <w:p w14:paraId="701D65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1080" w:type="dxa"/>
            <w:tcBorders>
              <w:top w:val="single" w:sz="4" w:space="0" w:color="auto"/>
              <w:left w:val="nil"/>
              <w:bottom w:val="nil"/>
              <w:right w:val="nil"/>
            </w:tcBorders>
            <w:vAlign w:val="bottom"/>
            <w:hideMark/>
          </w:tcPr>
          <w:p w14:paraId="32D9F0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0.66</w:t>
            </w:r>
          </w:p>
        </w:tc>
        <w:tc>
          <w:tcPr>
            <w:tcW w:w="900" w:type="dxa"/>
            <w:tcBorders>
              <w:top w:val="single" w:sz="4" w:space="0" w:color="auto"/>
              <w:left w:val="nil"/>
              <w:bottom w:val="nil"/>
              <w:right w:val="nil"/>
            </w:tcBorders>
            <w:vAlign w:val="bottom"/>
            <w:hideMark/>
          </w:tcPr>
          <w:p w14:paraId="6DDF07C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1.21</w:t>
            </w:r>
          </w:p>
        </w:tc>
        <w:tc>
          <w:tcPr>
            <w:tcW w:w="1800" w:type="dxa"/>
            <w:tcBorders>
              <w:top w:val="single" w:sz="4" w:space="0" w:color="auto"/>
              <w:left w:val="nil"/>
              <w:bottom w:val="nil"/>
              <w:right w:val="nil"/>
            </w:tcBorders>
            <w:vAlign w:val="center"/>
            <w:hideMark/>
          </w:tcPr>
          <w:p w14:paraId="2039F73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0.45</w:t>
            </w:r>
          </w:p>
        </w:tc>
      </w:tr>
      <w:tr w:rsidR="00F305AE" w:rsidRPr="00065D2F" w14:paraId="291EFD3C" w14:textId="77777777" w:rsidTr="00F305AE">
        <w:trPr>
          <w:trHeight w:val="300"/>
        </w:trPr>
        <w:tc>
          <w:tcPr>
            <w:tcW w:w="894" w:type="dxa"/>
            <w:tcBorders>
              <w:top w:val="nil"/>
              <w:left w:val="nil"/>
              <w:bottom w:val="nil"/>
              <w:right w:val="nil"/>
            </w:tcBorders>
            <w:noWrap/>
            <w:vAlign w:val="bottom"/>
            <w:hideMark/>
          </w:tcPr>
          <w:p w14:paraId="7A02DB9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266" w:type="dxa"/>
            <w:tcBorders>
              <w:top w:val="nil"/>
              <w:left w:val="nil"/>
              <w:bottom w:val="nil"/>
              <w:right w:val="nil"/>
            </w:tcBorders>
            <w:noWrap/>
            <w:vAlign w:val="bottom"/>
            <w:hideMark/>
          </w:tcPr>
          <w:p w14:paraId="5AAE76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190,900</w:t>
            </w:r>
          </w:p>
        </w:tc>
        <w:tc>
          <w:tcPr>
            <w:tcW w:w="1440" w:type="dxa"/>
            <w:tcBorders>
              <w:top w:val="nil"/>
              <w:left w:val="nil"/>
              <w:bottom w:val="nil"/>
              <w:right w:val="nil"/>
            </w:tcBorders>
            <w:noWrap/>
            <w:vAlign w:val="bottom"/>
            <w:hideMark/>
          </w:tcPr>
          <w:p w14:paraId="71FAC1E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7.53</w:t>
            </w:r>
          </w:p>
        </w:tc>
        <w:tc>
          <w:tcPr>
            <w:tcW w:w="1350" w:type="dxa"/>
            <w:tcBorders>
              <w:top w:val="nil"/>
              <w:left w:val="nil"/>
              <w:bottom w:val="nil"/>
              <w:right w:val="nil"/>
            </w:tcBorders>
            <w:noWrap/>
            <w:vAlign w:val="bottom"/>
            <w:hideMark/>
          </w:tcPr>
          <w:p w14:paraId="3BEE6A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2.52</w:t>
            </w:r>
          </w:p>
        </w:tc>
        <w:tc>
          <w:tcPr>
            <w:tcW w:w="810" w:type="dxa"/>
            <w:tcBorders>
              <w:top w:val="nil"/>
              <w:left w:val="nil"/>
              <w:bottom w:val="nil"/>
              <w:right w:val="nil"/>
            </w:tcBorders>
            <w:noWrap/>
            <w:vAlign w:val="bottom"/>
            <w:hideMark/>
          </w:tcPr>
          <w:p w14:paraId="447F571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579</w:t>
            </w:r>
          </w:p>
        </w:tc>
        <w:tc>
          <w:tcPr>
            <w:tcW w:w="1080" w:type="dxa"/>
            <w:tcBorders>
              <w:top w:val="nil"/>
              <w:left w:val="nil"/>
              <w:bottom w:val="nil"/>
              <w:right w:val="nil"/>
            </w:tcBorders>
            <w:noWrap/>
            <w:vAlign w:val="bottom"/>
            <w:hideMark/>
          </w:tcPr>
          <w:p w14:paraId="643C40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13.53</w:t>
            </w:r>
          </w:p>
        </w:tc>
        <w:tc>
          <w:tcPr>
            <w:tcW w:w="900" w:type="dxa"/>
            <w:tcBorders>
              <w:top w:val="nil"/>
              <w:left w:val="nil"/>
              <w:bottom w:val="nil"/>
              <w:right w:val="nil"/>
            </w:tcBorders>
            <w:noWrap/>
            <w:vAlign w:val="bottom"/>
            <w:hideMark/>
          </w:tcPr>
          <w:p w14:paraId="768DFA1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1.59</w:t>
            </w:r>
          </w:p>
        </w:tc>
        <w:tc>
          <w:tcPr>
            <w:tcW w:w="1800" w:type="dxa"/>
            <w:tcBorders>
              <w:top w:val="nil"/>
              <w:left w:val="nil"/>
              <w:bottom w:val="nil"/>
              <w:right w:val="nil"/>
            </w:tcBorders>
            <w:noWrap/>
            <w:vAlign w:val="center"/>
            <w:hideMark/>
          </w:tcPr>
          <w:p w14:paraId="3FBF4DF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0.56</w:t>
            </w:r>
          </w:p>
        </w:tc>
      </w:tr>
      <w:tr w:rsidR="00F305AE" w:rsidRPr="00065D2F" w14:paraId="6EA8592A" w14:textId="77777777" w:rsidTr="00F305AE">
        <w:trPr>
          <w:trHeight w:val="300"/>
        </w:trPr>
        <w:tc>
          <w:tcPr>
            <w:tcW w:w="894" w:type="dxa"/>
            <w:tcBorders>
              <w:top w:val="nil"/>
              <w:left w:val="nil"/>
              <w:bottom w:val="nil"/>
              <w:right w:val="nil"/>
            </w:tcBorders>
            <w:noWrap/>
            <w:vAlign w:val="bottom"/>
            <w:hideMark/>
          </w:tcPr>
          <w:p w14:paraId="24E5ADF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266" w:type="dxa"/>
            <w:tcBorders>
              <w:top w:val="nil"/>
              <w:left w:val="nil"/>
              <w:bottom w:val="nil"/>
              <w:right w:val="nil"/>
            </w:tcBorders>
            <w:noWrap/>
            <w:vAlign w:val="bottom"/>
            <w:hideMark/>
          </w:tcPr>
          <w:p w14:paraId="1A503F1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266,000</w:t>
            </w:r>
          </w:p>
        </w:tc>
        <w:tc>
          <w:tcPr>
            <w:tcW w:w="1440" w:type="dxa"/>
            <w:tcBorders>
              <w:top w:val="nil"/>
              <w:left w:val="nil"/>
              <w:bottom w:val="nil"/>
              <w:right w:val="nil"/>
            </w:tcBorders>
            <w:noWrap/>
            <w:vAlign w:val="bottom"/>
            <w:hideMark/>
          </w:tcPr>
          <w:p w14:paraId="139125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10.5</w:t>
            </w:r>
          </w:p>
        </w:tc>
        <w:tc>
          <w:tcPr>
            <w:tcW w:w="1350" w:type="dxa"/>
            <w:tcBorders>
              <w:top w:val="nil"/>
              <w:left w:val="nil"/>
              <w:bottom w:val="nil"/>
              <w:right w:val="nil"/>
            </w:tcBorders>
            <w:noWrap/>
            <w:vAlign w:val="bottom"/>
            <w:hideMark/>
          </w:tcPr>
          <w:p w14:paraId="4248544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4.14</w:t>
            </w:r>
          </w:p>
        </w:tc>
        <w:tc>
          <w:tcPr>
            <w:tcW w:w="810" w:type="dxa"/>
            <w:tcBorders>
              <w:top w:val="nil"/>
              <w:left w:val="nil"/>
              <w:bottom w:val="nil"/>
              <w:right w:val="nil"/>
            </w:tcBorders>
            <w:noWrap/>
            <w:vAlign w:val="bottom"/>
            <w:hideMark/>
          </w:tcPr>
          <w:p w14:paraId="6BD6ADE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585</w:t>
            </w:r>
          </w:p>
        </w:tc>
        <w:tc>
          <w:tcPr>
            <w:tcW w:w="1080" w:type="dxa"/>
            <w:tcBorders>
              <w:top w:val="nil"/>
              <w:left w:val="nil"/>
              <w:bottom w:val="nil"/>
              <w:right w:val="nil"/>
            </w:tcBorders>
            <w:noWrap/>
            <w:vAlign w:val="bottom"/>
            <w:hideMark/>
          </w:tcPr>
          <w:p w14:paraId="25D9EC3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11.72</w:t>
            </w:r>
          </w:p>
        </w:tc>
        <w:tc>
          <w:tcPr>
            <w:tcW w:w="900" w:type="dxa"/>
            <w:tcBorders>
              <w:top w:val="nil"/>
              <w:left w:val="nil"/>
              <w:bottom w:val="nil"/>
              <w:right w:val="nil"/>
            </w:tcBorders>
            <w:noWrap/>
            <w:vAlign w:val="bottom"/>
            <w:hideMark/>
          </w:tcPr>
          <w:p w14:paraId="344761C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1800" w:type="dxa"/>
            <w:tcBorders>
              <w:top w:val="nil"/>
              <w:left w:val="nil"/>
              <w:bottom w:val="nil"/>
              <w:right w:val="nil"/>
            </w:tcBorders>
            <w:noWrap/>
            <w:vAlign w:val="center"/>
            <w:hideMark/>
          </w:tcPr>
          <w:p w14:paraId="317EF5C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0.26</w:t>
            </w:r>
          </w:p>
        </w:tc>
      </w:tr>
      <w:tr w:rsidR="00F305AE" w:rsidRPr="00065D2F" w14:paraId="52314BBD" w14:textId="77777777" w:rsidTr="00F305AE">
        <w:trPr>
          <w:trHeight w:val="300"/>
        </w:trPr>
        <w:tc>
          <w:tcPr>
            <w:tcW w:w="894" w:type="dxa"/>
            <w:tcBorders>
              <w:top w:val="nil"/>
              <w:left w:val="nil"/>
              <w:bottom w:val="nil"/>
              <w:right w:val="nil"/>
            </w:tcBorders>
            <w:noWrap/>
            <w:vAlign w:val="bottom"/>
            <w:hideMark/>
          </w:tcPr>
          <w:p w14:paraId="4B719A1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266" w:type="dxa"/>
            <w:tcBorders>
              <w:top w:val="nil"/>
              <w:left w:val="nil"/>
              <w:bottom w:val="nil"/>
              <w:right w:val="nil"/>
            </w:tcBorders>
            <w:noWrap/>
            <w:vAlign w:val="bottom"/>
            <w:hideMark/>
          </w:tcPr>
          <w:p w14:paraId="60314B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436,300</w:t>
            </w:r>
          </w:p>
        </w:tc>
        <w:tc>
          <w:tcPr>
            <w:tcW w:w="1440" w:type="dxa"/>
            <w:tcBorders>
              <w:top w:val="nil"/>
              <w:left w:val="nil"/>
              <w:bottom w:val="nil"/>
              <w:right w:val="nil"/>
            </w:tcBorders>
            <w:noWrap/>
            <w:vAlign w:val="bottom"/>
            <w:hideMark/>
          </w:tcPr>
          <w:p w14:paraId="5E313E8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1350" w:type="dxa"/>
            <w:tcBorders>
              <w:top w:val="nil"/>
              <w:left w:val="nil"/>
              <w:bottom w:val="nil"/>
              <w:right w:val="nil"/>
            </w:tcBorders>
            <w:noWrap/>
            <w:vAlign w:val="bottom"/>
            <w:hideMark/>
          </w:tcPr>
          <w:p w14:paraId="2239C07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8.71</w:t>
            </w:r>
          </w:p>
        </w:tc>
        <w:tc>
          <w:tcPr>
            <w:tcW w:w="810" w:type="dxa"/>
            <w:tcBorders>
              <w:top w:val="nil"/>
              <w:left w:val="nil"/>
              <w:bottom w:val="nil"/>
              <w:right w:val="nil"/>
            </w:tcBorders>
            <w:noWrap/>
            <w:vAlign w:val="bottom"/>
            <w:hideMark/>
          </w:tcPr>
          <w:p w14:paraId="1C98E71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789</w:t>
            </w:r>
          </w:p>
        </w:tc>
        <w:tc>
          <w:tcPr>
            <w:tcW w:w="1080" w:type="dxa"/>
            <w:tcBorders>
              <w:top w:val="nil"/>
              <w:left w:val="nil"/>
              <w:bottom w:val="nil"/>
              <w:right w:val="nil"/>
            </w:tcBorders>
            <w:noWrap/>
            <w:vAlign w:val="bottom"/>
            <w:hideMark/>
          </w:tcPr>
          <w:p w14:paraId="30E5A1F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35.27</w:t>
            </w:r>
          </w:p>
        </w:tc>
        <w:tc>
          <w:tcPr>
            <w:tcW w:w="900" w:type="dxa"/>
            <w:tcBorders>
              <w:top w:val="nil"/>
              <w:left w:val="nil"/>
              <w:bottom w:val="nil"/>
              <w:right w:val="nil"/>
            </w:tcBorders>
            <w:noWrap/>
            <w:vAlign w:val="bottom"/>
            <w:hideMark/>
          </w:tcPr>
          <w:p w14:paraId="74824C7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1.66</w:t>
            </w:r>
          </w:p>
        </w:tc>
        <w:tc>
          <w:tcPr>
            <w:tcW w:w="1800" w:type="dxa"/>
            <w:tcBorders>
              <w:top w:val="nil"/>
              <w:left w:val="nil"/>
              <w:bottom w:val="nil"/>
              <w:right w:val="nil"/>
            </w:tcBorders>
            <w:noWrap/>
            <w:vAlign w:val="center"/>
            <w:hideMark/>
          </w:tcPr>
          <w:p w14:paraId="45BBD6E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0.39</w:t>
            </w:r>
          </w:p>
        </w:tc>
      </w:tr>
      <w:tr w:rsidR="00F305AE" w:rsidRPr="00065D2F" w14:paraId="0531F624" w14:textId="77777777" w:rsidTr="00F305AE">
        <w:trPr>
          <w:trHeight w:val="300"/>
        </w:trPr>
        <w:tc>
          <w:tcPr>
            <w:tcW w:w="894" w:type="dxa"/>
            <w:tcBorders>
              <w:top w:val="nil"/>
              <w:left w:val="nil"/>
              <w:bottom w:val="single" w:sz="4" w:space="0" w:color="auto"/>
              <w:right w:val="nil"/>
            </w:tcBorders>
            <w:noWrap/>
            <w:vAlign w:val="bottom"/>
            <w:hideMark/>
          </w:tcPr>
          <w:p w14:paraId="4833855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266" w:type="dxa"/>
            <w:tcBorders>
              <w:top w:val="nil"/>
              <w:left w:val="nil"/>
              <w:bottom w:val="single" w:sz="4" w:space="0" w:color="auto"/>
              <w:right w:val="nil"/>
            </w:tcBorders>
            <w:noWrap/>
            <w:vAlign w:val="bottom"/>
            <w:hideMark/>
          </w:tcPr>
          <w:p w14:paraId="7B8F928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583,500</w:t>
            </w:r>
          </w:p>
        </w:tc>
        <w:tc>
          <w:tcPr>
            <w:tcW w:w="1440" w:type="dxa"/>
            <w:tcBorders>
              <w:top w:val="nil"/>
              <w:left w:val="nil"/>
              <w:bottom w:val="single" w:sz="4" w:space="0" w:color="auto"/>
              <w:right w:val="nil"/>
            </w:tcBorders>
            <w:noWrap/>
            <w:vAlign w:val="bottom"/>
            <w:hideMark/>
          </w:tcPr>
          <w:p w14:paraId="4DF628A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350" w:type="dxa"/>
            <w:tcBorders>
              <w:top w:val="nil"/>
              <w:left w:val="nil"/>
              <w:bottom w:val="single" w:sz="4" w:space="0" w:color="auto"/>
              <w:right w:val="nil"/>
            </w:tcBorders>
            <w:noWrap/>
            <w:vAlign w:val="bottom"/>
            <w:hideMark/>
          </w:tcPr>
          <w:p w14:paraId="77826B3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13.46</w:t>
            </w:r>
          </w:p>
        </w:tc>
        <w:tc>
          <w:tcPr>
            <w:tcW w:w="810" w:type="dxa"/>
            <w:tcBorders>
              <w:top w:val="nil"/>
              <w:left w:val="nil"/>
              <w:bottom w:val="single" w:sz="4" w:space="0" w:color="auto"/>
              <w:right w:val="nil"/>
            </w:tcBorders>
            <w:noWrap/>
            <w:vAlign w:val="bottom"/>
            <w:hideMark/>
          </w:tcPr>
          <w:p w14:paraId="6157903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762</w:t>
            </w:r>
          </w:p>
        </w:tc>
        <w:tc>
          <w:tcPr>
            <w:tcW w:w="1080" w:type="dxa"/>
            <w:tcBorders>
              <w:top w:val="nil"/>
              <w:left w:val="nil"/>
              <w:bottom w:val="single" w:sz="4" w:space="0" w:color="auto"/>
              <w:right w:val="nil"/>
            </w:tcBorders>
            <w:noWrap/>
            <w:vAlign w:val="bottom"/>
            <w:hideMark/>
          </w:tcPr>
          <w:p w14:paraId="774579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30.14</w:t>
            </w:r>
          </w:p>
        </w:tc>
        <w:tc>
          <w:tcPr>
            <w:tcW w:w="900" w:type="dxa"/>
            <w:tcBorders>
              <w:top w:val="nil"/>
              <w:left w:val="nil"/>
              <w:bottom w:val="single" w:sz="4" w:space="0" w:color="auto"/>
              <w:right w:val="nil"/>
            </w:tcBorders>
            <w:noWrap/>
            <w:vAlign w:val="bottom"/>
            <w:hideMark/>
          </w:tcPr>
          <w:p w14:paraId="3F45DD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1.56</w:t>
            </w:r>
          </w:p>
        </w:tc>
        <w:tc>
          <w:tcPr>
            <w:tcW w:w="1800" w:type="dxa"/>
            <w:tcBorders>
              <w:top w:val="nil"/>
              <w:left w:val="nil"/>
              <w:bottom w:val="single" w:sz="4" w:space="0" w:color="auto"/>
              <w:right w:val="nil"/>
            </w:tcBorders>
            <w:noWrap/>
            <w:vAlign w:val="center"/>
            <w:hideMark/>
          </w:tcPr>
          <w:p w14:paraId="76430C0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0.33</w:t>
            </w:r>
          </w:p>
        </w:tc>
      </w:tr>
    </w:tbl>
    <w:p w14:paraId="68BC652B" w14:textId="77777777" w:rsidR="00F305AE" w:rsidRPr="00065D2F" w:rsidRDefault="00F305AE" w:rsidP="00F305AE">
      <w:pPr>
        <w:rPr>
          <w:rFonts w:ascii="Times New Roman" w:hAnsi="Times New Roman" w:cs="Times New Roman"/>
          <w:i/>
          <w:sz w:val="20"/>
          <w:szCs w:val="20"/>
        </w:rPr>
      </w:pPr>
      <w:r w:rsidRPr="00065D2F">
        <w:rPr>
          <w:rFonts w:ascii="Times New Roman" w:hAnsi="Times New Roman" w:cs="Times New Roman"/>
          <w:i/>
          <w:sz w:val="20"/>
          <w:szCs w:val="20"/>
        </w:rPr>
        <w:t xml:space="preserve">*Geometric albedos from Figure 7 in Karkoschka (2001). </w:t>
      </w:r>
    </w:p>
    <w:p w14:paraId="1E821544" w14:textId="77777777" w:rsidR="00F305AE" w:rsidRPr="00065D2F" w:rsidRDefault="00F305AE">
      <w:pPr>
        <w:rPr>
          <w:rFonts w:ascii="Times New Roman" w:hAnsi="Times New Roman" w:cs="Times New Roman"/>
        </w:rPr>
        <w:sectPr w:rsidR="00F305AE" w:rsidRPr="00065D2F" w:rsidSect="00F305AE">
          <w:type w:val="continuous"/>
          <w:pgSz w:w="15840" w:h="12240" w:orient="landscape" w:code="1"/>
          <w:pgMar w:top="1800" w:right="1440" w:bottom="1800" w:left="1872" w:header="720" w:footer="1440" w:gutter="0"/>
          <w:cols w:space="720"/>
          <w:noEndnote/>
          <w:docGrid w:linePitch="360"/>
        </w:sectPr>
      </w:pPr>
    </w:p>
    <w:p w14:paraId="7F7681BB" w14:textId="7A2CD113" w:rsidR="00F305AE" w:rsidRPr="00065D2F" w:rsidRDefault="00F305AE" w:rsidP="00F305AE">
      <w:pPr>
        <w:pStyle w:val="Caption"/>
        <w:rPr>
          <w:color w:val="auto"/>
          <w:szCs w:val="20"/>
        </w:rPr>
      </w:pPr>
      <w:bookmarkStart w:id="236" w:name="_Toc488693769"/>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2</w:t>
      </w:r>
      <w:r w:rsidRPr="00065D2F">
        <w:rPr>
          <w:b/>
          <w:noProof/>
          <w:color w:val="auto"/>
          <w:szCs w:val="20"/>
        </w:rPr>
        <w:fldChar w:fldCharType="end"/>
      </w:r>
      <w:r w:rsidRPr="00065D2F">
        <w:rPr>
          <w:b/>
          <w:color w:val="auto"/>
          <w:szCs w:val="20"/>
        </w:rPr>
        <w:t>.</w:t>
      </w:r>
      <w:r w:rsidRPr="00065D2F">
        <w:rPr>
          <w:color w:val="auto"/>
          <w:szCs w:val="20"/>
        </w:rPr>
        <w:t xml:space="preserve"> IRTF/SpeX observing modes.</w:t>
      </w:r>
      <w:bookmarkEnd w:id="236"/>
    </w:p>
    <w:tbl>
      <w:tblPr>
        <w:tblW w:w="4630" w:type="pct"/>
        <w:tblLayout w:type="fixed"/>
        <w:tblCellMar>
          <w:top w:w="15" w:type="dxa"/>
          <w:bottom w:w="15" w:type="dxa"/>
        </w:tblCellMar>
        <w:tblLook w:val="04A0" w:firstRow="1" w:lastRow="0" w:firstColumn="1" w:lastColumn="0" w:noHBand="0" w:noVBand="1"/>
      </w:tblPr>
      <w:tblGrid>
        <w:gridCol w:w="1083"/>
        <w:gridCol w:w="1256"/>
        <w:gridCol w:w="899"/>
        <w:gridCol w:w="989"/>
        <w:gridCol w:w="1259"/>
        <w:gridCol w:w="989"/>
        <w:gridCol w:w="1619"/>
        <w:gridCol w:w="1349"/>
        <w:gridCol w:w="2158"/>
      </w:tblGrid>
      <w:tr w:rsidR="00AE504D" w:rsidRPr="00065D2F" w14:paraId="5E50B413" w14:textId="77777777" w:rsidTr="00E9269A">
        <w:trPr>
          <w:trHeight w:val="540"/>
        </w:trPr>
        <w:tc>
          <w:tcPr>
            <w:tcW w:w="1083" w:type="dxa"/>
            <w:tcBorders>
              <w:top w:val="double" w:sz="6" w:space="0" w:color="auto"/>
              <w:left w:val="nil"/>
              <w:bottom w:val="single" w:sz="4" w:space="0" w:color="auto"/>
              <w:right w:val="nil"/>
            </w:tcBorders>
            <w:vAlign w:val="bottom"/>
            <w:hideMark/>
          </w:tcPr>
          <w:p w14:paraId="005BCD5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Observing PI</w:t>
            </w:r>
          </w:p>
        </w:tc>
        <w:tc>
          <w:tcPr>
            <w:tcW w:w="1257" w:type="dxa"/>
            <w:tcBorders>
              <w:top w:val="double" w:sz="6" w:space="0" w:color="auto"/>
              <w:left w:val="nil"/>
              <w:bottom w:val="single" w:sz="4" w:space="0" w:color="auto"/>
              <w:right w:val="nil"/>
            </w:tcBorders>
            <w:vAlign w:val="bottom"/>
            <w:hideMark/>
          </w:tcPr>
          <w:p w14:paraId="5CE10D0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Years</w:t>
            </w:r>
          </w:p>
        </w:tc>
        <w:tc>
          <w:tcPr>
            <w:tcW w:w="900" w:type="dxa"/>
            <w:tcBorders>
              <w:top w:val="double" w:sz="6" w:space="0" w:color="auto"/>
              <w:left w:val="nil"/>
              <w:bottom w:val="single" w:sz="4" w:space="0" w:color="auto"/>
              <w:right w:val="nil"/>
            </w:tcBorders>
            <w:vAlign w:val="bottom"/>
            <w:hideMark/>
          </w:tcPr>
          <w:p w14:paraId="40BD5C2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SpeX Mode</w:t>
            </w:r>
          </w:p>
        </w:tc>
        <w:tc>
          <w:tcPr>
            <w:tcW w:w="990" w:type="dxa"/>
            <w:tcBorders>
              <w:top w:val="double" w:sz="6" w:space="0" w:color="auto"/>
              <w:left w:val="nil"/>
              <w:bottom w:val="single" w:sz="4" w:space="0" w:color="auto"/>
              <w:right w:val="nil"/>
            </w:tcBorders>
            <w:vAlign w:val="bottom"/>
            <w:hideMark/>
          </w:tcPr>
          <w:p w14:paraId="3B85E6A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MORIS?</w:t>
            </w:r>
          </w:p>
        </w:tc>
        <w:tc>
          <w:tcPr>
            <w:tcW w:w="1260" w:type="dxa"/>
            <w:tcBorders>
              <w:top w:val="double" w:sz="6" w:space="0" w:color="auto"/>
              <w:left w:val="nil"/>
              <w:bottom w:val="single" w:sz="4" w:space="0" w:color="auto"/>
              <w:right w:val="nil"/>
            </w:tcBorders>
            <w:vAlign w:val="bottom"/>
            <w:hideMark/>
          </w:tcPr>
          <w:p w14:paraId="1AEEEA1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Wavelength Range (µm)</w:t>
            </w:r>
          </w:p>
        </w:tc>
        <w:tc>
          <w:tcPr>
            <w:tcW w:w="990" w:type="dxa"/>
            <w:tcBorders>
              <w:top w:val="double" w:sz="6" w:space="0" w:color="auto"/>
              <w:left w:val="nil"/>
              <w:bottom w:val="single" w:sz="4" w:space="0" w:color="auto"/>
              <w:right w:val="nil"/>
            </w:tcBorders>
            <w:vAlign w:val="bottom"/>
            <w:hideMark/>
          </w:tcPr>
          <w:p w14:paraId="5A964DA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Slit   Width (")</w:t>
            </w:r>
          </w:p>
        </w:tc>
        <w:tc>
          <w:tcPr>
            <w:tcW w:w="1620" w:type="dxa"/>
            <w:tcBorders>
              <w:top w:val="double" w:sz="6" w:space="0" w:color="auto"/>
              <w:left w:val="nil"/>
              <w:bottom w:val="single" w:sz="4" w:space="0" w:color="auto"/>
              <w:right w:val="nil"/>
            </w:tcBorders>
            <w:vAlign w:val="center"/>
            <w:hideMark/>
          </w:tcPr>
          <w:p w14:paraId="532D60A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Spectral Resolution (</w:t>
            </w:r>
            <w:r w:rsidRPr="00065D2F">
              <w:rPr>
                <w:rFonts w:ascii="Times New Roman" w:hAnsi="Times New Roman" w:cs="Times New Roman"/>
                <w:i/>
                <w:iCs/>
                <w:sz w:val="20"/>
                <w:szCs w:val="20"/>
              </w:rPr>
              <w:t>λ/Δλ</w:t>
            </w:r>
            <w:r w:rsidRPr="00065D2F">
              <w:rPr>
                <w:rFonts w:ascii="Times New Roman" w:hAnsi="Times New Roman" w:cs="Times New Roman"/>
                <w:sz w:val="20"/>
                <w:szCs w:val="20"/>
              </w:rPr>
              <w:t>)</w:t>
            </w:r>
          </w:p>
        </w:tc>
        <w:tc>
          <w:tcPr>
            <w:tcW w:w="1350" w:type="dxa"/>
            <w:tcBorders>
              <w:top w:val="double" w:sz="6" w:space="0" w:color="auto"/>
              <w:left w:val="nil"/>
              <w:bottom w:val="single" w:sz="4" w:space="0" w:color="auto"/>
              <w:right w:val="nil"/>
            </w:tcBorders>
            <w:vAlign w:val="center"/>
            <w:hideMark/>
          </w:tcPr>
          <w:p w14:paraId="0EE1928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Total Number of Spectra</w:t>
            </w:r>
          </w:p>
        </w:tc>
        <w:tc>
          <w:tcPr>
            <w:tcW w:w="2160" w:type="dxa"/>
            <w:tcBorders>
              <w:top w:val="double" w:sz="6" w:space="0" w:color="auto"/>
              <w:left w:val="nil"/>
              <w:bottom w:val="single" w:sz="4" w:space="0" w:color="auto"/>
              <w:right w:val="nil"/>
            </w:tcBorders>
            <w:vAlign w:val="center"/>
            <w:hideMark/>
          </w:tcPr>
          <w:p w14:paraId="7EBE1C4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References</w:t>
            </w:r>
          </w:p>
        </w:tc>
      </w:tr>
      <w:tr w:rsidR="00AE504D" w:rsidRPr="00065D2F" w14:paraId="5F41A1F7" w14:textId="77777777" w:rsidTr="00E9269A">
        <w:trPr>
          <w:trHeight w:val="300"/>
        </w:trPr>
        <w:tc>
          <w:tcPr>
            <w:tcW w:w="1083" w:type="dxa"/>
            <w:tcBorders>
              <w:top w:val="nil"/>
              <w:left w:val="nil"/>
              <w:bottom w:val="nil"/>
              <w:right w:val="nil"/>
            </w:tcBorders>
            <w:vAlign w:val="bottom"/>
            <w:hideMark/>
          </w:tcPr>
          <w:p w14:paraId="591931B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1257" w:type="dxa"/>
            <w:tcBorders>
              <w:top w:val="nil"/>
              <w:left w:val="nil"/>
              <w:bottom w:val="nil"/>
              <w:right w:val="nil"/>
            </w:tcBorders>
            <w:vAlign w:val="bottom"/>
            <w:hideMark/>
          </w:tcPr>
          <w:p w14:paraId="36951A2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2000</w:t>
            </w:r>
          </w:p>
        </w:tc>
        <w:tc>
          <w:tcPr>
            <w:tcW w:w="900" w:type="dxa"/>
            <w:tcBorders>
              <w:top w:val="nil"/>
              <w:left w:val="nil"/>
              <w:bottom w:val="nil"/>
              <w:right w:val="nil"/>
            </w:tcBorders>
            <w:vAlign w:val="bottom"/>
            <w:hideMark/>
          </w:tcPr>
          <w:p w14:paraId="111896B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7759E64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260" w:type="dxa"/>
            <w:tcBorders>
              <w:top w:val="nil"/>
              <w:left w:val="nil"/>
              <w:bottom w:val="nil"/>
              <w:right w:val="nil"/>
            </w:tcBorders>
            <w:vAlign w:val="bottom"/>
            <w:hideMark/>
          </w:tcPr>
          <w:p w14:paraId="4EE52EA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~0.81 - 2.42</w:t>
            </w:r>
          </w:p>
        </w:tc>
        <w:tc>
          <w:tcPr>
            <w:tcW w:w="990" w:type="dxa"/>
            <w:tcBorders>
              <w:top w:val="nil"/>
              <w:left w:val="nil"/>
              <w:bottom w:val="nil"/>
              <w:right w:val="nil"/>
            </w:tcBorders>
            <w:vAlign w:val="bottom"/>
            <w:hideMark/>
          </w:tcPr>
          <w:p w14:paraId="493BA14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nil"/>
              <w:right w:val="nil"/>
            </w:tcBorders>
            <w:noWrap/>
            <w:vAlign w:val="center"/>
            <w:hideMark/>
          </w:tcPr>
          <w:p w14:paraId="0FA7B84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~750</w:t>
            </w:r>
          </w:p>
        </w:tc>
        <w:tc>
          <w:tcPr>
            <w:tcW w:w="1350" w:type="dxa"/>
            <w:tcBorders>
              <w:top w:val="nil"/>
              <w:left w:val="nil"/>
              <w:bottom w:val="nil"/>
              <w:right w:val="nil"/>
            </w:tcBorders>
            <w:noWrap/>
            <w:vAlign w:val="center"/>
            <w:hideMark/>
          </w:tcPr>
          <w:p w14:paraId="3055433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2160" w:type="dxa"/>
            <w:tcBorders>
              <w:top w:val="nil"/>
              <w:left w:val="nil"/>
              <w:bottom w:val="nil"/>
              <w:right w:val="nil"/>
            </w:tcBorders>
            <w:noWrap/>
            <w:vAlign w:val="center"/>
            <w:hideMark/>
          </w:tcPr>
          <w:p w14:paraId="51FFD95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 et al. (2015)</w:t>
            </w:r>
          </w:p>
        </w:tc>
      </w:tr>
      <w:tr w:rsidR="00AE504D" w:rsidRPr="00065D2F" w14:paraId="2D3F86C0" w14:textId="77777777" w:rsidTr="00E9269A">
        <w:trPr>
          <w:trHeight w:val="300"/>
        </w:trPr>
        <w:tc>
          <w:tcPr>
            <w:tcW w:w="1083" w:type="dxa"/>
            <w:tcBorders>
              <w:top w:val="nil"/>
              <w:left w:val="nil"/>
              <w:bottom w:val="nil"/>
              <w:right w:val="nil"/>
            </w:tcBorders>
            <w:vAlign w:val="bottom"/>
            <w:hideMark/>
          </w:tcPr>
          <w:p w14:paraId="73EF65E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1257" w:type="dxa"/>
            <w:tcBorders>
              <w:top w:val="nil"/>
              <w:left w:val="nil"/>
              <w:bottom w:val="nil"/>
              <w:right w:val="nil"/>
            </w:tcBorders>
            <w:vAlign w:val="bottom"/>
            <w:hideMark/>
          </w:tcPr>
          <w:p w14:paraId="4224712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2001 - 2002 </w:t>
            </w:r>
          </w:p>
        </w:tc>
        <w:tc>
          <w:tcPr>
            <w:tcW w:w="900" w:type="dxa"/>
            <w:tcBorders>
              <w:top w:val="nil"/>
              <w:left w:val="nil"/>
              <w:bottom w:val="nil"/>
              <w:right w:val="nil"/>
            </w:tcBorders>
            <w:vAlign w:val="bottom"/>
            <w:hideMark/>
          </w:tcPr>
          <w:p w14:paraId="0B16E91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08F83EF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260" w:type="dxa"/>
            <w:tcBorders>
              <w:top w:val="nil"/>
              <w:left w:val="nil"/>
              <w:bottom w:val="nil"/>
              <w:right w:val="nil"/>
            </w:tcBorders>
            <w:vAlign w:val="bottom"/>
            <w:hideMark/>
          </w:tcPr>
          <w:p w14:paraId="3693708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~0.81 - 2.42</w:t>
            </w:r>
          </w:p>
        </w:tc>
        <w:tc>
          <w:tcPr>
            <w:tcW w:w="990" w:type="dxa"/>
            <w:tcBorders>
              <w:top w:val="nil"/>
              <w:left w:val="nil"/>
              <w:bottom w:val="nil"/>
              <w:right w:val="nil"/>
            </w:tcBorders>
            <w:vAlign w:val="bottom"/>
            <w:hideMark/>
          </w:tcPr>
          <w:p w14:paraId="514FCD3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0.5</w:t>
            </w:r>
          </w:p>
        </w:tc>
        <w:tc>
          <w:tcPr>
            <w:tcW w:w="1620" w:type="dxa"/>
            <w:tcBorders>
              <w:top w:val="nil"/>
              <w:left w:val="nil"/>
              <w:bottom w:val="nil"/>
              <w:right w:val="nil"/>
            </w:tcBorders>
            <w:vAlign w:val="center"/>
            <w:hideMark/>
          </w:tcPr>
          <w:p w14:paraId="7D81AF3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1400</w:t>
            </w:r>
          </w:p>
        </w:tc>
        <w:tc>
          <w:tcPr>
            <w:tcW w:w="1350" w:type="dxa"/>
            <w:tcBorders>
              <w:top w:val="nil"/>
              <w:left w:val="nil"/>
              <w:bottom w:val="nil"/>
              <w:right w:val="nil"/>
            </w:tcBorders>
            <w:vAlign w:val="center"/>
            <w:hideMark/>
          </w:tcPr>
          <w:p w14:paraId="732AEBA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2160" w:type="dxa"/>
            <w:tcBorders>
              <w:top w:val="nil"/>
              <w:left w:val="nil"/>
              <w:bottom w:val="nil"/>
              <w:right w:val="nil"/>
            </w:tcBorders>
            <w:vAlign w:val="center"/>
            <w:hideMark/>
          </w:tcPr>
          <w:p w14:paraId="50A035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Grundy et al. (2003)</w:t>
            </w:r>
          </w:p>
        </w:tc>
      </w:tr>
      <w:tr w:rsidR="00AE504D" w:rsidRPr="00065D2F" w14:paraId="28A6F840" w14:textId="77777777" w:rsidTr="00E9269A">
        <w:trPr>
          <w:trHeight w:val="300"/>
        </w:trPr>
        <w:tc>
          <w:tcPr>
            <w:tcW w:w="1083" w:type="dxa"/>
            <w:tcBorders>
              <w:top w:val="nil"/>
              <w:left w:val="nil"/>
              <w:bottom w:val="nil"/>
              <w:right w:val="nil"/>
            </w:tcBorders>
            <w:vAlign w:val="bottom"/>
            <w:hideMark/>
          </w:tcPr>
          <w:p w14:paraId="79214C5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1257" w:type="dxa"/>
            <w:tcBorders>
              <w:top w:val="nil"/>
              <w:left w:val="nil"/>
              <w:bottom w:val="nil"/>
              <w:right w:val="nil"/>
            </w:tcBorders>
            <w:vAlign w:val="bottom"/>
            <w:hideMark/>
          </w:tcPr>
          <w:p w14:paraId="0D798DB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2003 - 2006</w:t>
            </w:r>
          </w:p>
        </w:tc>
        <w:tc>
          <w:tcPr>
            <w:tcW w:w="900" w:type="dxa"/>
            <w:tcBorders>
              <w:top w:val="nil"/>
              <w:left w:val="nil"/>
              <w:bottom w:val="nil"/>
              <w:right w:val="nil"/>
            </w:tcBorders>
            <w:vAlign w:val="bottom"/>
            <w:hideMark/>
          </w:tcPr>
          <w:p w14:paraId="0B3EEB5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07D843F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260" w:type="dxa"/>
            <w:tcBorders>
              <w:top w:val="nil"/>
              <w:left w:val="nil"/>
              <w:bottom w:val="nil"/>
              <w:right w:val="nil"/>
            </w:tcBorders>
            <w:vAlign w:val="bottom"/>
            <w:hideMark/>
          </w:tcPr>
          <w:p w14:paraId="0EB4849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~0.81 - 2.42</w:t>
            </w:r>
          </w:p>
        </w:tc>
        <w:tc>
          <w:tcPr>
            <w:tcW w:w="990" w:type="dxa"/>
            <w:tcBorders>
              <w:top w:val="nil"/>
              <w:left w:val="nil"/>
              <w:bottom w:val="nil"/>
              <w:right w:val="nil"/>
            </w:tcBorders>
            <w:vAlign w:val="bottom"/>
            <w:hideMark/>
          </w:tcPr>
          <w:p w14:paraId="3E4F8C9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620" w:type="dxa"/>
            <w:tcBorders>
              <w:top w:val="nil"/>
              <w:left w:val="nil"/>
              <w:bottom w:val="nil"/>
              <w:right w:val="nil"/>
            </w:tcBorders>
            <w:noWrap/>
            <w:vAlign w:val="center"/>
            <w:hideMark/>
          </w:tcPr>
          <w:p w14:paraId="0CD160B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~1700</w:t>
            </w:r>
          </w:p>
        </w:tc>
        <w:tc>
          <w:tcPr>
            <w:tcW w:w="1350" w:type="dxa"/>
            <w:tcBorders>
              <w:top w:val="nil"/>
              <w:left w:val="nil"/>
              <w:bottom w:val="nil"/>
              <w:right w:val="nil"/>
            </w:tcBorders>
            <w:noWrap/>
            <w:vAlign w:val="center"/>
            <w:hideMark/>
          </w:tcPr>
          <w:p w14:paraId="5778EB0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w:t>
            </w:r>
          </w:p>
        </w:tc>
        <w:tc>
          <w:tcPr>
            <w:tcW w:w="2160" w:type="dxa"/>
            <w:tcBorders>
              <w:top w:val="nil"/>
              <w:left w:val="nil"/>
              <w:bottom w:val="nil"/>
              <w:right w:val="nil"/>
            </w:tcBorders>
            <w:noWrap/>
            <w:vAlign w:val="center"/>
            <w:hideMark/>
          </w:tcPr>
          <w:p w14:paraId="54DC75F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Grundy et al. (2006)</w:t>
            </w:r>
          </w:p>
        </w:tc>
      </w:tr>
      <w:tr w:rsidR="00AE504D" w:rsidRPr="00065D2F" w14:paraId="04CB8279" w14:textId="77777777" w:rsidTr="00E9269A">
        <w:trPr>
          <w:trHeight w:val="300"/>
        </w:trPr>
        <w:tc>
          <w:tcPr>
            <w:tcW w:w="1083" w:type="dxa"/>
            <w:tcBorders>
              <w:top w:val="nil"/>
              <w:left w:val="nil"/>
              <w:bottom w:val="nil"/>
              <w:right w:val="nil"/>
            </w:tcBorders>
            <w:vAlign w:val="bottom"/>
            <w:hideMark/>
          </w:tcPr>
          <w:p w14:paraId="288E6F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Gourgeot</w:t>
            </w:r>
          </w:p>
        </w:tc>
        <w:tc>
          <w:tcPr>
            <w:tcW w:w="1257" w:type="dxa"/>
            <w:tcBorders>
              <w:top w:val="nil"/>
              <w:left w:val="nil"/>
              <w:bottom w:val="nil"/>
              <w:right w:val="nil"/>
            </w:tcBorders>
            <w:vAlign w:val="bottom"/>
            <w:hideMark/>
          </w:tcPr>
          <w:p w14:paraId="7B56F54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2014</w:t>
            </w:r>
          </w:p>
        </w:tc>
        <w:tc>
          <w:tcPr>
            <w:tcW w:w="900" w:type="dxa"/>
            <w:tcBorders>
              <w:top w:val="nil"/>
              <w:left w:val="nil"/>
              <w:bottom w:val="nil"/>
              <w:right w:val="nil"/>
            </w:tcBorders>
            <w:vAlign w:val="bottom"/>
            <w:hideMark/>
          </w:tcPr>
          <w:p w14:paraId="520BB45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2611BBC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260" w:type="dxa"/>
            <w:tcBorders>
              <w:top w:val="nil"/>
              <w:left w:val="nil"/>
              <w:bottom w:val="nil"/>
              <w:right w:val="nil"/>
            </w:tcBorders>
            <w:vAlign w:val="bottom"/>
            <w:hideMark/>
          </w:tcPr>
          <w:p w14:paraId="115DA32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~0.81 - 2.42</w:t>
            </w:r>
          </w:p>
        </w:tc>
        <w:tc>
          <w:tcPr>
            <w:tcW w:w="990" w:type="dxa"/>
            <w:tcBorders>
              <w:top w:val="nil"/>
              <w:left w:val="nil"/>
              <w:bottom w:val="nil"/>
              <w:right w:val="nil"/>
            </w:tcBorders>
            <w:vAlign w:val="bottom"/>
            <w:hideMark/>
          </w:tcPr>
          <w:p w14:paraId="5048CB2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nil"/>
              <w:right w:val="nil"/>
            </w:tcBorders>
            <w:noWrap/>
            <w:vAlign w:val="center"/>
            <w:hideMark/>
          </w:tcPr>
          <w:p w14:paraId="13A7B6E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~750</w:t>
            </w:r>
          </w:p>
        </w:tc>
        <w:tc>
          <w:tcPr>
            <w:tcW w:w="1350" w:type="dxa"/>
            <w:tcBorders>
              <w:top w:val="nil"/>
              <w:left w:val="nil"/>
              <w:bottom w:val="nil"/>
              <w:right w:val="nil"/>
            </w:tcBorders>
            <w:noWrap/>
            <w:vAlign w:val="center"/>
            <w:hideMark/>
          </w:tcPr>
          <w:p w14:paraId="241F58F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2160" w:type="dxa"/>
            <w:tcBorders>
              <w:top w:val="nil"/>
              <w:left w:val="nil"/>
              <w:bottom w:val="nil"/>
              <w:right w:val="nil"/>
            </w:tcBorders>
            <w:noWrap/>
            <w:vAlign w:val="center"/>
            <w:hideMark/>
          </w:tcPr>
          <w:p w14:paraId="61A4A7F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Gourgeot et al. (2014)</w:t>
            </w:r>
          </w:p>
        </w:tc>
      </w:tr>
      <w:tr w:rsidR="00AE504D" w:rsidRPr="00065D2F" w14:paraId="4B3BB53C" w14:textId="77777777" w:rsidTr="00E9269A">
        <w:trPr>
          <w:trHeight w:val="300"/>
        </w:trPr>
        <w:tc>
          <w:tcPr>
            <w:tcW w:w="1083" w:type="dxa"/>
            <w:tcBorders>
              <w:top w:val="nil"/>
              <w:left w:val="nil"/>
              <w:bottom w:val="nil"/>
              <w:right w:val="nil"/>
            </w:tcBorders>
            <w:vAlign w:val="bottom"/>
            <w:hideMark/>
          </w:tcPr>
          <w:p w14:paraId="0E591F1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1257" w:type="dxa"/>
            <w:tcBorders>
              <w:top w:val="nil"/>
              <w:left w:val="nil"/>
              <w:bottom w:val="nil"/>
              <w:right w:val="nil"/>
            </w:tcBorders>
            <w:vAlign w:val="bottom"/>
            <w:hideMark/>
          </w:tcPr>
          <w:p w14:paraId="0C0AABF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2012</w:t>
            </w:r>
          </w:p>
        </w:tc>
        <w:tc>
          <w:tcPr>
            <w:tcW w:w="900" w:type="dxa"/>
            <w:tcBorders>
              <w:top w:val="nil"/>
              <w:left w:val="nil"/>
              <w:bottom w:val="nil"/>
              <w:right w:val="nil"/>
            </w:tcBorders>
            <w:vAlign w:val="bottom"/>
            <w:hideMark/>
          </w:tcPr>
          <w:p w14:paraId="107411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4FC3BB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260" w:type="dxa"/>
            <w:tcBorders>
              <w:top w:val="nil"/>
              <w:left w:val="nil"/>
              <w:bottom w:val="nil"/>
              <w:right w:val="nil"/>
            </w:tcBorders>
            <w:vAlign w:val="bottom"/>
            <w:hideMark/>
          </w:tcPr>
          <w:p w14:paraId="22EF657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~0.81 - 2.42</w:t>
            </w:r>
          </w:p>
        </w:tc>
        <w:tc>
          <w:tcPr>
            <w:tcW w:w="990" w:type="dxa"/>
            <w:tcBorders>
              <w:top w:val="nil"/>
              <w:left w:val="nil"/>
              <w:bottom w:val="nil"/>
              <w:right w:val="nil"/>
            </w:tcBorders>
            <w:vAlign w:val="bottom"/>
            <w:hideMark/>
          </w:tcPr>
          <w:p w14:paraId="5513623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nil"/>
              <w:right w:val="nil"/>
            </w:tcBorders>
            <w:noWrap/>
            <w:vAlign w:val="center"/>
            <w:hideMark/>
          </w:tcPr>
          <w:p w14:paraId="63AB9A5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~750</w:t>
            </w:r>
          </w:p>
        </w:tc>
        <w:tc>
          <w:tcPr>
            <w:tcW w:w="1350" w:type="dxa"/>
            <w:tcBorders>
              <w:top w:val="nil"/>
              <w:left w:val="nil"/>
              <w:bottom w:val="nil"/>
              <w:right w:val="nil"/>
            </w:tcBorders>
            <w:noWrap/>
            <w:vAlign w:val="center"/>
            <w:hideMark/>
          </w:tcPr>
          <w:p w14:paraId="494DDF7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2160" w:type="dxa"/>
            <w:tcBorders>
              <w:top w:val="nil"/>
              <w:left w:val="nil"/>
              <w:bottom w:val="nil"/>
              <w:right w:val="nil"/>
            </w:tcBorders>
            <w:noWrap/>
            <w:vAlign w:val="center"/>
            <w:hideMark/>
          </w:tcPr>
          <w:p w14:paraId="4B81BCF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 et al. (2015)</w:t>
            </w:r>
          </w:p>
        </w:tc>
      </w:tr>
      <w:tr w:rsidR="00AE504D" w:rsidRPr="00065D2F" w14:paraId="5E39515E" w14:textId="77777777" w:rsidTr="00E9269A">
        <w:trPr>
          <w:trHeight w:val="300"/>
        </w:trPr>
        <w:tc>
          <w:tcPr>
            <w:tcW w:w="1083" w:type="dxa"/>
            <w:tcBorders>
              <w:top w:val="nil"/>
              <w:left w:val="nil"/>
              <w:bottom w:val="nil"/>
              <w:right w:val="nil"/>
            </w:tcBorders>
            <w:vAlign w:val="bottom"/>
            <w:hideMark/>
          </w:tcPr>
          <w:p w14:paraId="4CA4A6A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1257" w:type="dxa"/>
            <w:tcBorders>
              <w:top w:val="nil"/>
              <w:left w:val="nil"/>
              <w:bottom w:val="nil"/>
              <w:right w:val="nil"/>
            </w:tcBorders>
            <w:vAlign w:val="bottom"/>
            <w:hideMark/>
          </w:tcPr>
          <w:p w14:paraId="6399FEB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2013</w:t>
            </w:r>
          </w:p>
        </w:tc>
        <w:tc>
          <w:tcPr>
            <w:tcW w:w="900" w:type="dxa"/>
            <w:tcBorders>
              <w:top w:val="nil"/>
              <w:left w:val="nil"/>
              <w:bottom w:val="nil"/>
              <w:right w:val="nil"/>
            </w:tcBorders>
            <w:vAlign w:val="bottom"/>
            <w:hideMark/>
          </w:tcPr>
          <w:p w14:paraId="25CD156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47BB24B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260" w:type="dxa"/>
            <w:tcBorders>
              <w:top w:val="nil"/>
              <w:left w:val="nil"/>
              <w:bottom w:val="nil"/>
              <w:right w:val="nil"/>
            </w:tcBorders>
            <w:vAlign w:val="bottom"/>
            <w:hideMark/>
          </w:tcPr>
          <w:p w14:paraId="717BD2C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~0.94 - 2.42</w:t>
            </w:r>
          </w:p>
        </w:tc>
        <w:tc>
          <w:tcPr>
            <w:tcW w:w="990" w:type="dxa"/>
            <w:tcBorders>
              <w:top w:val="nil"/>
              <w:left w:val="nil"/>
              <w:bottom w:val="nil"/>
              <w:right w:val="nil"/>
            </w:tcBorders>
            <w:vAlign w:val="bottom"/>
            <w:hideMark/>
          </w:tcPr>
          <w:p w14:paraId="3651D76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nil"/>
              <w:right w:val="nil"/>
            </w:tcBorders>
            <w:noWrap/>
            <w:vAlign w:val="center"/>
            <w:hideMark/>
          </w:tcPr>
          <w:p w14:paraId="7CC1BD1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~750</w:t>
            </w:r>
          </w:p>
        </w:tc>
        <w:tc>
          <w:tcPr>
            <w:tcW w:w="1350" w:type="dxa"/>
            <w:tcBorders>
              <w:top w:val="nil"/>
              <w:left w:val="nil"/>
              <w:bottom w:val="nil"/>
              <w:right w:val="nil"/>
            </w:tcBorders>
            <w:noWrap/>
            <w:vAlign w:val="center"/>
            <w:hideMark/>
          </w:tcPr>
          <w:p w14:paraId="2F81304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2160" w:type="dxa"/>
            <w:tcBorders>
              <w:top w:val="nil"/>
              <w:left w:val="nil"/>
              <w:bottom w:val="nil"/>
              <w:right w:val="nil"/>
            </w:tcBorders>
            <w:noWrap/>
            <w:vAlign w:val="center"/>
            <w:hideMark/>
          </w:tcPr>
          <w:p w14:paraId="0A25910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 et al. (2015)</w:t>
            </w:r>
          </w:p>
        </w:tc>
      </w:tr>
      <w:tr w:rsidR="00AE504D" w:rsidRPr="00065D2F" w14:paraId="51A7355D" w14:textId="77777777" w:rsidTr="00E9269A">
        <w:trPr>
          <w:trHeight w:val="300"/>
        </w:trPr>
        <w:tc>
          <w:tcPr>
            <w:tcW w:w="1083" w:type="dxa"/>
            <w:tcBorders>
              <w:top w:val="nil"/>
              <w:left w:val="nil"/>
              <w:bottom w:val="nil"/>
              <w:right w:val="nil"/>
            </w:tcBorders>
            <w:vAlign w:val="bottom"/>
            <w:hideMark/>
          </w:tcPr>
          <w:p w14:paraId="57F37A3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1257" w:type="dxa"/>
            <w:tcBorders>
              <w:top w:val="nil"/>
              <w:left w:val="nil"/>
              <w:bottom w:val="nil"/>
              <w:right w:val="nil"/>
            </w:tcBorders>
            <w:vAlign w:val="bottom"/>
            <w:hideMark/>
          </w:tcPr>
          <w:p w14:paraId="32A435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2014 - 2015</w:t>
            </w:r>
          </w:p>
        </w:tc>
        <w:tc>
          <w:tcPr>
            <w:tcW w:w="900" w:type="dxa"/>
            <w:tcBorders>
              <w:top w:val="nil"/>
              <w:left w:val="nil"/>
              <w:bottom w:val="nil"/>
              <w:right w:val="nil"/>
            </w:tcBorders>
            <w:vAlign w:val="bottom"/>
            <w:hideMark/>
          </w:tcPr>
          <w:p w14:paraId="6097A9E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990" w:type="dxa"/>
            <w:tcBorders>
              <w:top w:val="nil"/>
              <w:left w:val="nil"/>
              <w:bottom w:val="nil"/>
              <w:right w:val="nil"/>
            </w:tcBorders>
            <w:vAlign w:val="bottom"/>
            <w:hideMark/>
          </w:tcPr>
          <w:p w14:paraId="355CE39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260" w:type="dxa"/>
            <w:tcBorders>
              <w:top w:val="nil"/>
              <w:left w:val="nil"/>
              <w:bottom w:val="nil"/>
              <w:right w:val="nil"/>
            </w:tcBorders>
            <w:vAlign w:val="bottom"/>
            <w:hideMark/>
          </w:tcPr>
          <w:p w14:paraId="47951E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~0.94 - 2.55</w:t>
            </w:r>
          </w:p>
        </w:tc>
        <w:tc>
          <w:tcPr>
            <w:tcW w:w="990" w:type="dxa"/>
            <w:tcBorders>
              <w:top w:val="nil"/>
              <w:left w:val="nil"/>
              <w:bottom w:val="nil"/>
              <w:right w:val="nil"/>
            </w:tcBorders>
            <w:vAlign w:val="bottom"/>
            <w:hideMark/>
          </w:tcPr>
          <w:p w14:paraId="3EB2C4B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nil"/>
              <w:right w:val="nil"/>
            </w:tcBorders>
            <w:noWrap/>
            <w:vAlign w:val="center"/>
            <w:hideMark/>
          </w:tcPr>
          <w:p w14:paraId="6B32693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~750</w:t>
            </w:r>
          </w:p>
        </w:tc>
        <w:tc>
          <w:tcPr>
            <w:tcW w:w="1350" w:type="dxa"/>
            <w:tcBorders>
              <w:top w:val="nil"/>
              <w:left w:val="nil"/>
              <w:bottom w:val="nil"/>
              <w:right w:val="nil"/>
            </w:tcBorders>
            <w:noWrap/>
            <w:vAlign w:val="center"/>
            <w:hideMark/>
          </w:tcPr>
          <w:p w14:paraId="07FA512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2160" w:type="dxa"/>
            <w:tcBorders>
              <w:top w:val="nil"/>
              <w:left w:val="nil"/>
              <w:bottom w:val="nil"/>
              <w:right w:val="nil"/>
            </w:tcBorders>
            <w:noWrap/>
            <w:vAlign w:val="center"/>
            <w:hideMark/>
          </w:tcPr>
          <w:p w14:paraId="2908CCD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This work</w:t>
            </w:r>
          </w:p>
        </w:tc>
      </w:tr>
      <w:tr w:rsidR="00AE504D" w:rsidRPr="00065D2F" w14:paraId="795D44B3" w14:textId="77777777" w:rsidTr="00E9269A">
        <w:trPr>
          <w:trHeight w:val="300"/>
        </w:trPr>
        <w:tc>
          <w:tcPr>
            <w:tcW w:w="1083" w:type="dxa"/>
            <w:tcBorders>
              <w:top w:val="nil"/>
              <w:left w:val="nil"/>
              <w:bottom w:val="nil"/>
              <w:right w:val="nil"/>
            </w:tcBorders>
            <w:vAlign w:val="bottom"/>
            <w:hideMark/>
          </w:tcPr>
          <w:p w14:paraId="16B701C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1257" w:type="dxa"/>
            <w:tcBorders>
              <w:top w:val="nil"/>
              <w:left w:val="nil"/>
              <w:bottom w:val="nil"/>
              <w:right w:val="nil"/>
            </w:tcBorders>
            <w:vAlign w:val="bottom"/>
            <w:hideMark/>
          </w:tcPr>
          <w:p w14:paraId="05CC3D1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2014 - 2016</w:t>
            </w:r>
          </w:p>
        </w:tc>
        <w:tc>
          <w:tcPr>
            <w:tcW w:w="900" w:type="dxa"/>
            <w:tcBorders>
              <w:top w:val="nil"/>
              <w:left w:val="nil"/>
              <w:bottom w:val="nil"/>
              <w:right w:val="nil"/>
            </w:tcBorders>
            <w:vAlign w:val="bottom"/>
            <w:hideMark/>
          </w:tcPr>
          <w:p w14:paraId="074F356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990" w:type="dxa"/>
            <w:tcBorders>
              <w:top w:val="nil"/>
              <w:left w:val="nil"/>
              <w:bottom w:val="nil"/>
              <w:right w:val="nil"/>
            </w:tcBorders>
            <w:vAlign w:val="bottom"/>
            <w:hideMark/>
          </w:tcPr>
          <w:p w14:paraId="04C078C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Yes</w:t>
            </w:r>
          </w:p>
        </w:tc>
        <w:tc>
          <w:tcPr>
            <w:tcW w:w="1260" w:type="dxa"/>
            <w:tcBorders>
              <w:top w:val="nil"/>
              <w:left w:val="nil"/>
              <w:bottom w:val="nil"/>
              <w:right w:val="nil"/>
            </w:tcBorders>
            <w:vAlign w:val="bottom"/>
            <w:hideMark/>
          </w:tcPr>
          <w:p w14:paraId="66E715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~1.67 - 4.2 </w:t>
            </w:r>
          </w:p>
        </w:tc>
        <w:tc>
          <w:tcPr>
            <w:tcW w:w="990" w:type="dxa"/>
            <w:tcBorders>
              <w:top w:val="nil"/>
              <w:left w:val="nil"/>
              <w:bottom w:val="nil"/>
              <w:right w:val="nil"/>
            </w:tcBorders>
            <w:vAlign w:val="bottom"/>
            <w:hideMark/>
          </w:tcPr>
          <w:p w14:paraId="4A3B74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nil"/>
              <w:right w:val="nil"/>
            </w:tcBorders>
            <w:noWrap/>
            <w:vAlign w:val="center"/>
            <w:hideMark/>
          </w:tcPr>
          <w:p w14:paraId="65E47FA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~938</w:t>
            </w:r>
          </w:p>
        </w:tc>
        <w:tc>
          <w:tcPr>
            <w:tcW w:w="1350" w:type="dxa"/>
            <w:tcBorders>
              <w:top w:val="nil"/>
              <w:left w:val="nil"/>
              <w:bottom w:val="nil"/>
              <w:right w:val="nil"/>
            </w:tcBorders>
            <w:noWrap/>
            <w:vAlign w:val="center"/>
            <w:hideMark/>
          </w:tcPr>
          <w:p w14:paraId="0A01B7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2160" w:type="dxa"/>
            <w:tcBorders>
              <w:top w:val="nil"/>
              <w:left w:val="nil"/>
              <w:bottom w:val="nil"/>
              <w:right w:val="nil"/>
            </w:tcBorders>
            <w:noWrap/>
            <w:vAlign w:val="center"/>
            <w:hideMark/>
          </w:tcPr>
          <w:p w14:paraId="7EED86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This work</w:t>
            </w:r>
          </w:p>
        </w:tc>
      </w:tr>
      <w:tr w:rsidR="00AE504D" w:rsidRPr="00065D2F" w14:paraId="7FCA36F3" w14:textId="77777777" w:rsidTr="00E9269A">
        <w:trPr>
          <w:trHeight w:val="300"/>
        </w:trPr>
        <w:tc>
          <w:tcPr>
            <w:tcW w:w="1083" w:type="dxa"/>
            <w:tcBorders>
              <w:top w:val="nil"/>
              <w:left w:val="nil"/>
              <w:bottom w:val="single" w:sz="4" w:space="0" w:color="auto"/>
              <w:right w:val="nil"/>
            </w:tcBorders>
            <w:vAlign w:val="bottom"/>
            <w:hideMark/>
          </w:tcPr>
          <w:p w14:paraId="0A217FB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1257" w:type="dxa"/>
            <w:tcBorders>
              <w:top w:val="nil"/>
              <w:left w:val="nil"/>
              <w:bottom w:val="single" w:sz="4" w:space="0" w:color="auto"/>
              <w:right w:val="nil"/>
            </w:tcBorders>
            <w:vAlign w:val="bottom"/>
            <w:hideMark/>
          </w:tcPr>
          <w:p w14:paraId="422E411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2014 - 2017</w:t>
            </w:r>
          </w:p>
        </w:tc>
        <w:tc>
          <w:tcPr>
            <w:tcW w:w="900" w:type="dxa"/>
            <w:tcBorders>
              <w:top w:val="nil"/>
              <w:left w:val="nil"/>
              <w:bottom w:val="single" w:sz="4" w:space="0" w:color="auto"/>
              <w:right w:val="nil"/>
            </w:tcBorders>
            <w:vAlign w:val="bottom"/>
            <w:hideMark/>
          </w:tcPr>
          <w:p w14:paraId="0384CC0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990" w:type="dxa"/>
            <w:tcBorders>
              <w:top w:val="nil"/>
              <w:left w:val="nil"/>
              <w:bottom w:val="single" w:sz="4" w:space="0" w:color="auto"/>
              <w:right w:val="nil"/>
            </w:tcBorders>
            <w:vAlign w:val="bottom"/>
            <w:hideMark/>
          </w:tcPr>
          <w:p w14:paraId="18930D5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No</w:t>
            </w:r>
          </w:p>
        </w:tc>
        <w:tc>
          <w:tcPr>
            <w:tcW w:w="1260" w:type="dxa"/>
            <w:tcBorders>
              <w:top w:val="nil"/>
              <w:left w:val="nil"/>
              <w:bottom w:val="single" w:sz="4" w:space="0" w:color="auto"/>
              <w:right w:val="nil"/>
            </w:tcBorders>
            <w:vAlign w:val="bottom"/>
            <w:hideMark/>
          </w:tcPr>
          <w:p w14:paraId="5C74A2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~0.70 - 2.52</w:t>
            </w:r>
          </w:p>
        </w:tc>
        <w:tc>
          <w:tcPr>
            <w:tcW w:w="990" w:type="dxa"/>
            <w:tcBorders>
              <w:top w:val="nil"/>
              <w:left w:val="nil"/>
              <w:bottom w:val="single" w:sz="4" w:space="0" w:color="auto"/>
              <w:right w:val="nil"/>
            </w:tcBorders>
            <w:vAlign w:val="bottom"/>
            <w:hideMark/>
          </w:tcPr>
          <w:p w14:paraId="017E2F5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0.8</w:t>
            </w:r>
          </w:p>
        </w:tc>
        <w:tc>
          <w:tcPr>
            <w:tcW w:w="1620" w:type="dxa"/>
            <w:tcBorders>
              <w:top w:val="nil"/>
              <w:left w:val="nil"/>
              <w:bottom w:val="single" w:sz="4" w:space="0" w:color="auto"/>
              <w:right w:val="nil"/>
            </w:tcBorders>
            <w:vAlign w:val="center"/>
            <w:hideMark/>
          </w:tcPr>
          <w:p w14:paraId="60EB60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~94</w:t>
            </w:r>
          </w:p>
        </w:tc>
        <w:tc>
          <w:tcPr>
            <w:tcW w:w="1350" w:type="dxa"/>
            <w:tcBorders>
              <w:top w:val="nil"/>
              <w:left w:val="nil"/>
              <w:bottom w:val="single" w:sz="4" w:space="0" w:color="auto"/>
              <w:right w:val="nil"/>
            </w:tcBorders>
            <w:vAlign w:val="center"/>
            <w:hideMark/>
          </w:tcPr>
          <w:p w14:paraId="40E0AE1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w:t>
            </w:r>
          </w:p>
        </w:tc>
        <w:tc>
          <w:tcPr>
            <w:tcW w:w="2160" w:type="dxa"/>
            <w:tcBorders>
              <w:top w:val="nil"/>
              <w:left w:val="nil"/>
              <w:bottom w:val="single" w:sz="4" w:space="0" w:color="auto"/>
              <w:right w:val="nil"/>
            </w:tcBorders>
            <w:vAlign w:val="center"/>
            <w:hideMark/>
          </w:tcPr>
          <w:p w14:paraId="06838D2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This work</w:t>
            </w:r>
          </w:p>
        </w:tc>
      </w:tr>
    </w:tbl>
    <w:p w14:paraId="0BAB142C" w14:textId="77777777" w:rsidR="00F305AE" w:rsidRPr="00065D2F" w:rsidRDefault="00F305AE" w:rsidP="00F305AE">
      <w:pPr>
        <w:rPr>
          <w:rFonts w:ascii="Times New Roman" w:hAnsi="Times New Roman" w:cs="Times New Roman"/>
        </w:rPr>
        <w:sectPr w:rsidR="00F305AE" w:rsidRPr="00065D2F" w:rsidSect="00F305AE">
          <w:pgSz w:w="15840" w:h="12240" w:orient="landscape" w:code="1"/>
          <w:pgMar w:top="1800" w:right="1440" w:bottom="1800" w:left="1872" w:header="720" w:footer="1440" w:gutter="0"/>
          <w:cols w:space="720"/>
          <w:noEndnote/>
          <w:docGrid w:linePitch="360"/>
        </w:sectPr>
      </w:pPr>
    </w:p>
    <w:p w14:paraId="3D319442" w14:textId="0FEB3F07" w:rsidR="00F305AE" w:rsidRPr="00065D2F" w:rsidRDefault="00F305AE" w:rsidP="00F305AE">
      <w:pPr>
        <w:pStyle w:val="Caption"/>
        <w:rPr>
          <w:color w:val="auto"/>
          <w:szCs w:val="20"/>
        </w:rPr>
      </w:pPr>
      <w:bookmarkStart w:id="237" w:name="_Toc488693770"/>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3</w:t>
      </w:r>
      <w:r w:rsidRPr="00065D2F">
        <w:rPr>
          <w:b/>
          <w:noProof/>
          <w:color w:val="auto"/>
          <w:szCs w:val="20"/>
        </w:rPr>
        <w:fldChar w:fldCharType="end"/>
      </w:r>
      <w:r w:rsidRPr="00065D2F">
        <w:rPr>
          <w:b/>
          <w:color w:val="auto"/>
          <w:szCs w:val="20"/>
        </w:rPr>
        <w:t>.</w:t>
      </w:r>
      <w:r w:rsidRPr="00065D2F">
        <w:rPr>
          <w:color w:val="auto"/>
          <w:szCs w:val="20"/>
        </w:rPr>
        <w:t xml:space="preserve"> IRTF/SpeX observations.</w:t>
      </w:r>
      <w:bookmarkEnd w:id="237"/>
    </w:p>
    <w:tbl>
      <w:tblPr>
        <w:tblW w:w="5000" w:type="pct"/>
        <w:tblLayout w:type="fixed"/>
        <w:tblCellMar>
          <w:top w:w="15" w:type="dxa"/>
          <w:bottom w:w="15" w:type="dxa"/>
        </w:tblCellMar>
        <w:tblLook w:val="04A0" w:firstRow="1" w:lastRow="0" w:firstColumn="1" w:lastColumn="0" w:noHBand="0" w:noVBand="1"/>
      </w:tblPr>
      <w:tblGrid>
        <w:gridCol w:w="900"/>
        <w:gridCol w:w="1170"/>
        <w:gridCol w:w="900"/>
        <w:gridCol w:w="720"/>
        <w:gridCol w:w="720"/>
        <w:gridCol w:w="1237"/>
        <w:gridCol w:w="1193"/>
        <w:gridCol w:w="1111"/>
        <w:gridCol w:w="689"/>
      </w:tblGrid>
      <w:tr w:rsidR="00AE504D" w:rsidRPr="00065D2F" w14:paraId="5956B4E8" w14:textId="77777777" w:rsidTr="00E9269A">
        <w:trPr>
          <w:trHeight w:val="543"/>
        </w:trPr>
        <w:tc>
          <w:tcPr>
            <w:tcW w:w="900" w:type="dxa"/>
            <w:tcBorders>
              <w:top w:val="double" w:sz="6" w:space="0" w:color="auto"/>
              <w:left w:val="nil"/>
              <w:bottom w:val="single" w:sz="4" w:space="0" w:color="auto"/>
              <w:right w:val="nil"/>
            </w:tcBorders>
            <w:vAlign w:val="bottom"/>
            <w:hideMark/>
          </w:tcPr>
          <w:p w14:paraId="32116B4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Object</w:t>
            </w:r>
          </w:p>
        </w:tc>
        <w:tc>
          <w:tcPr>
            <w:tcW w:w="1170" w:type="dxa"/>
            <w:tcBorders>
              <w:top w:val="double" w:sz="6" w:space="0" w:color="auto"/>
              <w:left w:val="nil"/>
              <w:bottom w:val="single" w:sz="4" w:space="0" w:color="auto"/>
              <w:right w:val="nil"/>
            </w:tcBorders>
            <w:vAlign w:val="bottom"/>
            <w:hideMark/>
          </w:tcPr>
          <w:p w14:paraId="614CC786" w14:textId="1BDC3E37" w:rsidR="00F305AE" w:rsidRPr="00065D2F" w:rsidRDefault="00E9269A" w:rsidP="00F305AE">
            <w:pPr>
              <w:jc w:val="center"/>
              <w:rPr>
                <w:rFonts w:ascii="Times New Roman" w:hAnsi="Times New Roman" w:cs="Times New Roman"/>
                <w:sz w:val="20"/>
                <w:szCs w:val="20"/>
              </w:rPr>
            </w:pPr>
            <w:r>
              <w:rPr>
                <w:rFonts w:ascii="Times New Roman" w:hAnsi="Times New Roman" w:cs="Times New Roman"/>
                <w:sz w:val="20"/>
                <w:szCs w:val="20"/>
              </w:rPr>
              <w:t>Obser.</w:t>
            </w:r>
            <w:r w:rsidR="00F305AE" w:rsidRPr="00065D2F">
              <w:rPr>
                <w:rFonts w:ascii="Times New Roman" w:hAnsi="Times New Roman" w:cs="Times New Roman"/>
                <w:sz w:val="20"/>
                <w:szCs w:val="20"/>
              </w:rPr>
              <w:t xml:space="preserve"> PI</w:t>
            </w:r>
          </w:p>
        </w:tc>
        <w:tc>
          <w:tcPr>
            <w:tcW w:w="900" w:type="dxa"/>
            <w:tcBorders>
              <w:top w:val="double" w:sz="6" w:space="0" w:color="auto"/>
              <w:left w:val="nil"/>
              <w:bottom w:val="single" w:sz="4" w:space="0" w:color="auto"/>
              <w:right w:val="nil"/>
            </w:tcBorders>
            <w:vAlign w:val="bottom"/>
            <w:hideMark/>
          </w:tcPr>
          <w:p w14:paraId="598F45E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SpeX Mode</w:t>
            </w:r>
          </w:p>
        </w:tc>
        <w:tc>
          <w:tcPr>
            <w:tcW w:w="720" w:type="dxa"/>
            <w:tcBorders>
              <w:top w:val="double" w:sz="6" w:space="0" w:color="auto"/>
              <w:left w:val="nil"/>
              <w:bottom w:val="single" w:sz="4" w:space="0" w:color="auto"/>
              <w:right w:val="nil"/>
            </w:tcBorders>
            <w:vAlign w:val="bottom"/>
            <w:hideMark/>
          </w:tcPr>
          <w:p w14:paraId="6878BFA6" w14:textId="09211B6F"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720" w:type="dxa"/>
            <w:tcBorders>
              <w:top w:val="double" w:sz="6" w:space="0" w:color="auto"/>
              <w:left w:val="nil"/>
              <w:bottom w:val="single" w:sz="4" w:space="0" w:color="auto"/>
              <w:right w:val="nil"/>
            </w:tcBorders>
            <w:vAlign w:val="bottom"/>
            <w:hideMark/>
          </w:tcPr>
          <w:p w14:paraId="7B5D2741" w14:textId="73808522" w:rsidR="00F305AE" w:rsidRPr="00065D2F" w:rsidRDefault="00E9269A" w:rsidP="00F305AE">
            <w:pPr>
              <w:jc w:val="center"/>
              <w:rPr>
                <w:rFonts w:ascii="Times New Roman" w:hAnsi="Times New Roman" w:cs="Times New Roman"/>
                <w:sz w:val="20"/>
                <w:szCs w:val="20"/>
              </w:rPr>
            </w:pPr>
            <w:r>
              <w:rPr>
                <w:rFonts w:ascii="Times New Roman" w:hAnsi="Times New Roman" w:cs="Times New Roman"/>
                <w:sz w:val="20"/>
                <w:szCs w:val="20"/>
              </w:rPr>
              <w:t xml:space="preserve">Lat. </w:t>
            </w:r>
            <w:r w:rsidR="00F305AE" w:rsidRPr="00065D2F">
              <w:rPr>
                <w:rFonts w:ascii="Times New Roman" w:hAnsi="Times New Roman" w:cs="Times New Roman"/>
                <w:sz w:val="20"/>
                <w:szCs w:val="20"/>
              </w:rPr>
              <w:t>(°)</w:t>
            </w:r>
          </w:p>
        </w:tc>
        <w:tc>
          <w:tcPr>
            <w:tcW w:w="1237" w:type="dxa"/>
            <w:tcBorders>
              <w:top w:val="double" w:sz="6" w:space="0" w:color="auto"/>
              <w:left w:val="nil"/>
              <w:bottom w:val="single" w:sz="4" w:space="0" w:color="auto"/>
              <w:right w:val="nil"/>
            </w:tcBorders>
            <w:vAlign w:val="bottom"/>
            <w:hideMark/>
          </w:tcPr>
          <w:p w14:paraId="3FB7F4A8" w14:textId="7F587EE8" w:rsidR="00F305AE" w:rsidRPr="00065D2F" w:rsidRDefault="00E9269A" w:rsidP="00F305AE">
            <w:pPr>
              <w:jc w:val="center"/>
              <w:rPr>
                <w:rFonts w:ascii="Times New Roman" w:hAnsi="Times New Roman" w:cs="Times New Roman"/>
                <w:sz w:val="20"/>
                <w:szCs w:val="20"/>
              </w:rPr>
            </w:pPr>
            <w:r>
              <w:rPr>
                <w:rFonts w:ascii="Times New Roman" w:hAnsi="Times New Roman" w:cs="Times New Roman"/>
                <w:sz w:val="20"/>
                <w:szCs w:val="20"/>
              </w:rPr>
              <w:t>Lead/ Trail</w:t>
            </w:r>
          </w:p>
        </w:tc>
        <w:tc>
          <w:tcPr>
            <w:tcW w:w="1193" w:type="dxa"/>
            <w:tcBorders>
              <w:top w:val="double" w:sz="6" w:space="0" w:color="auto"/>
              <w:left w:val="nil"/>
              <w:bottom w:val="single" w:sz="4" w:space="0" w:color="auto"/>
              <w:right w:val="nil"/>
            </w:tcBorders>
            <w:vAlign w:val="bottom"/>
            <w:hideMark/>
          </w:tcPr>
          <w:p w14:paraId="0F31973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1111" w:type="dxa"/>
            <w:tcBorders>
              <w:top w:val="double" w:sz="6" w:space="0" w:color="auto"/>
              <w:left w:val="nil"/>
              <w:bottom w:val="single" w:sz="4" w:space="0" w:color="auto"/>
              <w:right w:val="nil"/>
            </w:tcBorders>
            <w:vAlign w:val="bottom"/>
            <w:hideMark/>
          </w:tcPr>
          <w:p w14:paraId="7C83E090" w14:textId="349B52BF" w:rsidR="00F305AE" w:rsidRPr="00065D2F" w:rsidRDefault="00E9269A" w:rsidP="00F305AE">
            <w:pPr>
              <w:jc w:val="center"/>
              <w:rPr>
                <w:rFonts w:ascii="Times New Roman" w:hAnsi="Times New Roman" w:cs="Times New Roman"/>
                <w:sz w:val="20"/>
                <w:szCs w:val="20"/>
              </w:rPr>
            </w:pPr>
            <w:r>
              <w:rPr>
                <w:rFonts w:ascii="Times New Roman" w:hAnsi="Times New Roman" w:cs="Times New Roman"/>
                <w:sz w:val="20"/>
                <w:szCs w:val="20"/>
              </w:rPr>
              <w:t xml:space="preserve">UT Time           </w:t>
            </w:r>
          </w:p>
        </w:tc>
        <w:tc>
          <w:tcPr>
            <w:tcW w:w="689" w:type="dxa"/>
            <w:tcBorders>
              <w:top w:val="double" w:sz="6" w:space="0" w:color="auto"/>
              <w:left w:val="nil"/>
              <w:bottom w:val="single" w:sz="4" w:space="0" w:color="auto"/>
              <w:right w:val="nil"/>
            </w:tcBorders>
            <w:vAlign w:val="bottom"/>
            <w:hideMark/>
          </w:tcPr>
          <w:p w14:paraId="6A4AF9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w:t>
            </w:r>
            <w:r w:rsidRPr="00065D2F">
              <w:rPr>
                <w:rFonts w:ascii="Times New Roman" w:hAnsi="Times New Roman" w:cs="Times New Roman"/>
                <w:sz w:val="20"/>
                <w:szCs w:val="20"/>
                <w:vertAlign w:val="subscript"/>
              </w:rPr>
              <w:t xml:space="preserve">int </w:t>
            </w:r>
            <w:r w:rsidRPr="00065D2F">
              <w:rPr>
                <w:rFonts w:ascii="Times New Roman" w:hAnsi="Times New Roman" w:cs="Times New Roman"/>
                <w:sz w:val="20"/>
                <w:szCs w:val="20"/>
              </w:rPr>
              <w:t>(min)</w:t>
            </w:r>
          </w:p>
        </w:tc>
      </w:tr>
      <w:tr w:rsidR="00F305AE" w:rsidRPr="00065D2F" w14:paraId="6BFF3B9C" w14:textId="77777777" w:rsidTr="00E9269A">
        <w:trPr>
          <w:trHeight w:val="330"/>
        </w:trPr>
        <w:tc>
          <w:tcPr>
            <w:tcW w:w="900" w:type="dxa"/>
            <w:tcBorders>
              <w:top w:val="nil"/>
              <w:left w:val="nil"/>
              <w:bottom w:val="nil"/>
              <w:right w:val="nil"/>
            </w:tcBorders>
            <w:vAlign w:val="bottom"/>
            <w:hideMark/>
          </w:tcPr>
          <w:p w14:paraId="6E66FCF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1170" w:type="dxa"/>
            <w:tcBorders>
              <w:top w:val="nil"/>
              <w:left w:val="nil"/>
              <w:bottom w:val="nil"/>
              <w:right w:val="nil"/>
            </w:tcBorders>
            <w:vAlign w:val="bottom"/>
            <w:hideMark/>
          </w:tcPr>
          <w:p w14:paraId="0002D9D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nil"/>
              <w:left w:val="nil"/>
              <w:bottom w:val="nil"/>
              <w:right w:val="nil"/>
            </w:tcBorders>
            <w:vAlign w:val="bottom"/>
            <w:hideMark/>
          </w:tcPr>
          <w:p w14:paraId="086C8FD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vAlign w:val="bottom"/>
            <w:hideMark/>
          </w:tcPr>
          <w:p w14:paraId="47D6C01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36.3</w:t>
            </w:r>
          </w:p>
        </w:tc>
        <w:tc>
          <w:tcPr>
            <w:tcW w:w="720" w:type="dxa"/>
            <w:tcBorders>
              <w:top w:val="nil"/>
              <w:left w:val="nil"/>
              <w:bottom w:val="nil"/>
              <w:right w:val="nil"/>
            </w:tcBorders>
            <w:vAlign w:val="bottom"/>
            <w:hideMark/>
          </w:tcPr>
          <w:p w14:paraId="1493EE4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-35.4</w:t>
            </w:r>
          </w:p>
        </w:tc>
        <w:tc>
          <w:tcPr>
            <w:tcW w:w="1237" w:type="dxa"/>
            <w:tcBorders>
              <w:top w:val="single" w:sz="4" w:space="0" w:color="auto"/>
              <w:left w:val="nil"/>
              <w:bottom w:val="nil"/>
              <w:right w:val="nil"/>
            </w:tcBorders>
            <w:noWrap/>
            <w:vAlign w:val="bottom"/>
            <w:hideMark/>
          </w:tcPr>
          <w:p w14:paraId="0A28AB7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vAlign w:val="bottom"/>
            <w:hideMark/>
          </w:tcPr>
          <w:p w14:paraId="55473C1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1111" w:type="dxa"/>
            <w:tcBorders>
              <w:top w:val="nil"/>
              <w:left w:val="nil"/>
              <w:bottom w:val="nil"/>
              <w:right w:val="nil"/>
            </w:tcBorders>
            <w:vAlign w:val="bottom"/>
            <w:hideMark/>
          </w:tcPr>
          <w:p w14:paraId="28D81C5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9:30</w:t>
            </w:r>
          </w:p>
        </w:tc>
        <w:tc>
          <w:tcPr>
            <w:tcW w:w="689" w:type="dxa"/>
            <w:tcBorders>
              <w:top w:val="nil"/>
              <w:left w:val="nil"/>
              <w:bottom w:val="nil"/>
              <w:right w:val="nil"/>
            </w:tcBorders>
            <w:vAlign w:val="bottom"/>
            <w:hideMark/>
          </w:tcPr>
          <w:p w14:paraId="05C4DA8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37</w:t>
            </w:r>
          </w:p>
        </w:tc>
      </w:tr>
      <w:tr w:rsidR="00F305AE" w:rsidRPr="00065D2F" w14:paraId="50AD7034" w14:textId="77777777" w:rsidTr="00E9269A">
        <w:trPr>
          <w:trHeight w:val="330"/>
        </w:trPr>
        <w:tc>
          <w:tcPr>
            <w:tcW w:w="900" w:type="dxa"/>
            <w:tcBorders>
              <w:top w:val="nil"/>
              <w:left w:val="nil"/>
              <w:bottom w:val="nil"/>
              <w:right w:val="nil"/>
            </w:tcBorders>
            <w:vAlign w:val="bottom"/>
            <w:hideMark/>
          </w:tcPr>
          <w:p w14:paraId="399ECB14"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vAlign w:val="bottom"/>
            <w:hideMark/>
          </w:tcPr>
          <w:p w14:paraId="1BE19E6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vAlign w:val="bottom"/>
            <w:hideMark/>
          </w:tcPr>
          <w:p w14:paraId="39868A9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vAlign w:val="bottom"/>
            <w:hideMark/>
          </w:tcPr>
          <w:p w14:paraId="7980A7E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720" w:type="dxa"/>
            <w:tcBorders>
              <w:top w:val="nil"/>
              <w:left w:val="nil"/>
              <w:bottom w:val="nil"/>
              <w:right w:val="nil"/>
            </w:tcBorders>
            <w:vAlign w:val="bottom"/>
            <w:hideMark/>
          </w:tcPr>
          <w:p w14:paraId="57B59D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30.4</w:t>
            </w:r>
          </w:p>
        </w:tc>
        <w:tc>
          <w:tcPr>
            <w:tcW w:w="1237" w:type="dxa"/>
            <w:tcBorders>
              <w:top w:val="nil"/>
              <w:left w:val="nil"/>
              <w:bottom w:val="nil"/>
              <w:right w:val="nil"/>
            </w:tcBorders>
            <w:noWrap/>
            <w:vAlign w:val="bottom"/>
            <w:hideMark/>
          </w:tcPr>
          <w:p w14:paraId="6D5B04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vAlign w:val="bottom"/>
            <w:hideMark/>
          </w:tcPr>
          <w:p w14:paraId="57D18E2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1111" w:type="dxa"/>
            <w:tcBorders>
              <w:top w:val="nil"/>
              <w:left w:val="nil"/>
              <w:bottom w:val="nil"/>
              <w:right w:val="nil"/>
            </w:tcBorders>
            <w:vAlign w:val="bottom"/>
            <w:hideMark/>
          </w:tcPr>
          <w:p w14:paraId="1D46E00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689" w:type="dxa"/>
            <w:tcBorders>
              <w:top w:val="nil"/>
              <w:left w:val="nil"/>
              <w:bottom w:val="nil"/>
              <w:right w:val="nil"/>
            </w:tcBorders>
            <w:vAlign w:val="bottom"/>
            <w:hideMark/>
          </w:tcPr>
          <w:p w14:paraId="430C79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w:t>
            </w:r>
          </w:p>
        </w:tc>
      </w:tr>
      <w:tr w:rsidR="00F305AE" w:rsidRPr="00065D2F" w14:paraId="54976ADE" w14:textId="77777777" w:rsidTr="00E9269A">
        <w:trPr>
          <w:trHeight w:val="300"/>
        </w:trPr>
        <w:tc>
          <w:tcPr>
            <w:tcW w:w="900" w:type="dxa"/>
            <w:tcBorders>
              <w:top w:val="nil"/>
              <w:left w:val="nil"/>
              <w:bottom w:val="nil"/>
              <w:right w:val="nil"/>
            </w:tcBorders>
            <w:vAlign w:val="bottom"/>
            <w:hideMark/>
          </w:tcPr>
          <w:p w14:paraId="28B65A33"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vAlign w:val="bottom"/>
            <w:hideMark/>
          </w:tcPr>
          <w:p w14:paraId="76AF32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Gourgeot</w:t>
            </w:r>
          </w:p>
        </w:tc>
        <w:tc>
          <w:tcPr>
            <w:tcW w:w="900" w:type="dxa"/>
            <w:tcBorders>
              <w:top w:val="nil"/>
              <w:left w:val="nil"/>
              <w:bottom w:val="nil"/>
              <w:right w:val="nil"/>
            </w:tcBorders>
            <w:vAlign w:val="bottom"/>
            <w:hideMark/>
          </w:tcPr>
          <w:p w14:paraId="3A2454B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vAlign w:val="bottom"/>
            <w:hideMark/>
          </w:tcPr>
          <w:p w14:paraId="1ED2DA3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165.0</w:t>
            </w:r>
          </w:p>
        </w:tc>
        <w:tc>
          <w:tcPr>
            <w:tcW w:w="720" w:type="dxa"/>
            <w:tcBorders>
              <w:top w:val="nil"/>
              <w:left w:val="nil"/>
              <w:bottom w:val="nil"/>
              <w:right w:val="nil"/>
            </w:tcBorders>
            <w:vAlign w:val="bottom"/>
            <w:hideMark/>
          </w:tcPr>
          <w:p w14:paraId="1A09E20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21.4</w:t>
            </w:r>
          </w:p>
        </w:tc>
        <w:tc>
          <w:tcPr>
            <w:tcW w:w="1237" w:type="dxa"/>
            <w:tcBorders>
              <w:top w:val="nil"/>
              <w:left w:val="nil"/>
              <w:bottom w:val="nil"/>
              <w:right w:val="nil"/>
            </w:tcBorders>
            <w:noWrap/>
            <w:vAlign w:val="bottom"/>
            <w:hideMark/>
          </w:tcPr>
          <w:p w14:paraId="0831A2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vAlign w:val="bottom"/>
            <w:hideMark/>
          </w:tcPr>
          <w:p w14:paraId="7323AA2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9/26/2012</w:t>
            </w:r>
          </w:p>
        </w:tc>
        <w:tc>
          <w:tcPr>
            <w:tcW w:w="1111" w:type="dxa"/>
            <w:tcBorders>
              <w:top w:val="nil"/>
              <w:left w:val="nil"/>
              <w:bottom w:val="nil"/>
              <w:right w:val="nil"/>
            </w:tcBorders>
            <w:vAlign w:val="bottom"/>
            <w:hideMark/>
          </w:tcPr>
          <w:p w14:paraId="3A44D3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10:40</w:t>
            </w:r>
          </w:p>
        </w:tc>
        <w:tc>
          <w:tcPr>
            <w:tcW w:w="689" w:type="dxa"/>
            <w:tcBorders>
              <w:top w:val="nil"/>
              <w:left w:val="nil"/>
              <w:bottom w:val="nil"/>
              <w:right w:val="nil"/>
            </w:tcBorders>
            <w:vAlign w:val="bottom"/>
            <w:hideMark/>
          </w:tcPr>
          <w:p w14:paraId="7D80E3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64</w:t>
            </w:r>
          </w:p>
        </w:tc>
      </w:tr>
      <w:tr w:rsidR="00F305AE" w:rsidRPr="00065D2F" w14:paraId="32C63802" w14:textId="77777777" w:rsidTr="00E9269A">
        <w:trPr>
          <w:trHeight w:val="300"/>
        </w:trPr>
        <w:tc>
          <w:tcPr>
            <w:tcW w:w="900" w:type="dxa"/>
            <w:tcBorders>
              <w:top w:val="nil"/>
              <w:left w:val="nil"/>
              <w:bottom w:val="nil"/>
              <w:right w:val="nil"/>
            </w:tcBorders>
            <w:vAlign w:val="bottom"/>
            <w:hideMark/>
          </w:tcPr>
          <w:p w14:paraId="4FEBB1DF"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vAlign w:val="bottom"/>
            <w:hideMark/>
          </w:tcPr>
          <w:p w14:paraId="20138F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vAlign w:val="bottom"/>
            <w:hideMark/>
          </w:tcPr>
          <w:p w14:paraId="2964CEA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vAlign w:val="bottom"/>
            <w:hideMark/>
          </w:tcPr>
          <w:p w14:paraId="1B58B51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236.2</w:t>
            </w:r>
          </w:p>
        </w:tc>
        <w:tc>
          <w:tcPr>
            <w:tcW w:w="720" w:type="dxa"/>
            <w:tcBorders>
              <w:top w:val="nil"/>
              <w:left w:val="nil"/>
              <w:bottom w:val="nil"/>
              <w:right w:val="nil"/>
            </w:tcBorders>
            <w:vAlign w:val="bottom"/>
            <w:hideMark/>
          </w:tcPr>
          <w:p w14:paraId="3527CD5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30.4</w:t>
            </w:r>
          </w:p>
        </w:tc>
        <w:tc>
          <w:tcPr>
            <w:tcW w:w="1237" w:type="dxa"/>
            <w:tcBorders>
              <w:top w:val="nil"/>
              <w:left w:val="nil"/>
              <w:bottom w:val="nil"/>
              <w:right w:val="nil"/>
            </w:tcBorders>
            <w:noWrap/>
            <w:vAlign w:val="bottom"/>
            <w:hideMark/>
          </w:tcPr>
          <w:p w14:paraId="52FDF70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vAlign w:val="bottom"/>
            <w:hideMark/>
          </w:tcPr>
          <w:p w14:paraId="73FA684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9/11/2015</w:t>
            </w:r>
          </w:p>
        </w:tc>
        <w:tc>
          <w:tcPr>
            <w:tcW w:w="1111" w:type="dxa"/>
            <w:tcBorders>
              <w:top w:val="nil"/>
              <w:left w:val="nil"/>
              <w:bottom w:val="nil"/>
              <w:right w:val="nil"/>
            </w:tcBorders>
            <w:vAlign w:val="bottom"/>
            <w:hideMark/>
          </w:tcPr>
          <w:p w14:paraId="687FA0D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14:50</w:t>
            </w:r>
          </w:p>
        </w:tc>
        <w:tc>
          <w:tcPr>
            <w:tcW w:w="689" w:type="dxa"/>
            <w:tcBorders>
              <w:top w:val="nil"/>
              <w:left w:val="nil"/>
              <w:bottom w:val="nil"/>
              <w:right w:val="nil"/>
            </w:tcBorders>
            <w:vAlign w:val="bottom"/>
            <w:hideMark/>
          </w:tcPr>
          <w:p w14:paraId="03496C2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w:t>
            </w:r>
          </w:p>
        </w:tc>
      </w:tr>
      <w:tr w:rsidR="00F305AE" w:rsidRPr="00065D2F" w14:paraId="539A8CAB" w14:textId="77777777" w:rsidTr="00E9269A">
        <w:trPr>
          <w:trHeight w:val="300"/>
        </w:trPr>
        <w:tc>
          <w:tcPr>
            <w:tcW w:w="900" w:type="dxa"/>
            <w:tcBorders>
              <w:top w:val="nil"/>
              <w:left w:val="nil"/>
              <w:bottom w:val="nil"/>
              <w:right w:val="nil"/>
            </w:tcBorders>
            <w:vAlign w:val="bottom"/>
            <w:hideMark/>
          </w:tcPr>
          <w:p w14:paraId="795F6E8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vAlign w:val="bottom"/>
            <w:hideMark/>
          </w:tcPr>
          <w:p w14:paraId="5D20450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Gourgeot</w:t>
            </w:r>
          </w:p>
        </w:tc>
        <w:tc>
          <w:tcPr>
            <w:tcW w:w="900" w:type="dxa"/>
            <w:tcBorders>
              <w:top w:val="nil"/>
              <w:left w:val="nil"/>
              <w:bottom w:val="nil"/>
              <w:right w:val="nil"/>
            </w:tcBorders>
            <w:vAlign w:val="bottom"/>
            <w:hideMark/>
          </w:tcPr>
          <w:p w14:paraId="3A04ED7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vAlign w:val="bottom"/>
            <w:hideMark/>
          </w:tcPr>
          <w:p w14:paraId="6A17CD5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277.3</w:t>
            </w:r>
          </w:p>
        </w:tc>
        <w:tc>
          <w:tcPr>
            <w:tcW w:w="720" w:type="dxa"/>
            <w:tcBorders>
              <w:top w:val="nil"/>
              <w:left w:val="nil"/>
              <w:bottom w:val="nil"/>
              <w:right w:val="nil"/>
            </w:tcBorders>
            <w:vAlign w:val="bottom"/>
            <w:hideMark/>
          </w:tcPr>
          <w:p w14:paraId="2E2D894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21.4</w:t>
            </w:r>
          </w:p>
        </w:tc>
        <w:tc>
          <w:tcPr>
            <w:tcW w:w="1237" w:type="dxa"/>
            <w:tcBorders>
              <w:top w:val="nil"/>
              <w:left w:val="nil"/>
              <w:bottom w:val="nil"/>
              <w:right w:val="nil"/>
            </w:tcBorders>
            <w:noWrap/>
            <w:vAlign w:val="bottom"/>
            <w:hideMark/>
          </w:tcPr>
          <w:p w14:paraId="23F745C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vAlign w:val="bottom"/>
            <w:hideMark/>
          </w:tcPr>
          <w:p w14:paraId="603BA6F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9/25/2012</w:t>
            </w:r>
          </w:p>
        </w:tc>
        <w:tc>
          <w:tcPr>
            <w:tcW w:w="1111" w:type="dxa"/>
            <w:tcBorders>
              <w:top w:val="nil"/>
              <w:left w:val="nil"/>
              <w:bottom w:val="nil"/>
              <w:right w:val="nil"/>
            </w:tcBorders>
            <w:vAlign w:val="bottom"/>
            <w:hideMark/>
          </w:tcPr>
          <w:p w14:paraId="6B82731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10:30</w:t>
            </w:r>
          </w:p>
        </w:tc>
        <w:tc>
          <w:tcPr>
            <w:tcW w:w="689" w:type="dxa"/>
            <w:tcBorders>
              <w:top w:val="nil"/>
              <w:left w:val="nil"/>
              <w:bottom w:val="nil"/>
              <w:right w:val="nil"/>
            </w:tcBorders>
            <w:vAlign w:val="bottom"/>
            <w:hideMark/>
          </w:tcPr>
          <w:p w14:paraId="0685BC6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w:t>
            </w:r>
          </w:p>
        </w:tc>
      </w:tr>
      <w:tr w:rsidR="00F305AE" w:rsidRPr="00065D2F" w14:paraId="27DCEB9C" w14:textId="77777777" w:rsidTr="00E9269A">
        <w:trPr>
          <w:trHeight w:val="300"/>
        </w:trPr>
        <w:tc>
          <w:tcPr>
            <w:tcW w:w="900" w:type="dxa"/>
            <w:tcBorders>
              <w:top w:val="nil"/>
              <w:left w:val="nil"/>
              <w:bottom w:val="nil"/>
              <w:right w:val="nil"/>
            </w:tcBorders>
            <w:vAlign w:val="bottom"/>
            <w:hideMark/>
          </w:tcPr>
          <w:p w14:paraId="6B136B9D"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vAlign w:val="bottom"/>
            <w:hideMark/>
          </w:tcPr>
          <w:p w14:paraId="63144AA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vAlign w:val="bottom"/>
            <w:hideMark/>
          </w:tcPr>
          <w:p w14:paraId="1C8133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vAlign w:val="bottom"/>
            <w:hideMark/>
          </w:tcPr>
          <w:p w14:paraId="23A183E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279.4</w:t>
            </w:r>
          </w:p>
        </w:tc>
        <w:tc>
          <w:tcPr>
            <w:tcW w:w="720" w:type="dxa"/>
            <w:tcBorders>
              <w:top w:val="nil"/>
              <w:left w:val="nil"/>
              <w:bottom w:val="nil"/>
              <w:right w:val="nil"/>
            </w:tcBorders>
            <w:vAlign w:val="bottom"/>
            <w:hideMark/>
          </w:tcPr>
          <w:p w14:paraId="064D021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24.7</w:t>
            </w:r>
          </w:p>
        </w:tc>
        <w:tc>
          <w:tcPr>
            <w:tcW w:w="1237" w:type="dxa"/>
            <w:tcBorders>
              <w:top w:val="nil"/>
              <w:left w:val="nil"/>
              <w:bottom w:val="nil"/>
              <w:right w:val="nil"/>
            </w:tcBorders>
            <w:noWrap/>
            <w:vAlign w:val="bottom"/>
            <w:hideMark/>
          </w:tcPr>
          <w:p w14:paraId="535509E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vAlign w:val="bottom"/>
            <w:hideMark/>
          </w:tcPr>
          <w:p w14:paraId="006A114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11/30/2014</w:t>
            </w:r>
          </w:p>
        </w:tc>
        <w:tc>
          <w:tcPr>
            <w:tcW w:w="1111" w:type="dxa"/>
            <w:tcBorders>
              <w:top w:val="nil"/>
              <w:left w:val="nil"/>
              <w:bottom w:val="nil"/>
              <w:right w:val="nil"/>
            </w:tcBorders>
            <w:vAlign w:val="bottom"/>
            <w:hideMark/>
          </w:tcPr>
          <w:p w14:paraId="00259E4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6:30</w:t>
            </w:r>
          </w:p>
        </w:tc>
        <w:tc>
          <w:tcPr>
            <w:tcW w:w="689" w:type="dxa"/>
            <w:tcBorders>
              <w:top w:val="nil"/>
              <w:left w:val="nil"/>
              <w:bottom w:val="nil"/>
              <w:right w:val="nil"/>
            </w:tcBorders>
            <w:vAlign w:val="bottom"/>
            <w:hideMark/>
          </w:tcPr>
          <w:p w14:paraId="3E358FD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120</w:t>
            </w:r>
          </w:p>
        </w:tc>
      </w:tr>
      <w:tr w:rsidR="00AE504D" w:rsidRPr="00065D2F" w14:paraId="14769698" w14:textId="77777777" w:rsidTr="00E9269A">
        <w:trPr>
          <w:trHeight w:val="300"/>
        </w:trPr>
        <w:tc>
          <w:tcPr>
            <w:tcW w:w="900" w:type="dxa"/>
            <w:tcBorders>
              <w:top w:val="nil"/>
              <w:left w:val="nil"/>
              <w:bottom w:val="nil"/>
              <w:right w:val="nil"/>
            </w:tcBorders>
            <w:vAlign w:val="bottom"/>
            <w:hideMark/>
          </w:tcPr>
          <w:p w14:paraId="61479756"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vAlign w:val="bottom"/>
            <w:hideMark/>
          </w:tcPr>
          <w:p w14:paraId="1285AC0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vAlign w:val="bottom"/>
            <w:hideMark/>
          </w:tcPr>
          <w:p w14:paraId="2D24CC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vAlign w:val="bottom"/>
            <w:hideMark/>
          </w:tcPr>
          <w:p w14:paraId="77D57D4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280.3</w:t>
            </w:r>
          </w:p>
        </w:tc>
        <w:tc>
          <w:tcPr>
            <w:tcW w:w="720" w:type="dxa"/>
            <w:tcBorders>
              <w:top w:val="nil"/>
              <w:left w:val="nil"/>
              <w:bottom w:val="nil"/>
              <w:right w:val="nil"/>
            </w:tcBorders>
            <w:vAlign w:val="bottom"/>
            <w:hideMark/>
          </w:tcPr>
          <w:p w14:paraId="5433F1F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1237" w:type="dxa"/>
            <w:tcBorders>
              <w:top w:val="nil"/>
              <w:left w:val="nil"/>
              <w:bottom w:val="nil"/>
              <w:right w:val="nil"/>
            </w:tcBorders>
            <w:vAlign w:val="bottom"/>
            <w:hideMark/>
          </w:tcPr>
          <w:p w14:paraId="67D5B3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vAlign w:val="bottom"/>
            <w:hideMark/>
          </w:tcPr>
          <w:p w14:paraId="0C46714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1111" w:type="dxa"/>
            <w:tcBorders>
              <w:top w:val="nil"/>
              <w:left w:val="nil"/>
              <w:bottom w:val="nil"/>
              <w:right w:val="nil"/>
            </w:tcBorders>
            <w:vAlign w:val="bottom"/>
            <w:hideMark/>
          </w:tcPr>
          <w:p w14:paraId="05756F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10:40</w:t>
            </w:r>
          </w:p>
        </w:tc>
        <w:tc>
          <w:tcPr>
            <w:tcW w:w="689" w:type="dxa"/>
            <w:tcBorders>
              <w:top w:val="nil"/>
              <w:left w:val="nil"/>
              <w:bottom w:val="nil"/>
              <w:right w:val="nil"/>
            </w:tcBorders>
            <w:vAlign w:val="bottom"/>
            <w:hideMark/>
          </w:tcPr>
          <w:p w14:paraId="053670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w:t>
            </w:r>
          </w:p>
        </w:tc>
      </w:tr>
      <w:tr w:rsidR="00F305AE" w:rsidRPr="00065D2F" w14:paraId="52EEFFEC" w14:textId="77777777" w:rsidTr="00E9269A">
        <w:trPr>
          <w:trHeight w:val="300"/>
        </w:trPr>
        <w:tc>
          <w:tcPr>
            <w:tcW w:w="900" w:type="dxa"/>
            <w:tcBorders>
              <w:top w:val="single" w:sz="4" w:space="0" w:color="auto"/>
              <w:left w:val="nil"/>
              <w:bottom w:val="nil"/>
              <w:right w:val="nil"/>
            </w:tcBorders>
            <w:vAlign w:val="bottom"/>
            <w:hideMark/>
          </w:tcPr>
          <w:p w14:paraId="247C0B3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170" w:type="dxa"/>
            <w:tcBorders>
              <w:top w:val="single" w:sz="4" w:space="0" w:color="auto"/>
              <w:left w:val="nil"/>
              <w:bottom w:val="nil"/>
              <w:right w:val="nil"/>
            </w:tcBorders>
            <w:noWrap/>
            <w:vAlign w:val="bottom"/>
            <w:hideMark/>
          </w:tcPr>
          <w:p w14:paraId="45C6966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single" w:sz="4" w:space="0" w:color="auto"/>
              <w:left w:val="nil"/>
              <w:bottom w:val="nil"/>
              <w:right w:val="nil"/>
            </w:tcBorders>
            <w:noWrap/>
            <w:vAlign w:val="bottom"/>
            <w:hideMark/>
          </w:tcPr>
          <w:p w14:paraId="6E84659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single" w:sz="4" w:space="0" w:color="auto"/>
              <w:left w:val="nil"/>
              <w:bottom w:val="nil"/>
              <w:right w:val="nil"/>
            </w:tcBorders>
            <w:vAlign w:val="bottom"/>
            <w:hideMark/>
          </w:tcPr>
          <w:p w14:paraId="683B89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w:t>
            </w:r>
          </w:p>
        </w:tc>
        <w:tc>
          <w:tcPr>
            <w:tcW w:w="720" w:type="dxa"/>
            <w:tcBorders>
              <w:top w:val="single" w:sz="4" w:space="0" w:color="auto"/>
              <w:left w:val="nil"/>
              <w:bottom w:val="nil"/>
              <w:right w:val="nil"/>
            </w:tcBorders>
            <w:vAlign w:val="bottom"/>
            <w:hideMark/>
          </w:tcPr>
          <w:p w14:paraId="4F09C2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1237" w:type="dxa"/>
            <w:tcBorders>
              <w:top w:val="single" w:sz="4" w:space="0" w:color="auto"/>
              <w:left w:val="nil"/>
              <w:bottom w:val="nil"/>
              <w:right w:val="nil"/>
            </w:tcBorders>
            <w:noWrap/>
            <w:vAlign w:val="bottom"/>
            <w:hideMark/>
          </w:tcPr>
          <w:p w14:paraId="446D578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single" w:sz="4" w:space="0" w:color="auto"/>
              <w:left w:val="nil"/>
              <w:bottom w:val="nil"/>
              <w:right w:val="nil"/>
            </w:tcBorders>
            <w:noWrap/>
            <w:vAlign w:val="bottom"/>
            <w:hideMark/>
          </w:tcPr>
          <w:p w14:paraId="31C4C1A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9/18/2015</w:t>
            </w:r>
          </w:p>
        </w:tc>
        <w:tc>
          <w:tcPr>
            <w:tcW w:w="1111" w:type="dxa"/>
            <w:tcBorders>
              <w:top w:val="single" w:sz="4" w:space="0" w:color="auto"/>
              <w:left w:val="nil"/>
              <w:bottom w:val="nil"/>
              <w:right w:val="nil"/>
            </w:tcBorders>
            <w:vAlign w:val="bottom"/>
            <w:hideMark/>
          </w:tcPr>
          <w:p w14:paraId="6446AA3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10:05</w:t>
            </w:r>
          </w:p>
        </w:tc>
        <w:tc>
          <w:tcPr>
            <w:tcW w:w="689" w:type="dxa"/>
            <w:tcBorders>
              <w:top w:val="single" w:sz="4" w:space="0" w:color="auto"/>
              <w:left w:val="nil"/>
              <w:bottom w:val="nil"/>
              <w:right w:val="nil"/>
            </w:tcBorders>
            <w:vAlign w:val="bottom"/>
            <w:hideMark/>
          </w:tcPr>
          <w:p w14:paraId="05FCEBC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7E64C0FF" w14:textId="77777777" w:rsidTr="00E9269A">
        <w:trPr>
          <w:trHeight w:val="300"/>
        </w:trPr>
        <w:tc>
          <w:tcPr>
            <w:tcW w:w="900" w:type="dxa"/>
            <w:tcBorders>
              <w:top w:val="nil"/>
              <w:left w:val="nil"/>
              <w:bottom w:val="nil"/>
              <w:right w:val="nil"/>
            </w:tcBorders>
            <w:vAlign w:val="bottom"/>
            <w:hideMark/>
          </w:tcPr>
          <w:p w14:paraId="35DCE284"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5EABD5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96F89B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vAlign w:val="bottom"/>
            <w:hideMark/>
          </w:tcPr>
          <w:p w14:paraId="57028E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15.3</w:t>
            </w:r>
          </w:p>
        </w:tc>
        <w:tc>
          <w:tcPr>
            <w:tcW w:w="720" w:type="dxa"/>
            <w:tcBorders>
              <w:top w:val="nil"/>
              <w:left w:val="nil"/>
              <w:bottom w:val="nil"/>
              <w:right w:val="nil"/>
            </w:tcBorders>
            <w:vAlign w:val="bottom"/>
            <w:hideMark/>
          </w:tcPr>
          <w:p w14:paraId="180FF2B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27.8</w:t>
            </w:r>
          </w:p>
        </w:tc>
        <w:tc>
          <w:tcPr>
            <w:tcW w:w="1237" w:type="dxa"/>
            <w:tcBorders>
              <w:top w:val="nil"/>
              <w:left w:val="nil"/>
              <w:bottom w:val="nil"/>
              <w:right w:val="nil"/>
            </w:tcBorders>
            <w:noWrap/>
            <w:vAlign w:val="bottom"/>
            <w:hideMark/>
          </w:tcPr>
          <w:p w14:paraId="36DE611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0C3EB1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9/15/2014</w:t>
            </w:r>
          </w:p>
        </w:tc>
        <w:tc>
          <w:tcPr>
            <w:tcW w:w="1111" w:type="dxa"/>
            <w:tcBorders>
              <w:top w:val="nil"/>
              <w:left w:val="nil"/>
              <w:bottom w:val="nil"/>
              <w:right w:val="nil"/>
            </w:tcBorders>
            <w:vAlign w:val="bottom"/>
            <w:hideMark/>
          </w:tcPr>
          <w:p w14:paraId="5C1FE9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11:35</w:t>
            </w:r>
          </w:p>
        </w:tc>
        <w:tc>
          <w:tcPr>
            <w:tcW w:w="689" w:type="dxa"/>
            <w:tcBorders>
              <w:top w:val="nil"/>
              <w:left w:val="nil"/>
              <w:bottom w:val="nil"/>
              <w:right w:val="nil"/>
            </w:tcBorders>
            <w:vAlign w:val="bottom"/>
            <w:hideMark/>
          </w:tcPr>
          <w:p w14:paraId="4F54AC5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88</w:t>
            </w:r>
          </w:p>
        </w:tc>
      </w:tr>
      <w:tr w:rsidR="00F305AE" w:rsidRPr="00065D2F" w14:paraId="2A8E51B7" w14:textId="77777777" w:rsidTr="00E9269A">
        <w:trPr>
          <w:trHeight w:val="300"/>
        </w:trPr>
        <w:tc>
          <w:tcPr>
            <w:tcW w:w="900" w:type="dxa"/>
            <w:tcBorders>
              <w:top w:val="nil"/>
              <w:left w:val="nil"/>
              <w:bottom w:val="nil"/>
              <w:right w:val="nil"/>
            </w:tcBorders>
            <w:vAlign w:val="bottom"/>
            <w:hideMark/>
          </w:tcPr>
          <w:p w14:paraId="7A4D01B3"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747350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01CA10E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720" w:type="dxa"/>
            <w:tcBorders>
              <w:top w:val="nil"/>
              <w:left w:val="nil"/>
              <w:bottom w:val="nil"/>
              <w:right w:val="nil"/>
            </w:tcBorders>
            <w:vAlign w:val="bottom"/>
            <w:hideMark/>
          </w:tcPr>
          <w:p w14:paraId="3FF753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28.0</w:t>
            </w:r>
          </w:p>
        </w:tc>
        <w:tc>
          <w:tcPr>
            <w:tcW w:w="720" w:type="dxa"/>
            <w:tcBorders>
              <w:top w:val="nil"/>
              <w:left w:val="nil"/>
              <w:bottom w:val="nil"/>
              <w:right w:val="nil"/>
            </w:tcBorders>
            <w:vAlign w:val="bottom"/>
            <w:hideMark/>
          </w:tcPr>
          <w:p w14:paraId="0E3D9B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1237" w:type="dxa"/>
            <w:tcBorders>
              <w:top w:val="nil"/>
              <w:left w:val="nil"/>
              <w:bottom w:val="nil"/>
              <w:right w:val="nil"/>
            </w:tcBorders>
            <w:noWrap/>
            <w:vAlign w:val="bottom"/>
            <w:hideMark/>
          </w:tcPr>
          <w:p w14:paraId="6C83149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7BB9498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9/18/2015</w:t>
            </w:r>
          </w:p>
        </w:tc>
        <w:tc>
          <w:tcPr>
            <w:tcW w:w="1111" w:type="dxa"/>
            <w:tcBorders>
              <w:top w:val="nil"/>
              <w:left w:val="nil"/>
              <w:bottom w:val="nil"/>
              <w:right w:val="nil"/>
            </w:tcBorders>
            <w:vAlign w:val="bottom"/>
            <w:hideMark/>
          </w:tcPr>
          <w:p w14:paraId="0E45CE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13:15</w:t>
            </w:r>
          </w:p>
        </w:tc>
        <w:tc>
          <w:tcPr>
            <w:tcW w:w="689" w:type="dxa"/>
            <w:tcBorders>
              <w:top w:val="nil"/>
              <w:left w:val="nil"/>
              <w:bottom w:val="nil"/>
              <w:right w:val="nil"/>
            </w:tcBorders>
            <w:vAlign w:val="bottom"/>
            <w:hideMark/>
          </w:tcPr>
          <w:p w14:paraId="2716A39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93.3</w:t>
            </w:r>
          </w:p>
        </w:tc>
      </w:tr>
      <w:tr w:rsidR="00F305AE" w:rsidRPr="00065D2F" w14:paraId="6C6247CA" w14:textId="77777777" w:rsidTr="00E9269A">
        <w:trPr>
          <w:trHeight w:val="300"/>
        </w:trPr>
        <w:tc>
          <w:tcPr>
            <w:tcW w:w="900" w:type="dxa"/>
            <w:tcBorders>
              <w:top w:val="nil"/>
              <w:left w:val="nil"/>
              <w:bottom w:val="nil"/>
              <w:right w:val="nil"/>
            </w:tcBorders>
            <w:vAlign w:val="bottom"/>
            <w:hideMark/>
          </w:tcPr>
          <w:p w14:paraId="30E1910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8849DB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72A2705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vAlign w:val="bottom"/>
            <w:hideMark/>
          </w:tcPr>
          <w:p w14:paraId="5CBC4F5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38.8</w:t>
            </w:r>
          </w:p>
        </w:tc>
        <w:tc>
          <w:tcPr>
            <w:tcW w:w="720" w:type="dxa"/>
            <w:tcBorders>
              <w:top w:val="nil"/>
              <w:left w:val="nil"/>
              <w:bottom w:val="nil"/>
              <w:right w:val="nil"/>
            </w:tcBorders>
            <w:vAlign w:val="bottom"/>
            <w:hideMark/>
          </w:tcPr>
          <w:p w14:paraId="3F3C63C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35.8</w:t>
            </w:r>
          </w:p>
        </w:tc>
        <w:tc>
          <w:tcPr>
            <w:tcW w:w="1237" w:type="dxa"/>
            <w:tcBorders>
              <w:top w:val="nil"/>
              <w:left w:val="nil"/>
              <w:bottom w:val="nil"/>
              <w:right w:val="nil"/>
            </w:tcBorders>
            <w:noWrap/>
            <w:vAlign w:val="bottom"/>
            <w:hideMark/>
          </w:tcPr>
          <w:p w14:paraId="0ACD3C8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7E97384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9/20/2016</w:t>
            </w:r>
          </w:p>
        </w:tc>
        <w:tc>
          <w:tcPr>
            <w:tcW w:w="1111" w:type="dxa"/>
            <w:tcBorders>
              <w:top w:val="nil"/>
              <w:left w:val="nil"/>
              <w:bottom w:val="nil"/>
              <w:right w:val="nil"/>
            </w:tcBorders>
            <w:vAlign w:val="bottom"/>
            <w:hideMark/>
          </w:tcPr>
          <w:p w14:paraId="0A5772C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14:15</w:t>
            </w:r>
          </w:p>
        </w:tc>
        <w:tc>
          <w:tcPr>
            <w:tcW w:w="689" w:type="dxa"/>
            <w:tcBorders>
              <w:top w:val="nil"/>
              <w:left w:val="nil"/>
              <w:bottom w:val="nil"/>
              <w:right w:val="nil"/>
            </w:tcBorders>
            <w:vAlign w:val="bottom"/>
            <w:hideMark/>
          </w:tcPr>
          <w:p w14:paraId="57DA4A5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728366BC" w14:textId="77777777" w:rsidTr="00E9269A">
        <w:trPr>
          <w:trHeight w:val="300"/>
        </w:trPr>
        <w:tc>
          <w:tcPr>
            <w:tcW w:w="900" w:type="dxa"/>
            <w:tcBorders>
              <w:top w:val="nil"/>
              <w:left w:val="nil"/>
              <w:bottom w:val="nil"/>
              <w:right w:val="nil"/>
            </w:tcBorders>
            <w:vAlign w:val="bottom"/>
            <w:hideMark/>
          </w:tcPr>
          <w:p w14:paraId="1168F0F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1F112D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186BA2A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744BF2D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53.6</w:t>
            </w:r>
          </w:p>
        </w:tc>
        <w:tc>
          <w:tcPr>
            <w:tcW w:w="720" w:type="dxa"/>
            <w:tcBorders>
              <w:top w:val="nil"/>
              <w:left w:val="nil"/>
              <w:bottom w:val="nil"/>
              <w:right w:val="nil"/>
            </w:tcBorders>
            <w:noWrap/>
            <w:vAlign w:val="bottom"/>
            <w:hideMark/>
          </w:tcPr>
          <w:p w14:paraId="20B094A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-16.0</w:t>
            </w:r>
          </w:p>
        </w:tc>
        <w:tc>
          <w:tcPr>
            <w:tcW w:w="1237" w:type="dxa"/>
            <w:tcBorders>
              <w:top w:val="nil"/>
              <w:left w:val="nil"/>
              <w:bottom w:val="nil"/>
              <w:right w:val="nil"/>
            </w:tcBorders>
            <w:noWrap/>
            <w:vAlign w:val="bottom"/>
            <w:hideMark/>
          </w:tcPr>
          <w:p w14:paraId="31437D1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0522E4E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8/9/2003</w:t>
            </w:r>
          </w:p>
        </w:tc>
        <w:tc>
          <w:tcPr>
            <w:tcW w:w="1111" w:type="dxa"/>
            <w:tcBorders>
              <w:top w:val="nil"/>
              <w:left w:val="nil"/>
              <w:bottom w:val="nil"/>
              <w:right w:val="nil"/>
            </w:tcBorders>
            <w:vAlign w:val="bottom"/>
            <w:hideMark/>
          </w:tcPr>
          <w:p w14:paraId="26B51E7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12:15</w:t>
            </w:r>
          </w:p>
        </w:tc>
        <w:tc>
          <w:tcPr>
            <w:tcW w:w="689" w:type="dxa"/>
            <w:tcBorders>
              <w:top w:val="nil"/>
              <w:left w:val="nil"/>
              <w:bottom w:val="nil"/>
              <w:right w:val="nil"/>
            </w:tcBorders>
            <w:vAlign w:val="bottom"/>
            <w:hideMark/>
          </w:tcPr>
          <w:p w14:paraId="0D5E377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156</w:t>
            </w:r>
          </w:p>
        </w:tc>
      </w:tr>
      <w:tr w:rsidR="00F305AE" w:rsidRPr="00065D2F" w14:paraId="476797AF" w14:textId="77777777" w:rsidTr="00E9269A">
        <w:trPr>
          <w:trHeight w:val="300"/>
        </w:trPr>
        <w:tc>
          <w:tcPr>
            <w:tcW w:w="900" w:type="dxa"/>
            <w:tcBorders>
              <w:top w:val="nil"/>
              <w:left w:val="nil"/>
              <w:bottom w:val="nil"/>
              <w:right w:val="nil"/>
            </w:tcBorders>
            <w:vAlign w:val="bottom"/>
            <w:hideMark/>
          </w:tcPr>
          <w:p w14:paraId="3609409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BFEE7B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1D0B7C8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CB4C08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79.8</w:t>
            </w:r>
          </w:p>
        </w:tc>
        <w:tc>
          <w:tcPr>
            <w:tcW w:w="720" w:type="dxa"/>
            <w:tcBorders>
              <w:top w:val="nil"/>
              <w:left w:val="nil"/>
              <w:bottom w:val="nil"/>
              <w:right w:val="nil"/>
            </w:tcBorders>
            <w:noWrap/>
            <w:vAlign w:val="bottom"/>
            <w:hideMark/>
          </w:tcPr>
          <w:p w14:paraId="1D4AB61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-19.4</w:t>
            </w:r>
          </w:p>
        </w:tc>
        <w:tc>
          <w:tcPr>
            <w:tcW w:w="1237" w:type="dxa"/>
            <w:tcBorders>
              <w:top w:val="nil"/>
              <w:left w:val="nil"/>
              <w:bottom w:val="nil"/>
              <w:right w:val="nil"/>
            </w:tcBorders>
            <w:noWrap/>
            <w:vAlign w:val="bottom"/>
            <w:hideMark/>
          </w:tcPr>
          <w:p w14:paraId="563848E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48528B4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7/17/2002</w:t>
            </w:r>
          </w:p>
        </w:tc>
        <w:tc>
          <w:tcPr>
            <w:tcW w:w="1111" w:type="dxa"/>
            <w:tcBorders>
              <w:top w:val="nil"/>
              <w:left w:val="nil"/>
              <w:bottom w:val="nil"/>
              <w:right w:val="nil"/>
            </w:tcBorders>
            <w:vAlign w:val="bottom"/>
            <w:hideMark/>
          </w:tcPr>
          <w:p w14:paraId="21B530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13:25</w:t>
            </w:r>
          </w:p>
        </w:tc>
        <w:tc>
          <w:tcPr>
            <w:tcW w:w="689" w:type="dxa"/>
            <w:tcBorders>
              <w:top w:val="nil"/>
              <w:left w:val="nil"/>
              <w:bottom w:val="nil"/>
              <w:right w:val="nil"/>
            </w:tcBorders>
            <w:vAlign w:val="bottom"/>
            <w:hideMark/>
          </w:tcPr>
          <w:p w14:paraId="3F19448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108</w:t>
            </w:r>
          </w:p>
        </w:tc>
      </w:tr>
      <w:tr w:rsidR="00F305AE" w:rsidRPr="00065D2F" w14:paraId="72663B8F" w14:textId="77777777" w:rsidTr="00E9269A">
        <w:trPr>
          <w:trHeight w:val="300"/>
        </w:trPr>
        <w:tc>
          <w:tcPr>
            <w:tcW w:w="900" w:type="dxa"/>
            <w:tcBorders>
              <w:top w:val="nil"/>
              <w:left w:val="nil"/>
              <w:bottom w:val="nil"/>
              <w:right w:val="nil"/>
            </w:tcBorders>
            <w:vAlign w:val="bottom"/>
            <w:hideMark/>
          </w:tcPr>
          <w:p w14:paraId="6C32F2D5"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99AC28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12667B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79660F9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720" w:type="dxa"/>
            <w:tcBorders>
              <w:top w:val="nil"/>
              <w:left w:val="nil"/>
              <w:bottom w:val="nil"/>
              <w:right w:val="nil"/>
            </w:tcBorders>
            <w:noWrap/>
            <w:vAlign w:val="bottom"/>
            <w:hideMark/>
          </w:tcPr>
          <w:p w14:paraId="5B7085C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24.0</w:t>
            </w:r>
          </w:p>
        </w:tc>
        <w:tc>
          <w:tcPr>
            <w:tcW w:w="1237" w:type="dxa"/>
            <w:tcBorders>
              <w:top w:val="nil"/>
              <w:left w:val="nil"/>
              <w:bottom w:val="nil"/>
              <w:right w:val="nil"/>
            </w:tcBorders>
            <w:noWrap/>
            <w:vAlign w:val="bottom"/>
            <w:hideMark/>
          </w:tcPr>
          <w:p w14:paraId="06C8AAB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5B49E14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9/5/2013</w:t>
            </w:r>
          </w:p>
        </w:tc>
        <w:tc>
          <w:tcPr>
            <w:tcW w:w="1111" w:type="dxa"/>
            <w:tcBorders>
              <w:top w:val="nil"/>
              <w:left w:val="nil"/>
              <w:bottom w:val="nil"/>
              <w:right w:val="nil"/>
            </w:tcBorders>
            <w:vAlign w:val="bottom"/>
            <w:hideMark/>
          </w:tcPr>
          <w:p w14:paraId="3C5466D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11:10</w:t>
            </w:r>
          </w:p>
        </w:tc>
        <w:tc>
          <w:tcPr>
            <w:tcW w:w="689" w:type="dxa"/>
            <w:tcBorders>
              <w:top w:val="nil"/>
              <w:left w:val="nil"/>
              <w:bottom w:val="nil"/>
              <w:right w:val="nil"/>
            </w:tcBorders>
            <w:vAlign w:val="bottom"/>
            <w:hideMark/>
          </w:tcPr>
          <w:p w14:paraId="0CFA1E3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w:t>
            </w:r>
          </w:p>
        </w:tc>
      </w:tr>
      <w:tr w:rsidR="00F305AE" w:rsidRPr="00065D2F" w14:paraId="4919E492" w14:textId="77777777" w:rsidTr="00E9269A">
        <w:trPr>
          <w:trHeight w:val="300"/>
        </w:trPr>
        <w:tc>
          <w:tcPr>
            <w:tcW w:w="900" w:type="dxa"/>
            <w:tcBorders>
              <w:top w:val="nil"/>
              <w:left w:val="nil"/>
              <w:bottom w:val="nil"/>
              <w:right w:val="nil"/>
            </w:tcBorders>
            <w:vAlign w:val="bottom"/>
            <w:hideMark/>
          </w:tcPr>
          <w:p w14:paraId="5707C865"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09FB6D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6A35278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143A10F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93.5</w:t>
            </w:r>
          </w:p>
        </w:tc>
        <w:tc>
          <w:tcPr>
            <w:tcW w:w="720" w:type="dxa"/>
            <w:tcBorders>
              <w:top w:val="nil"/>
              <w:left w:val="nil"/>
              <w:bottom w:val="nil"/>
              <w:right w:val="nil"/>
            </w:tcBorders>
            <w:noWrap/>
            <w:vAlign w:val="bottom"/>
            <w:hideMark/>
          </w:tcPr>
          <w:p w14:paraId="12AA23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237" w:type="dxa"/>
            <w:tcBorders>
              <w:top w:val="nil"/>
              <w:left w:val="nil"/>
              <w:bottom w:val="nil"/>
              <w:right w:val="nil"/>
            </w:tcBorders>
            <w:noWrap/>
            <w:vAlign w:val="bottom"/>
            <w:hideMark/>
          </w:tcPr>
          <w:p w14:paraId="24299FC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6BE2EC1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10/4/2003</w:t>
            </w:r>
          </w:p>
        </w:tc>
        <w:tc>
          <w:tcPr>
            <w:tcW w:w="1111" w:type="dxa"/>
            <w:tcBorders>
              <w:top w:val="nil"/>
              <w:left w:val="nil"/>
              <w:bottom w:val="nil"/>
              <w:right w:val="nil"/>
            </w:tcBorders>
            <w:vAlign w:val="bottom"/>
            <w:hideMark/>
          </w:tcPr>
          <w:p w14:paraId="7B87BF3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5:45</w:t>
            </w:r>
          </w:p>
        </w:tc>
        <w:tc>
          <w:tcPr>
            <w:tcW w:w="689" w:type="dxa"/>
            <w:tcBorders>
              <w:top w:val="nil"/>
              <w:left w:val="nil"/>
              <w:bottom w:val="nil"/>
              <w:right w:val="nil"/>
            </w:tcBorders>
            <w:vAlign w:val="bottom"/>
            <w:hideMark/>
          </w:tcPr>
          <w:p w14:paraId="21BF75E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108</w:t>
            </w:r>
          </w:p>
        </w:tc>
      </w:tr>
      <w:tr w:rsidR="00F305AE" w:rsidRPr="00065D2F" w14:paraId="06E34938" w14:textId="77777777" w:rsidTr="00E9269A">
        <w:trPr>
          <w:trHeight w:val="300"/>
        </w:trPr>
        <w:tc>
          <w:tcPr>
            <w:tcW w:w="900" w:type="dxa"/>
            <w:tcBorders>
              <w:top w:val="nil"/>
              <w:left w:val="nil"/>
              <w:bottom w:val="nil"/>
              <w:right w:val="nil"/>
            </w:tcBorders>
            <w:vAlign w:val="bottom"/>
            <w:hideMark/>
          </w:tcPr>
          <w:p w14:paraId="016298D9"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E8E6E3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7926DB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62D2846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110.1</w:t>
            </w:r>
          </w:p>
        </w:tc>
        <w:tc>
          <w:tcPr>
            <w:tcW w:w="720" w:type="dxa"/>
            <w:tcBorders>
              <w:top w:val="nil"/>
              <w:left w:val="nil"/>
              <w:bottom w:val="nil"/>
              <w:right w:val="nil"/>
            </w:tcBorders>
            <w:noWrap/>
            <w:vAlign w:val="bottom"/>
            <w:hideMark/>
          </w:tcPr>
          <w:p w14:paraId="412F2BD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32.0</w:t>
            </w:r>
          </w:p>
        </w:tc>
        <w:tc>
          <w:tcPr>
            <w:tcW w:w="1237" w:type="dxa"/>
            <w:tcBorders>
              <w:top w:val="nil"/>
              <w:left w:val="nil"/>
              <w:bottom w:val="nil"/>
              <w:right w:val="nil"/>
            </w:tcBorders>
            <w:noWrap/>
            <w:vAlign w:val="bottom"/>
            <w:hideMark/>
          </w:tcPr>
          <w:p w14:paraId="49B142E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305F639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9/11/2015</w:t>
            </w:r>
          </w:p>
        </w:tc>
        <w:tc>
          <w:tcPr>
            <w:tcW w:w="1111" w:type="dxa"/>
            <w:tcBorders>
              <w:top w:val="nil"/>
              <w:left w:val="nil"/>
              <w:bottom w:val="nil"/>
              <w:right w:val="nil"/>
            </w:tcBorders>
            <w:vAlign w:val="bottom"/>
            <w:hideMark/>
          </w:tcPr>
          <w:p w14:paraId="567B83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13:30</w:t>
            </w:r>
          </w:p>
        </w:tc>
        <w:tc>
          <w:tcPr>
            <w:tcW w:w="689" w:type="dxa"/>
            <w:tcBorders>
              <w:top w:val="nil"/>
              <w:left w:val="nil"/>
              <w:bottom w:val="nil"/>
              <w:right w:val="nil"/>
            </w:tcBorders>
            <w:vAlign w:val="bottom"/>
            <w:hideMark/>
          </w:tcPr>
          <w:p w14:paraId="5B70867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44</w:t>
            </w:r>
          </w:p>
        </w:tc>
      </w:tr>
      <w:tr w:rsidR="00F305AE" w:rsidRPr="00065D2F" w14:paraId="0DC56A98" w14:textId="77777777" w:rsidTr="00E9269A">
        <w:trPr>
          <w:trHeight w:val="300"/>
        </w:trPr>
        <w:tc>
          <w:tcPr>
            <w:tcW w:w="900" w:type="dxa"/>
            <w:tcBorders>
              <w:top w:val="nil"/>
              <w:left w:val="nil"/>
              <w:bottom w:val="nil"/>
              <w:right w:val="nil"/>
            </w:tcBorders>
            <w:vAlign w:val="bottom"/>
            <w:hideMark/>
          </w:tcPr>
          <w:p w14:paraId="587C8F7B"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D994CF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3D2B173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92697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132.2</w:t>
            </w:r>
          </w:p>
        </w:tc>
        <w:tc>
          <w:tcPr>
            <w:tcW w:w="720" w:type="dxa"/>
            <w:tcBorders>
              <w:top w:val="nil"/>
              <w:left w:val="nil"/>
              <w:bottom w:val="nil"/>
              <w:right w:val="nil"/>
            </w:tcBorders>
            <w:noWrap/>
            <w:vAlign w:val="bottom"/>
            <w:hideMark/>
          </w:tcPr>
          <w:p w14:paraId="189314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28.5</w:t>
            </w:r>
          </w:p>
        </w:tc>
        <w:tc>
          <w:tcPr>
            <w:tcW w:w="1237" w:type="dxa"/>
            <w:tcBorders>
              <w:top w:val="nil"/>
              <w:left w:val="nil"/>
              <w:bottom w:val="nil"/>
              <w:right w:val="nil"/>
            </w:tcBorders>
            <w:noWrap/>
            <w:vAlign w:val="bottom"/>
            <w:hideMark/>
          </w:tcPr>
          <w:p w14:paraId="5D84D61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4C155D4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8/24/2014</w:t>
            </w:r>
          </w:p>
        </w:tc>
        <w:tc>
          <w:tcPr>
            <w:tcW w:w="1111" w:type="dxa"/>
            <w:tcBorders>
              <w:top w:val="nil"/>
              <w:left w:val="nil"/>
              <w:bottom w:val="nil"/>
              <w:right w:val="nil"/>
            </w:tcBorders>
            <w:vAlign w:val="bottom"/>
            <w:hideMark/>
          </w:tcPr>
          <w:p w14:paraId="6AA79C5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14:05</w:t>
            </w:r>
          </w:p>
        </w:tc>
        <w:tc>
          <w:tcPr>
            <w:tcW w:w="689" w:type="dxa"/>
            <w:tcBorders>
              <w:top w:val="nil"/>
              <w:left w:val="nil"/>
              <w:bottom w:val="nil"/>
              <w:right w:val="nil"/>
            </w:tcBorders>
            <w:vAlign w:val="bottom"/>
            <w:hideMark/>
          </w:tcPr>
          <w:p w14:paraId="3B24CC7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40</w:t>
            </w:r>
          </w:p>
        </w:tc>
      </w:tr>
      <w:tr w:rsidR="00F305AE" w:rsidRPr="00065D2F" w14:paraId="41D3E14C" w14:textId="77777777" w:rsidTr="00E9269A">
        <w:trPr>
          <w:trHeight w:val="300"/>
        </w:trPr>
        <w:tc>
          <w:tcPr>
            <w:tcW w:w="900" w:type="dxa"/>
            <w:tcBorders>
              <w:top w:val="nil"/>
              <w:left w:val="nil"/>
              <w:bottom w:val="nil"/>
              <w:right w:val="nil"/>
            </w:tcBorders>
            <w:vAlign w:val="bottom"/>
            <w:hideMark/>
          </w:tcPr>
          <w:p w14:paraId="69970FE0"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348E93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7F2842A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46916EF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137.6</w:t>
            </w:r>
          </w:p>
        </w:tc>
        <w:tc>
          <w:tcPr>
            <w:tcW w:w="720" w:type="dxa"/>
            <w:tcBorders>
              <w:top w:val="nil"/>
              <w:left w:val="nil"/>
              <w:bottom w:val="nil"/>
              <w:right w:val="nil"/>
            </w:tcBorders>
            <w:noWrap/>
            <w:vAlign w:val="bottom"/>
            <w:hideMark/>
          </w:tcPr>
          <w:p w14:paraId="545B987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34.6</w:t>
            </w:r>
          </w:p>
        </w:tc>
        <w:tc>
          <w:tcPr>
            <w:tcW w:w="1237" w:type="dxa"/>
            <w:tcBorders>
              <w:top w:val="nil"/>
              <w:left w:val="nil"/>
              <w:bottom w:val="nil"/>
              <w:right w:val="nil"/>
            </w:tcBorders>
            <w:noWrap/>
            <w:vAlign w:val="bottom"/>
            <w:hideMark/>
          </w:tcPr>
          <w:p w14:paraId="58F585D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5E1C7D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10/21/2016</w:t>
            </w:r>
          </w:p>
        </w:tc>
        <w:tc>
          <w:tcPr>
            <w:tcW w:w="1111" w:type="dxa"/>
            <w:tcBorders>
              <w:top w:val="nil"/>
              <w:left w:val="nil"/>
              <w:bottom w:val="nil"/>
              <w:right w:val="nil"/>
            </w:tcBorders>
            <w:vAlign w:val="bottom"/>
            <w:hideMark/>
          </w:tcPr>
          <w:p w14:paraId="05FAC25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12:40</w:t>
            </w:r>
          </w:p>
        </w:tc>
        <w:tc>
          <w:tcPr>
            <w:tcW w:w="689" w:type="dxa"/>
            <w:tcBorders>
              <w:top w:val="nil"/>
              <w:left w:val="nil"/>
              <w:bottom w:val="nil"/>
              <w:right w:val="nil"/>
            </w:tcBorders>
            <w:vAlign w:val="bottom"/>
            <w:hideMark/>
          </w:tcPr>
          <w:p w14:paraId="7FFDAC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112462C4" w14:textId="77777777" w:rsidTr="00E9269A">
        <w:trPr>
          <w:trHeight w:val="300"/>
        </w:trPr>
        <w:tc>
          <w:tcPr>
            <w:tcW w:w="900" w:type="dxa"/>
            <w:tcBorders>
              <w:top w:val="nil"/>
              <w:left w:val="nil"/>
              <w:bottom w:val="nil"/>
              <w:right w:val="nil"/>
            </w:tcBorders>
            <w:vAlign w:val="bottom"/>
            <w:hideMark/>
          </w:tcPr>
          <w:p w14:paraId="7876E790"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49E800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4FA2DB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5D9C47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159.9</w:t>
            </w:r>
          </w:p>
        </w:tc>
        <w:tc>
          <w:tcPr>
            <w:tcW w:w="720" w:type="dxa"/>
            <w:tcBorders>
              <w:top w:val="nil"/>
              <w:left w:val="nil"/>
              <w:bottom w:val="nil"/>
              <w:right w:val="nil"/>
            </w:tcBorders>
            <w:noWrap/>
            <w:vAlign w:val="bottom"/>
            <w:hideMark/>
          </w:tcPr>
          <w:p w14:paraId="7E53DE6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237" w:type="dxa"/>
            <w:tcBorders>
              <w:top w:val="nil"/>
              <w:left w:val="nil"/>
              <w:bottom w:val="nil"/>
              <w:right w:val="nil"/>
            </w:tcBorders>
            <w:noWrap/>
            <w:vAlign w:val="bottom"/>
            <w:hideMark/>
          </w:tcPr>
          <w:p w14:paraId="7287097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4182754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7/15/2004</w:t>
            </w:r>
          </w:p>
        </w:tc>
        <w:tc>
          <w:tcPr>
            <w:tcW w:w="1111" w:type="dxa"/>
            <w:tcBorders>
              <w:top w:val="nil"/>
              <w:left w:val="nil"/>
              <w:bottom w:val="nil"/>
              <w:right w:val="nil"/>
            </w:tcBorders>
            <w:vAlign w:val="bottom"/>
            <w:hideMark/>
          </w:tcPr>
          <w:p w14:paraId="44DA831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12:00</w:t>
            </w:r>
          </w:p>
        </w:tc>
        <w:tc>
          <w:tcPr>
            <w:tcW w:w="689" w:type="dxa"/>
            <w:tcBorders>
              <w:top w:val="nil"/>
              <w:left w:val="nil"/>
              <w:bottom w:val="nil"/>
              <w:right w:val="nil"/>
            </w:tcBorders>
            <w:vAlign w:val="bottom"/>
            <w:hideMark/>
          </w:tcPr>
          <w:p w14:paraId="0DE479E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112</w:t>
            </w:r>
          </w:p>
        </w:tc>
      </w:tr>
      <w:tr w:rsidR="00F305AE" w:rsidRPr="00065D2F" w14:paraId="15A918CF" w14:textId="77777777" w:rsidTr="00E9269A">
        <w:trPr>
          <w:trHeight w:val="300"/>
        </w:trPr>
        <w:tc>
          <w:tcPr>
            <w:tcW w:w="900" w:type="dxa"/>
            <w:tcBorders>
              <w:top w:val="nil"/>
              <w:left w:val="nil"/>
              <w:bottom w:val="nil"/>
              <w:right w:val="nil"/>
            </w:tcBorders>
            <w:vAlign w:val="bottom"/>
            <w:hideMark/>
          </w:tcPr>
          <w:p w14:paraId="3BEDAB4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7CFC35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6885BB9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6D7997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200.0</w:t>
            </w:r>
          </w:p>
        </w:tc>
        <w:tc>
          <w:tcPr>
            <w:tcW w:w="720" w:type="dxa"/>
            <w:tcBorders>
              <w:top w:val="nil"/>
              <w:left w:val="nil"/>
              <w:bottom w:val="nil"/>
              <w:right w:val="nil"/>
            </w:tcBorders>
            <w:noWrap/>
            <w:vAlign w:val="bottom"/>
            <w:hideMark/>
          </w:tcPr>
          <w:p w14:paraId="6CA84EB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-15.9</w:t>
            </w:r>
          </w:p>
        </w:tc>
        <w:tc>
          <w:tcPr>
            <w:tcW w:w="1237" w:type="dxa"/>
            <w:tcBorders>
              <w:top w:val="nil"/>
              <w:left w:val="nil"/>
              <w:bottom w:val="nil"/>
              <w:right w:val="nil"/>
            </w:tcBorders>
            <w:noWrap/>
            <w:vAlign w:val="bottom"/>
            <w:hideMark/>
          </w:tcPr>
          <w:p w14:paraId="0FE1A2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5E32026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8/5/2003</w:t>
            </w:r>
          </w:p>
        </w:tc>
        <w:tc>
          <w:tcPr>
            <w:tcW w:w="1111" w:type="dxa"/>
            <w:tcBorders>
              <w:top w:val="nil"/>
              <w:left w:val="nil"/>
              <w:bottom w:val="nil"/>
              <w:right w:val="nil"/>
            </w:tcBorders>
            <w:vAlign w:val="bottom"/>
            <w:hideMark/>
          </w:tcPr>
          <w:p w14:paraId="3F92140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12:00</w:t>
            </w:r>
          </w:p>
        </w:tc>
        <w:tc>
          <w:tcPr>
            <w:tcW w:w="689" w:type="dxa"/>
            <w:tcBorders>
              <w:top w:val="nil"/>
              <w:left w:val="nil"/>
              <w:bottom w:val="nil"/>
              <w:right w:val="nil"/>
            </w:tcBorders>
            <w:vAlign w:val="bottom"/>
            <w:hideMark/>
          </w:tcPr>
          <w:p w14:paraId="6216899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84</w:t>
            </w:r>
          </w:p>
        </w:tc>
      </w:tr>
      <w:tr w:rsidR="00F305AE" w:rsidRPr="00065D2F" w14:paraId="0708163B" w14:textId="77777777" w:rsidTr="00E9269A">
        <w:trPr>
          <w:trHeight w:val="300"/>
        </w:trPr>
        <w:tc>
          <w:tcPr>
            <w:tcW w:w="900" w:type="dxa"/>
            <w:tcBorders>
              <w:top w:val="nil"/>
              <w:left w:val="nil"/>
              <w:bottom w:val="nil"/>
              <w:right w:val="nil"/>
            </w:tcBorders>
            <w:vAlign w:val="bottom"/>
            <w:hideMark/>
          </w:tcPr>
          <w:p w14:paraId="13298476"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ACB4C6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243DF0D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774D4C8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720" w:type="dxa"/>
            <w:tcBorders>
              <w:top w:val="nil"/>
              <w:left w:val="nil"/>
              <w:bottom w:val="nil"/>
              <w:right w:val="nil"/>
            </w:tcBorders>
            <w:noWrap/>
            <w:vAlign w:val="bottom"/>
            <w:hideMark/>
          </w:tcPr>
          <w:p w14:paraId="6B7D005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1237" w:type="dxa"/>
            <w:tcBorders>
              <w:top w:val="nil"/>
              <w:left w:val="nil"/>
              <w:bottom w:val="nil"/>
              <w:right w:val="nil"/>
            </w:tcBorders>
            <w:noWrap/>
            <w:vAlign w:val="bottom"/>
            <w:hideMark/>
          </w:tcPr>
          <w:p w14:paraId="3583508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09B5A1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9/7/2003</w:t>
            </w:r>
          </w:p>
        </w:tc>
        <w:tc>
          <w:tcPr>
            <w:tcW w:w="1111" w:type="dxa"/>
            <w:tcBorders>
              <w:top w:val="nil"/>
              <w:left w:val="nil"/>
              <w:bottom w:val="nil"/>
              <w:right w:val="nil"/>
            </w:tcBorders>
            <w:vAlign w:val="bottom"/>
            <w:hideMark/>
          </w:tcPr>
          <w:p w14:paraId="180F6C1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9:35</w:t>
            </w:r>
          </w:p>
        </w:tc>
        <w:tc>
          <w:tcPr>
            <w:tcW w:w="689" w:type="dxa"/>
            <w:tcBorders>
              <w:top w:val="nil"/>
              <w:left w:val="nil"/>
              <w:bottom w:val="nil"/>
              <w:right w:val="nil"/>
            </w:tcBorders>
            <w:vAlign w:val="bottom"/>
            <w:hideMark/>
          </w:tcPr>
          <w:p w14:paraId="22B14DF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90</w:t>
            </w:r>
          </w:p>
        </w:tc>
      </w:tr>
      <w:tr w:rsidR="00F305AE" w:rsidRPr="00065D2F" w14:paraId="49DF1B69" w14:textId="77777777" w:rsidTr="00E9269A">
        <w:trPr>
          <w:trHeight w:val="300"/>
        </w:trPr>
        <w:tc>
          <w:tcPr>
            <w:tcW w:w="900" w:type="dxa"/>
            <w:tcBorders>
              <w:top w:val="nil"/>
              <w:left w:val="nil"/>
              <w:bottom w:val="nil"/>
              <w:right w:val="nil"/>
            </w:tcBorders>
            <w:vAlign w:val="bottom"/>
            <w:hideMark/>
          </w:tcPr>
          <w:p w14:paraId="5C499CB0"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F0D022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011943F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4150A5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224.8</w:t>
            </w:r>
          </w:p>
        </w:tc>
        <w:tc>
          <w:tcPr>
            <w:tcW w:w="720" w:type="dxa"/>
            <w:tcBorders>
              <w:top w:val="nil"/>
              <w:left w:val="nil"/>
              <w:bottom w:val="nil"/>
              <w:right w:val="nil"/>
            </w:tcBorders>
            <w:noWrap/>
            <w:vAlign w:val="bottom"/>
            <w:hideMark/>
          </w:tcPr>
          <w:p w14:paraId="4DF0ED5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1237" w:type="dxa"/>
            <w:tcBorders>
              <w:top w:val="nil"/>
              <w:left w:val="nil"/>
              <w:bottom w:val="nil"/>
              <w:right w:val="nil"/>
            </w:tcBorders>
            <w:noWrap/>
            <w:vAlign w:val="bottom"/>
            <w:hideMark/>
          </w:tcPr>
          <w:p w14:paraId="2ECDDB7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2A69ABF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1111" w:type="dxa"/>
            <w:tcBorders>
              <w:top w:val="nil"/>
              <w:left w:val="nil"/>
              <w:bottom w:val="nil"/>
              <w:right w:val="nil"/>
            </w:tcBorders>
            <w:vAlign w:val="bottom"/>
            <w:hideMark/>
          </w:tcPr>
          <w:p w14:paraId="32F7EC7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9:40</w:t>
            </w:r>
          </w:p>
        </w:tc>
        <w:tc>
          <w:tcPr>
            <w:tcW w:w="689" w:type="dxa"/>
            <w:tcBorders>
              <w:top w:val="nil"/>
              <w:left w:val="nil"/>
              <w:bottom w:val="nil"/>
              <w:right w:val="nil"/>
            </w:tcBorders>
            <w:vAlign w:val="bottom"/>
            <w:hideMark/>
          </w:tcPr>
          <w:p w14:paraId="6C38609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F305AE" w:rsidRPr="00065D2F" w14:paraId="4C5B7C1E" w14:textId="77777777" w:rsidTr="00E9269A">
        <w:trPr>
          <w:trHeight w:val="300"/>
        </w:trPr>
        <w:tc>
          <w:tcPr>
            <w:tcW w:w="900" w:type="dxa"/>
            <w:tcBorders>
              <w:top w:val="nil"/>
              <w:left w:val="nil"/>
              <w:bottom w:val="nil"/>
              <w:right w:val="nil"/>
            </w:tcBorders>
            <w:vAlign w:val="bottom"/>
            <w:hideMark/>
          </w:tcPr>
          <w:p w14:paraId="0F2B63CA"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E9FEB4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2812447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5FDA114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233.6</w:t>
            </w:r>
          </w:p>
        </w:tc>
        <w:tc>
          <w:tcPr>
            <w:tcW w:w="720" w:type="dxa"/>
            <w:tcBorders>
              <w:top w:val="nil"/>
              <w:left w:val="nil"/>
              <w:bottom w:val="nil"/>
              <w:right w:val="nil"/>
            </w:tcBorders>
            <w:noWrap/>
            <w:vAlign w:val="bottom"/>
            <w:hideMark/>
          </w:tcPr>
          <w:p w14:paraId="4BD5AE8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32.0</w:t>
            </w:r>
          </w:p>
        </w:tc>
        <w:tc>
          <w:tcPr>
            <w:tcW w:w="1237" w:type="dxa"/>
            <w:tcBorders>
              <w:top w:val="nil"/>
              <w:left w:val="nil"/>
              <w:bottom w:val="nil"/>
              <w:right w:val="nil"/>
            </w:tcBorders>
            <w:noWrap/>
            <w:vAlign w:val="bottom"/>
            <w:hideMark/>
          </w:tcPr>
          <w:p w14:paraId="5F9553C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7EBCA26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1111" w:type="dxa"/>
            <w:tcBorders>
              <w:top w:val="nil"/>
              <w:left w:val="nil"/>
              <w:bottom w:val="nil"/>
              <w:right w:val="nil"/>
            </w:tcBorders>
            <w:vAlign w:val="bottom"/>
            <w:hideMark/>
          </w:tcPr>
          <w:p w14:paraId="25AE6B4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10:15</w:t>
            </w:r>
          </w:p>
        </w:tc>
        <w:tc>
          <w:tcPr>
            <w:tcW w:w="689" w:type="dxa"/>
            <w:tcBorders>
              <w:top w:val="nil"/>
              <w:left w:val="nil"/>
              <w:bottom w:val="nil"/>
              <w:right w:val="nil"/>
            </w:tcBorders>
            <w:vAlign w:val="bottom"/>
            <w:hideMark/>
          </w:tcPr>
          <w:p w14:paraId="2F578A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w:t>
            </w:r>
          </w:p>
        </w:tc>
      </w:tr>
      <w:tr w:rsidR="00F305AE" w:rsidRPr="00065D2F" w14:paraId="09745175" w14:textId="77777777" w:rsidTr="00E9269A">
        <w:trPr>
          <w:trHeight w:val="300"/>
        </w:trPr>
        <w:tc>
          <w:tcPr>
            <w:tcW w:w="900" w:type="dxa"/>
            <w:tcBorders>
              <w:top w:val="nil"/>
              <w:left w:val="nil"/>
              <w:bottom w:val="nil"/>
              <w:right w:val="nil"/>
            </w:tcBorders>
            <w:vAlign w:val="bottom"/>
            <w:hideMark/>
          </w:tcPr>
          <w:p w14:paraId="6CB55A1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44E4AB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4A9471C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720" w:type="dxa"/>
            <w:tcBorders>
              <w:top w:val="nil"/>
              <w:left w:val="nil"/>
              <w:bottom w:val="nil"/>
              <w:right w:val="nil"/>
            </w:tcBorders>
            <w:noWrap/>
            <w:vAlign w:val="bottom"/>
            <w:hideMark/>
          </w:tcPr>
          <w:p w14:paraId="3BDE5E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253.0</w:t>
            </w:r>
          </w:p>
        </w:tc>
        <w:tc>
          <w:tcPr>
            <w:tcW w:w="720" w:type="dxa"/>
            <w:tcBorders>
              <w:top w:val="nil"/>
              <w:left w:val="nil"/>
              <w:bottom w:val="nil"/>
              <w:right w:val="nil"/>
            </w:tcBorders>
            <w:noWrap/>
            <w:vAlign w:val="bottom"/>
            <w:hideMark/>
          </w:tcPr>
          <w:p w14:paraId="5CDC219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32.0</w:t>
            </w:r>
          </w:p>
        </w:tc>
        <w:tc>
          <w:tcPr>
            <w:tcW w:w="1237" w:type="dxa"/>
            <w:tcBorders>
              <w:top w:val="nil"/>
              <w:left w:val="nil"/>
              <w:bottom w:val="nil"/>
              <w:right w:val="nil"/>
            </w:tcBorders>
            <w:noWrap/>
            <w:vAlign w:val="bottom"/>
            <w:hideMark/>
          </w:tcPr>
          <w:p w14:paraId="0401E74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5811D8C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1111" w:type="dxa"/>
            <w:tcBorders>
              <w:top w:val="nil"/>
              <w:left w:val="nil"/>
              <w:bottom w:val="nil"/>
              <w:right w:val="nil"/>
            </w:tcBorders>
            <w:vAlign w:val="bottom"/>
            <w:hideMark/>
          </w:tcPr>
          <w:p w14:paraId="3FB5D8D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13:30</w:t>
            </w:r>
          </w:p>
        </w:tc>
        <w:tc>
          <w:tcPr>
            <w:tcW w:w="689" w:type="dxa"/>
            <w:tcBorders>
              <w:top w:val="nil"/>
              <w:left w:val="nil"/>
              <w:bottom w:val="nil"/>
              <w:right w:val="nil"/>
            </w:tcBorders>
            <w:vAlign w:val="bottom"/>
            <w:hideMark/>
          </w:tcPr>
          <w:p w14:paraId="3E4C1FF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66.6</w:t>
            </w:r>
          </w:p>
        </w:tc>
      </w:tr>
      <w:tr w:rsidR="00F305AE" w:rsidRPr="00065D2F" w14:paraId="4C9BF2B6" w14:textId="77777777" w:rsidTr="00E9269A">
        <w:trPr>
          <w:trHeight w:val="300"/>
        </w:trPr>
        <w:tc>
          <w:tcPr>
            <w:tcW w:w="900" w:type="dxa"/>
            <w:tcBorders>
              <w:top w:val="nil"/>
              <w:left w:val="nil"/>
              <w:bottom w:val="nil"/>
              <w:right w:val="nil"/>
            </w:tcBorders>
            <w:vAlign w:val="bottom"/>
            <w:hideMark/>
          </w:tcPr>
          <w:p w14:paraId="4E65A47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C63FE9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132BB78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0F2BD45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253.9</w:t>
            </w:r>
          </w:p>
        </w:tc>
        <w:tc>
          <w:tcPr>
            <w:tcW w:w="720" w:type="dxa"/>
            <w:tcBorders>
              <w:top w:val="nil"/>
              <w:left w:val="nil"/>
              <w:bottom w:val="nil"/>
              <w:right w:val="nil"/>
            </w:tcBorders>
            <w:noWrap/>
            <w:vAlign w:val="bottom"/>
            <w:hideMark/>
          </w:tcPr>
          <w:p w14:paraId="1F7DC67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29.2</w:t>
            </w:r>
          </w:p>
        </w:tc>
        <w:tc>
          <w:tcPr>
            <w:tcW w:w="1237" w:type="dxa"/>
            <w:tcBorders>
              <w:top w:val="nil"/>
              <w:left w:val="nil"/>
              <w:bottom w:val="nil"/>
              <w:right w:val="nil"/>
            </w:tcBorders>
            <w:noWrap/>
            <w:vAlign w:val="bottom"/>
            <w:hideMark/>
          </w:tcPr>
          <w:p w14:paraId="37340A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62966F7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12/2/2015</w:t>
            </w:r>
          </w:p>
        </w:tc>
        <w:tc>
          <w:tcPr>
            <w:tcW w:w="1111" w:type="dxa"/>
            <w:tcBorders>
              <w:top w:val="nil"/>
              <w:left w:val="nil"/>
              <w:bottom w:val="nil"/>
              <w:right w:val="nil"/>
            </w:tcBorders>
            <w:vAlign w:val="bottom"/>
            <w:hideMark/>
          </w:tcPr>
          <w:p w14:paraId="403FF7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5:25</w:t>
            </w:r>
          </w:p>
        </w:tc>
        <w:tc>
          <w:tcPr>
            <w:tcW w:w="689" w:type="dxa"/>
            <w:tcBorders>
              <w:top w:val="nil"/>
              <w:left w:val="nil"/>
              <w:bottom w:val="nil"/>
              <w:right w:val="nil"/>
            </w:tcBorders>
            <w:vAlign w:val="bottom"/>
            <w:hideMark/>
          </w:tcPr>
          <w:p w14:paraId="710AF66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w:t>
            </w:r>
          </w:p>
        </w:tc>
      </w:tr>
      <w:tr w:rsidR="00F305AE" w:rsidRPr="00065D2F" w14:paraId="0021410C" w14:textId="77777777" w:rsidTr="00E9269A">
        <w:trPr>
          <w:trHeight w:val="300"/>
        </w:trPr>
        <w:tc>
          <w:tcPr>
            <w:tcW w:w="900" w:type="dxa"/>
            <w:tcBorders>
              <w:top w:val="nil"/>
              <w:left w:val="nil"/>
              <w:bottom w:val="nil"/>
              <w:right w:val="nil"/>
            </w:tcBorders>
            <w:vAlign w:val="bottom"/>
            <w:hideMark/>
          </w:tcPr>
          <w:p w14:paraId="15BAFE9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41C4E15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nil"/>
              <w:left w:val="nil"/>
              <w:bottom w:val="nil"/>
              <w:right w:val="nil"/>
            </w:tcBorders>
            <w:noWrap/>
            <w:vAlign w:val="bottom"/>
            <w:hideMark/>
          </w:tcPr>
          <w:p w14:paraId="39055FD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1E3B369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257.6</w:t>
            </w:r>
          </w:p>
        </w:tc>
        <w:tc>
          <w:tcPr>
            <w:tcW w:w="720" w:type="dxa"/>
            <w:tcBorders>
              <w:top w:val="nil"/>
              <w:left w:val="nil"/>
              <w:bottom w:val="nil"/>
              <w:right w:val="nil"/>
            </w:tcBorders>
            <w:noWrap/>
            <w:vAlign w:val="bottom"/>
            <w:hideMark/>
          </w:tcPr>
          <w:p w14:paraId="60A922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-29.5</w:t>
            </w:r>
          </w:p>
        </w:tc>
        <w:tc>
          <w:tcPr>
            <w:tcW w:w="1237" w:type="dxa"/>
            <w:tcBorders>
              <w:top w:val="nil"/>
              <w:left w:val="nil"/>
              <w:bottom w:val="nil"/>
              <w:right w:val="nil"/>
            </w:tcBorders>
            <w:noWrap/>
            <w:vAlign w:val="bottom"/>
            <w:hideMark/>
          </w:tcPr>
          <w:p w14:paraId="53A25F0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1724F9B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9/6/2000</w:t>
            </w:r>
          </w:p>
        </w:tc>
        <w:tc>
          <w:tcPr>
            <w:tcW w:w="1111" w:type="dxa"/>
            <w:tcBorders>
              <w:top w:val="nil"/>
              <w:left w:val="nil"/>
              <w:bottom w:val="nil"/>
              <w:right w:val="nil"/>
            </w:tcBorders>
            <w:vAlign w:val="bottom"/>
            <w:hideMark/>
          </w:tcPr>
          <w:p w14:paraId="008BED3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7:35</w:t>
            </w:r>
          </w:p>
        </w:tc>
        <w:tc>
          <w:tcPr>
            <w:tcW w:w="689" w:type="dxa"/>
            <w:tcBorders>
              <w:top w:val="nil"/>
              <w:left w:val="nil"/>
              <w:bottom w:val="nil"/>
              <w:right w:val="nil"/>
            </w:tcBorders>
            <w:vAlign w:val="bottom"/>
            <w:hideMark/>
          </w:tcPr>
          <w:p w14:paraId="13174E3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76</w:t>
            </w:r>
          </w:p>
        </w:tc>
      </w:tr>
      <w:tr w:rsidR="00F305AE" w:rsidRPr="00065D2F" w14:paraId="3A9BFF0A" w14:textId="77777777" w:rsidTr="00E9269A">
        <w:trPr>
          <w:trHeight w:val="300"/>
        </w:trPr>
        <w:tc>
          <w:tcPr>
            <w:tcW w:w="900" w:type="dxa"/>
            <w:tcBorders>
              <w:top w:val="nil"/>
              <w:left w:val="nil"/>
              <w:bottom w:val="nil"/>
              <w:right w:val="nil"/>
            </w:tcBorders>
            <w:vAlign w:val="bottom"/>
            <w:hideMark/>
          </w:tcPr>
          <w:p w14:paraId="16C921E5"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D2616B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794128E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3CA50A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278.3</w:t>
            </w:r>
          </w:p>
        </w:tc>
        <w:tc>
          <w:tcPr>
            <w:tcW w:w="720" w:type="dxa"/>
            <w:tcBorders>
              <w:top w:val="nil"/>
              <w:left w:val="nil"/>
              <w:bottom w:val="nil"/>
              <w:right w:val="nil"/>
            </w:tcBorders>
            <w:noWrap/>
            <w:vAlign w:val="bottom"/>
            <w:hideMark/>
          </w:tcPr>
          <w:p w14:paraId="1384D58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24.8</w:t>
            </w:r>
          </w:p>
        </w:tc>
        <w:tc>
          <w:tcPr>
            <w:tcW w:w="1237" w:type="dxa"/>
            <w:tcBorders>
              <w:top w:val="nil"/>
              <w:left w:val="nil"/>
              <w:bottom w:val="nil"/>
              <w:right w:val="nil"/>
            </w:tcBorders>
            <w:noWrap/>
            <w:vAlign w:val="bottom"/>
            <w:hideMark/>
          </w:tcPr>
          <w:p w14:paraId="6A00AB7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36BE744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8/7/2013</w:t>
            </w:r>
          </w:p>
        </w:tc>
        <w:tc>
          <w:tcPr>
            <w:tcW w:w="1111" w:type="dxa"/>
            <w:tcBorders>
              <w:top w:val="nil"/>
              <w:left w:val="nil"/>
              <w:bottom w:val="nil"/>
              <w:right w:val="nil"/>
            </w:tcBorders>
            <w:vAlign w:val="bottom"/>
            <w:hideMark/>
          </w:tcPr>
          <w:p w14:paraId="4380B5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13:20</w:t>
            </w:r>
          </w:p>
        </w:tc>
        <w:tc>
          <w:tcPr>
            <w:tcW w:w="689" w:type="dxa"/>
            <w:tcBorders>
              <w:top w:val="nil"/>
              <w:left w:val="nil"/>
              <w:bottom w:val="nil"/>
              <w:right w:val="nil"/>
            </w:tcBorders>
            <w:vAlign w:val="bottom"/>
            <w:hideMark/>
          </w:tcPr>
          <w:p w14:paraId="3BB219F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44</w:t>
            </w:r>
          </w:p>
        </w:tc>
      </w:tr>
      <w:tr w:rsidR="00F305AE" w:rsidRPr="00065D2F" w14:paraId="4A471EC9" w14:textId="77777777" w:rsidTr="00E9269A">
        <w:trPr>
          <w:trHeight w:val="300"/>
        </w:trPr>
        <w:tc>
          <w:tcPr>
            <w:tcW w:w="900" w:type="dxa"/>
            <w:tcBorders>
              <w:top w:val="nil"/>
              <w:left w:val="nil"/>
              <w:bottom w:val="nil"/>
              <w:right w:val="nil"/>
            </w:tcBorders>
            <w:vAlign w:val="bottom"/>
            <w:hideMark/>
          </w:tcPr>
          <w:p w14:paraId="0D93ED57"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F04D9C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78228EF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60D3691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294.8</w:t>
            </w:r>
          </w:p>
        </w:tc>
        <w:tc>
          <w:tcPr>
            <w:tcW w:w="720" w:type="dxa"/>
            <w:tcBorders>
              <w:top w:val="nil"/>
              <w:left w:val="nil"/>
              <w:bottom w:val="nil"/>
              <w:right w:val="nil"/>
            </w:tcBorders>
            <w:noWrap/>
            <w:vAlign w:val="bottom"/>
            <w:hideMark/>
          </w:tcPr>
          <w:p w14:paraId="29730BE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-19.3</w:t>
            </w:r>
          </w:p>
        </w:tc>
        <w:tc>
          <w:tcPr>
            <w:tcW w:w="1237" w:type="dxa"/>
            <w:tcBorders>
              <w:top w:val="nil"/>
              <w:left w:val="nil"/>
              <w:bottom w:val="nil"/>
              <w:right w:val="nil"/>
            </w:tcBorders>
            <w:noWrap/>
            <w:vAlign w:val="bottom"/>
            <w:hideMark/>
          </w:tcPr>
          <w:p w14:paraId="3D9C0BA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26791AF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7/16/2002</w:t>
            </w:r>
          </w:p>
        </w:tc>
        <w:tc>
          <w:tcPr>
            <w:tcW w:w="1111" w:type="dxa"/>
            <w:tcBorders>
              <w:top w:val="nil"/>
              <w:left w:val="nil"/>
              <w:bottom w:val="nil"/>
              <w:right w:val="nil"/>
            </w:tcBorders>
            <w:vAlign w:val="bottom"/>
            <w:hideMark/>
          </w:tcPr>
          <w:p w14:paraId="0F0BEF7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13:10</w:t>
            </w:r>
          </w:p>
        </w:tc>
        <w:tc>
          <w:tcPr>
            <w:tcW w:w="689" w:type="dxa"/>
            <w:tcBorders>
              <w:top w:val="nil"/>
              <w:left w:val="nil"/>
              <w:bottom w:val="nil"/>
              <w:right w:val="nil"/>
            </w:tcBorders>
            <w:vAlign w:val="bottom"/>
            <w:hideMark/>
          </w:tcPr>
          <w:p w14:paraId="57ED6BA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140</w:t>
            </w:r>
          </w:p>
        </w:tc>
      </w:tr>
      <w:tr w:rsidR="00F305AE" w:rsidRPr="00065D2F" w14:paraId="236D4E5B" w14:textId="77777777" w:rsidTr="00E9269A">
        <w:trPr>
          <w:trHeight w:val="300"/>
        </w:trPr>
        <w:tc>
          <w:tcPr>
            <w:tcW w:w="900" w:type="dxa"/>
            <w:tcBorders>
              <w:top w:val="nil"/>
              <w:left w:val="nil"/>
              <w:bottom w:val="nil"/>
              <w:right w:val="nil"/>
            </w:tcBorders>
            <w:vAlign w:val="bottom"/>
            <w:hideMark/>
          </w:tcPr>
          <w:p w14:paraId="2574E54E"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08DA47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24EB863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7A88675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304.8</w:t>
            </w:r>
          </w:p>
        </w:tc>
        <w:tc>
          <w:tcPr>
            <w:tcW w:w="720" w:type="dxa"/>
            <w:tcBorders>
              <w:top w:val="nil"/>
              <w:left w:val="nil"/>
              <w:bottom w:val="nil"/>
              <w:right w:val="nil"/>
            </w:tcBorders>
            <w:noWrap/>
            <w:vAlign w:val="bottom"/>
            <w:hideMark/>
          </w:tcPr>
          <w:p w14:paraId="5DF11E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-23.2</w:t>
            </w:r>
          </w:p>
        </w:tc>
        <w:tc>
          <w:tcPr>
            <w:tcW w:w="1237" w:type="dxa"/>
            <w:tcBorders>
              <w:top w:val="nil"/>
              <w:left w:val="nil"/>
              <w:bottom w:val="nil"/>
              <w:right w:val="nil"/>
            </w:tcBorders>
            <w:noWrap/>
            <w:vAlign w:val="bottom"/>
            <w:hideMark/>
          </w:tcPr>
          <w:p w14:paraId="061A50B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3A96F8E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7/8/2001</w:t>
            </w:r>
          </w:p>
        </w:tc>
        <w:tc>
          <w:tcPr>
            <w:tcW w:w="1111" w:type="dxa"/>
            <w:tcBorders>
              <w:top w:val="nil"/>
              <w:left w:val="nil"/>
              <w:bottom w:val="nil"/>
              <w:right w:val="nil"/>
            </w:tcBorders>
            <w:vAlign w:val="bottom"/>
            <w:hideMark/>
          </w:tcPr>
          <w:p w14:paraId="4CD6DAB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14:40</w:t>
            </w:r>
          </w:p>
        </w:tc>
        <w:tc>
          <w:tcPr>
            <w:tcW w:w="689" w:type="dxa"/>
            <w:tcBorders>
              <w:top w:val="nil"/>
              <w:left w:val="nil"/>
              <w:bottom w:val="nil"/>
              <w:right w:val="nil"/>
            </w:tcBorders>
            <w:vAlign w:val="bottom"/>
            <w:hideMark/>
          </w:tcPr>
          <w:p w14:paraId="69920F9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48</w:t>
            </w:r>
          </w:p>
        </w:tc>
      </w:tr>
      <w:tr w:rsidR="00AE504D" w:rsidRPr="00065D2F" w14:paraId="04710F63" w14:textId="77777777" w:rsidTr="00E9269A">
        <w:trPr>
          <w:trHeight w:val="300"/>
        </w:trPr>
        <w:tc>
          <w:tcPr>
            <w:tcW w:w="900" w:type="dxa"/>
            <w:tcBorders>
              <w:top w:val="nil"/>
              <w:left w:val="nil"/>
              <w:bottom w:val="nil"/>
              <w:right w:val="nil"/>
            </w:tcBorders>
            <w:vAlign w:val="bottom"/>
            <w:hideMark/>
          </w:tcPr>
          <w:p w14:paraId="3363B08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2772E9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014315A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5A23D0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316.6</w:t>
            </w:r>
          </w:p>
        </w:tc>
        <w:tc>
          <w:tcPr>
            <w:tcW w:w="720" w:type="dxa"/>
            <w:tcBorders>
              <w:top w:val="nil"/>
              <w:left w:val="nil"/>
              <w:bottom w:val="nil"/>
              <w:right w:val="nil"/>
            </w:tcBorders>
            <w:noWrap/>
            <w:vAlign w:val="bottom"/>
            <w:hideMark/>
          </w:tcPr>
          <w:p w14:paraId="3C0BE01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1237" w:type="dxa"/>
            <w:tcBorders>
              <w:top w:val="nil"/>
              <w:left w:val="nil"/>
              <w:bottom w:val="nil"/>
              <w:right w:val="nil"/>
            </w:tcBorders>
            <w:noWrap/>
            <w:vAlign w:val="bottom"/>
            <w:hideMark/>
          </w:tcPr>
          <w:p w14:paraId="2EA1316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78F007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10/8/2003</w:t>
            </w:r>
          </w:p>
        </w:tc>
        <w:tc>
          <w:tcPr>
            <w:tcW w:w="1111" w:type="dxa"/>
            <w:tcBorders>
              <w:top w:val="nil"/>
              <w:left w:val="nil"/>
              <w:bottom w:val="nil"/>
              <w:right w:val="nil"/>
            </w:tcBorders>
            <w:vAlign w:val="bottom"/>
            <w:hideMark/>
          </w:tcPr>
          <w:p w14:paraId="2B6F662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7:55</w:t>
            </w:r>
          </w:p>
        </w:tc>
        <w:tc>
          <w:tcPr>
            <w:tcW w:w="689" w:type="dxa"/>
            <w:tcBorders>
              <w:top w:val="nil"/>
              <w:left w:val="nil"/>
              <w:bottom w:val="nil"/>
              <w:right w:val="nil"/>
            </w:tcBorders>
            <w:vAlign w:val="bottom"/>
            <w:hideMark/>
          </w:tcPr>
          <w:p w14:paraId="6BADC52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132</w:t>
            </w:r>
          </w:p>
        </w:tc>
      </w:tr>
      <w:tr w:rsidR="00F305AE" w:rsidRPr="00065D2F" w14:paraId="7EF7D607" w14:textId="77777777" w:rsidTr="00E9269A">
        <w:trPr>
          <w:trHeight w:val="300"/>
        </w:trPr>
        <w:tc>
          <w:tcPr>
            <w:tcW w:w="900" w:type="dxa"/>
            <w:tcBorders>
              <w:top w:val="single" w:sz="4" w:space="0" w:color="auto"/>
              <w:left w:val="nil"/>
              <w:bottom w:val="nil"/>
              <w:right w:val="nil"/>
            </w:tcBorders>
            <w:vAlign w:val="bottom"/>
            <w:hideMark/>
          </w:tcPr>
          <w:p w14:paraId="0067EEA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170" w:type="dxa"/>
            <w:tcBorders>
              <w:top w:val="single" w:sz="4" w:space="0" w:color="auto"/>
              <w:left w:val="nil"/>
              <w:bottom w:val="nil"/>
              <w:right w:val="nil"/>
            </w:tcBorders>
            <w:noWrap/>
            <w:vAlign w:val="bottom"/>
            <w:hideMark/>
          </w:tcPr>
          <w:p w14:paraId="2E3B648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single" w:sz="4" w:space="0" w:color="auto"/>
              <w:left w:val="nil"/>
              <w:bottom w:val="nil"/>
              <w:right w:val="nil"/>
            </w:tcBorders>
            <w:noWrap/>
            <w:vAlign w:val="bottom"/>
            <w:hideMark/>
          </w:tcPr>
          <w:p w14:paraId="378C12B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single" w:sz="4" w:space="0" w:color="auto"/>
              <w:left w:val="nil"/>
              <w:bottom w:val="nil"/>
              <w:right w:val="nil"/>
            </w:tcBorders>
            <w:noWrap/>
            <w:vAlign w:val="bottom"/>
            <w:hideMark/>
          </w:tcPr>
          <w:p w14:paraId="13B6DAE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14.4</w:t>
            </w:r>
          </w:p>
        </w:tc>
        <w:tc>
          <w:tcPr>
            <w:tcW w:w="720" w:type="dxa"/>
            <w:tcBorders>
              <w:top w:val="single" w:sz="4" w:space="0" w:color="auto"/>
              <w:left w:val="nil"/>
              <w:bottom w:val="nil"/>
              <w:right w:val="nil"/>
            </w:tcBorders>
            <w:noWrap/>
            <w:vAlign w:val="bottom"/>
            <w:hideMark/>
          </w:tcPr>
          <w:p w14:paraId="68F7F93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1237" w:type="dxa"/>
            <w:tcBorders>
              <w:top w:val="single" w:sz="4" w:space="0" w:color="auto"/>
              <w:left w:val="nil"/>
              <w:bottom w:val="nil"/>
              <w:right w:val="nil"/>
            </w:tcBorders>
            <w:noWrap/>
            <w:vAlign w:val="bottom"/>
            <w:hideMark/>
          </w:tcPr>
          <w:p w14:paraId="0C20F9D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single" w:sz="4" w:space="0" w:color="auto"/>
              <w:left w:val="nil"/>
              <w:bottom w:val="nil"/>
              <w:right w:val="nil"/>
            </w:tcBorders>
            <w:noWrap/>
            <w:vAlign w:val="bottom"/>
            <w:hideMark/>
          </w:tcPr>
          <w:p w14:paraId="681D89C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12/2/2015</w:t>
            </w:r>
          </w:p>
        </w:tc>
        <w:tc>
          <w:tcPr>
            <w:tcW w:w="1111" w:type="dxa"/>
            <w:tcBorders>
              <w:top w:val="single" w:sz="4" w:space="0" w:color="auto"/>
              <w:left w:val="nil"/>
              <w:bottom w:val="nil"/>
              <w:right w:val="nil"/>
            </w:tcBorders>
            <w:vAlign w:val="bottom"/>
            <w:hideMark/>
          </w:tcPr>
          <w:p w14:paraId="503BFEA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5:50</w:t>
            </w:r>
          </w:p>
        </w:tc>
        <w:tc>
          <w:tcPr>
            <w:tcW w:w="689" w:type="dxa"/>
            <w:tcBorders>
              <w:top w:val="single" w:sz="4" w:space="0" w:color="auto"/>
              <w:left w:val="nil"/>
              <w:bottom w:val="nil"/>
              <w:right w:val="nil"/>
            </w:tcBorders>
            <w:vAlign w:val="bottom"/>
            <w:hideMark/>
          </w:tcPr>
          <w:p w14:paraId="28A5E2B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w:t>
            </w:r>
          </w:p>
        </w:tc>
      </w:tr>
      <w:tr w:rsidR="00F305AE" w:rsidRPr="00065D2F" w14:paraId="37AFBCEB" w14:textId="77777777" w:rsidTr="00E9269A">
        <w:trPr>
          <w:trHeight w:val="300"/>
        </w:trPr>
        <w:tc>
          <w:tcPr>
            <w:tcW w:w="900" w:type="dxa"/>
            <w:tcBorders>
              <w:top w:val="nil"/>
              <w:left w:val="nil"/>
              <w:bottom w:val="nil"/>
              <w:right w:val="nil"/>
            </w:tcBorders>
            <w:vAlign w:val="bottom"/>
            <w:hideMark/>
          </w:tcPr>
          <w:p w14:paraId="04DAD04B"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975899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0D2B3B9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4E9B023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38.4</w:t>
            </w:r>
          </w:p>
        </w:tc>
        <w:tc>
          <w:tcPr>
            <w:tcW w:w="720" w:type="dxa"/>
            <w:tcBorders>
              <w:top w:val="nil"/>
              <w:left w:val="nil"/>
              <w:bottom w:val="nil"/>
              <w:right w:val="nil"/>
            </w:tcBorders>
            <w:noWrap/>
            <w:vAlign w:val="bottom"/>
            <w:hideMark/>
          </w:tcPr>
          <w:p w14:paraId="2BB13F2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20.3</w:t>
            </w:r>
          </w:p>
        </w:tc>
        <w:tc>
          <w:tcPr>
            <w:tcW w:w="1237" w:type="dxa"/>
            <w:tcBorders>
              <w:top w:val="nil"/>
              <w:left w:val="nil"/>
              <w:bottom w:val="nil"/>
              <w:right w:val="nil"/>
            </w:tcBorders>
            <w:noWrap/>
            <w:vAlign w:val="bottom"/>
            <w:hideMark/>
          </w:tcPr>
          <w:p w14:paraId="49D01A4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4F8CD3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8/13/2012</w:t>
            </w:r>
          </w:p>
        </w:tc>
        <w:tc>
          <w:tcPr>
            <w:tcW w:w="1111" w:type="dxa"/>
            <w:tcBorders>
              <w:top w:val="nil"/>
              <w:left w:val="nil"/>
              <w:bottom w:val="nil"/>
              <w:right w:val="nil"/>
            </w:tcBorders>
            <w:vAlign w:val="bottom"/>
            <w:hideMark/>
          </w:tcPr>
          <w:p w14:paraId="68907C8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13:55</w:t>
            </w:r>
          </w:p>
        </w:tc>
        <w:tc>
          <w:tcPr>
            <w:tcW w:w="689" w:type="dxa"/>
            <w:tcBorders>
              <w:top w:val="nil"/>
              <w:left w:val="nil"/>
              <w:bottom w:val="nil"/>
              <w:right w:val="nil"/>
            </w:tcBorders>
            <w:vAlign w:val="bottom"/>
            <w:hideMark/>
          </w:tcPr>
          <w:p w14:paraId="0A06888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r w:rsidR="00AE504D" w:rsidRPr="00065D2F" w14:paraId="5B5540CA" w14:textId="77777777" w:rsidTr="00E9269A">
        <w:trPr>
          <w:trHeight w:val="300"/>
        </w:trPr>
        <w:tc>
          <w:tcPr>
            <w:tcW w:w="900" w:type="dxa"/>
            <w:tcBorders>
              <w:top w:val="nil"/>
              <w:left w:val="nil"/>
              <w:bottom w:val="nil"/>
              <w:right w:val="nil"/>
            </w:tcBorders>
            <w:vAlign w:val="bottom"/>
            <w:hideMark/>
          </w:tcPr>
          <w:p w14:paraId="6BEF471B"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587B87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nil"/>
              <w:left w:val="nil"/>
              <w:bottom w:val="nil"/>
              <w:right w:val="nil"/>
            </w:tcBorders>
            <w:noWrap/>
            <w:vAlign w:val="bottom"/>
            <w:hideMark/>
          </w:tcPr>
          <w:p w14:paraId="52BB949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140B1B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75.2</w:t>
            </w:r>
          </w:p>
        </w:tc>
        <w:tc>
          <w:tcPr>
            <w:tcW w:w="720" w:type="dxa"/>
            <w:tcBorders>
              <w:top w:val="nil"/>
              <w:left w:val="nil"/>
              <w:bottom w:val="nil"/>
              <w:right w:val="nil"/>
            </w:tcBorders>
            <w:noWrap/>
            <w:vAlign w:val="bottom"/>
            <w:hideMark/>
          </w:tcPr>
          <w:p w14:paraId="29EE5DD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237" w:type="dxa"/>
            <w:tcBorders>
              <w:top w:val="nil"/>
              <w:left w:val="nil"/>
              <w:bottom w:val="nil"/>
              <w:right w:val="nil"/>
            </w:tcBorders>
            <w:noWrap/>
            <w:vAlign w:val="bottom"/>
            <w:hideMark/>
          </w:tcPr>
          <w:p w14:paraId="38921EC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58B477D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9/6/2000</w:t>
            </w:r>
          </w:p>
        </w:tc>
        <w:tc>
          <w:tcPr>
            <w:tcW w:w="1111" w:type="dxa"/>
            <w:tcBorders>
              <w:top w:val="nil"/>
              <w:left w:val="nil"/>
              <w:bottom w:val="nil"/>
              <w:right w:val="nil"/>
            </w:tcBorders>
            <w:vAlign w:val="bottom"/>
            <w:hideMark/>
          </w:tcPr>
          <w:p w14:paraId="1E65B79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10:00</w:t>
            </w:r>
          </w:p>
        </w:tc>
        <w:tc>
          <w:tcPr>
            <w:tcW w:w="689" w:type="dxa"/>
            <w:tcBorders>
              <w:top w:val="nil"/>
              <w:left w:val="nil"/>
              <w:bottom w:val="nil"/>
              <w:right w:val="nil"/>
            </w:tcBorders>
            <w:vAlign w:val="bottom"/>
            <w:hideMark/>
          </w:tcPr>
          <w:p w14:paraId="3F41D35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80</w:t>
            </w:r>
          </w:p>
        </w:tc>
      </w:tr>
      <w:tr w:rsidR="00AE504D" w:rsidRPr="00065D2F" w14:paraId="47E1CFDC" w14:textId="77777777" w:rsidTr="00E9269A">
        <w:trPr>
          <w:trHeight w:val="300"/>
        </w:trPr>
        <w:tc>
          <w:tcPr>
            <w:tcW w:w="8640" w:type="dxa"/>
            <w:gridSpan w:val="9"/>
            <w:tcBorders>
              <w:top w:val="nil"/>
              <w:left w:val="nil"/>
              <w:bottom w:val="nil"/>
              <w:right w:val="nil"/>
            </w:tcBorders>
            <w:vAlign w:val="bottom"/>
          </w:tcPr>
          <w:p w14:paraId="70A36836" w14:textId="77777777" w:rsidR="00FE6443" w:rsidRPr="00065D2F" w:rsidRDefault="00FE6443" w:rsidP="00FE6443">
            <w:pPr>
              <w:pStyle w:val="Caption"/>
              <w:rPr>
                <w:color w:val="auto"/>
                <w:szCs w:val="20"/>
              </w:rPr>
            </w:pPr>
            <w:r w:rsidRPr="00065D2F">
              <w:rPr>
                <w:b/>
                <w:color w:val="auto"/>
                <w:szCs w:val="20"/>
              </w:rPr>
              <w:lastRenderedPageBreak/>
              <w:t>Table 3.3. Continued.</w:t>
            </w:r>
          </w:p>
        </w:tc>
      </w:tr>
      <w:tr w:rsidR="00FE6443" w:rsidRPr="00065D2F" w14:paraId="5AB16DF7" w14:textId="77777777" w:rsidTr="00E9269A">
        <w:trPr>
          <w:trHeight w:val="516"/>
        </w:trPr>
        <w:tc>
          <w:tcPr>
            <w:tcW w:w="900" w:type="dxa"/>
            <w:tcBorders>
              <w:top w:val="double" w:sz="6" w:space="0" w:color="auto"/>
              <w:left w:val="nil"/>
              <w:bottom w:val="single" w:sz="4" w:space="0" w:color="auto"/>
              <w:right w:val="nil"/>
            </w:tcBorders>
            <w:vAlign w:val="bottom"/>
            <w:hideMark/>
          </w:tcPr>
          <w:p w14:paraId="3CF008A8"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Object</w:t>
            </w:r>
          </w:p>
        </w:tc>
        <w:tc>
          <w:tcPr>
            <w:tcW w:w="1170" w:type="dxa"/>
            <w:tcBorders>
              <w:top w:val="double" w:sz="6" w:space="0" w:color="auto"/>
              <w:left w:val="nil"/>
              <w:bottom w:val="single" w:sz="4" w:space="0" w:color="auto"/>
              <w:right w:val="nil"/>
            </w:tcBorders>
            <w:vAlign w:val="bottom"/>
            <w:hideMark/>
          </w:tcPr>
          <w:p w14:paraId="5F88F7C9" w14:textId="47D8D0E0" w:rsidR="00FE6443" w:rsidRPr="00065D2F" w:rsidRDefault="00E9269A" w:rsidP="00FE6443">
            <w:pPr>
              <w:jc w:val="center"/>
              <w:rPr>
                <w:rFonts w:ascii="Times New Roman" w:hAnsi="Times New Roman" w:cs="Times New Roman"/>
                <w:sz w:val="20"/>
                <w:szCs w:val="20"/>
              </w:rPr>
            </w:pPr>
            <w:r>
              <w:rPr>
                <w:rFonts w:ascii="Times New Roman" w:hAnsi="Times New Roman" w:cs="Times New Roman"/>
                <w:sz w:val="20"/>
                <w:szCs w:val="20"/>
              </w:rPr>
              <w:t>Obser.</w:t>
            </w:r>
            <w:r w:rsidR="00FE6443" w:rsidRPr="00065D2F">
              <w:rPr>
                <w:rFonts w:ascii="Times New Roman" w:hAnsi="Times New Roman" w:cs="Times New Roman"/>
                <w:sz w:val="20"/>
                <w:szCs w:val="20"/>
              </w:rPr>
              <w:t xml:space="preserve"> PI</w:t>
            </w:r>
          </w:p>
        </w:tc>
        <w:tc>
          <w:tcPr>
            <w:tcW w:w="900" w:type="dxa"/>
            <w:tcBorders>
              <w:top w:val="double" w:sz="6" w:space="0" w:color="auto"/>
              <w:left w:val="nil"/>
              <w:bottom w:val="single" w:sz="4" w:space="0" w:color="auto"/>
              <w:right w:val="nil"/>
            </w:tcBorders>
            <w:vAlign w:val="bottom"/>
            <w:hideMark/>
          </w:tcPr>
          <w:p w14:paraId="2496C34C"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SpeX Mode</w:t>
            </w:r>
          </w:p>
        </w:tc>
        <w:tc>
          <w:tcPr>
            <w:tcW w:w="720" w:type="dxa"/>
            <w:tcBorders>
              <w:top w:val="double" w:sz="6" w:space="0" w:color="auto"/>
              <w:left w:val="nil"/>
              <w:bottom w:val="single" w:sz="4" w:space="0" w:color="auto"/>
              <w:right w:val="nil"/>
            </w:tcBorders>
            <w:vAlign w:val="bottom"/>
            <w:hideMark/>
          </w:tcPr>
          <w:p w14:paraId="46CEF5F4" w14:textId="3B88CDF0"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720" w:type="dxa"/>
            <w:tcBorders>
              <w:top w:val="double" w:sz="6" w:space="0" w:color="auto"/>
              <w:left w:val="nil"/>
              <w:bottom w:val="single" w:sz="4" w:space="0" w:color="auto"/>
              <w:right w:val="nil"/>
            </w:tcBorders>
            <w:vAlign w:val="bottom"/>
            <w:hideMark/>
          </w:tcPr>
          <w:p w14:paraId="0CBE6617" w14:textId="0409049C"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1237" w:type="dxa"/>
            <w:tcBorders>
              <w:top w:val="double" w:sz="6" w:space="0" w:color="auto"/>
              <w:left w:val="nil"/>
              <w:bottom w:val="single" w:sz="4" w:space="0" w:color="auto"/>
              <w:right w:val="nil"/>
            </w:tcBorders>
            <w:vAlign w:val="bottom"/>
            <w:hideMark/>
          </w:tcPr>
          <w:p w14:paraId="7F5F28AA" w14:textId="791870EA" w:rsidR="00FE6443" w:rsidRPr="00065D2F" w:rsidRDefault="00E9269A" w:rsidP="00FE6443">
            <w:pPr>
              <w:jc w:val="center"/>
              <w:rPr>
                <w:rFonts w:ascii="Times New Roman" w:hAnsi="Times New Roman" w:cs="Times New Roman"/>
                <w:sz w:val="20"/>
                <w:szCs w:val="20"/>
              </w:rPr>
            </w:pPr>
            <w:r>
              <w:rPr>
                <w:rFonts w:ascii="Times New Roman" w:hAnsi="Times New Roman" w:cs="Times New Roman"/>
                <w:sz w:val="20"/>
                <w:szCs w:val="20"/>
              </w:rPr>
              <w:t>Lead/ Trail</w:t>
            </w:r>
          </w:p>
        </w:tc>
        <w:tc>
          <w:tcPr>
            <w:tcW w:w="1193" w:type="dxa"/>
            <w:tcBorders>
              <w:top w:val="double" w:sz="6" w:space="0" w:color="auto"/>
              <w:left w:val="nil"/>
              <w:bottom w:val="single" w:sz="4" w:space="0" w:color="auto"/>
              <w:right w:val="nil"/>
            </w:tcBorders>
            <w:vAlign w:val="bottom"/>
            <w:hideMark/>
          </w:tcPr>
          <w:p w14:paraId="00A7F753"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1111" w:type="dxa"/>
            <w:tcBorders>
              <w:top w:val="double" w:sz="6" w:space="0" w:color="auto"/>
              <w:left w:val="nil"/>
              <w:bottom w:val="single" w:sz="4" w:space="0" w:color="auto"/>
              <w:right w:val="nil"/>
            </w:tcBorders>
            <w:vAlign w:val="bottom"/>
            <w:hideMark/>
          </w:tcPr>
          <w:p w14:paraId="46C7DE7A" w14:textId="6850D558" w:rsidR="00FE6443" w:rsidRPr="00065D2F" w:rsidRDefault="00E9269A" w:rsidP="00FE6443">
            <w:pPr>
              <w:jc w:val="center"/>
              <w:rPr>
                <w:rFonts w:ascii="Times New Roman" w:hAnsi="Times New Roman" w:cs="Times New Roman"/>
                <w:sz w:val="20"/>
                <w:szCs w:val="20"/>
              </w:rPr>
            </w:pPr>
            <w:r>
              <w:rPr>
                <w:rFonts w:ascii="Times New Roman" w:hAnsi="Times New Roman" w:cs="Times New Roman"/>
                <w:sz w:val="20"/>
                <w:szCs w:val="20"/>
              </w:rPr>
              <w:t xml:space="preserve">UT Time           </w:t>
            </w:r>
          </w:p>
        </w:tc>
        <w:tc>
          <w:tcPr>
            <w:tcW w:w="689" w:type="dxa"/>
            <w:tcBorders>
              <w:top w:val="double" w:sz="6" w:space="0" w:color="auto"/>
              <w:left w:val="nil"/>
              <w:bottom w:val="single" w:sz="4" w:space="0" w:color="auto"/>
              <w:right w:val="nil"/>
            </w:tcBorders>
            <w:vAlign w:val="bottom"/>
            <w:hideMark/>
          </w:tcPr>
          <w:p w14:paraId="7CAED86B"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t</w:t>
            </w:r>
            <w:r w:rsidRPr="00065D2F">
              <w:rPr>
                <w:rFonts w:ascii="Times New Roman" w:hAnsi="Times New Roman" w:cs="Times New Roman"/>
                <w:sz w:val="20"/>
                <w:szCs w:val="20"/>
                <w:vertAlign w:val="subscript"/>
              </w:rPr>
              <w:t xml:space="preserve">int </w:t>
            </w:r>
            <w:r w:rsidRPr="00065D2F">
              <w:rPr>
                <w:rFonts w:ascii="Times New Roman" w:hAnsi="Times New Roman" w:cs="Times New Roman"/>
                <w:sz w:val="20"/>
                <w:szCs w:val="20"/>
              </w:rPr>
              <w:t>(min)</w:t>
            </w:r>
          </w:p>
        </w:tc>
      </w:tr>
      <w:tr w:rsidR="00F305AE" w:rsidRPr="00065D2F" w14:paraId="342D5C38" w14:textId="77777777" w:rsidTr="00E9269A">
        <w:trPr>
          <w:trHeight w:val="300"/>
        </w:trPr>
        <w:tc>
          <w:tcPr>
            <w:tcW w:w="900" w:type="dxa"/>
            <w:tcBorders>
              <w:top w:val="nil"/>
              <w:left w:val="nil"/>
              <w:bottom w:val="nil"/>
              <w:right w:val="nil"/>
            </w:tcBorders>
            <w:vAlign w:val="bottom"/>
            <w:hideMark/>
          </w:tcPr>
          <w:p w14:paraId="63D4888D"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B8771A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620B54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6FD6CD3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81.7</w:t>
            </w:r>
          </w:p>
        </w:tc>
        <w:tc>
          <w:tcPr>
            <w:tcW w:w="720" w:type="dxa"/>
            <w:tcBorders>
              <w:top w:val="nil"/>
              <w:left w:val="nil"/>
              <w:bottom w:val="nil"/>
              <w:right w:val="nil"/>
            </w:tcBorders>
            <w:noWrap/>
            <w:vAlign w:val="bottom"/>
            <w:hideMark/>
          </w:tcPr>
          <w:p w14:paraId="1E8AA25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27.4</w:t>
            </w:r>
          </w:p>
        </w:tc>
        <w:tc>
          <w:tcPr>
            <w:tcW w:w="1237" w:type="dxa"/>
            <w:tcBorders>
              <w:top w:val="nil"/>
              <w:left w:val="nil"/>
              <w:bottom w:val="nil"/>
              <w:right w:val="nil"/>
            </w:tcBorders>
            <w:noWrap/>
            <w:vAlign w:val="bottom"/>
            <w:hideMark/>
          </w:tcPr>
          <w:p w14:paraId="4782159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6483B1C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9/15/2014</w:t>
            </w:r>
          </w:p>
        </w:tc>
        <w:tc>
          <w:tcPr>
            <w:tcW w:w="1111" w:type="dxa"/>
            <w:tcBorders>
              <w:top w:val="nil"/>
              <w:left w:val="nil"/>
              <w:bottom w:val="nil"/>
              <w:right w:val="nil"/>
            </w:tcBorders>
            <w:vAlign w:val="bottom"/>
            <w:hideMark/>
          </w:tcPr>
          <w:p w14:paraId="2B47EA4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14:20</w:t>
            </w:r>
          </w:p>
        </w:tc>
        <w:tc>
          <w:tcPr>
            <w:tcW w:w="689" w:type="dxa"/>
            <w:tcBorders>
              <w:top w:val="nil"/>
              <w:left w:val="nil"/>
              <w:bottom w:val="nil"/>
              <w:right w:val="nil"/>
            </w:tcBorders>
            <w:vAlign w:val="bottom"/>
            <w:hideMark/>
          </w:tcPr>
          <w:p w14:paraId="00F438A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w:t>
            </w:r>
          </w:p>
        </w:tc>
      </w:tr>
      <w:tr w:rsidR="00F305AE" w:rsidRPr="00065D2F" w14:paraId="1AACB6DB" w14:textId="77777777" w:rsidTr="00E9269A">
        <w:trPr>
          <w:trHeight w:val="300"/>
        </w:trPr>
        <w:tc>
          <w:tcPr>
            <w:tcW w:w="900" w:type="dxa"/>
            <w:tcBorders>
              <w:top w:val="nil"/>
              <w:left w:val="nil"/>
              <w:bottom w:val="nil"/>
              <w:right w:val="nil"/>
            </w:tcBorders>
            <w:vAlign w:val="bottom"/>
            <w:hideMark/>
          </w:tcPr>
          <w:p w14:paraId="4B37A11E"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02CD9E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43B00E3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41D4C2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720" w:type="dxa"/>
            <w:tcBorders>
              <w:top w:val="nil"/>
              <w:left w:val="nil"/>
              <w:bottom w:val="nil"/>
              <w:right w:val="nil"/>
            </w:tcBorders>
            <w:noWrap/>
            <w:vAlign w:val="bottom"/>
            <w:hideMark/>
          </w:tcPr>
          <w:p w14:paraId="02FEA8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237" w:type="dxa"/>
            <w:tcBorders>
              <w:top w:val="nil"/>
              <w:left w:val="nil"/>
              <w:bottom w:val="nil"/>
              <w:right w:val="nil"/>
            </w:tcBorders>
            <w:noWrap/>
            <w:vAlign w:val="bottom"/>
            <w:hideMark/>
          </w:tcPr>
          <w:p w14:paraId="7E92B21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5CC68DF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7/16/2004</w:t>
            </w:r>
          </w:p>
        </w:tc>
        <w:tc>
          <w:tcPr>
            <w:tcW w:w="1111" w:type="dxa"/>
            <w:tcBorders>
              <w:top w:val="nil"/>
              <w:left w:val="nil"/>
              <w:bottom w:val="nil"/>
              <w:right w:val="nil"/>
            </w:tcBorders>
            <w:vAlign w:val="bottom"/>
            <w:hideMark/>
          </w:tcPr>
          <w:p w14:paraId="484158C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14:25</w:t>
            </w:r>
          </w:p>
        </w:tc>
        <w:tc>
          <w:tcPr>
            <w:tcW w:w="689" w:type="dxa"/>
            <w:tcBorders>
              <w:top w:val="nil"/>
              <w:left w:val="nil"/>
              <w:bottom w:val="nil"/>
              <w:right w:val="nil"/>
            </w:tcBorders>
            <w:vAlign w:val="bottom"/>
            <w:hideMark/>
          </w:tcPr>
          <w:p w14:paraId="0DF8BE6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74</w:t>
            </w:r>
          </w:p>
        </w:tc>
      </w:tr>
      <w:tr w:rsidR="00F305AE" w:rsidRPr="00065D2F" w14:paraId="25B5F467" w14:textId="77777777" w:rsidTr="00E9269A">
        <w:trPr>
          <w:trHeight w:val="300"/>
        </w:trPr>
        <w:tc>
          <w:tcPr>
            <w:tcW w:w="900" w:type="dxa"/>
            <w:tcBorders>
              <w:top w:val="nil"/>
              <w:left w:val="nil"/>
              <w:bottom w:val="nil"/>
              <w:right w:val="nil"/>
            </w:tcBorders>
            <w:vAlign w:val="bottom"/>
            <w:hideMark/>
          </w:tcPr>
          <w:p w14:paraId="6EEFAFB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C342C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788C1B8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320944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101.6</w:t>
            </w:r>
          </w:p>
        </w:tc>
        <w:tc>
          <w:tcPr>
            <w:tcW w:w="720" w:type="dxa"/>
            <w:tcBorders>
              <w:top w:val="nil"/>
              <w:left w:val="nil"/>
              <w:bottom w:val="nil"/>
              <w:right w:val="nil"/>
            </w:tcBorders>
            <w:noWrap/>
            <w:vAlign w:val="bottom"/>
            <w:hideMark/>
          </w:tcPr>
          <w:p w14:paraId="28A87F3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34.2</w:t>
            </w:r>
          </w:p>
        </w:tc>
        <w:tc>
          <w:tcPr>
            <w:tcW w:w="1237" w:type="dxa"/>
            <w:tcBorders>
              <w:top w:val="nil"/>
              <w:left w:val="nil"/>
              <w:bottom w:val="nil"/>
              <w:right w:val="nil"/>
            </w:tcBorders>
            <w:noWrap/>
            <w:vAlign w:val="bottom"/>
            <w:hideMark/>
          </w:tcPr>
          <w:p w14:paraId="6326457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4E44AFB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10/21/2016</w:t>
            </w:r>
          </w:p>
        </w:tc>
        <w:tc>
          <w:tcPr>
            <w:tcW w:w="1111" w:type="dxa"/>
            <w:tcBorders>
              <w:top w:val="nil"/>
              <w:left w:val="nil"/>
              <w:bottom w:val="nil"/>
              <w:right w:val="nil"/>
            </w:tcBorders>
            <w:vAlign w:val="bottom"/>
            <w:hideMark/>
          </w:tcPr>
          <w:p w14:paraId="3C14E6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11:30</w:t>
            </w:r>
          </w:p>
        </w:tc>
        <w:tc>
          <w:tcPr>
            <w:tcW w:w="689" w:type="dxa"/>
            <w:tcBorders>
              <w:top w:val="nil"/>
              <w:left w:val="nil"/>
              <w:bottom w:val="nil"/>
              <w:right w:val="nil"/>
            </w:tcBorders>
            <w:vAlign w:val="bottom"/>
            <w:hideMark/>
          </w:tcPr>
          <w:p w14:paraId="08E0735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199892BC" w14:textId="77777777" w:rsidTr="00E9269A">
        <w:trPr>
          <w:trHeight w:val="300"/>
        </w:trPr>
        <w:tc>
          <w:tcPr>
            <w:tcW w:w="900" w:type="dxa"/>
            <w:tcBorders>
              <w:top w:val="nil"/>
              <w:left w:val="nil"/>
              <w:bottom w:val="nil"/>
              <w:right w:val="nil"/>
            </w:tcBorders>
            <w:vAlign w:val="bottom"/>
            <w:hideMark/>
          </w:tcPr>
          <w:p w14:paraId="506DC97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ED5CC7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0B11D7F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4696ACF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105.9</w:t>
            </w:r>
          </w:p>
        </w:tc>
        <w:tc>
          <w:tcPr>
            <w:tcW w:w="720" w:type="dxa"/>
            <w:tcBorders>
              <w:top w:val="nil"/>
              <w:left w:val="nil"/>
              <w:bottom w:val="nil"/>
              <w:right w:val="nil"/>
            </w:tcBorders>
            <w:noWrap/>
            <w:vAlign w:val="bottom"/>
            <w:hideMark/>
          </w:tcPr>
          <w:p w14:paraId="1D766D3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31.7</w:t>
            </w:r>
          </w:p>
        </w:tc>
        <w:tc>
          <w:tcPr>
            <w:tcW w:w="1237" w:type="dxa"/>
            <w:tcBorders>
              <w:top w:val="nil"/>
              <w:left w:val="nil"/>
              <w:bottom w:val="nil"/>
              <w:right w:val="nil"/>
            </w:tcBorders>
            <w:noWrap/>
            <w:vAlign w:val="bottom"/>
            <w:hideMark/>
          </w:tcPr>
          <w:p w14:paraId="634825D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61E009D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9/11/2015</w:t>
            </w:r>
          </w:p>
        </w:tc>
        <w:tc>
          <w:tcPr>
            <w:tcW w:w="1111" w:type="dxa"/>
            <w:tcBorders>
              <w:top w:val="nil"/>
              <w:left w:val="nil"/>
              <w:bottom w:val="nil"/>
              <w:right w:val="nil"/>
            </w:tcBorders>
            <w:vAlign w:val="bottom"/>
            <w:hideMark/>
          </w:tcPr>
          <w:p w14:paraId="6AE7209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9:50</w:t>
            </w:r>
          </w:p>
        </w:tc>
        <w:tc>
          <w:tcPr>
            <w:tcW w:w="689" w:type="dxa"/>
            <w:tcBorders>
              <w:top w:val="nil"/>
              <w:left w:val="nil"/>
              <w:bottom w:val="nil"/>
              <w:right w:val="nil"/>
            </w:tcBorders>
            <w:vAlign w:val="bottom"/>
            <w:hideMark/>
          </w:tcPr>
          <w:p w14:paraId="3FD9979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w:t>
            </w:r>
          </w:p>
        </w:tc>
      </w:tr>
      <w:tr w:rsidR="00F305AE" w:rsidRPr="00065D2F" w14:paraId="18A8BCDE" w14:textId="77777777" w:rsidTr="00E9269A">
        <w:trPr>
          <w:trHeight w:val="300"/>
        </w:trPr>
        <w:tc>
          <w:tcPr>
            <w:tcW w:w="900" w:type="dxa"/>
            <w:tcBorders>
              <w:top w:val="nil"/>
              <w:left w:val="nil"/>
              <w:bottom w:val="nil"/>
              <w:right w:val="nil"/>
            </w:tcBorders>
            <w:vAlign w:val="bottom"/>
            <w:hideMark/>
          </w:tcPr>
          <w:p w14:paraId="0D41EFD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59AF82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152DC87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1870DCE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131.3</w:t>
            </w:r>
          </w:p>
        </w:tc>
        <w:tc>
          <w:tcPr>
            <w:tcW w:w="720" w:type="dxa"/>
            <w:tcBorders>
              <w:top w:val="nil"/>
              <w:left w:val="nil"/>
              <w:bottom w:val="nil"/>
              <w:right w:val="nil"/>
            </w:tcBorders>
            <w:noWrap/>
            <w:vAlign w:val="bottom"/>
            <w:hideMark/>
          </w:tcPr>
          <w:p w14:paraId="3CD6F8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17.5</w:t>
            </w:r>
          </w:p>
        </w:tc>
        <w:tc>
          <w:tcPr>
            <w:tcW w:w="1237" w:type="dxa"/>
            <w:tcBorders>
              <w:top w:val="nil"/>
              <w:left w:val="nil"/>
              <w:bottom w:val="nil"/>
              <w:right w:val="nil"/>
            </w:tcBorders>
            <w:noWrap/>
            <w:vAlign w:val="bottom"/>
            <w:hideMark/>
          </w:tcPr>
          <w:p w14:paraId="1DFDF4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32A2891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11/1/2012</w:t>
            </w:r>
          </w:p>
        </w:tc>
        <w:tc>
          <w:tcPr>
            <w:tcW w:w="1111" w:type="dxa"/>
            <w:tcBorders>
              <w:top w:val="nil"/>
              <w:left w:val="nil"/>
              <w:bottom w:val="nil"/>
              <w:right w:val="nil"/>
            </w:tcBorders>
            <w:vAlign w:val="bottom"/>
            <w:hideMark/>
          </w:tcPr>
          <w:p w14:paraId="20722B6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9:30</w:t>
            </w:r>
          </w:p>
        </w:tc>
        <w:tc>
          <w:tcPr>
            <w:tcW w:w="689" w:type="dxa"/>
            <w:tcBorders>
              <w:top w:val="nil"/>
              <w:left w:val="nil"/>
              <w:bottom w:val="nil"/>
              <w:right w:val="nil"/>
            </w:tcBorders>
            <w:vAlign w:val="bottom"/>
            <w:hideMark/>
          </w:tcPr>
          <w:p w14:paraId="56F88F9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78</w:t>
            </w:r>
          </w:p>
        </w:tc>
      </w:tr>
      <w:tr w:rsidR="00F305AE" w:rsidRPr="00065D2F" w14:paraId="681EB8AE" w14:textId="77777777" w:rsidTr="00E9269A">
        <w:trPr>
          <w:trHeight w:val="300"/>
        </w:trPr>
        <w:tc>
          <w:tcPr>
            <w:tcW w:w="900" w:type="dxa"/>
            <w:tcBorders>
              <w:top w:val="nil"/>
              <w:left w:val="nil"/>
              <w:bottom w:val="nil"/>
              <w:right w:val="nil"/>
            </w:tcBorders>
            <w:vAlign w:val="bottom"/>
            <w:hideMark/>
          </w:tcPr>
          <w:p w14:paraId="1C62488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185E9A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0962118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12480C3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195.5</w:t>
            </w:r>
          </w:p>
        </w:tc>
        <w:tc>
          <w:tcPr>
            <w:tcW w:w="720" w:type="dxa"/>
            <w:tcBorders>
              <w:top w:val="nil"/>
              <w:left w:val="nil"/>
              <w:bottom w:val="nil"/>
              <w:right w:val="nil"/>
            </w:tcBorders>
            <w:noWrap/>
            <w:vAlign w:val="bottom"/>
            <w:hideMark/>
          </w:tcPr>
          <w:p w14:paraId="71087B1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1237" w:type="dxa"/>
            <w:tcBorders>
              <w:top w:val="nil"/>
              <w:left w:val="nil"/>
              <w:bottom w:val="nil"/>
              <w:right w:val="nil"/>
            </w:tcBorders>
            <w:noWrap/>
            <w:vAlign w:val="bottom"/>
            <w:hideMark/>
          </w:tcPr>
          <w:p w14:paraId="6D672E4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2A6676D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1111" w:type="dxa"/>
            <w:tcBorders>
              <w:top w:val="nil"/>
              <w:left w:val="nil"/>
              <w:bottom w:val="nil"/>
              <w:right w:val="nil"/>
            </w:tcBorders>
            <w:vAlign w:val="bottom"/>
            <w:hideMark/>
          </w:tcPr>
          <w:p w14:paraId="37E8E5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10:35</w:t>
            </w:r>
          </w:p>
        </w:tc>
        <w:tc>
          <w:tcPr>
            <w:tcW w:w="689" w:type="dxa"/>
            <w:tcBorders>
              <w:top w:val="nil"/>
              <w:left w:val="nil"/>
              <w:bottom w:val="nil"/>
              <w:right w:val="nil"/>
            </w:tcBorders>
            <w:vAlign w:val="bottom"/>
            <w:hideMark/>
          </w:tcPr>
          <w:p w14:paraId="7CB934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F305AE" w:rsidRPr="00065D2F" w14:paraId="472C9102" w14:textId="77777777" w:rsidTr="00E9269A">
        <w:trPr>
          <w:trHeight w:val="300"/>
        </w:trPr>
        <w:tc>
          <w:tcPr>
            <w:tcW w:w="900" w:type="dxa"/>
            <w:tcBorders>
              <w:top w:val="nil"/>
              <w:left w:val="nil"/>
              <w:bottom w:val="nil"/>
              <w:right w:val="nil"/>
            </w:tcBorders>
            <w:vAlign w:val="bottom"/>
            <w:hideMark/>
          </w:tcPr>
          <w:p w14:paraId="7D9FEA5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AEED4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376DDAA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C6941E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720" w:type="dxa"/>
            <w:tcBorders>
              <w:top w:val="nil"/>
              <w:left w:val="nil"/>
              <w:bottom w:val="nil"/>
              <w:right w:val="nil"/>
            </w:tcBorders>
            <w:noWrap/>
            <w:vAlign w:val="bottom"/>
            <w:hideMark/>
          </w:tcPr>
          <w:p w14:paraId="3D123EF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1237" w:type="dxa"/>
            <w:tcBorders>
              <w:top w:val="nil"/>
              <w:left w:val="nil"/>
              <w:bottom w:val="nil"/>
              <w:right w:val="nil"/>
            </w:tcBorders>
            <w:noWrap/>
            <w:vAlign w:val="bottom"/>
            <w:hideMark/>
          </w:tcPr>
          <w:p w14:paraId="00057F5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6DF2F3A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7/5/2004</w:t>
            </w:r>
          </w:p>
        </w:tc>
        <w:tc>
          <w:tcPr>
            <w:tcW w:w="1111" w:type="dxa"/>
            <w:tcBorders>
              <w:top w:val="nil"/>
              <w:left w:val="nil"/>
              <w:bottom w:val="nil"/>
              <w:right w:val="nil"/>
            </w:tcBorders>
            <w:vAlign w:val="bottom"/>
            <w:hideMark/>
          </w:tcPr>
          <w:p w14:paraId="1C79958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14:10</w:t>
            </w:r>
          </w:p>
        </w:tc>
        <w:tc>
          <w:tcPr>
            <w:tcW w:w="689" w:type="dxa"/>
            <w:tcBorders>
              <w:top w:val="nil"/>
              <w:left w:val="nil"/>
              <w:bottom w:val="nil"/>
              <w:right w:val="nil"/>
            </w:tcBorders>
            <w:vAlign w:val="bottom"/>
            <w:hideMark/>
          </w:tcPr>
          <w:p w14:paraId="7F6B01A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80</w:t>
            </w:r>
          </w:p>
        </w:tc>
      </w:tr>
      <w:tr w:rsidR="00F305AE" w:rsidRPr="00065D2F" w14:paraId="2579DAF0" w14:textId="77777777" w:rsidTr="00E9269A">
        <w:trPr>
          <w:trHeight w:val="300"/>
        </w:trPr>
        <w:tc>
          <w:tcPr>
            <w:tcW w:w="900" w:type="dxa"/>
            <w:tcBorders>
              <w:top w:val="nil"/>
              <w:left w:val="nil"/>
              <w:bottom w:val="nil"/>
              <w:right w:val="nil"/>
            </w:tcBorders>
            <w:vAlign w:val="bottom"/>
            <w:hideMark/>
          </w:tcPr>
          <w:p w14:paraId="13C3CC13"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978C04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087559A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18FD51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720" w:type="dxa"/>
            <w:tcBorders>
              <w:top w:val="nil"/>
              <w:left w:val="nil"/>
              <w:bottom w:val="nil"/>
              <w:right w:val="nil"/>
            </w:tcBorders>
            <w:noWrap/>
            <w:vAlign w:val="bottom"/>
            <w:hideMark/>
          </w:tcPr>
          <w:p w14:paraId="491F3E2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237" w:type="dxa"/>
            <w:tcBorders>
              <w:top w:val="nil"/>
              <w:left w:val="nil"/>
              <w:bottom w:val="nil"/>
              <w:right w:val="nil"/>
            </w:tcBorders>
            <w:noWrap/>
            <w:vAlign w:val="bottom"/>
            <w:hideMark/>
          </w:tcPr>
          <w:p w14:paraId="4EA12B9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181271F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7/7/2001</w:t>
            </w:r>
          </w:p>
        </w:tc>
        <w:tc>
          <w:tcPr>
            <w:tcW w:w="1111" w:type="dxa"/>
            <w:tcBorders>
              <w:top w:val="nil"/>
              <w:left w:val="nil"/>
              <w:bottom w:val="nil"/>
              <w:right w:val="nil"/>
            </w:tcBorders>
            <w:vAlign w:val="bottom"/>
            <w:hideMark/>
          </w:tcPr>
          <w:p w14:paraId="16AABAF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14:10</w:t>
            </w:r>
          </w:p>
        </w:tc>
        <w:tc>
          <w:tcPr>
            <w:tcW w:w="689" w:type="dxa"/>
            <w:tcBorders>
              <w:top w:val="nil"/>
              <w:left w:val="nil"/>
              <w:bottom w:val="nil"/>
              <w:right w:val="nil"/>
            </w:tcBorders>
            <w:vAlign w:val="bottom"/>
            <w:hideMark/>
          </w:tcPr>
          <w:p w14:paraId="2ED466D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52</w:t>
            </w:r>
          </w:p>
        </w:tc>
      </w:tr>
      <w:tr w:rsidR="00F305AE" w:rsidRPr="00065D2F" w14:paraId="1601E471" w14:textId="77777777" w:rsidTr="00E9269A">
        <w:trPr>
          <w:trHeight w:val="300"/>
        </w:trPr>
        <w:tc>
          <w:tcPr>
            <w:tcW w:w="900" w:type="dxa"/>
            <w:tcBorders>
              <w:top w:val="nil"/>
              <w:left w:val="nil"/>
              <w:bottom w:val="nil"/>
              <w:right w:val="nil"/>
            </w:tcBorders>
            <w:vAlign w:val="bottom"/>
            <w:hideMark/>
          </w:tcPr>
          <w:p w14:paraId="4ED0EFB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4088569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496E609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2A7BEE6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261.3</w:t>
            </w:r>
          </w:p>
        </w:tc>
        <w:tc>
          <w:tcPr>
            <w:tcW w:w="720" w:type="dxa"/>
            <w:tcBorders>
              <w:top w:val="nil"/>
              <w:left w:val="nil"/>
              <w:bottom w:val="nil"/>
              <w:right w:val="nil"/>
            </w:tcBorders>
            <w:noWrap/>
            <w:vAlign w:val="bottom"/>
            <w:hideMark/>
          </w:tcPr>
          <w:p w14:paraId="6F768B3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-9.4</w:t>
            </w:r>
          </w:p>
        </w:tc>
        <w:tc>
          <w:tcPr>
            <w:tcW w:w="1237" w:type="dxa"/>
            <w:tcBorders>
              <w:top w:val="nil"/>
              <w:left w:val="nil"/>
              <w:bottom w:val="nil"/>
              <w:right w:val="nil"/>
            </w:tcBorders>
            <w:noWrap/>
            <w:vAlign w:val="bottom"/>
            <w:hideMark/>
          </w:tcPr>
          <w:p w14:paraId="31C778A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4C6B5C1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9/18/2005</w:t>
            </w:r>
          </w:p>
        </w:tc>
        <w:tc>
          <w:tcPr>
            <w:tcW w:w="1111" w:type="dxa"/>
            <w:tcBorders>
              <w:top w:val="nil"/>
              <w:left w:val="nil"/>
              <w:bottom w:val="nil"/>
              <w:right w:val="nil"/>
            </w:tcBorders>
            <w:vAlign w:val="bottom"/>
            <w:hideMark/>
          </w:tcPr>
          <w:p w14:paraId="4DB84FD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689" w:type="dxa"/>
            <w:tcBorders>
              <w:top w:val="nil"/>
              <w:left w:val="nil"/>
              <w:bottom w:val="nil"/>
              <w:right w:val="nil"/>
            </w:tcBorders>
            <w:vAlign w:val="bottom"/>
            <w:hideMark/>
          </w:tcPr>
          <w:p w14:paraId="32DAFB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196</w:t>
            </w:r>
          </w:p>
        </w:tc>
      </w:tr>
      <w:tr w:rsidR="00F305AE" w:rsidRPr="00065D2F" w14:paraId="5F8CB369" w14:textId="77777777" w:rsidTr="00E9269A">
        <w:trPr>
          <w:trHeight w:val="300"/>
        </w:trPr>
        <w:tc>
          <w:tcPr>
            <w:tcW w:w="900" w:type="dxa"/>
            <w:tcBorders>
              <w:top w:val="nil"/>
              <w:left w:val="nil"/>
              <w:bottom w:val="nil"/>
              <w:right w:val="nil"/>
            </w:tcBorders>
            <w:vAlign w:val="bottom"/>
            <w:hideMark/>
          </w:tcPr>
          <w:p w14:paraId="61A57A1F"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44AE48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682D229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26960DF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264.0</w:t>
            </w:r>
          </w:p>
        </w:tc>
        <w:tc>
          <w:tcPr>
            <w:tcW w:w="720" w:type="dxa"/>
            <w:tcBorders>
              <w:top w:val="nil"/>
              <w:left w:val="nil"/>
              <w:bottom w:val="nil"/>
              <w:right w:val="nil"/>
            </w:tcBorders>
            <w:noWrap/>
            <w:vAlign w:val="bottom"/>
            <w:hideMark/>
          </w:tcPr>
          <w:p w14:paraId="65A2C59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1237" w:type="dxa"/>
            <w:tcBorders>
              <w:top w:val="nil"/>
              <w:left w:val="nil"/>
              <w:bottom w:val="nil"/>
              <w:right w:val="nil"/>
            </w:tcBorders>
            <w:noWrap/>
            <w:vAlign w:val="bottom"/>
            <w:hideMark/>
          </w:tcPr>
          <w:p w14:paraId="30845F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615052D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9/5/2013</w:t>
            </w:r>
          </w:p>
        </w:tc>
        <w:tc>
          <w:tcPr>
            <w:tcW w:w="1111" w:type="dxa"/>
            <w:tcBorders>
              <w:top w:val="nil"/>
              <w:left w:val="nil"/>
              <w:bottom w:val="nil"/>
              <w:right w:val="nil"/>
            </w:tcBorders>
            <w:vAlign w:val="bottom"/>
            <w:hideMark/>
          </w:tcPr>
          <w:p w14:paraId="6186FBC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13:55</w:t>
            </w:r>
          </w:p>
        </w:tc>
        <w:tc>
          <w:tcPr>
            <w:tcW w:w="689" w:type="dxa"/>
            <w:tcBorders>
              <w:top w:val="nil"/>
              <w:left w:val="nil"/>
              <w:bottom w:val="nil"/>
              <w:right w:val="nil"/>
            </w:tcBorders>
            <w:vAlign w:val="bottom"/>
            <w:hideMark/>
          </w:tcPr>
          <w:p w14:paraId="12764DA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52</w:t>
            </w:r>
          </w:p>
        </w:tc>
      </w:tr>
      <w:tr w:rsidR="00F305AE" w:rsidRPr="00065D2F" w14:paraId="4034420D" w14:textId="77777777" w:rsidTr="00E9269A">
        <w:trPr>
          <w:trHeight w:val="300"/>
        </w:trPr>
        <w:tc>
          <w:tcPr>
            <w:tcW w:w="900" w:type="dxa"/>
            <w:tcBorders>
              <w:top w:val="nil"/>
              <w:left w:val="nil"/>
              <w:bottom w:val="nil"/>
              <w:right w:val="nil"/>
            </w:tcBorders>
            <w:vAlign w:val="bottom"/>
            <w:hideMark/>
          </w:tcPr>
          <w:p w14:paraId="33CBBD8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A31C91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52FC5F4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36E0248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268.0</w:t>
            </w:r>
          </w:p>
        </w:tc>
        <w:tc>
          <w:tcPr>
            <w:tcW w:w="720" w:type="dxa"/>
            <w:tcBorders>
              <w:top w:val="nil"/>
              <w:left w:val="nil"/>
              <w:bottom w:val="nil"/>
              <w:right w:val="nil"/>
            </w:tcBorders>
            <w:noWrap/>
            <w:vAlign w:val="bottom"/>
            <w:hideMark/>
          </w:tcPr>
          <w:p w14:paraId="4FE5FA9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31.5</w:t>
            </w:r>
          </w:p>
        </w:tc>
        <w:tc>
          <w:tcPr>
            <w:tcW w:w="1237" w:type="dxa"/>
            <w:tcBorders>
              <w:top w:val="nil"/>
              <w:left w:val="nil"/>
              <w:bottom w:val="nil"/>
              <w:right w:val="nil"/>
            </w:tcBorders>
            <w:noWrap/>
            <w:vAlign w:val="bottom"/>
            <w:hideMark/>
          </w:tcPr>
          <w:p w14:paraId="44CAC7B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325BDFE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1111" w:type="dxa"/>
            <w:tcBorders>
              <w:top w:val="nil"/>
              <w:left w:val="nil"/>
              <w:bottom w:val="nil"/>
              <w:right w:val="nil"/>
            </w:tcBorders>
            <w:vAlign w:val="bottom"/>
            <w:hideMark/>
          </w:tcPr>
          <w:p w14:paraId="09A8FAB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10:00</w:t>
            </w:r>
          </w:p>
        </w:tc>
        <w:tc>
          <w:tcPr>
            <w:tcW w:w="689" w:type="dxa"/>
            <w:tcBorders>
              <w:top w:val="nil"/>
              <w:left w:val="nil"/>
              <w:bottom w:val="nil"/>
              <w:right w:val="nil"/>
            </w:tcBorders>
            <w:vAlign w:val="bottom"/>
            <w:hideMark/>
          </w:tcPr>
          <w:p w14:paraId="32A6B3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12.5</w:t>
            </w:r>
          </w:p>
        </w:tc>
      </w:tr>
      <w:tr w:rsidR="00F305AE" w:rsidRPr="00065D2F" w14:paraId="2381FAE4" w14:textId="77777777" w:rsidTr="00E9269A">
        <w:trPr>
          <w:trHeight w:val="300"/>
        </w:trPr>
        <w:tc>
          <w:tcPr>
            <w:tcW w:w="900" w:type="dxa"/>
            <w:tcBorders>
              <w:top w:val="nil"/>
              <w:left w:val="nil"/>
              <w:bottom w:val="nil"/>
              <w:right w:val="nil"/>
            </w:tcBorders>
            <w:vAlign w:val="bottom"/>
            <w:hideMark/>
          </w:tcPr>
          <w:p w14:paraId="2FD6C6DD"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D97D3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24986B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660DD3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317.6</w:t>
            </w:r>
          </w:p>
        </w:tc>
        <w:tc>
          <w:tcPr>
            <w:tcW w:w="720" w:type="dxa"/>
            <w:tcBorders>
              <w:top w:val="nil"/>
              <w:left w:val="nil"/>
              <w:bottom w:val="nil"/>
              <w:right w:val="nil"/>
            </w:tcBorders>
            <w:noWrap/>
            <w:vAlign w:val="bottom"/>
            <w:hideMark/>
          </w:tcPr>
          <w:p w14:paraId="4D13B7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1237" w:type="dxa"/>
            <w:tcBorders>
              <w:top w:val="nil"/>
              <w:left w:val="nil"/>
              <w:bottom w:val="nil"/>
              <w:right w:val="nil"/>
            </w:tcBorders>
            <w:noWrap/>
            <w:vAlign w:val="bottom"/>
            <w:hideMark/>
          </w:tcPr>
          <w:p w14:paraId="087C93F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2E446CE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7/27/2004</w:t>
            </w:r>
          </w:p>
        </w:tc>
        <w:tc>
          <w:tcPr>
            <w:tcW w:w="1111" w:type="dxa"/>
            <w:tcBorders>
              <w:top w:val="nil"/>
              <w:left w:val="nil"/>
              <w:bottom w:val="nil"/>
              <w:right w:val="nil"/>
            </w:tcBorders>
            <w:vAlign w:val="bottom"/>
            <w:hideMark/>
          </w:tcPr>
          <w:p w14:paraId="12139AE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11:30</w:t>
            </w:r>
          </w:p>
        </w:tc>
        <w:tc>
          <w:tcPr>
            <w:tcW w:w="689" w:type="dxa"/>
            <w:tcBorders>
              <w:top w:val="nil"/>
              <w:left w:val="nil"/>
              <w:bottom w:val="nil"/>
              <w:right w:val="nil"/>
            </w:tcBorders>
            <w:vAlign w:val="bottom"/>
            <w:hideMark/>
          </w:tcPr>
          <w:p w14:paraId="152ABC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184</w:t>
            </w:r>
          </w:p>
        </w:tc>
      </w:tr>
      <w:tr w:rsidR="00F305AE" w:rsidRPr="00065D2F" w14:paraId="6ACF8B20" w14:textId="77777777" w:rsidTr="00E9269A">
        <w:trPr>
          <w:trHeight w:val="300"/>
        </w:trPr>
        <w:tc>
          <w:tcPr>
            <w:tcW w:w="900" w:type="dxa"/>
            <w:tcBorders>
              <w:top w:val="nil"/>
              <w:left w:val="nil"/>
              <w:bottom w:val="nil"/>
              <w:right w:val="nil"/>
            </w:tcBorders>
            <w:vAlign w:val="bottom"/>
            <w:hideMark/>
          </w:tcPr>
          <w:p w14:paraId="4C82CFE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16F7B6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3CDF1DF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568DD2B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323.6</w:t>
            </w:r>
          </w:p>
        </w:tc>
        <w:tc>
          <w:tcPr>
            <w:tcW w:w="720" w:type="dxa"/>
            <w:tcBorders>
              <w:top w:val="nil"/>
              <w:left w:val="nil"/>
              <w:bottom w:val="nil"/>
              <w:right w:val="nil"/>
            </w:tcBorders>
            <w:noWrap/>
            <w:vAlign w:val="bottom"/>
            <w:hideMark/>
          </w:tcPr>
          <w:p w14:paraId="19D8A61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32.8</w:t>
            </w:r>
          </w:p>
        </w:tc>
        <w:tc>
          <w:tcPr>
            <w:tcW w:w="1237" w:type="dxa"/>
            <w:tcBorders>
              <w:top w:val="nil"/>
              <w:left w:val="nil"/>
              <w:bottom w:val="nil"/>
              <w:right w:val="nil"/>
            </w:tcBorders>
            <w:noWrap/>
            <w:vAlign w:val="bottom"/>
            <w:hideMark/>
          </w:tcPr>
          <w:p w14:paraId="2768BF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789061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1/23/2017</w:t>
            </w:r>
          </w:p>
        </w:tc>
        <w:tc>
          <w:tcPr>
            <w:tcW w:w="1111" w:type="dxa"/>
            <w:tcBorders>
              <w:top w:val="nil"/>
              <w:left w:val="nil"/>
              <w:bottom w:val="nil"/>
              <w:right w:val="nil"/>
            </w:tcBorders>
            <w:vAlign w:val="bottom"/>
            <w:hideMark/>
          </w:tcPr>
          <w:p w14:paraId="55E7C35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5:10</w:t>
            </w:r>
          </w:p>
        </w:tc>
        <w:tc>
          <w:tcPr>
            <w:tcW w:w="689" w:type="dxa"/>
            <w:tcBorders>
              <w:top w:val="nil"/>
              <w:left w:val="nil"/>
              <w:bottom w:val="nil"/>
              <w:right w:val="nil"/>
            </w:tcBorders>
            <w:vAlign w:val="bottom"/>
            <w:hideMark/>
          </w:tcPr>
          <w:p w14:paraId="373E445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w:t>
            </w:r>
          </w:p>
        </w:tc>
      </w:tr>
      <w:tr w:rsidR="00F305AE" w:rsidRPr="00065D2F" w14:paraId="0B682633" w14:textId="77777777" w:rsidTr="00E9269A">
        <w:trPr>
          <w:trHeight w:val="300"/>
        </w:trPr>
        <w:tc>
          <w:tcPr>
            <w:tcW w:w="900" w:type="dxa"/>
            <w:tcBorders>
              <w:top w:val="nil"/>
              <w:left w:val="nil"/>
              <w:bottom w:val="nil"/>
              <w:right w:val="nil"/>
            </w:tcBorders>
            <w:vAlign w:val="bottom"/>
            <w:hideMark/>
          </w:tcPr>
          <w:p w14:paraId="37193134"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C8164F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6B0C3A9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4F30964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345.8</w:t>
            </w:r>
          </w:p>
        </w:tc>
        <w:tc>
          <w:tcPr>
            <w:tcW w:w="720" w:type="dxa"/>
            <w:tcBorders>
              <w:top w:val="nil"/>
              <w:left w:val="nil"/>
              <w:bottom w:val="nil"/>
              <w:right w:val="nil"/>
            </w:tcBorders>
            <w:noWrap/>
            <w:vAlign w:val="bottom"/>
            <w:hideMark/>
          </w:tcPr>
          <w:p w14:paraId="160249D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27.5</w:t>
            </w:r>
          </w:p>
        </w:tc>
        <w:tc>
          <w:tcPr>
            <w:tcW w:w="1237" w:type="dxa"/>
            <w:tcBorders>
              <w:top w:val="nil"/>
              <w:left w:val="nil"/>
              <w:bottom w:val="nil"/>
              <w:right w:val="nil"/>
            </w:tcBorders>
            <w:noWrap/>
            <w:vAlign w:val="bottom"/>
            <w:hideMark/>
          </w:tcPr>
          <w:p w14:paraId="70D8408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332F8EE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9.14.2014</w:t>
            </w:r>
          </w:p>
        </w:tc>
        <w:tc>
          <w:tcPr>
            <w:tcW w:w="1111" w:type="dxa"/>
            <w:tcBorders>
              <w:top w:val="nil"/>
              <w:left w:val="nil"/>
              <w:bottom w:val="nil"/>
              <w:right w:val="nil"/>
            </w:tcBorders>
            <w:vAlign w:val="bottom"/>
            <w:hideMark/>
          </w:tcPr>
          <w:p w14:paraId="428AC98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11:45</w:t>
            </w:r>
          </w:p>
        </w:tc>
        <w:tc>
          <w:tcPr>
            <w:tcW w:w="689" w:type="dxa"/>
            <w:tcBorders>
              <w:top w:val="nil"/>
              <w:left w:val="nil"/>
              <w:bottom w:val="nil"/>
              <w:right w:val="nil"/>
            </w:tcBorders>
            <w:vAlign w:val="bottom"/>
            <w:hideMark/>
          </w:tcPr>
          <w:p w14:paraId="6162190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w:t>
            </w:r>
          </w:p>
        </w:tc>
      </w:tr>
      <w:tr w:rsidR="00AE504D" w:rsidRPr="00065D2F" w14:paraId="53D6A743" w14:textId="77777777" w:rsidTr="00E9269A">
        <w:trPr>
          <w:trHeight w:val="300"/>
        </w:trPr>
        <w:tc>
          <w:tcPr>
            <w:tcW w:w="900" w:type="dxa"/>
            <w:tcBorders>
              <w:top w:val="nil"/>
              <w:left w:val="nil"/>
              <w:bottom w:val="nil"/>
              <w:right w:val="nil"/>
            </w:tcBorders>
            <w:vAlign w:val="bottom"/>
            <w:hideMark/>
          </w:tcPr>
          <w:p w14:paraId="358E2C86"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A4EDAC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2E2C1D2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6D67034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355.8</w:t>
            </w:r>
          </w:p>
        </w:tc>
        <w:tc>
          <w:tcPr>
            <w:tcW w:w="720" w:type="dxa"/>
            <w:tcBorders>
              <w:top w:val="nil"/>
              <w:left w:val="nil"/>
              <w:bottom w:val="nil"/>
              <w:right w:val="nil"/>
            </w:tcBorders>
            <w:noWrap/>
            <w:vAlign w:val="bottom"/>
            <w:hideMark/>
          </w:tcPr>
          <w:p w14:paraId="23F4ED9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237" w:type="dxa"/>
            <w:tcBorders>
              <w:top w:val="nil"/>
              <w:left w:val="nil"/>
              <w:bottom w:val="nil"/>
              <w:right w:val="nil"/>
            </w:tcBorders>
            <w:noWrap/>
            <w:vAlign w:val="bottom"/>
            <w:hideMark/>
          </w:tcPr>
          <w:p w14:paraId="064C9CF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442D9B8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9/18/2015</w:t>
            </w:r>
          </w:p>
        </w:tc>
        <w:tc>
          <w:tcPr>
            <w:tcW w:w="1111" w:type="dxa"/>
            <w:tcBorders>
              <w:top w:val="nil"/>
              <w:left w:val="nil"/>
              <w:bottom w:val="nil"/>
              <w:right w:val="nil"/>
            </w:tcBorders>
            <w:vAlign w:val="bottom"/>
            <w:hideMark/>
          </w:tcPr>
          <w:p w14:paraId="24B4329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689" w:type="dxa"/>
            <w:tcBorders>
              <w:top w:val="nil"/>
              <w:left w:val="nil"/>
              <w:bottom w:val="nil"/>
              <w:right w:val="nil"/>
            </w:tcBorders>
            <w:vAlign w:val="bottom"/>
            <w:hideMark/>
          </w:tcPr>
          <w:p w14:paraId="30053B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F305AE" w:rsidRPr="00065D2F" w14:paraId="409AA756" w14:textId="77777777" w:rsidTr="00E9269A">
        <w:trPr>
          <w:trHeight w:val="300"/>
        </w:trPr>
        <w:tc>
          <w:tcPr>
            <w:tcW w:w="900" w:type="dxa"/>
            <w:tcBorders>
              <w:top w:val="single" w:sz="4" w:space="0" w:color="auto"/>
              <w:left w:val="nil"/>
              <w:bottom w:val="nil"/>
              <w:right w:val="nil"/>
            </w:tcBorders>
            <w:vAlign w:val="bottom"/>
            <w:hideMark/>
          </w:tcPr>
          <w:p w14:paraId="6CDB999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170" w:type="dxa"/>
            <w:tcBorders>
              <w:top w:val="single" w:sz="4" w:space="0" w:color="auto"/>
              <w:left w:val="nil"/>
              <w:bottom w:val="nil"/>
              <w:right w:val="nil"/>
            </w:tcBorders>
            <w:noWrap/>
            <w:vAlign w:val="bottom"/>
            <w:hideMark/>
          </w:tcPr>
          <w:p w14:paraId="3FA0376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single" w:sz="4" w:space="0" w:color="auto"/>
              <w:left w:val="nil"/>
              <w:bottom w:val="nil"/>
              <w:right w:val="nil"/>
            </w:tcBorders>
            <w:noWrap/>
            <w:vAlign w:val="bottom"/>
            <w:hideMark/>
          </w:tcPr>
          <w:p w14:paraId="007A6C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single" w:sz="4" w:space="0" w:color="auto"/>
              <w:left w:val="nil"/>
              <w:bottom w:val="nil"/>
              <w:right w:val="nil"/>
            </w:tcBorders>
            <w:noWrap/>
            <w:vAlign w:val="bottom"/>
            <w:hideMark/>
          </w:tcPr>
          <w:p w14:paraId="73AF638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13.6</w:t>
            </w:r>
          </w:p>
        </w:tc>
        <w:tc>
          <w:tcPr>
            <w:tcW w:w="720" w:type="dxa"/>
            <w:tcBorders>
              <w:top w:val="single" w:sz="4" w:space="0" w:color="auto"/>
              <w:left w:val="nil"/>
              <w:bottom w:val="nil"/>
              <w:right w:val="nil"/>
            </w:tcBorders>
            <w:noWrap/>
            <w:vAlign w:val="bottom"/>
            <w:hideMark/>
          </w:tcPr>
          <w:p w14:paraId="2A8B0F7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19.0</w:t>
            </w:r>
          </w:p>
        </w:tc>
        <w:tc>
          <w:tcPr>
            <w:tcW w:w="1237" w:type="dxa"/>
            <w:tcBorders>
              <w:top w:val="single" w:sz="4" w:space="0" w:color="auto"/>
              <w:left w:val="nil"/>
              <w:bottom w:val="nil"/>
              <w:right w:val="nil"/>
            </w:tcBorders>
            <w:noWrap/>
            <w:vAlign w:val="bottom"/>
            <w:hideMark/>
          </w:tcPr>
          <w:p w14:paraId="33DBFA6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single" w:sz="4" w:space="0" w:color="auto"/>
              <w:left w:val="nil"/>
              <w:bottom w:val="nil"/>
              <w:right w:val="nil"/>
            </w:tcBorders>
            <w:noWrap/>
            <w:vAlign w:val="bottom"/>
            <w:hideMark/>
          </w:tcPr>
          <w:p w14:paraId="19221C8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9/21/2012</w:t>
            </w:r>
          </w:p>
        </w:tc>
        <w:tc>
          <w:tcPr>
            <w:tcW w:w="1111" w:type="dxa"/>
            <w:tcBorders>
              <w:top w:val="single" w:sz="4" w:space="0" w:color="auto"/>
              <w:left w:val="nil"/>
              <w:bottom w:val="nil"/>
              <w:right w:val="nil"/>
            </w:tcBorders>
            <w:vAlign w:val="bottom"/>
            <w:hideMark/>
          </w:tcPr>
          <w:p w14:paraId="4CAD627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11:25</w:t>
            </w:r>
          </w:p>
        </w:tc>
        <w:tc>
          <w:tcPr>
            <w:tcW w:w="689" w:type="dxa"/>
            <w:tcBorders>
              <w:top w:val="single" w:sz="4" w:space="0" w:color="auto"/>
              <w:left w:val="nil"/>
              <w:bottom w:val="nil"/>
              <w:right w:val="nil"/>
            </w:tcBorders>
            <w:vAlign w:val="bottom"/>
            <w:hideMark/>
          </w:tcPr>
          <w:p w14:paraId="32A6B5D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w:t>
            </w:r>
          </w:p>
        </w:tc>
      </w:tr>
      <w:tr w:rsidR="00F305AE" w:rsidRPr="00065D2F" w14:paraId="71534398" w14:textId="77777777" w:rsidTr="00E9269A">
        <w:trPr>
          <w:trHeight w:val="300"/>
        </w:trPr>
        <w:tc>
          <w:tcPr>
            <w:tcW w:w="900" w:type="dxa"/>
            <w:tcBorders>
              <w:top w:val="nil"/>
              <w:left w:val="nil"/>
              <w:bottom w:val="nil"/>
              <w:right w:val="nil"/>
            </w:tcBorders>
            <w:vAlign w:val="bottom"/>
            <w:hideMark/>
          </w:tcPr>
          <w:p w14:paraId="08126ADB"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459A1A8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3F8145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1F30438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21.3</w:t>
            </w:r>
          </w:p>
        </w:tc>
        <w:tc>
          <w:tcPr>
            <w:tcW w:w="720" w:type="dxa"/>
            <w:tcBorders>
              <w:top w:val="nil"/>
              <w:left w:val="nil"/>
              <w:bottom w:val="nil"/>
              <w:right w:val="nil"/>
            </w:tcBorders>
            <w:noWrap/>
            <w:vAlign w:val="bottom"/>
            <w:hideMark/>
          </w:tcPr>
          <w:p w14:paraId="199ADB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1237" w:type="dxa"/>
            <w:tcBorders>
              <w:top w:val="nil"/>
              <w:left w:val="nil"/>
              <w:bottom w:val="nil"/>
              <w:right w:val="nil"/>
            </w:tcBorders>
            <w:noWrap/>
            <w:vAlign w:val="bottom"/>
            <w:hideMark/>
          </w:tcPr>
          <w:p w14:paraId="64E367F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0319080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12/2/2015</w:t>
            </w:r>
          </w:p>
        </w:tc>
        <w:tc>
          <w:tcPr>
            <w:tcW w:w="1111" w:type="dxa"/>
            <w:tcBorders>
              <w:top w:val="nil"/>
              <w:left w:val="nil"/>
              <w:bottom w:val="nil"/>
              <w:right w:val="nil"/>
            </w:tcBorders>
            <w:vAlign w:val="bottom"/>
            <w:hideMark/>
          </w:tcPr>
          <w:p w14:paraId="7255304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4:55</w:t>
            </w:r>
          </w:p>
        </w:tc>
        <w:tc>
          <w:tcPr>
            <w:tcW w:w="689" w:type="dxa"/>
            <w:tcBorders>
              <w:top w:val="nil"/>
              <w:left w:val="nil"/>
              <w:bottom w:val="nil"/>
              <w:right w:val="nil"/>
            </w:tcBorders>
            <w:vAlign w:val="bottom"/>
            <w:hideMark/>
          </w:tcPr>
          <w:p w14:paraId="492A282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016C480B" w14:textId="77777777" w:rsidTr="00E9269A">
        <w:trPr>
          <w:trHeight w:val="300"/>
        </w:trPr>
        <w:tc>
          <w:tcPr>
            <w:tcW w:w="900" w:type="dxa"/>
            <w:tcBorders>
              <w:top w:val="nil"/>
              <w:left w:val="nil"/>
              <w:bottom w:val="nil"/>
              <w:right w:val="nil"/>
            </w:tcBorders>
            <w:vAlign w:val="bottom"/>
            <w:hideMark/>
          </w:tcPr>
          <w:p w14:paraId="22551FD9"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6B3849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1FF2C75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3FD5FB5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720" w:type="dxa"/>
            <w:tcBorders>
              <w:top w:val="nil"/>
              <w:left w:val="nil"/>
              <w:bottom w:val="nil"/>
              <w:right w:val="nil"/>
            </w:tcBorders>
            <w:noWrap/>
            <w:vAlign w:val="bottom"/>
            <w:hideMark/>
          </w:tcPr>
          <w:p w14:paraId="0F18354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32.7</w:t>
            </w:r>
          </w:p>
        </w:tc>
        <w:tc>
          <w:tcPr>
            <w:tcW w:w="1237" w:type="dxa"/>
            <w:tcBorders>
              <w:top w:val="nil"/>
              <w:left w:val="nil"/>
              <w:bottom w:val="nil"/>
              <w:right w:val="nil"/>
            </w:tcBorders>
            <w:noWrap/>
            <w:vAlign w:val="bottom"/>
            <w:hideMark/>
          </w:tcPr>
          <w:p w14:paraId="2EC114F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404D898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1/23/2017</w:t>
            </w:r>
          </w:p>
        </w:tc>
        <w:tc>
          <w:tcPr>
            <w:tcW w:w="1111" w:type="dxa"/>
            <w:tcBorders>
              <w:top w:val="nil"/>
              <w:left w:val="nil"/>
              <w:bottom w:val="nil"/>
              <w:right w:val="nil"/>
            </w:tcBorders>
            <w:vAlign w:val="bottom"/>
            <w:hideMark/>
          </w:tcPr>
          <w:p w14:paraId="79A2561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6:10</w:t>
            </w:r>
          </w:p>
        </w:tc>
        <w:tc>
          <w:tcPr>
            <w:tcW w:w="689" w:type="dxa"/>
            <w:tcBorders>
              <w:top w:val="nil"/>
              <w:left w:val="nil"/>
              <w:bottom w:val="nil"/>
              <w:right w:val="nil"/>
            </w:tcBorders>
            <w:vAlign w:val="bottom"/>
            <w:hideMark/>
          </w:tcPr>
          <w:p w14:paraId="63CE6E5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7A0084A5" w14:textId="77777777" w:rsidTr="00E9269A">
        <w:trPr>
          <w:trHeight w:val="300"/>
        </w:trPr>
        <w:tc>
          <w:tcPr>
            <w:tcW w:w="900" w:type="dxa"/>
            <w:tcBorders>
              <w:top w:val="nil"/>
              <w:left w:val="nil"/>
              <w:bottom w:val="nil"/>
              <w:right w:val="nil"/>
            </w:tcBorders>
            <w:vAlign w:val="bottom"/>
            <w:hideMark/>
          </w:tcPr>
          <w:p w14:paraId="32147D34"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713F80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341E019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7E30AB8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37.2</w:t>
            </w:r>
          </w:p>
        </w:tc>
        <w:tc>
          <w:tcPr>
            <w:tcW w:w="720" w:type="dxa"/>
            <w:tcBorders>
              <w:top w:val="nil"/>
              <w:left w:val="nil"/>
              <w:bottom w:val="nil"/>
              <w:right w:val="nil"/>
            </w:tcBorders>
            <w:noWrap/>
            <w:vAlign w:val="bottom"/>
            <w:hideMark/>
          </w:tcPr>
          <w:p w14:paraId="2C30CB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27.4</w:t>
            </w:r>
          </w:p>
        </w:tc>
        <w:tc>
          <w:tcPr>
            <w:tcW w:w="1237" w:type="dxa"/>
            <w:tcBorders>
              <w:top w:val="nil"/>
              <w:left w:val="nil"/>
              <w:bottom w:val="nil"/>
              <w:right w:val="nil"/>
            </w:tcBorders>
            <w:noWrap/>
            <w:vAlign w:val="bottom"/>
            <w:hideMark/>
          </w:tcPr>
          <w:p w14:paraId="6704AA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39120F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9/14/2014</w:t>
            </w:r>
          </w:p>
        </w:tc>
        <w:tc>
          <w:tcPr>
            <w:tcW w:w="1111" w:type="dxa"/>
            <w:tcBorders>
              <w:top w:val="nil"/>
              <w:left w:val="nil"/>
              <w:bottom w:val="nil"/>
              <w:right w:val="nil"/>
            </w:tcBorders>
            <w:vAlign w:val="bottom"/>
            <w:hideMark/>
          </w:tcPr>
          <w:p w14:paraId="04DCBF1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14:15</w:t>
            </w:r>
          </w:p>
        </w:tc>
        <w:tc>
          <w:tcPr>
            <w:tcW w:w="689" w:type="dxa"/>
            <w:tcBorders>
              <w:top w:val="nil"/>
              <w:left w:val="nil"/>
              <w:bottom w:val="nil"/>
              <w:right w:val="nil"/>
            </w:tcBorders>
            <w:vAlign w:val="bottom"/>
            <w:hideMark/>
          </w:tcPr>
          <w:p w14:paraId="239A858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r w:rsidR="00F305AE" w:rsidRPr="00065D2F" w14:paraId="099351B5" w14:textId="77777777" w:rsidTr="00E9269A">
        <w:trPr>
          <w:trHeight w:val="300"/>
        </w:trPr>
        <w:tc>
          <w:tcPr>
            <w:tcW w:w="900" w:type="dxa"/>
            <w:tcBorders>
              <w:top w:val="nil"/>
              <w:left w:val="nil"/>
              <w:bottom w:val="nil"/>
              <w:right w:val="nil"/>
            </w:tcBorders>
            <w:vAlign w:val="bottom"/>
            <w:hideMark/>
          </w:tcPr>
          <w:p w14:paraId="00EDA58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7F401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26FD07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4158E7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86.5</w:t>
            </w:r>
          </w:p>
        </w:tc>
        <w:tc>
          <w:tcPr>
            <w:tcW w:w="720" w:type="dxa"/>
            <w:tcBorders>
              <w:top w:val="nil"/>
              <w:left w:val="nil"/>
              <w:bottom w:val="nil"/>
              <w:right w:val="nil"/>
            </w:tcBorders>
            <w:noWrap/>
            <w:vAlign w:val="bottom"/>
            <w:hideMark/>
          </w:tcPr>
          <w:p w14:paraId="5A076AA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1237" w:type="dxa"/>
            <w:tcBorders>
              <w:top w:val="nil"/>
              <w:left w:val="nil"/>
              <w:bottom w:val="nil"/>
              <w:right w:val="nil"/>
            </w:tcBorders>
            <w:noWrap/>
            <w:vAlign w:val="bottom"/>
            <w:hideMark/>
          </w:tcPr>
          <w:p w14:paraId="6994944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0409B72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9/6/2013</w:t>
            </w:r>
          </w:p>
        </w:tc>
        <w:tc>
          <w:tcPr>
            <w:tcW w:w="1111" w:type="dxa"/>
            <w:tcBorders>
              <w:top w:val="nil"/>
              <w:left w:val="nil"/>
              <w:bottom w:val="nil"/>
              <w:right w:val="nil"/>
            </w:tcBorders>
            <w:vAlign w:val="bottom"/>
            <w:hideMark/>
          </w:tcPr>
          <w:p w14:paraId="03C2EAB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10:50</w:t>
            </w:r>
          </w:p>
        </w:tc>
        <w:tc>
          <w:tcPr>
            <w:tcW w:w="689" w:type="dxa"/>
            <w:tcBorders>
              <w:top w:val="nil"/>
              <w:left w:val="nil"/>
              <w:bottom w:val="nil"/>
              <w:right w:val="nil"/>
            </w:tcBorders>
            <w:vAlign w:val="bottom"/>
            <w:hideMark/>
          </w:tcPr>
          <w:p w14:paraId="67B443A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r w:rsidR="00F305AE" w:rsidRPr="00065D2F" w14:paraId="3E88E30F" w14:textId="77777777" w:rsidTr="00E9269A">
        <w:trPr>
          <w:trHeight w:val="300"/>
        </w:trPr>
        <w:tc>
          <w:tcPr>
            <w:tcW w:w="900" w:type="dxa"/>
            <w:tcBorders>
              <w:top w:val="nil"/>
              <w:left w:val="nil"/>
              <w:bottom w:val="nil"/>
              <w:right w:val="nil"/>
            </w:tcBorders>
            <w:vAlign w:val="bottom"/>
            <w:hideMark/>
          </w:tcPr>
          <w:p w14:paraId="73B2348A"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6967D4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2651036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CFC74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98.0</w:t>
            </w:r>
          </w:p>
        </w:tc>
        <w:tc>
          <w:tcPr>
            <w:tcW w:w="720" w:type="dxa"/>
            <w:tcBorders>
              <w:top w:val="nil"/>
              <w:left w:val="nil"/>
              <w:bottom w:val="nil"/>
              <w:right w:val="nil"/>
            </w:tcBorders>
            <w:noWrap/>
            <w:vAlign w:val="bottom"/>
            <w:hideMark/>
          </w:tcPr>
          <w:p w14:paraId="4C1C12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237" w:type="dxa"/>
            <w:tcBorders>
              <w:top w:val="nil"/>
              <w:left w:val="nil"/>
              <w:bottom w:val="nil"/>
              <w:right w:val="nil"/>
            </w:tcBorders>
            <w:noWrap/>
            <w:vAlign w:val="bottom"/>
            <w:hideMark/>
          </w:tcPr>
          <w:p w14:paraId="6BEE9AA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3BAED4A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10/8/2003</w:t>
            </w:r>
          </w:p>
        </w:tc>
        <w:tc>
          <w:tcPr>
            <w:tcW w:w="1111" w:type="dxa"/>
            <w:tcBorders>
              <w:top w:val="nil"/>
              <w:left w:val="nil"/>
              <w:bottom w:val="nil"/>
              <w:right w:val="nil"/>
            </w:tcBorders>
            <w:vAlign w:val="bottom"/>
            <w:hideMark/>
          </w:tcPr>
          <w:p w14:paraId="3D20CD2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5:45</w:t>
            </w:r>
          </w:p>
        </w:tc>
        <w:tc>
          <w:tcPr>
            <w:tcW w:w="689" w:type="dxa"/>
            <w:tcBorders>
              <w:top w:val="nil"/>
              <w:left w:val="nil"/>
              <w:bottom w:val="nil"/>
              <w:right w:val="nil"/>
            </w:tcBorders>
            <w:vAlign w:val="bottom"/>
            <w:hideMark/>
          </w:tcPr>
          <w:p w14:paraId="2E6A494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64</w:t>
            </w:r>
          </w:p>
        </w:tc>
      </w:tr>
      <w:tr w:rsidR="00F305AE" w:rsidRPr="00065D2F" w14:paraId="2E1DCD80" w14:textId="77777777" w:rsidTr="00E9269A">
        <w:trPr>
          <w:trHeight w:val="300"/>
        </w:trPr>
        <w:tc>
          <w:tcPr>
            <w:tcW w:w="900" w:type="dxa"/>
            <w:tcBorders>
              <w:top w:val="nil"/>
              <w:left w:val="nil"/>
              <w:bottom w:val="nil"/>
              <w:right w:val="nil"/>
            </w:tcBorders>
            <w:vAlign w:val="bottom"/>
            <w:hideMark/>
          </w:tcPr>
          <w:p w14:paraId="247B82E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158AFB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32596E8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720" w:type="dxa"/>
            <w:tcBorders>
              <w:top w:val="nil"/>
              <w:left w:val="nil"/>
              <w:bottom w:val="nil"/>
              <w:right w:val="nil"/>
            </w:tcBorders>
            <w:noWrap/>
            <w:vAlign w:val="bottom"/>
            <w:hideMark/>
          </w:tcPr>
          <w:p w14:paraId="2BF2C8C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106.5</w:t>
            </w:r>
          </w:p>
        </w:tc>
        <w:tc>
          <w:tcPr>
            <w:tcW w:w="720" w:type="dxa"/>
            <w:tcBorders>
              <w:top w:val="nil"/>
              <w:left w:val="nil"/>
              <w:bottom w:val="nil"/>
              <w:right w:val="nil"/>
            </w:tcBorders>
            <w:noWrap/>
            <w:vAlign w:val="bottom"/>
            <w:hideMark/>
          </w:tcPr>
          <w:p w14:paraId="1C0C4A1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32.2</w:t>
            </w:r>
          </w:p>
        </w:tc>
        <w:tc>
          <w:tcPr>
            <w:tcW w:w="1237" w:type="dxa"/>
            <w:tcBorders>
              <w:top w:val="nil"/>
              <w:left w:val="nil"/>
              <w:bottom w:val="nil"/>
              <w:right w:val="nil"/>
            </w:tcBorders>
            <w:noWrap/>
            <w:vAlign w:val="bottom"/>
            <w:hideMark/>
          </w:tcPr>
          <w:p w14:paraId="1E82194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000FE3D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10/21/2016</w:t>
            </w:r>
          </w:p>
        </w:tc>
        <w:tc>
          <w:tcPr>
            <w:tcW w:w="1111" w:type="dxa"/>
            <w:tcBorders>
              <w:top w:val="nil"/>
              <w:left w:val="nil"/>
              <w:bottom w:val="nil"/>
              <w:right w:val="nil"/>
            </w:tcBorders>
            <w:vAlign w:val="bottom"/>
            <w:hideMark/>
          </w:tcPr>
          <w:p w14:paraId="7CA3F03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8:30</w:t>
            </w:r>
          </w:p>
        </w:tc>
        <w:tc>
          <w:tcPr>
            <w:tcW w:w="689" w:type="dxa"/>
            <w:tcBorders>
              <w:top w:val="nil"/>
              <w:left w:val="nil"/>
              <w:bottom w:val="nil"/>
              <w:right w:val="nil"/>
            </w:tcBorders>
            <w:vAlign w:val="bottom"/>
            <w:hideMark/>
          </w:tcPr>
          <w:p w14:paraId="3844452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73.3</w:t>
            </w:r>
          </w:p>
        </w:tc>
      </w:tr>
      <w:tr w:rsidR="00F305AE" w:rsidRPr="00065D2F" w14:paraId="3B798841" w14:textId="77777777" w:rsidTr="00E9269A">
        <w:trPr>
          <w:trHeight w:val="300"/>
        </w:trPr>
        <w:tc>
          <w:tcPr>
            <w:tcW w:w="900" w:type="dxa"/>
            <w:tcBorders>
              <w:top w:val="nil"/>
              <w:left w:val="nil"/>
              <w:bottom w:val="nil"/>
              <w:right w:val="nil"/>
            </w:tcBorders>
            <w:vAlign w:val="bottom"/>
            <w:hideMark/>
          </w:tcPr>
          <w:p w14:paraId="4861634B"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B2B0C2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1D7D770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714C18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113.8</w:t>
            </w:r>
          </w:p>
        </w:tc>
        <w:tc>
          <w:tcPr>
            <w:tcW w:w="720" w:type="dxa"/>
            <w:tcBorders>
              <w:top w:val="nil"/>
              <w:left w:val="nil"/>
              <w:bottom w:val="nil"/>
              <w:right w:val="nil"/>
            </w:tcBorders>
            <w:noWrap/>
            <w:vAlign w:val="bottom"/>
            <w:hideMark/>
          </w:tcPr>
          <w:p w14:paraId="0F678CC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34.2</w:t>
            </w:r>
          </w:p>
        </w:tc>
        <w:tc>
          <w:tcPr>
            <w:tcW w:w="1237" w:type="dxa"/>
            <w:tcBorders>
              <w:top w:val="nil"/>
              <w:left w:val="nil"/>
              <w:bottom w:val="nil"/>
              <w:right w:val="nil"/>
            </w:tcBorders>
            <w:noWrap/>
            <w:vAlign w:val="bottom"/>
            <w:hideMark/>
          </w:tcPr>
          <w:p w14:paraId="128FC93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31271B8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10/21/2016</w:t>
            </w:r>
          </w:p>
        </w:tc>
        <w:tc>
          <w:tcPr>
            <w:tcW w:w="1111" w:type="dxa"/>
            <w:tcBorders>
              <w:top w:val="nil"/>
              <w:left w:val="nil"/>
              <w:bottom w:val="nil"/>
              <w:right w:val="nil"/>
            </w:tcBorders>
            <w:vAlign w:val="bottom"/>
            <w:hideMark/>
          </w:tcPr>
          <w:p w14:paraId="445898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12:45</w:t>
            </w:r>
          </w:p>
        </w:tc>
        <w:tc>
          <w:tcPr>
            <w:tcW w:w="689" w:type="dxa"/>
            <w:tcBorders>
              <w:top w:val="nil"/>
              <w:left w:val="nil"/>
              <w:bottom w:val="nil"/>
              <w:right w:val="nil"/>
            </w:tcBorders>
            <w:vAlign w:val="bottom"/>
            <w:hideMark/>
          </w:tcPr>
          <w:p w14:paraId="15D22F9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128431A2" w14:textId="77777777" w:rsidTr="00E9269A">
        <w:trPr>
          <w:trHeight w:val="300"/>
        </w:trPr>
        <w:tc>
          <w:tcPr>
            <w:tcW w:w="900" w:type="dxa"/>
            <w:tcBorders>
              <w:top w:val="nil"/>
              <w:left w:val="nil"/>
              <w:bottom w:val="nil"/>
              <w:right w:val="nil"/>
            </w:tcBorders>
            <w:vAlign w:val="bottom"/>
            <w:hideMark/>
          </w:tcPr>
          <w:p w14:paraId="406D06DF"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1AD6A0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64C8B62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02FFDCF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126.2</w:t>
            </w:r>
          </w:p>
        </w:tc>
        <w:tc>
          <w:tcPr>
            <w:tcW w:w="720" w:type="dxa"/>
            <w:tcBorders>
              <w:top w:val="nil"/>
              <w:left w:val="nil"/>
              <w:bottom w:val="nil"/>
              <w:right w:val="nil"/>
            </w:tcBorders>
            <w:noWrap/>
            <w:vAlign w:val="bottom"/>
            <w:hideMark/>
          </w:tcPr>
          <w:p w14:paraId="2CCBD1E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237" w:type="dxa"/>
            <w:tcBorders>
              <w:top w:val="nil"/>
              <w:left w:val="nil"/>
              <w:bottom w:val="nil"/>
              <w:right w:val="nil"/>
            </w:tcBorders>
            <w:noWrap/>
            <w:vAlign w:val="bottom"/>
            <w:hideMark/>
          </w:tcPr>
          <w:p w14:paraId="2241832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4650A0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1111" w:type="dxa"/>
            <w:tcBorders>
              <w:top w:val="nil"/>
              <w:left w:val="nil"/>
              <w:bottom w:val="nil"/>
              <w:right w:val="nil"/>
            </w:tcBorders>
            <w:vAlign w:val="bottom"/>
            <w:hideMark/>
          </w:tcPr>
          <w:p w14:paraId="1E38459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9:00</w:t>
            </w:r>
          </w:p>
        </w:tc>
        <w:tc>
          <w:tcPr>
            <w:tcW w:w="689" w:type="dxa"/>
            <w:tcBorders>
              <w:top w:val="nil"/>
              <w:left w:val="nil"/>
              <w:bottom w:val="nil"/>
              <w:right w:val="nil"/>
            </w:tcBorders>
            <w:vAlign w:val="bottom"/>
            <w:hideMark/>
          </w:tcPr>
          <w:p w14:paraId="6FD326C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2C047AAC" w14:textId="77777777" w:rsidTr="00E9269A">
        <w:trPr>
          <w:trHeight w:val="300"/>
        </w:trPr>
        <w:tc>
          <w:tcPr>
            <w:tcW w:w="900" w:type="dxa"/>
            <w:tcBorders>
              <w:top w:val="nil"/>
              <w:left w:val="nil"/>
              <w:bottom w:val="nil"/>
              <w:right w:val="nil"/>
            </w:tcBorders>
            <w:vAlign w:val="bottom"/>
            <w:hideMark/>
          </w:tcPr>
          <w:p w14:paraId="7470DF4D"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93389C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393A6E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11C0C0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160.0</w:t>
            </w:r>
          </w:p>
        </w:tc>
        <w:tc>
          <w:tcPr>
            <w:tcW w:w="720" w:type="dxa"/>
            <w:tcBorders>
              <w:top w:val="nil"/>
              <w:left w:val="nil"/>
              <w:bottom w:val="nil"/>
              <w:right w:val="nil"/>
            </w:tcBorders>
            <w:noWrap/>
            <w:vAlign w:val="bottom"/>
            <w:hideMark/>
          </w:tcPr>
          <w:p w14:paraId="2AB3E02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1237" w:type="dxa"/>
            <w:tcBorders>
              <w:top w:val="nil"/>
              <w:left w:val="nil"/>
              <w:bottom w:val="nil"/>
              <w:right w:val="nil"/>
            </w:tcBorders>
            <w:noWrap/>
            <w:vAlign w:val="bottom"/>
            <w:hideMark/>
          </w:tcPr>
          <w:p w14:paraId="51AA70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12A09F9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10/12/2012</w:t>
            </w:r>
          </w:p>
        </w:tc>
        <w:tc>
          <w:tcPr>
            <w:tcW w:w="1111" w:type="dxa"/>
            <w:tcBorders>
              <w:top w:val="nil"/>
              <w:left w:val="nil"/>
              <w:bottom w:val="nil"/>
              <w:right w:val="nil"/>
            </w:tcBorders>
            <w:vAlign w:val="bottom"/>
            <w:hideMark/>
          </w:tcPr>
          <w:p w14:paraId="3718208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10:15</w:t>
            </w:r>
          </w:p>
        </w:tc>
        <w:tc>
          <w:tcPr>
            <w:tcW w:w="689" w:type="dxa"/>
            <w:tcBorders>
              <w:top w:val="nil"/>
              <w:left w:val="nil"/>
              <w:bottom w:val="nil"/>
              <w:right w:val="nil"/>
            </w:tcBorders>
            <w:vAlign w:val="bottom"/>
            <w:hideMark/>
          </w:tcPr>
          <w:p w14:paraId="33A3BF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r w:rsidR="00F305AE" w:rsidRPr="00065D2F" w14:paraId="05FBCAB3" w14:textId="77777777" w:rsidTr="00E9269A">
        <w:trPr>
          <w:trHeight w:val="300"/>
        </w:trPr>
        <w:tc>
          <w:tcPr>
            <w:tcW w:w="900" w:type="dxa"/>
            <w:tcBorders>
              <w:top w:val="nil"/>
              <w:left w:val="nil"/>
              <w:bottom w:val="nil"/>
              <w:right w:val="nil"/>
            </w:tcBorders>
            <w:vAlign w:val="bottom"/>
            <w:hideMark/>
          </w:tcPr>
          <w:p w14:paraId="42E2D5DA"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332DCF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2153E89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2B0EC22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168.4</w:t>
            </w:r>
          </w:p>
        </w:tc>
        <w:tc>
          <w:tcPr>
            <w:tcW w:w="720" w:type="dxa"/>
            <w:tcBorders>
              <w:top w:val="nil"/>
              <w:left w:val="nil"/>
              <w:bottom w:val="nil"/>
              <w:right w:val="nil"/>
            </w:tcBorders>
            <w:noWrap/>
            <w:vAlign w:val="bottom"/>
            <w:hideMark/>
          </w:tcPr>
          <w:p w14:paraId="703BD93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237" w:type="dxa"/>
            <w:tcBorders>
              <w:top w:val="nil"/>
              <w:left w:val="nil"/>
              <w:bottom w:val="nil"/>
              <w:right w:val="nil"/>
            </w:tcBorders>
            <w:noWrap/>
            <w:vAlign w:val="bottom"/>
            <w:hideMark/>
          </w:tcPr>
          <w:p w14:paraId="4309EF6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6F31E7C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9/18/2015</w:t>
            </w:r>
          </w:p>
        </w:tc>
        <w:tc>
          <w:tcPr>
            <w:tcW w:w="1111" w:type="dxa"/>
            <w:tcBorders>
              <w:top w:val="nil"/>
              <w:left w:val="nil"/>
              <w:bottom w:val="nil"/>
              <w:right w:val="nil"/>
            </w:tcBorders>
            <w:vAlign w:val="bottom"/>
            <w:hideMark/>
          </w:tcPr>
          <w:p w14:paraId="6896BC2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9:30</w:t>
            </w:r>
          </w:p>
        </w:tc>
        <w:tc>
          <w:tcPr>
            <w:tcW w:w="689" w:type="dxa"/>
            <w:tcBorders>
              <w:top w:val="nil"/>
              <w:left w:val="nil"/>
              <w:bottom w:val="nil"/>
              <w:right w:val="nil"/>
            </w:tcBorders>
            <w:vAlign w:val="bottom"/>
            <w:hideMark/>
          </w:tcPr>
          <w:p w14:paraId="79BDEB6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18F800CC" w14:textId="77777777" w:rsidTr="00E9269A">
        <w:trPr>
          <w:trHeight w:val="300"/>
        </w:trPr>
        <w:tc>
          <w:tcPr>
            <w:tcW w:w="900" w:type="dxa"/>
            <w:tcBorders>
              <w:top w:val="nil"/>
              <w:left w:val="nil"/>
              <w:bottom w:val="nil"/>
              <w:right w:val="nil"/>
            </w:tcBorders>
            <w:vAlign w:val="bottom"/>
            <w:hideMark/>
          </w:tcPr>
          <w:p w14:paraId="279BDC37"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15C03B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6208811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7B4D2CD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213.9</w:t>
            </w:r>
          </w:p>
        </w:tc>
        <w:tc>
          <w:tcPr>
            <w:tcW w:w="720" w:type="dxa"/>
            <w:tcBorders>
              <w:top w:val="nil"/>
              <w:left w:val="nil"/>
              <w:bottom w:val="nil"/>
              <w:right w:val="nil"/>
            </w:tcBorders>
            <w:noWrap/>
            <w:vAlign w:val="bottom"/>
            <w:hideMark/>
          </w:tcPr>
          <w:p w14:paraId="5ABF0E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237" w:type="dxa"/>
            <w:tcBorders>
              <w:top w:val="nil"/>
              <w:left w:val="nil"/>
              <w:bottom w:val="nil"/>
              <w:right w:val="nil"/>
            </w:tcBorders>
            <w:noWrap/>
            <w:vAlign w:val="bottom"/>
            <w:hideMark/>
          </w:tcPr>
          <w:p w14:paraId="6E9C13D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74B2536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7/15/2004</w:t>
            </w:r>
          </w:p>
        </w:tc>
        <w:tc>
          <w:tcPr>
            <w:tcW w:w="1111" w:type="dxa"/>
            <w:tcBorders>
              <w:top w:val="nil"/>
              <w:left w:val="nil"/>
              <w:bottom w:val="nil"/>
              <w:right w:val="nil"/>
            </w:tcBorders>
            <w:vAlign w:val="bottom"/>
            <w:hideMark/>
          </w:tcPr>
          <w:p w14:paraId="7835B1A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14:25</w:t>
            </w:r>
          </w:p>
        </w:tc>
        <w:tc>
          <w:tcPr>
            <w:tcW w:w="689" w:type="dxa"/>
            <w:tcBorders>
              <w:top w:val="nil"/>
              <w:left w:val="nil"/>
              <w:bottom w:val="nil"/>
              <w:right w:val="nil"/>
            </w:tcBorders>
            <w:vAlign w:val="bottom"/>
            <w:hideMark/>
          </w:tcPr>
          <w:p w14:paraId="3EECAEB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64</w:t>
            </w:r>
          </w:p>
        </w:tc>
      </w:tr>
      <w:tr w:rsidR="00F305AE" w:rsidRPr="00065D2F" w14:paraId="0023DE67" w14:textId="77777777" w:rsidTr="00E9269A">
        <w:trPr>
          <w:trHeight w:val="300"/>
        </w:trPr>
        <w:tc>
          <w:tcPr>
            <w:tcW w:w="900" w:type="dxa"/>
            <w:tcBorders>
              <w:top w:val="nil"/>
              <w:left w:val="nil"/>
              <w:bottom w:val="nil"/>
              <w:right w:val="nil"/>
            </w:tcBorders>
            <w:vAlign w:val="bottom"/>
            <w:hideMark/>
          </w:tcPr>
          <w:p w14:paraId="7D4342CF"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186701F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2C29FC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F780FE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242.0</w:t>
            </w:r>
          </w:p>
        </w:tc>
        <w:tc>
          <w:tcPr>
            <w:tcW w:w="720" w:type="dxa"/>
            <w:tcBorders>
              <w:top w:val="nil"/>
              <w:left w:val="nil"/>
              <w:bottom w:val="nil"/>
              <w:right w:val="nil"/>
            </w:tcBorders>
            <w:noWrap/>
            <w:vAlign w:val="bottom"/>
            <w:hideMark/>
          </w:tcPr>
          <w:p w14:paraId="7C06C16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1237" w:type="dxa"/>
            <w:tcBorders>
              <w:top w:val="nil"/>
              <w:left w:val="nil"/>
              <w:bottom w:val="nil"/>
              <w:right w:val="nil"/>
            </w:tcBorders>
            <w:noWrap/>
            <w:vAlign w:val="bottom"/>
            <w:hideMark/>
          </w:tcPr>
          <w:p w14:paraId="2A362D8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7B7DC5B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9/11/2015</w:t>
            </w:r>
          </w:p>
        </w:tc>
        <w:tc>
          <w:tcPr>
            <w:tcW w:w="1111" w:type="dxa"/>
            <w:tcBorders>
              <w:top w:val="nil"/>
              <w:left w:val="nil"/>
              <w:bottom w:val="nil"/>
              <w:right w:val="nil"/>
            </w:tcBorders>
            <w:vAlign w:val="bottom"/>
            <w:hideMark/>
          </w:tcPr>
          <w:p w14:paraId="2316313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11:30</w:t>
            </w:r>
          </w:p>
        </w:tc>
        <w:tc>
          <w:tcPr>
            <w:tcW w:w="689" w:type="dxa"/>
            <w:tcBorders>
              <w:top w:val="nil"/>
              <w:left w:val="nil"/>
              <w:bottom w:val="nil"/>
              <w:right w:val="nil"/>
            </w:tcBorders>
            <w:vAlign w:val="bottom"/>
            <w:hideMark/>
          </w:tcPr>
          <w:p w14:paraId="256A755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r w:rsidR="00F305AE" w:rsidRPr="00065D2F" w14:paraId="728B24A8" w14:textId="77777777" w:rsidTr="00E9269A">
        <w:trPr>
          <w:trHeight w:val="300"/>
        </w:trPr>
        <w:tc>
          <w:tcPr>
            <w:tcW w:w="900" w:type="dxa"/>
            <w:tcBorders>
              <w:top w:val="nil"/>
              <w:left w:val="nil"/>
              <w:bottom w:val="nil"/>
              <w:right w:val="nil"/>
            </w:tcBorders>
            <w:vAlign w:val="bottom"/>
            <w:hideMark/>
          </w:tcPr>
          <w:p w14:paraId="7B17C27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98B95F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nil"/>
              <w:left w:val="nil"/>
              <w:bottom w:val="nil"/>
              <w:right w:val="nil"/>
            </w:tcBorders>
            <w:noWrap/>
            <w:vAlign w:val="bottom"/>
            <w:hideMark/>
          </w:tcPr>
          <w:p w14:paraId="5B05D57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9DB05C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258.9</w:t>
            </w:r>
          </w:p>
        </w:tc>
        <w:tc>
          <w:tcPr>
            <w:tcW w:w="720" w:type="dxa"/>
            <w:tcBorders>
              <w:top w:val="nil"/>
              <w:left w:val="nil"/>
              <w:bottom w:val="nil"/>
              <w:right w:val="nil"/>
            </w:tcBorders>
            <w:noWrap/>
            <w:vAlign w:val="bottom"/>
            <w:hideMark/>
          </w:tcPr>
          <w:p w14:paraId="327A85E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237" w:type="dxa"/>
            <w:tcBorders>
              <w:top w:val="nil"/>
              <w:left w:val="nil"/>
              <w:bottom w:val="nil"/>
              <w:right w:val="nil"/>
            </w:tcBorders>
            <w:noWrap/>
            <w:vAlign w:val="bottom"/>
            <w:hideMark/>
          </w:tcPr>
          <w:p w14:paraId="2170C9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7F01B02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9/5/2000</w:t>
            </w:r>
          </w:p>
        </w:tc>
        <w:tc>
          <w:tcPr>
            <w:tcW w:w="1111" w:type="dxa"/>
            <w:tcBorders>
              <w:top w:val="nil"/>
              <w:left w:val="nil"/>
              <w:bottom w:val="nil"/>
              <w:right w:val="nil"/>
            </w:tcBorders>
            <w:vAlign w:val="bottom"/>
            <w:hideMark/>
          </w:tcPr>
          <w:p w14:paraId="7ED069D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9:55</w:t>
            </w:r>
          </w:p>
        </w:tc>
        <w:tc>
          <w:tcPr>
            <w:tcW w:w="689" w:type="dxa"/>
            <w:tcBorders>
              <w:top w:val="nil"/>
              <w:left w:val="nil"/>
              <w:bottom w:val="nil"/>
              <w:right w:val="nil"/>
            </w:tcBorders>
            <w:vAlign w:val="bottom"/>
            <w:hideMark/>
          </w:tcPr>
          <w:p w14:paraId="1C793FA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r w:rsidR="00F305AE" w:rsidRPr="00065D2F" w14:paraId="153B97BC" w14:textId="77777777" w:rsidTr="00E9269A">
        <w:trPr>
          <w:trHeight w:val="300"/>
        </w:trPr>
        <w:tc>
          <w:tcPr>
            <w:tcW w:w="900" w:type="dxa"/>
            <w:tcBorders>
              <w:top w:val="nil"/>
              <w:left w:val="nil"/>
              <w:bottom w:val="nil"/>
              <w:right w:val="nil"/>
            </w:tcBorders>
            <w:vAlign w:val="bottom"/>
            <w:hideMark/>
          </w:tcPr>
          <w:p w14:paraId="5F0A361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5C91FE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2FD92F0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720" w:type="dxa"/>
            <w:tcBorders>
              <w:top w:val="nil"/>
              <w:left w:val="nil"/>
              <w:bottom w:val="nil"/>
              <w:right w:val="nil"/>
            </w:tcBorders>
            <w:noWrap/>
            <w:vAlign w:val="bottom"/>
            <w:hideMark/>
          </w:tcPr>
          <w:p w14:paraId="39ED875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270.3</w:t>
            </w:r>
          </w:p>
        </w:tc>
        <w:tc>
          <w:tcPr>
            <w:tcW w:w="720" w:type="dxa"/>
            <w:tcBorders>
              <w:top w:val="nil"/>
              <w:left w:val="nil"/>
              <w:bottom w:val="nil"/>
              <w:right w:val="nil"/>
            </w:tcBorders>
            <w:noWrap/>
            <w:vAlign w:val="bottom"/>
            <w:hideMark/>
          </w:tcPr>
          <w:p w14:paraId="686DFB1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35.4</w:t>
            </w:r>
          </w:p>
        </w:tc>
        <w:tc>
          <w:tcPr>
            <w:tcW w:w="1237" w:type="dxa"/>
            <w:tcBorders>
              <w:top w:val="nil"/>
              <w:left w:val="nil"/>
              <w:bottom w:val="nil"/>
              <w:right w:val="nil"/>
            </w:tcBorders>
            <w:noWrap/>
            <w:vAlign w:val="bottom"/>
            <w:hideMark/>
          </w:tcPr>
          <w:p w14:paraId="5E47273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6AB8D5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9/20/2016</w:t>
            </w:r>
          </w:p>
        </w:tc>
        <w:tc>
          <w:tcPr>
            <w:tcW w:w="1111" w:type="dxa"/>
            <w:tcBorders>
              <w:top w:val="nil"/>
              <w:left w:val="nil"/>
              <w:bottom w:val="nil"/>
              <w:right w:val="nil"/>
            </w:tcBorders>
            <w:vAlign w:val="bottom"/>
            <w:hideMark/>
          </w:tcPr>
          <w:p w14:paraId="4FF2E61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11:45</w:t>
            </w:r>
          </w:p>
        </w:tc>
        <w:tc>
          <w:tcPr>
            <w:tcW w:w="689" w:type="dxa"/>
            <w:tcBorders>
              <w:top w:val="nil"/>
              <w:left w:val="nil"/>
              <w:bottom w:val="nil"/>
              <w:right w:val="nil"/>
            </w:tcBorders>
            <w:vAlign w:val="bottom"/>
            <w:hideMark/>
          </w:tcPr>
          <w:p w14:paraId="3472052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80</w:t>
            </w:r>
          </w:p>
        </w:tc>
      </w:tr>
      <w:tr w:rsidR="00F305AE" w:rsidRPr="00065D2F" w14:paraId="6B7C8593" w14:textId="77777777" w:rsidTr="00E9269A">
        <w:trPr>
          <w:trHeight w:val="300"/>
        </w:trPr>
        <w:tc>
          <w:tcPr>
            <w:tcW w:w="900" w:type="dxa"/>
            <w:tcBorders>
              <w:top w:val="nil"/>
              <w:left w:val="nil"/>
              <w:bottom w:val="nil"/>
              <w:right w:val="nil"/>
            </w:tcBorders>
            <w:vAlign w:val="bottom"/>
            <w:hideMark/>
          </w:tcPr>
          <w:p w14:paraId="2A38CB7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FE312C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25539DF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13DF6EB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274.3</w:t>
            </w:r>
          </w:p>
        </w:tc>
        <w:tc>
          <w:tcPr>
            <w:tcW w:w="720" w:type="dxa"/>
            <w:tcBorders>
              <w:top w:val="nil"/>
              <w:left w:val="nil"/>
              <w:bottom w:val="nil"/>
              <w:right w:val="nil"/>
            </w:tcBorders>
            <w:noWrap/>
            <w:vAlign w:val="bottom"/>
            <w:hideMark/>
          </w:tcPr>
          <w:p w14:paraId="7DA60F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35.4</w:t>
            </w:r>
          </w:p>
        </w:tc>
        <w:tc>
          <w:tcPr>
            <w:tcW w:w="1237" w:type="dxa"/>
            <w:tcBorders>
              <w:top w:val="nil"/>
              <w:left w:val="nil"/>
              <w:bottom w:val="nil"/>
              <w:right w:val="nil"/>
            </w:tcBorders>
            <w:noWrap/>
            <w:vAlign w:val="bottom"/>
            <w:hideMark/>
          </w:tcPr>
          <w:p w14:paraId="66B28E7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6B0F881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9/20/2016</w:t>
            </w:r>
          </w:p>
        </w:tc>
        <w:tc>
          <w:tcPr>
            <w:tcW w:w="1111" w:type="dxa"/>
            <w:tcBorders>
              <w:top w:val="nil"/>
              <w:left w:val="nil"/>
              <w:bottom w:val="nil"/>
              <w:right w:val="nil"/>
            </w:tcBorders>
            <w:vAlign w:val="bottom"/>
            <w:hideMark/>
          </w:tcPr>
          <w:p w14:paraId="4DE51B5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14:00</w:t>
            </w:r>
          </w:p>
        </w:tc>
        <w:tc>
          <w:tcPr>
            <w:tcW w:w="689" w:type="dxa"/>
            <w:tcBorders>
              <w:top w:val="nil"/>
              <w:left w:val="nil"/>
              <w:bottom w:val="nil"/>
              <w:right w:val="nil"/>
            </w:tcBorders>
            <w:vAlign w:val="bottom"/>
            <w:hideMark/>
          </w:tcPr>
          <w:p w14:paraId="6957E1C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4444AE14" w14:textId="77777777" w:rsidTr="00E9269A">
        <w:trPr>
          <w:trHeight w:val="300"/>
        </w:trPr>
        <w:tc>
          <w:tcPr>
            <w:tcW w:w="900" w:type="dxa"/>
            <w:tcBorders>
              <w:top w:val="nil"/>
              <w:left w:val="nil"/>
              <w:bottom w:val="nil"/>
              <w:right w:val="nil"/>
            </w:tcBorders>
            <w:vAlign w:val="bottom"/>
            <w:hideMark/>
          </w:tcPr>
          <w:p w14:paraId="231D37CA"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2F1FCB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0878415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86F3FB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277.8</w:t>
            </w:r>
          </w:p>
        </w:tc>
        <w:tc>
          <w:tcPr>
            <w:tcW w:w="720" w:type="dxa"/>
            <w:tcBorders>
              <w:top w:val="nil"/>
              <w:left w:val="nil"/>
              <w:bottom w:val="nil"/>
              <w:right w:val="nil"/>
            </w:tcBorders>
            <w:noWrap/>
            <w:vAlign w:val="bottom"/>
            <w:hideMark/>
          </w:tcPr>
          <w:p w14:paraId="2EEBD6D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237" w:type="dxa"/>
            <w:tcBorders>
              <w:top w:val="nil"/>
              <w:left w:val="nil"/>
              <w:bottom w:val="nil"/>
              <w:right w:val="nil"/>
            </w:tcBorders>
            <w:noWrap/>
            <w:vAlign w:val="bottom"/>
            <w:hideMark/>
          </w:tcPr>
          <w:p w14:paraId="289D2ED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311B1EA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7/7/2001</w:t>
            </w:r>
          </w:p>
        </w:tc>
        <w:tc>
          <w:tcPr>
            <w:tcW w:w="1111" w:type="dxa"/>
            <w:tcBorders>
              <w:top w:val="nil"/>
              <w:left w:val="nil"/>
              <w:bottom w:val="nil"/>
              <w:right w:val="nil"/>
            </w:tcBorders>
            <w:vAlign w:val="bottom"/>
            <w:hideMark/>
          </w:tcPr>
          <w:p w14:paraId="78732AF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13:10</w:t>
            </w:r>
          </w:p>
        </w:tc>
        <w:tc>
          <w:tcPr>
            <w:tcW w:w="689" w:type="dxa"/>
            <w:tcBorders>
              <w:top w:val="nil"/>
              <w:left w:val="nil"/>
              <w:bottom w:val="nil"/>
              <w:right w:val="nil"/>
            </w:tcBorders>
            <w:vAlign w:val="bottom"/>
            <w:hideMark/>
          </w:tcPr>
          <w:p w14:paraId="7543C76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36</w:t>
            </w:r>
          </w:p>
        </w:tc>
      </w:tr>
      <w:tr w:rsidR="00F305AE" w:rsidRPr="00065D2F" w14:paraId="606019EB" w14:textId="77777777" w:rsidTr="00E9269A">
        <w:trPr>
          <w:trHeight w:val="300"/>
        </w:trPr>
        <w:tc>
          <w:tcPr>
            <w:tcW w:w="900" w:type="dxa"/>
            <w:tcBorders>
              <w:top w:val="nil"/>
              <w:left w:val="nil"/>
              <w:bottom w:val="nil"/>
              <w:right w:val="nil"/>
            </w:tcBorders>
            <w:vAlign w:val="bottom"/>
            <w:hideMark/>
          </w:tcPr>
          <w:p w14:paraId="19D70704"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934DE7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2C46ABE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2E3CC93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280.8</w:t>
            </w:r>
          </w:p>
        </w:tc>
        <w:tc>
          <w:tcPr>
            <w:tcW w:w="720" w:type="dxa"/>
            <w:tcBorders>
              <w:top w:val="nil"/>
              <w:left w:val="nil"/>
              <w:bottom w:val="nil"/>
              <w:right w:val="nil"/>
            </w:tcBorders>
            <w:noWrap/>
            <w:vAlign w:val="bottom"/>
            <w:hideMark/>
          </w:tcPr>
          <w:p w14:paraId="6D00A4E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1237" w:type="dxa"/>
            <w:tcBorders>
              <w:top w:val="nil"/>
              <w:left w:val="nil"/>
              <w:bottom w:val="nil"/>
              <w:right w:val="nil"/>
            </w:tcBorders>
            <w:noWrap/>
            <w:vAlign w:val="bottom"/>
            <w:hideMark/>
          </w:tcPr>
          <w:p w14:paraId="4CC28B1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5E5F615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1111" w:type="dxa"/>
            <w:tcBorders>
              <w:top w:val="nil"/>
              <w:left w:val="nil"/>
              <w:bottom w:val="nil"/>
              <w:right w:val="nil"/>
            </w:tcBorders>
            <w:vAlign w:val="bottom"/>
            <w:hideMark/>
          </w:tcPr>
          <w:p w14:paraId="0C268BA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9:45</w:t>
            </w:r>
          </w:p>
        </w:tc>
        <w:tc>
          <w:tcPr>
            <w:tcW w:w="689" w:type="dxa"/>
            <w:tcBorders>
              <w:top w:val="nil"/>
              <w:left w:val="nil"/>
              <w:bottom w:val="nil"/>
              <w:right w:val="nil"/>
            </w:tcBorders>
            <w:vAlign w:val="bottom"/>
            <w:hideMark/>
          </w:tcPr>
          <w:p w14:paraId="3DC8EE0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w:t>
            </w:r>
          </w:p>
        </w:tc>
      </w:tr>
      <w:tr w:rsidR="00AE504D" w:rsidRPr="00065D2F" w14:paraId="74934907" w14:textId="77777777" w:rsidTr="00E9269A">
        <w:trPr>
          <w:trHeight w:val="300"/>
        </w:trPr>
        <w:tc>
          <w:tcPr>
            <w:tcW w:w="900" w:type="dxa"/>
            <w:tcBorders>
              <w:top w:val="nil"/>
              <w:left w:val="nil"/>
              <w:bottom w:val="nil"/>
              <w:right w:val="nil"/>
            </w:tcBorders>
            <w:vAlign w:val="bottom"/>
            <w:hideMark/>
          </w:tcPr>
          <w:p w14:paraId="61CF3FF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6D68AC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F97B5A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A20F06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282.7</w:t>
            </w:r>
          </w:p>
        </w:tc>
        <w:tc>
          <w:tcPr>
            <w:tcW w:w="720" w:type="dxa"/>
            <w:tcBorders>
              <w:top w:val="nil"/>
              <w:left w:val="nil"/>
              <w:bottom w:val="nil"/>
              <w:right w:val="nil"/>
            </w:tcBorders>
            <w:noWrap/>
            <w:vAlign w:val="bottom"/>
            <w:hideMark/>
          </w:tcPr>
          <w:p w14:paraId="2CB3A1B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27.2</w:t>
            </w:r>
          </w:p>
        </w:tc>
        <w:tc>
          <w:tcPr>
            <w:tcW w:w="1237" w:type="dxa"/>
            <w:tcBorders>
              <w:top w:val="nil"/>
              <w:left w:val="nil"/>
              <w:bottom w:val="nil"/>
              <w:right w:val="nil"/>
            </w:tcBorders>
            <w:noWrap/>
            <w:vAlign w:val="bottom"/>
            <w:hideMark/>
          </w:tcPr>
          <w:p w14:paraId="024FE4D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4E09D8A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9/20/2014</w:t>
            </w:r>
          </w:p>
        </w:tc>
        <w:tc>
          <w:tcPr>
            <w:tcW w:w="1111" w:type="dxa"/>
            <w:tcBorders>
              <w:top w:val="nil"/>
              <w:left w:val="nil"/>
              <w:bottom w:val="nil"/>
              <w:right w:val="nil"/>
            </w:tcBorders>
            <w:vAlign w:val="bottom"/>
            <w:hideMark/>
          </w:tcPr>
          <w:p w14:paraId="6AC9576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13:00</w:t>
            </w:r>
          </w:p>
        </w:tc>
        <w:tc>
          <w:tcPr>
            <w:tcW w:w="689" w:type="dxa"/>
            <w:tcBorders>
              <w:top w:val="nil"/>
              <w:left w:val="nil"/>
              <w:bottom w:val="nil"/>
              <w:right w:val="nil"/>
            </w:tcBorders>
            <w:vAlign w:val="bottom"/>
            <w:hideMark/>
          </w:tcPr>
          <w:p w14:paraId="492A3DD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w:t>
            </w:r>
          </w:p>
        </w:tc>
      </w:tr>
      <w:tr w:rsidR="00AE504D" w:rsidRPr="00065D2F" w14:paraId="4036427A" w14:textId="77777777" w:rsidTr="00E9269A">
        <w:trPr>
          <w:trHeight w:val="300"/>
        </w:trPr>
        <w:tc>
          <w:tcPr>
            <w:tcW w:w="8640" w:type="dxa"/>
            <w:gridSpan w:val="9"/>
            <w:tcBorders>
              <w:top w:val="nil"/>
              <w:left w:val="nil"/>
              <w:bottom w:val="nil"/>
              <w:right w:val="nil"/>
            </w:tcBorders>
            <w:vAlign w:val="bottom"/>
          </w:tcPr>
          <w:p w14:paraId="51658F46" w14:textId="77777777" w:rsidR="00FE6443" w:rsidRPr="00065D2F" w:rsidRDefault="00FE6443" w:rsidP="00FE6443">
            <w:pPr>
              <w:rPr>
                <w:rFonts w:ascii="Times New Roman" w:hAnsi="Times New Roman" w:cs="Times New Roman"/>
                <w:sz w:val="20"/>
                <w:szCs w:val="20"/>
              </w:rPr>
            </w:pPr>
            <w:r w:rsidRPr="00065D2F">
              <w:rPr>
                <w:rFonts w:ascii="Times New Roman" w:hAnsi="Times New Roman" w:cs="Times New Roman"/>
                <w:b/>
                <w:sz w:val="20"/>
                <w:szCs w:val="20"/>
              </w:rPr>
              <w:lastRenderedPageBreak/>
              <w:t>Table 3.3. Continued.</w:t>
            </w:r>
          </w:p>
        </w:tc>
      </w:tr>
      <w:tr w:rsidR="00FE6443" w:rsidRPr="00065D2F" w14:paraId="0592C46D" w14:textId="77777777" w:rsidTr="00E9269A">
        <w:trPr>
          <w:trHeight w:val="570"/>
        </w:trPr>
        <w:tc>
          <w:tcPr>
            <w:tcW w:w="900" w:type="dxa"/>
            <w:tcBorders>
              <w:top w:val="double" w:sz="6" w:space="0" w:color="auto"/>
              <w:left w:val="nil"/>
              <w:bottom w:val="single" w:sz="4" w:space="0" w:color="auto"/>
              <w:right w:val="nil"/>
            </w:tcBorders>
            <w:vAlign w:val="bottom"/>
            <w:hideMark/>
          </w:tcPr>
          <w:p w14:paraId="7CA1182F"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Object</w:t>
            </w:r>
          </w:p>
        </w:tc>
        <w:tc>
          <w:tcPr>
            <w:tcW w:w="1170" w:type="dxa"/>
            <w:tcBorders>
              <w:top w:val="double" w:sz="6" w:space="0" w:color="auto"/>
              <w:left w:val="nil"/>
              <w:bottom w:val="single" w:sz="4" w:space="0" w:color="auto"/>
              <w:right w:val="nil"/>
            </w:tcBorders>
            <w:vAlign w:val="bottom"/>
            <w:hideMark/>
          </w:tcPr>
          <w:p w14:paraId="4B29C96C" w14:textId="24B8C653" w:rsidR="00FE6443" w:rsidRPr="00065D2F" w:rsidRDefault="00E9269A" w:rsidP="00FE6443">
            <w:pPr>
              <w:jc w:val="center"/>
              <w:rPr>
                <w:rFonts w:ascii="Times New Roman" w:hAnsi="Times New Roman" w:cs="Times New Roman"/>
                <w:sz w:val="20"/>
                <w:szCs w:val="20"/>
              </w:rPr>
            </w:pPr>
            <w:r>
              <w:rPr>
                <w:rFonts w:ascii="Times New Roman" w:hAnsi="Times New Roman" w:cs="Times New Roman"/>
                <w:sz w:val="20"/>
                <w:szCs w:val="20"/>
              </w:rPr>
              <w:t>Obser.</w:t>
            </w:r>
            <w:r w:rsidR="00FE6443" w:rsidRPr="00065D2F">
              <w:rPr>
                <w:rFonts w:ascii="Times New Roman" w:hAnsi="Times New Roman" w:cs="Times New Roman"/>
                <w:sz w:val="20"/>
                <w:szCs w:val="20"/>
              </w:rPr>
              <w:t xml:space="preserve"> PI</w:t>
            </w:r>
          </w:p>
        </w:tc>
        <w:tc>
          <w:tcPr>
            <w:tcW w:w="900" w:type="dxa"/>
            <w:tcBorders>
              <w:top w:val="double" w:sz="6" w:space="0" w:color="auto"/>
              <w:left w:val="nil"/>
              <w:bottom w:val="single" w:sz="4" w:space="0" w:color="auto"/>
              <w:right w:val="nil"/>
            </w:tcBorders>
            <w:vAlign w:val="bottom"/>
            <w:hideMark/>
          </w:tcPr>
          <w:p w14:paraId="1D2101F0"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SpeX Mode</w:t>
            </w:r>
          </w:p>
        </w:tc>
        <w:tc>
          <w:tcPr>
            <w:tcW w:w="720" w:type="dxa"/>
            <w:tcBorders>
              <w:top w:val="double" w:sz="6" w:space="0" w:color="auto"/>
              <w:left w:val="nil"/>
              <w:bottom w:val="single" w:sz="4" w:space="0" w:color="auto"/>
              <w:right w:val="nil"/>
            </w:tcBorders>
            <w:vAlign w:val="bottom"/>
            <w:hideMark/>
          </w:tcPr>
          <w:p w14:paraId="16541587" w14:textId="44CB1684" w:rsidR="00FE6443" w:rsidRPr="00065D2F" w:rsidRDefault="00E9269A" w:rsidP="00FE6443">
            <w:pPr>
              <w:jc w:val="center"/>
              <w:rPr>
                <w:rFonts w:ascii="Times New Roman" w:hAnsi="Times New Roman" w:cs="Times New Roman"/>
                <w:sz w:val="20"/>
                <w:szCs w:val="20"/>
              </w:rPr>
            </w:pPr>
            <w:r>
              <w:rPr>
                <w:rFonts w:ascii="Times New Roman" w:hAnsi="Times New Roman" w:cs="Times New Roman"/>
                <w:sz w:val="20"/>
                <w:szCs w:val="20"/>
              </w:rPr>
              <w:t>L</w:t>
            </w:r>
            <w:r w:rsidR="00FE6443" w:rsidRPr="00065D2F">
              <w:rPr>
                <w:rFonts w:ascii="Times New Roman" w:hAnsi="Times New Roman" w:cs="Times New Roman"/>
                <w:sz w:val="20"/>
                <w:szCs w:val="20"/>
              </w:rPr>
              <w:t>ong. (°)</w:t>
            </w:r>
          </w:p>
        </w:tc>
        <w:tc>
          <w:tcPr>
            <w:tcW w:w="720" w:type="dxa"/>
            <w:tcBorders>
              <w:top w:val="double" w:sz="6" w:space="0" w:color="auto"/>
              <w:left w:val="nil"/>
              <w:bottom w:val="single" w:sz="4" w:space="0" w:color="auto"/>
              <w:right w:val="nil"/>
            </w:tcBorders>
            <w:vAlign w:val="bottom"/>
            <w:hideMark/>
          </w:tcPr>
          <w:p w14:paraId="32CA9E81" w14:textId="0A39F994"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1237" w:type="dxa"/>
            <w:tcBorders>
              <w:top w:val="double" w:sz="6" w:space="0" w:color="auto"/>
              <w:left w:val="nil"/>
              <w:bottom w:val="single" w:sz="4" w:space="0" w:color="auto"/>
              <w:right w:val="nil"/>
            </w:tcBorders>
            <w:vAlign w:val="bottom"/>
            <w:hideMark/>
          </w:tcPr>
          <w:p w14:paraId="222F9920" w14:textId="163D9151" w:rsidR="00FE6443" w:rsidRPr="00065D2F" w:rsidRDefault="00E9269A" w:rsidP="00FE6443">
            <w:pPr>
              <w:jc w:val="center"/>
              <w:rPr>
                <w:rFonts w:ascii="Times New Roman" w:hAnsi="Times New Roman" w:cs="Times New Roman"/>
                <w:sz w:val="20"/>
                <w:szCs w:val="20"/>
              </w:rPr>
            </w:pPr>
            <w:r>
              <w:rPr>
                <w:rFonts w:ascii="Times New Roman" w:hAnsi="Times New Roman" w:cs="Times New Roman"/>
                <w:sz w:val="20"/>
                <w:szCs w:val="20"/>
              </w:rPr>
              <w:t>Lead/ Trail</w:t>
            </w:r>
          </w:p>
        </w:tc>
        <w:tc>
          <w:tcPr>
            <w:tcW w:w="1193" w:type="dxa"/>
            <w:tcBorders>
              <w:top w:val="double" w:sz="6" w:space="0" w:color="auto"/>
              <w:left w:val="nil"/>
              <w:bottom w:val="single" w:sz="4" w:space="0" w:color="auto"/>
              <w:right w:val="nil"/>
            </w:tcBorders>
            <w:vAlign w:val="bottom"/>
            <w:hideMark/>
          </w:tcPr>
          <w:p w14:paraId="1712276F"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1111" w:type="dxa"/>
            <w:tcBorders>
              <w:top w:val="double" w:sz="6" w:space="0" w:color="auto"/>
              <w:left w:val="nil"/>
              <w:bottom w:val="single" w:sz="4" w:space="0" w:color="auto"/>
              <w:right w:val="nil"/>
            </w:tcBorders>
            <w:vAlign w:val="bottom"/>
            <w:hideMark/>
          </w:tcPr>
          <w:p w14:paraId="2E7F99C1" w14:textId="0EF7AAF4"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 xml:space="preserve">UT Time           </w:t>
            </w:r>
          </w:p>
        </w:tc>
        <w:tc>
          <w:tcPr>
            <w:tcW w:w="689" w:type="dxa"/>
            <w:tcBorders>
              <w:top w:val="double" w:sz="6" w:space="0" w:color="auto"/>
              <w:left w:val="nil"/>
              <w:bottom w:val="single" w:sz="4" w:space="0" w:color="auto"/>
              <w:right w:val="nil"/>
            </w:tcBorders>
            <w:vAlign w:val="bottom"/>
            <w:hideMark/>
          </w:tcPr>
          <w:p w14:paraId="703A3F14" w14:textId="77777777" w:rsidR="00FE6443" w:rsidRPr="00065D2F" w:rsidRDefault="00FE6443" w:rsidP="00FE6443">
            <w:pPr>
              <w:jc w:val="center"/>
              <w:rPr>
                <w:rFonts w:ascii="Times New Roman" w:hAnsi="Times New Roman" w:cs="Times New Roman"/>
                <w:sz w:val="20"/>
                <w:szCs w:val="20"/>
              </w:rPr>
            </w:pPr>
            <w:r w:rsidRPr="00065D2F">
              <w:rPr>
                <w:rFonts w:ascii="Times New Roman" w:hAnsi="Times New Roman" w:cs="Times New Roman"/>
                <w:sz w:val="20"/>
                <w:szCs w:val="20"/>
              </w:rPr>
              <w:t>t</w:t>
            </w:r>
            <w:r w:rsidRPr="00065D2F">
              <w:rPr>
                <w:rFonts w:ascii="Times New Roman" w:hAnsi="Times New Roman" w:cs="Times New Roman"/>
                <w:sz w:val="20"/>
                <w:szCs w:val="20"/>
                <w:vertAlign w:val="subscript"/>
              </w:rPr>
              <w:t xml:space="preserve">int </w:t>
            </w:r>
            <w:r w:rsidRPr="00065D2F">
              <w:rPr>
                <w:rFonts w:ascii="Times New Roman" w:hAnsi="Times New Roman" w:cs="Times New Roman"/>
                <w:sz w:val="20"/>
                <w:szCs w:val="20"/>
              </w:rPr>
              <w:t>(min)</w:t>
            </w:r>
          </w:p>
        </w:tc>
      </w:tr>
      <w:tr w:rsidR="00F305AE" w:rsidRPr="00065D2F" w14:paraId="3901A3B1" w14:textId="77777777" w:rsidTr="00E9269A">
        <w:trPr>
          <w:trHeight w:val="300"/>
        </w:trPr>
        <w:tc>
          <w:tcPr>
            <w:tcW w:w="900" w:type="dxa"/>
            <w:tcBorders>
              <w:top w:val="nil"/>
              <w:left w:val="nil"/>
              <w:bottom w:val="nil"/>
              <w:right w:val="nil"/>
            </w:tcBorders>
            <w:vAlign w:val="bottom"/>
            <w:hideMark/>
          </w:tcPr>
          <w:p w14:paraId="6A863B46"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A9CD6A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2DE49A6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604C01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299.6</w:t>
            </w:r>
          </w:p>
        </w:tc>
        <w:tc>
          <w:tcPr>
            <w:tcW w:w="720" w:type="dxa"/>
            <w:tcBorders>
              <w:top w:val="nil"/>
              <w:left w:val="nil"/>
              <w:bottom w:val="nil"/>
              <w:right w:val="nil"/>
            </w:tcBorders>
            <w:noWrap/>
            <w:vAlign w:val="bottom"/>
            <w:hideMark/>
          </w:tcPr>
          <w:p w14:paraId="6F4A9F5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1237" w:type="dxa"/>
            <w:tcBorders>
              <w:top w:val="nil"/>
              <w:left w:val="nil"/>
              <w:bottom w:val="nil"/>
              <w:right w:val="nil"/>
            </w:tcBorders>
            <w:noWrap/>
            <w:vAlign w:val="bottom"/>
            <w:hideMark/>
          </w:tcPr>
          <w:p w14:paraId="1CD02DD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797B6B8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10/13/2005</w:t>
            </w:r>
          </w:p>
        </w:tc>
        <w:tc>
          <w:tcPr>
            <w:tcW w:w="1111" w:type="dxa"/>
            <w:tcBorders>
              <w:top w:val="nil"/>
              <w:left w:val="nil"/>
              <w:bottom w:val="nil"/>
              <w:right w:val="nil"/>
            </w:tcBorders>
            <w:vAlign w:val="bottom"/>
            <w:hideMark/>
          </w:tcPr>
          <w:p w14:paraId="0ED9968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9:05</w:t>
            </w:r>
          </w:p>
        </w:tc>
        <w:tc>
          <w:tcPr>
            <w:tcW w:w="689" w:type="dxa"/>
            <w:tcBorders>
              <w:top w:val="nil"/>
              <w:left w:val="nil"/>
              <w:bottom w:val="nil"/>
              <w:right w:val="nil"/>
            </w:tcBorders>
            <w:vAlign w:val="bottom"/>
            <w:hideMark/>
          </w:tcPr>
          <w:p w14:paraId="4C717E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106</w:t>
            </w:r>
          </w:p>
        </w:tc>
      </w:tr>
      <w:tr w:rsidR="00AE504D" w:rsidRPr="00065D2F" w14:paraId="18471C51" w14:textId="77777777" w:rsidTr="00E9269A">
        <w:trPr>
          <w:trHeight w:val="300"/>
        </w:trPr>
        <w:tc>
          <w:tcPr>
            <w:tcW w:w="900" w:type="dxa"/>
            <w:tcBorders>
              <w:top w:val="nil"/>
              <w:left w:val="nil"/>
              <w:bottom w:val="nil"/>
              <w:right w:val="nil"/>
            </w:tcBorders>
            <w:vAlign w:val="bottom"/>
            <w:hideMark/>
          </w:tcPr>
          <w:p w14:paraId="0EF18B0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36E66B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nil"/>
              <w:left w:val="nil"/>
              <w:bottom w:val="nil"/>
              <w:right w:val="nil"/>
            </w:tcBorders>
            <w:noWrap/>
            <w:vAlign w:val="bottom"/>
            <w:hideMark/>
          </w:tcPr>
          <w:p w14:paraId="1D66C9D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B5A8E7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342.7</w:t>
            </w:r>
          </w:p>
        </w:tc>
        <w:tc>
          <w:tcPr>
            <w:tcW w:w="720" w:type="dxa"/>
            <w:tcBorders>
              <w:top w:val="nil"/>
              <w:left w:val="nil"/>
              <w:bottom w:val="nil"/>
              <w:right w:val="nil"/>
            </w:tcBorders>
            <w:noWrap/>
            <w:vAlign w:val="bottom"/>
            <w:hideMark/>
          </w:tcPr>
          <w:p w14:paraId="2C17E55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1237" w:type="dxa"/>
            <w:tcBorders>
              <w:top w:val="nil"/>
              <w:left w:val="nil"/>
              <w:bottom w:val="nil"/>
              <w:right w:val="nil"/>
            </w:tcBorders>
            <w:noWrap/>
            <w:vAlign w:val="bottom"/>
            <w:hideMark/>
          </w:tcPr>
          <w:p w14:paraId="2BC4FA7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3ECA71B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1111" w:type="dxa"/>
            <w:tcBorders>
              <w:top w:val="nil"/>
              <w:left w:val="nil"/>
              <w:bottom w:val="nil"/>
              <w:right w:val="nil"/>
            </w:tcBorders>
            <w:vAlign w:val="bottom"/>
            <w:hideMark/>
          </w:tcPr>
          <w:p w14:paraId="777A41D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10:35</w:t>
            </w:r>
          </w:p>
        </w:tc>
        <w:tc>
          <w:tcPr>
            <w:tcW w:w="689" w:type="dxa"/>
            <w:tcBorders>
              <w:top w:val="nil"/>
              <w:left w:val="nil"/>
              <w:bottom w:val="nil"/>
              <w:right w:val="nil"/>
            </w:tcBorders>
            <w:vAlign w:val="bottom"/>
            <w:hideMark/>
          </w:tcPr>
          <w:p w14:paraId="283BC6D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44</w:t>
            </w:r>
          </w:p>
        </w:tc>
      </w:tr>
      <w:tr w:rsidR="00F305AE" w:rsidRPr="00065D2F" w14:paraId="3783675C" w14:textId="77777777" w:rsidTr="00E9269A">
        <w:trPr>
          <w:trHeight w:val="300"/>
        </w:trPr>
        <w:tc>
          <w:tcPr>
            <w:tcW w:w="900" w:type="dxa"/>
            <w:tcBorders>
              <w:top w:val="single" w:sz="4" w:space="0" w:color="auto"/>
              <w:left w:val="nil"/>
              <w:bottom w:val="nil"/>
              <w:right w:val="nil"/>
            </w:tcBorders>
            <w:vAlign w:val="bottom"/>
            <w:hideMark/>
          </w:tcPr>
          <w:p w14:paraId="7B16017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170" w:type="dxa"/>
            <w:tcBorders>
              <w:top w:val="single" w:sz="4" w:space="0" w:color="auto"/>
              <w:left w:val="nil"/>
              <w:bottom w:val="nil"/>
              <w:right w:val="nil"/>
            </w:tcBorders>
            <w:noWrap/>
            <w:vAlign w:val="bottom"/>
            <w:hideMark/>
          </w:tcPr>
          <w:p w14:paraId="16438C0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single" w:sz="4" w:space="0" w:color="auto"/>
              <w:left w:val="nil"/>
              <w:bottom w:val="nil"/>
              <w:right w:val="nil"/>
            </w:tcBorders>
            <w:noWrap/>
            <w:vAlign w:val="bottom"/>
            <w:hideMark/>
          </w:tcPr>
          <w:p w14:paraId="3860836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single" w:sz="4" w:space="0" w:color="auto"/>
              <w:left w:val="nil"/>
              <w:bottom w:val="nil"/>
              <w:right w:val="nil"/>
            </w:tcBorders>
            <w:noWrap/>
            <w:vAlign w:val="bottom"/>
            <w:hideMark/>
          </w:tcPr>
          <w:p w14:paraId="699DAE2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720" w:type="dxa"/>
            <w:tcBorders>
              <w:top w:val="single" w:sz="4" w:space="0" w:color="auto"/>
              <w:left w:val="nil"/>
              <w:bottom w:val="nil"/>
              <w:right w:val="nil"/>
            </w:tcBorders>
            <w:noWrap/>
            <w:vAlign w:val="bottom"/>
            <w:hideMark/>
          </w:tcPr>
          <w:p w14:paraId="612E0C2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1237" w:type="dxa"/>
            <w:tcBorders>
              <w:top w:val="single" w:sz="4" w:space="0" w:color="auto"/>
              <w:left w:val="nil"/>
              <w:bottom w:val="nil"/>
              <w:right w:val="nil"/>
            </w:tcBorders>
            <w:noWrap/>
            <w:vAlign w:val="bottom"/>
            <w:hideMark/>
          </w:tcPr>
          <w:p w14:paraId="3E95A1D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single" w:sz="4" w:space="0" w:color="auto"/>
              <w:left w:val="nil"/>
              <w:bottom w:val="nil"/>
              <w:right w:val="nil"/>
            </w:tcBorders>
            <w:noWrap/>
            <w:vAlign w:val="bottom"/>
            <w:hideMark/>
          </w:tcPr>
          <w:p w14:paraId="0D6E953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1111" w:type="dxa"/>
            <w:tcBorders>
              <w:top w:val="single" w:sz="4" w:space="0" w:color="auto"/>
              <w:left w:val="nil"/>
              <w:bottom w:val="nil"/>
              <w:right w:val="nil"/>
            </w:tcBorders>
            <w:vAlign w:val="bottom"/>
            <w:hideMark/>
          </w:tcPr>
          <w:p w14:paraId="666020B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8:30</w:t>
            </w:r>
          </w:p>
        </w:tc>
        <w:tc>
          <w:tcPr>
            <w:tcW w:w="689" w:type="dxa"/>
            <w:tcBorders>
              <w:top w:val="single" w:sz="4" w:space="0" w:color="auto"/>
              <w:left w:val="nil"/>
              <w:bottom w:val="nil"/>
              <w:right w:val="nil"/>
            </w:tcBorders>
            <w:vAlign w:val="bottom"/>
            <w:hideMark/>
          </w:tcPr>
          <w:p w14:paraId="10D431B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w:t>
            </w:r>
          </w:p>
        </w:tc>
      </w:tr>
      <w:tr w:rsidR="00F305AE" w:rsidRPr="00065D2F" w14:paraId="3023F7BF" w14:textId="77777777" w:rsidTr="00E9269A">
        <w:trPr>
          <w:trHeight w:val="300"/>
        </w:trPr>
        <w:tc>
          <w:tcPr>
            <w:tcW w:w="900" w:type="dxa"/>
            <w:tcBorders>
              <w:top w:val="nil"/>
              <w:left w:val="nil"/>
              <w:bottom w:val="nil"/>
              <w:right w:val="nil"/>
            </w:tcBorders>
            <w:vAlign w:val="bottom"/>
            <w:hideMark/>
          </w:tcPr>
          <w:p w14:paraId="47210B43"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9B9F72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4E4CAAD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720" w:type="dxa"/>
            <w:tcBorders>
              <w:top w:val="nil"/>
              <w:left w:val="nil"/>
              <w:bottom w:val="nil"/>
              <w:right w:val="nil"/>
            </w:tcBorders>
            <w:noWrap/>
            <w:vAlign w:val="bottom"/>
            <w:hideMark/>
          </w:tcPr>
          <w:p w14:paraId="6E4352C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26.9</w:t>
            </w:r>
          </w:p>
        </w:tc>
        <w:tc>
          <w:tcPr>
            <w:tcW w:w="720" w:type="dxa"/>
            <w:tcBorders>
              <w:top w:val="nil"/>
              <w:left w:val="nil"/>
              <w:bottom w:val="nil"/>
              <w:right w:val="nil"/>
            </w:tcBorders>
            <w:noWrap/>
            <w:vAlign w:val="bottom"/>
            <w:hideMark/>
          </w:tcPr>
          <w:p w14:paraId="27CC41A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27.8</w:t>
            </w:r>
          </w:p>
        </w:tc>
        <w:tc>
          <w:tcPr>
            <w:tcW w:w="1237" w:type="dxa"/>
            <w:tcBorders>
              <w:top w:val="nil"/>
              <w:left w:val="nil"/>
              <w:bottom w:val="nil"/>
              <w:right w:val="nil"/>
            </w:tcBorders>
            <w:noWrap/>
            <w:vAlign w:val="bottom"/>
            <w:hideMark/>
          </w:tcPr>
          <w:p w14:paraId="61FEE8D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0B37B67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8/28/2014</w:t>
            </w:r>
          </w:p>
        </w:tc>
        <w:tc>
          <w:tcPr>
            <w:tcW w:w="1111" w:type="dxa"/>
            <w:tcBorders>
              <w:top w:val="nil"/>
              <w:left w:val="nil"/>
              <w:bottom w:val="nil"/>
              <w:right w:val="nil"/>
            </w:tcBorders>
            <w:vAlign w:val="bottom"/>
            <w:hideMark/>
          </w:tcPr>
          <w:p w14:paraId="73606AD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13:40</w:t>
            </w:r>
          </w:p>
        </w:tc>
        <w:tc>
          <w:tcPr>
            <w:tcW w:w="689" w:type="dxa"/>
            <w:tcBorders>
              <w:top w:val="nil"/>
              <w:left w:val="nil"/>
              <w:bottom w:val="nil"/>
              <w:right w:val="nil"/>
            </w:tcBorders>
            <w:vAlign w:val="bottom"/>
            <w:hideMark/>
          </w:tcPr>
          <w:p w14:paraId="54F0ACD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80</w:t>
            </w:r>
          </w:p>
        </w:tc>
      </w:tr>
      <w:tr w:rsidR="00F305AE" w:rsidRPr="00065D2F" w14:paraId="22EBD2B1" w14:textId="77777777" w:rsidTr="00E9269A">
        <w:trPr>
          <w:trHeight w:val="300"/>
        </w:trPr>
        <w:tc>
          <w:tcPr>
            <w:tcW w:w="900" w:type="dxa"/>
            <w:tcBorders>
              <w:top w:val="nil"/>
              <w:left w:val="nil"/>
              <w:bottom w:val="nil"/>
              <w:right w:val="nil"/>
            </w:tcBorders>
            <w:vAlign w:val="bottom"/>
            <w:hideMark/>
          </w:tcPr>
          <w:p w14:paraId="6EE417FA"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F78B7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15246FB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31DE54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30.8</w:t>
            </w:r>
          </w:p>
        </w:tc>
        <w:tc>
          <w:tcPr>
            <w:tcW w:w="720" w:type="dxa"/>
            <w:tcBorders>
              <w:top w:val="nil"/>
              <w:left w:val="nil"/>
              <w:bottom w:val="nil"/>
              <w:right w:val="nil"/>
            </w:tcBorders>
            <w:noWrap/>
            <w:vAlign w:val="bottom"/>
            <w:hideMark/>
          </w:tcPr>
          <w:p w14:paraId="394F87D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35.2</w:t>
            </w:r>
          </w:p>
        </w:tc>
        <w:tc>
          <w:tcPr>
            <w:tcW w:w="1237" w:type="dxa"/>
            <w:tcBorders>
              <w:top w:val="nil"/>
              <w:left w:val="nil"/>
              <w:bottom w:val="nil"/>
              <w:right w:val="nil"/>
            </w:tcBorders>
            <w:noWrap/>
            <w:vAlign w:val="bottom"/>
            <w:hideMark/>
          </w:tcPr>
          <w:p w14:paraId="3B1AAF2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(L) </w:t>
            </w:r>
          </w:p>
        </w:tc>
        <w:tc>
          <w:tcPr>
            <w:tcW w:w="1193" w:type="dxa"/>
            <w:tcBorders>
              <w:top w:val="nil"/>
              <w:left w:val="nil"/>
              <w:bottom w:val="nil"/>
              <w:right w:val="nil"/>
            </w:tcBorders>
            <w:noWrap/>
            <w:vAlign w:val="bottom"/>
            <w:hideMark/>
          </w:tcPr>
          <w:p w14:paraId="09BF1F0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9/20/2016</w:t>
            </w:r>
          </w:p>
        </w:tc>
        <w:tc>
          <w:tcPr>
            <w:tcW w:w="1111" w:type="dxa"/>
            <w:tcBorders>
              <w:top w:val="nil"/>
              <w:left w:val="nil"/>
              <w:bottom w:val="nil"/>
              <w:right w:val="nil"/>
            </w:tcBorders>
            <w:vAlign w:val="bottom"/>
            <w:hideMark/>
          </w:tcPr>
          <w:p w14:paraId="0416F71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14:30</w:t>
            </w:r>
          </w:p>
        </w:tc>
        <w:tc>
          <w:tcPr>
            <w:tcW w:w="689" w:type="dxa"/>
            <w:tcBorders>
              <w:top w:val="nil"/>
              <w:left w:val="nil"/>
              <w:bottom w:val="nil"/>
              <w:right w:val="nil"/>
            </w:tcBorders>
            <w:vAlign w:val="bottom"/>
            <w:hideMark/>
          </w:tcPr>
          <w:p w14:paraId="0010E34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701D4364" w14:textId="77777777" w:rsidTr="00E9269A">
        <w:trPr>
          <w:trHeight w:val="300"/>
        </w:trPr>
        <w:tc>
          <w:tcPr>
            <w:tcW w:w="900" w:type="dxa"/>
            <w:tcBorders>
              <w:top w:val="nil"/>
              <w:left w:val="nil"/>
              <w:bottom w:val="nil"/>
              <w:right w:val="nil"/>
            </w:tcBorders>
            <w:vAlign w:val="bottom"/>
            <w:hideMark/>
          </w:tcPr>
          <w:p w14:paraId="4BFE971C"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0F7E73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16ECF6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31662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64.8</w:t>
            </w:r>
          </w:p>
        </w:tc>
        <w:tc>
          <w:tcPr>
            <w:tcW w:w="720" w:type="dxa"/>
            <w:tcBorders>
              <w:top w:val="nil"/>
              <w:left w:val="nil"/>
              <w:bottom w:val="nil"/>
              <w:right w:val="nil"/>
            </w:tcBorders>
            <w:noWrap/>
            <w:vAlign w:val="bottom"/>
            <w:hideMark/>
          </w:tcPr>
          <w:p w14:paraId="1CDD12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237" w:type="dxa"/>
            <w:tcBorders>
              <w:top w:val="nil"/>
              <w:left w:val="nil"/>
              <w:bottom w:val="nil"/>
              <w:right w:val="nil"/>
            </w:tcBorders>
            <w:noWrap/>
            <w:vAlign w:val="bottom"/>
            <w:hideMark/>
          </w:tcPr>
          <w:p w14:paraId="68246F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58D518C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10/12/2012</w:t>
            </w:r>
          </w:p>
        </w:tc>
        <w:tc>
          <w:tcPr>
            <w:tcW w:w="1111" w:type="dxa"/>
            <w:tcBorders>
              <w:top w:val="nil"/>
              <w:left w:val="nil"/>
              <w:bottom w:val="nil"/>
              <w:right w:val="nil"/>
            </w:tcBorders>
            <w:vAlign w:val="bottom"/>
            <w:hideMark/>
          </w:tcPr>
          <w:p w14:paraId="0224370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11:05</w:t>
            </w:r>
          </w:p>
        </w:tc>
        <w:tc>
          <w:tcPr>
            <w:tcW w:w="689" w:type="dxa"/>
            <w:tcBorders>
              <w:top w:val="nil"/>
              <w:left w:val="nil"/>
              <w:bottom w:val="nil"/>
              <w:right w:val="nil"/>
            </w:tcBorders>
            <w:vAlign w:val="bottom"/>
            <w:hideMark/>
          </w:tcPr>
          <w:p w14:paraId="425FCBE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98</w:t>
            </w:r>
          </w:p>
        </w:tc>
      </w:tr>
      <w:tr w:rsidR="00F305AE" w:rsidRPr="00065D2F" w14:paraId="75ABBE34" w14:textId="77777777" w:rsidTr="00E9269A">
        <w:trPr>
          <w:trHeight w:val="300"/>
        </w:trPr>
        <w:tc>
          <w:tcPr>
            <w:tcW w:w="900" w:type="dxa"/>
            <w:tcBorders>
              <w:top w:val="nil"/>
              <w:left w:val="nil"/>
              <w:bottom w:val="nil"/>
              <w:right w:val="nil"/>
            </w:tcBorders>
            <w:vAlign w:val="bottom"/>
            <w:hideMark/>
          </w:tcPr>
          <w:p w14:paraId="2DAF3D34"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6CBC0B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1AC271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04652AB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78.0</w:t>
            </w:r>
          </w:p>
        </w:tc>
        <w:tc>
          <w:tcPr>
            <w:tcW w:w="720" w:type="dxa"/>
            <w:tcBorders>
              <w:top w:val="nil"/>
              <w:left w:val="nil"/>
              <w:bottom w:val="nil"/>
              <w:right w:val="nil"/>
            </w:tcBorders>
            <w:noWrap/>
            <w:vAlign w:val="bottom"/>
            <w:hideMark/>
          </w:tcPr>
          <w:p w14:paraId="3824D4F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31.5</w:t>
            </w:r>
          </w:p>
        </w:tc>
        <w:tc>
          <w:tcPr>
            <w:tcW w:w="1237" w:type="dxa"/>
            <w:tcBorders>
              <w:top w:val="nil"/>
              <w:left w:val="nil"/>
              <w:bottom w:val="nil"/>
              <w:right w:val="nil"/>
            </w:tcBorders>
            <w:noWrap/>
            <w:vAlign w:val="bottom"/>
            <w:hideMark/>
          </w:tcPr>
          <w:p w14:paraId="780B1F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5DB7456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9/11/2015</w:t>
            </w:r>
          </w:p>
        </w:tc>
        <w:tc>
          <w:tcPr>
            <w:tcW w:w="1111" w:type="dxa"/>
            <w:tcBorders>
              <w:top w:val="nil"/>
              <w:left w:val="nil"/>
              <w:bottom w:val="nil"/>
              <w:right w:val="nil"/>
            </w:tcBorders>
            <w:vAlign w:val="bottom"/>
            <w:hideMark/>
          </w:tcPr>
          <w:p w14:paraId="5AEE74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10:15</w:t>
            </w:r>
          </w:p>
        </w:tc>
        <w:tc>
          <w:tcPr>
            <w:tcW w:w="689" w:type="dxa"/>
            <w:tcBorders>
              <w:top w:val="nil"/>
              <w:left w:val="nil"/>
              <w:bottom w:val="nil"/>
              <w:right w:val="nil"/>
            </w:tcBorders>
            <w:vAlign w:val="bottom"/>
            <w:hideMark/>
          </w:tcPr>
          <w:p w14:paraId="08FD3A2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F305AE" w:rsidRPr="00065D2F" w14:paraId="46E4CD2D" w14:textId="77777777" w:rsidTr="00E9269A">
        <w:trPr>
          <w:trHeight w:val="300"/>
        </w:trPr>
        <w:tc>
          <w:tcPr>
            <w:tcW w:w="900" w:type="dxa"/>
            <w:tcBorders>
              <w:top w:val="nil"/>
              <w:left w:val="nil"/>
              <w:bottom w:val="nil"/>
              <w:right w:val="nil"/>
            </w:tcBorders>
            <w:vAlign w:val="bottom"/>
            <w:hideMark/>
          </w:tcPr>
          <w:p w14:paraId="58ACD643"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9A4AE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3DC5FB2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6F41AF3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87.0</w:t>
            </w:r>
          </w:p>
        </w:tc>
        <w:tc>
          <w:tcPr>
            <w:tcW w:w="720" w:type="dxa"/>
            <w:tcBorders>
              <w:top w:val="nil"/>
              <w:left w:val="nil"/>
              <w:bottom w:val="nil"/>
              <w:right w:val="nil"/>
            </w:tcBorders>
            <w:noWrap/>
            <w:vAlign w:val="bottom"/>
            <w:hideMark/>
          </w:tcPr>
          <w:p w14:paraId="45EB777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-3.7</w:t>
            </w:r>
          </w:p>
        </w:tc>
        <w:tc>
          <w:tcPr>
            <w:tcW w:w="1237" w:type="dxa"/>
            <w:tcBorders>
              <w:top w:val="nil"/>
              <w:left w:val="nil"/>
              <w:bottom w:val="nil"/>
              <w:right w:val="nil"/>
            </w:tcBorders>
            <w:noWrap/>
            <w:vAlign w:val="bottom"/>
            <w:hideMark/>
          </w:tcPr>
          <w:p w14:paraId="755404B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33451E6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8/4/2006</w:t>
            </w:r>
          </w:p>
        </w:tc>
        <w:tc>
          <w:tcPr>
            <w:tcW w:w="1111" w:type="dxa"/>
            <w:tcBorders>
              <w:top w:val="nil"/>
              <w:left w:val="nil"/>
              <w:bottom w:val="nil"/>
              <w:right w:val="nil"/>
            </w:tcBorders>
            <w:vAlign w:val="bottom"/>
            <w:hideMark/>
          </w:tcPr>
          <w:p w14:paraId="7DABDAB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13:22</w:t>
            </w:r>
          </w:p>
        </w:tc>
        <w:tc>
          <w:tcPr>
            <w:tcW w:w="689" w:type="dxa"/>
            <w:tcBorders>
              <w:top w:val="nil"/>
              <w:left w:val="nil"/>
              <w:bottom w:val="nil"/>
              <w:right w:val="nil"/>
            </w:tcBorders>
            <w:vAlign w:val="bottom"/>
            <w:hideMark/>
          </w:tcPr>
          <w:p w14:paraId="44F35A8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w:t>
            </w:r>
          </w:p>
        </w:tc>
      </w:tr>
      <w:tr w:rsidR="00F305AE" w:rsidRPr="00065D2F" w14:paraId="1A4A980D" w14:textId="77777777" w:rsidTr="00E9269A">
        <w:trPr>
          <w:trHeight w:val="300"/>
        </w:trPr>
        <w:tc>
          <w:tcPr>
            <w:tcW w:w="900" w:type="dxa"/>
            <w:tcBorders>
              <w:top w:val="nil"/>
              <w:left w:val="nil"/>
              <w:bottom w:val="nil"/>
              <w:right w:val="nil"/>
            </w:tcBorders>
            <w:vAlign w:val="bottom"/>
            <w:hideMark/>
          </w:tcPr>
          <w:p w14:paraId="52A012E9"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2024D2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0D55FF0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726463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91.0</w:t>
            </w:r>
          </w:p>
        </w:tc>
        <w:tc>
          <w:tcPr>
            <w:tcW w:w="720" w:type="dxa"/>
            <w:tcBorders>
              <w:top w:val="nil"/>
              <w:left w:val="nil"/>
              <w:bottom w:val="nil"/>
              <w:right w:val="nil"/>
            </w:tcBorders>
            <w:noWrap/>
            <w:vAlign w:val="bottom"/>
            <w:hideMark/>
          </w:tcPr>
          <w:p w14:paraId="5260005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1237" w:type="dxa"/>
            <w:tcBorders>
              <w:top w:val="nil"/>
              <w:left w:val="nil"/>
              <w:bottom w:val="nil"/>
              <w:right w:val="nil"/>
            </w:tcBorders>
            <w:noWrap/>
            <w:vAlign w:val="bottom"/>
            <w:hideMark/>
          </w:tcPr>
          <w:p w14:paraId="47FB214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0838F97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9/1/2013</w:t>
            </w:r>
          </w:p>
        </w:tc>
        <w:tc>
          <w:tcPr>
            <w:tcW w:w="1111" w:type="dxa"/>
            <w:tcBorders>
              <w:top w:val="nil"/>
              <w:left w:val="nil"/>
              <w:bottom w:val="nil"/>
              <w:right w:val="nil"/>
            </w:tcBorders>
            <w:vAlign w:val="bottom"/>
            <w:hideMark/>
          </w:tcPr>
          <w:p w14:paraId="0CC7EF9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11:40</w:t>
            </w:r>
          </w:p>
        </w:tc>
        <w:tc>
          <w:tcPr>
            <w:tcW w:w="689" w:type="dxa"/>
            <w:tcBorders>
              <w:top w:val="nil"/>
              <w:left w:val="nil"/>
              <w:bottom w:val="nil"/>
              <w:right w:val="nil"/>
            </w:tcBorders>
            <w:vAlign w:val="bottom"/>
            <w:hideMark/>
          </w:tcPr>
          <w:p w14:paraId="6D3EB8F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56</w:t>
            </w:r>
          </w:p>
        </w:tc>
      </w:tr>
      <w:tr w:rsidR="00F305AE" w:rsidRPr="00065D2F" w14:paraId="796C93AA" w14:textId="77777777" w:rsidTr="00E9269A">
        <w:trPr>
          <w:trHeight w:val="300"/>
        </w:trPr>
        <w:tc>
          <w:tcPr>
            <w:tcW w:w="900" w:type="dxa"/>
            <w:tcBorders>
              <w:top w:val="nil"/>
              <w:left w:val="nil"/>
              <w:bottom w:val="nil"/>
              <w:right w:val="nil"/>
            </w:tcBorders>
            <w:vAlign w:val="bottom"/>
            <w:hideMark/>
          </w:tcPr>
          <w:p w14:paraId="3AB7E6BE"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C1BCD7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11A5D17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216121B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104.5</w:t>
            </w:r>
          </w:p>
        </w:tc>
        <w:tc>
          <w:tcPr>
            <w:tcW w:w="720" w:type="dxa"/>
            <w:tcBorders>
              <w:top w:val="nil"/>
              <w:left w:val="nil"/>
              <w:bottom w:val="nil"/>
              <w:right w:val="nil"/>
            </w:tcBorders>
            <w:noWrap/>
            <w:vAlign w:val="bottom"/>
            <w:hideMark/>
          </w:tcPr>
          <w:p w14:paraId="2657236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1237" w:type="dxa"/>
            <w:tcBorders>
              <w:top w:val="nil"/>
              <w:left w:val="nil"/>
              <w:bottom w:val="nil"/>
              <w:right w:val="nil"/>
            </w:tcBorders>
            <w:noWrap/>
            <w:vAlign w:val="bottom"/>
            <w:hideMark/>
          </w:tcPr>
          <w:p w14:paraId="77F5E98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300DBCD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12/2/2015</w:t>
            </w:r>
          </w:p>
        </w:tc>
        <w:tc>
          <w:tcPr>
            <w:tcW w:w="1111" w:type="dxa"/>
            <w:tcBorders>
              <w:top w:val="nil"/>
              <w:left w:val="nil"/>
              <w:bottom w:val="nil"/>
              <w:right w:val="nil"/>
            </w:tcBorders>
            <w:vAlign w:val="bottom"/>
            <w:hideMark/>
          </w:tcPr>
          <w:p w14:paraId="1A1225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5:10</w:t>
            </w:r>
          </w:p>
        </w:tc>
        <w:tc>
          <w:tcPr>
            <w:tcW w:w="689" w:type="dxa"/>
            <w:tcBorders>
              <w:top w:val="nil"/>
              <w:left w:val="nil"/>
              <w:bottom w:val="nil"/>
              <w:right w:val="nil"/>
            </w:tcBorders>
            <w:vAlign w:val="bottom"/>
            <w:hideMark/>
          </w:tcPr>
          <w:p w14:paraId="4544BF5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5972B4CF" w14:textId="77777777" w:rsidTr="00E9269A">
        <w:trPr>
          <w:trHeight w:val="300"/>
        </w:trPr>
        <w:tc>
          <w:tcPr>
            <w:tcW w:w="900" w:type="dxa"/>
            <w:tcBorders>
              <w:top w:val="nil"/>
              <w:left w:val="nil"/>
              <w:bottom w:val="nil"/>
              <w:right w:val="nil"/>
            </w:tcBorders>
            <w:vAlign w:val="bottom"/>
            <w:hideMark/>
          </w:tcPr>
          <w:p w14:paraId="5569C9A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66A174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3F0B280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2A0B615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104.5</w:t>
            </w:r>
          </w:p>
        </w:tc>
        <w:tc>
          <w:tcPr>
            <w:tcW w:w="720" w:type="dxa"/>
            <w:tcBorders>
              <w:top w:val="nil"/>
              <w:left w:val="nil"/>
              <w:bottom w:val="nil"/>
              <w:right w:val="nil"/>
            </w:tcBorders>
            <w:noWrap/>
            <w:vAlign w:val="bottom"/>
            <w:hideMark/>
          </w:tcPr>
          <w:p w14:paraId="11A24D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237" w:type="dxa"/>
            <w:tcBorders>
              <w:top w:val="nil"/>
              <w:left w:val="nil"/>
              <w:bottom w:val="nil"/>
              <w:right w:val="nil"/>
            </w:tcBorders>
            <w:noWrap/>
            <w:vAlign w:val="bottom"/>
            <w:hideMark/>
          </w:tcPr>
          <w:p w14:paraId="1A8E98D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6B8A703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1111" w:type="dxa"/>
            <w:tcBorders>
              <w:top w:val="nil"/>
              <w:left w:val="nil"/>
              <w:bottom w:val="nil"/>
              <w:right w:val="nil"/>
            </w:tcBorders>
            <w:vAlign w:val="bottom"/>
            <w:hideMark/>
          </w:tcPr>
          <w:p w14:paraId="3900788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10:00</w:t>
            </w:r>
          </w:p>
        </w:tc>
        <w:tc>
          <w:tcPr>
            <w:tcW w:w="689" w:type="dxa"/>
            <w:tcBorders>
              <w:top w:val="nil"/>
              <w:left w:val="nil"/>
              <w:bottom w:val="nil"/>
              <w:right w:val="nil"/>
            </w:tcBorders>
            <w:vAlign w:val="bottom"/>
            <w:hideMark/>
          </w:tcPr>
          <w:p w14:paraId="621BA41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w:t>
            </w:r>
          </w:p>
        </w:tc>
      </w:tr>
      <w:tr w:rsidR="00F305AE" w:rsidRPr="00065D2F" w14:paraId="42BFEDA3" w14:textId="77777777" w:rsidTr="00E9269A">
        <w:trPr>
          <w:trHeight w:val="300"/>
        </w:trPr>
        <w:tc>
          <w:tcPr>
            <w:tcW w:w="900" w:type="dxa"/>
            <w:tcBorders>
              <w:top w:val="nil"/>
              <w:left w:val="nil"/>
              <w:bottom w:val="nil"/>
              <w:right w:val="nil"/>
            </w:tcBorders>
            <w:vAlign w:val="bottom"/>
            <w:hideMark/>
          </w:tcPr>
          <w:p w14:paraId="208F5AB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697FF7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002F47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0CA5A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110.6</w:t>
            </w:r>
          </w:p>
        </w:tc>
        <w:tc>
          <w:tcPr>
            <w:tcW w:w="720" w:type="dxa"/>
            <w:tcBorders>
              <w:top w:val="nil"/>
              <w:left w:val="nil"/>
              <w:bottom w:val="nil"/>
              <w:right w:val="nil"/>
            </w:tcBorders>
            <w:noWrap/>
            <w:vAlign w:val="bottom"/>
            <w:hideMark/>
          </w:tcPr>
          <w:p w14:paraId="5E0CE87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1237" w:type="dxa"/>
            <w:tcBorders>
              <w:top w:val="nil"/>
              <w:left w:val="nil"/>
              <w:bottom w:val="nil"/>
              <w:right w:val="nil"/>
            </w:tcBorders>
            <w:noWrap/>
            <w:vAlign w:val="bottom"/>
            <w:hideMark/>
          </w:tcPr>
          <w:p w14:paraId="303F021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7C3FCC3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10/13/2005</w:t>
            </w:r>
          </w:p>
        </w:tc>
        <w:tc>
          <w:tcPr>
            <w:tcW w:w="1111" w:type="dxa"/>
            <w:tcBorders>
              <w:top w:val="nil"/>
              <w:left w:val="nil"/>
              <w:bottom w:val="nil"/>
              <w:right w:val="nil"/>
            </w:tcBorders>
            <w:vAlign w:val="bottom"/>
            <w:hideMark/>
          </w:tcPr>
          <w:p w14:paraId="3689A1E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6:30</w:t>
            </w:r>
          </w:p>
        </w:tc>
        <w:tc>
          <w:tcPr>
            <w:tcW w:w="689" w:type="dxa"/>
            <w:tcBorders>
              <w:top w:val="nil"/>
              <w:left w:val="nil"/>
              <w:bottom w:val="nil"/>
              <w:right w:val="nil"/>
            </w:tcBorders>
            <w:vAlign w:val="bottom"/>
            <w:hideMark/>
          </w:tcPr>
          <w:p w14:paraId="59162CC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124</w:t>
            </w:r>
          </w:p>
        </w:tc>
      </w:tr>
      <w:tr w:rsidR="00F305AE" w:rsidRPr="00065D2F" w14:paraId="0217802B" w14:textId="77777777" w:rsidTr="00E9269A">
        <w:trPr>
          <w:trHeight w:val="300"/>
        </w:trPr>
        <w:tc>
          <w:tcPr>
            <w:tcW w:w="900" w:type="dxa"/>
            <w:tcBorders>
              <w:top w:val="nil"/>
              <w:left w:val="nil"/>
              <w:bottom w:val="nil"/>
              <w:right w:val="nil"/>
            </w:tcBorders>
            <w:vAlign w:val="bottom"/>
            <w:hideMark/>
          </w:tcPr>
          <w:p w14:paraId="580C53EA"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BFC1FB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42594B9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76B54B1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123.2</w:t>
            </w:r>
          </w:p>
        </w:tc>
        <w:tc>
          <w:tcPr>
            <w:tcW w:w="720" w:type="dxa"/>
            <w:tcBorders>
              <w:top w:val="nil"/>
              <w:left w:val="nil"/>
              <w:bottom w:val="nil"/>
              <w:right w:val="nil"/>
            </w:tcBorders>
            <w:noWrap/>
            <w:vAlign w:val="bottom"/>
            <w:hideMark/>
          </w:tcPr>
          <w:p w14:paraId="240EF23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32.6</w:t>
            </w:r>
          </w:p>
        </w:tc>
        <w:tc>
          <w:tcPr>
            <w:tcW w:w="1237" w:type="dxa"/>
            <w:tcBorders>
              <w:top w:val="nil"/>
              <w:left w:val="nil"/>
              <w:bottom w:val="nil"/>
              <w:right w:val="nil"/>
            </w:tcBorders>
            <w:noWrap/>
            <w:vAlign w:val="bottom"/>
            <w:hideMark/>
          </w:tcPr>
          <w:p w14:paraId="6C6F3D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028A408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1/23/2017</w:t>
            </w:r>
          </w:p>
        </w:tc>
        <w:tc>
          <w:tcPr>
            <w:tcW w:w="1111" w:type="dxa"/>
            <w:tcBorders>
              <w:top w:val="nil"/>
              <w:left w:val="nil"/>
              <w:bottom w:val="nil"/>
              <w:right w:val="nil"/>
            </w:tcBorders>
            <w:vAlign w:val="bottom"/>
            <w:hideMark/>
          </w:tcPr>
          <w:p w14:paraId="0CDA9E5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6:00</w:t>
            </w:r>
          </w:p>
        </w:tc>
        <w:tc>
          <w:tcPr>
            <w:tcW w:w="689" w:type="dxa"/>
            <w:tcBorders>
              <w:top w:val="nil"/>
              <w:left w:val="nil"/>
              <w:bottom w:val="nil"/>
              <w:right w:val="nil"/>
            </w:tcBorders>
            <w:vAlign w:val="bottom"/>
            <w:hideMark/>
          </w:tcPr>
          <w:p w14:paraId="39F8350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18D6FFE7" w14:textId="77777777" w:rsidTr="00E9269A">
        <w:trPr>
          <w:trHeight w:val="300"/>
        </w:trPr>
        <w:tc>
          <w:tcPr>
            <w:tcW w:w="900" w:type="dxa"/>
            <w:tcBorders>
              <w:top w:val="nil"/>
              <w:left w:val="nil"/>
              <w:bottom w:val="nil"/>
              <w:right w:val="nil"/>
            </w:tcBorders>
            <w:vAlign w:val="bottom"/>
            <w:hideMark/>
          </w:tcPr>
          <w:p w14:paraId="5A9C9702"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445A1A1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FA6F60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533A8F4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131.5</w:t>
            </w:r>
          </w:p>
        </w:tc>
        <w:tc>
          <w:tcPr>
            <w:tcW w:w="720" w:type="dxa"/>
            <w:tcBorders>
              <w:top w:val="nil"/>
              <w:left w:val="nil"/>
              <w:bottom w:val="nil"/>
              <w:right w:val="nil"/>
            </w:tcBorders>
            <w:noWrap/>
            <w:vAlign w:val="bottom"/>
            <w:hideMark/>
          </w:tcPr>
          <w:p w14:paraId="0896FA2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24.5</w:t>
            </w:r>
          </w:p>
        </w:tc>
        <w:tc>
          <w:tcPr>
            <w:tcW w:w="1237" w:type="dxa"/>
            <w:tcBorders>
              <w:top w:val="nil"/>
              <w:left w:val="nil"/>
              <w:bottom w:val="nil"/>
              <w:right w:val="nil"/>
            </w:tcBorders>
            <w:noWrap/>
            <w:vAlign w:val="bottom"/>
            <w:hideMark/>
          </w:tcPr>
          <w:p w14:paraId="230834F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Leading</w:t>
            </w:r>
          </w:p>
        </w:tc>
        <w:tc>
          <w:tcPr>
            <w:tcW w:w="1193" w:type="dxa"/>
            <w:tcBorders>
              <w:top w:val="nil"/>
              <w:left w:val="nil"/>
              <w:bottom w:val="nil"/>
              <w:right w:val="nil"/>
            </w:tcBorders>
            <w:noWrap/>
            <w:vAlign w:val="bottom"/>
            <w:hideMark/>
          </w:tcPr>
          <w:p w14:paraId="0CE5A0E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12/18/2014</w:t>
            </w:r>
          </w:p>
        </w:tc>
        <w:tc>
          <w:tcPr>
            <w:tcW w:w="1111" w:type="dxa"/>
            <w:tcBorders>
              <w:top w:val="nil"/>
              <w:left w:val="nil"/>
              <w:bottom w:val="nil"/>
              <w:right w:val="nil"/>
            </w:tcBorders>
            <w:vAlign w:val="bottom"/>
            <w:hideMark/>
          </w:tcPr>
          <w:p w14:paraId="605BAE3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5:05</w:t>
            </w:r>
          </w:p>
        </w:tc>
        <w:tc>
          <w:tcPr>
            <w:tcW w:w="689" w:type="dxa"/>
            <w:tcBorders>
              <w:top w:val="nil"/>
              <w:left w:val="nil"/>
              <w:bottom w:val="nil"/>
              <w:right w:val="nil"/>
            </w:tcBorders>
            <w:vAlign w:val="bottom"/>
            <w:hideMark/>
          </w:tcPr>
          <w:p w14:paraId="38365E9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16</w:t>
            </w:r>
          </w:p>
        </w:tc>
      </w:tr>
      <w:tr w:rsidR="00F305AE" w:rsidRPr="00065D2F" w14:paraId="046CCDE2" w14:textId="77777777" w:rsidTr="00E9269A">
        <w:trPr>
          <w:trHeight w:val="300"/>
        </w:trPr>
        <w:tc>
          <w:tcPr>
            <w:tcW w:w="900" w:type="dxa"/>
            <w:tcBorders>
              <w:top w:val="nil"/>
              <w:left w:val="nil"/>
              <w:bottom w:val="nil"/>
              <w:right w:val="nil"/>
            </w:tcBorders>
            <w:vAlign w:val="bottom"/>
            <w:hideMark/>
          </w:tcPr>
          <w:p w14:paraId="0B23F3DF"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D4F794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Grundy </w:t>
            </w:r>
          </w:p>
        </w:tc>
        <w:tc>
          <w:tcPr>
            <w:tcW w:w="900" w:type="dxa"/>
            <w:tcBorders>
              <w:top w:val="nil"/>
              <w:left w:val="nil"/>
              <w:bottom w:val="nil"/>
              <w:right w:val="nil"/>
            </w:tcBorders>
            <w:noWrap/>
            <w:vAlign w:val="bottom"/>
            <w:hideMark/>
          </w:tcPr>
          <w:p w14:paraId="6CEC1BF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38F8B84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720" w:type="dxa"/>
            <w:tcBorders>
              <w:top w:val="nil"/>
              <w:left w:val="nil"/>
              <w:bottom w:val="nil"/>
              <w:right w:val="nil"/>
            </w:tcBorders>
            <w:noWrap/>
            <w:vAlign w:val="bottom"/>
            <w:hideMark/>
          </w:tcPr>
          <w:p w14:paraId="38C3546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1237" w:type="dxa"/>
            <w:tcBorders>
              <w:top w:val="nil"/>
              <w:left w:val="nil"/>
              <w:bottom w:val="nil"/>
              <w:right w:val="nil"/>
            </w:tcBorders>
            <w:noWrap/>
            <w:vAlign w:val="bottom"/>
            <w:hideMark/>
          </w:tcPr>
          <w:p w14:paraId="388941D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Interm. (T) </w:t>
            </w:r>
          </w:p>
        </w:tc>
        <w:tc>
          <w:tcPr>
            <w:tcW w:w="1193" w:type="dxa"/>
            <w:tcBorders>
              <w:top w:val="nil"/>
              <w:left w:val="nil"/>
              <w:bottom w:val="nil"/>
              <w:right w:val="nil"/>
            </w:tcBorders>
            <w:noWrap/>
            <w:vAlign w:val="bottom"/>
            <w:hideMark/>
          </w:tcPr>
          <w:p w14:paraId="04AEBF5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7/8/2001</w:t>
            </w:r>
          </w:p>
        </w:tc>
        <w:tc>
          <w:tcPr>
            <w:tcW w:w="1111" w:type="dxa"/>
            <w:tcBorders>
              <w:top w:val="nil"/>
              <w:left w:val="nil"/>
              <w:bottom w:val="nil"/>
              <w:right w:val="nil"/>
            </w:tcBorders>
            <w:vAlign w:val="bottom"/>
            <w:hideMark/>
          </w:tcPr>
          <w:p w14:paraId="3EEEA92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13:10</w:t>
            </w:r>
          </w:p>
        </w:tc>
        <w:tc>
          <w:tcPr>
            <w:tcW w:w="689" w:type="dxa"/>
            <w:tcBorders>
              <w:top w:val="nil"/>
              <w:left w:val="nil"/>
              <w:bottom w:val="nil"/>
              <w:right w:val="nil"/>
            </w:tcBorders>
            <w:vAlign w:val="bottom"/>
            <w:hideMark/>
          </w:tcPr>
          <w:p w14:paraId="64DCC48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48</w:t>
            </w:r>
          </w:p>
        </w:tc>
      </w:tr>
      <w:tr w:rsidR="00F305AE" w:rsidRPr="00065D2F" w14:paraId="100DC676" w14:textId="77777777" w:rsidTr="00E9269A">
        <w:trPr>
          <w:trHeight w:val="300"/>
        </w:trPr>
        <w:tc>
          <w:tcPr>
            <w:tcW w:w="900" w:type="dxa"/>
            <w:tcBorders>
              <w:top w:val="nil"/>
              <w:left w:val="nil"/>
              <w:bottom w:val="nil"/>
              <w:right w:val="nil"/>
            </w:tcBorders>
            <w:vAlign w:val="bottom"/>
            <w:hideMark/>
          </w:tcPr>
          <w:p w14:paraId="5D231238"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257ED44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0DA14FE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0084052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223.7</w:t>
            </w:r>
          </w:p>
        </w:tc>
        <w:tc>
          <w:tcPr>
            <w:tcW w:w="720" w:type="dxa"/>
            <w:tcBorders>
              <w:top w:val="nil"/>
              <w:left w:val="nil"/>
              <w:bottom w:val="nil"/>
              <w:right w:val="nil"/>
            </w:tcBorders>
            <w:noWrap/>
            <w:vAlign w:val="bottom"/>
            <w:hideMark/>
          </w:tcPr>
          <w:p w14:paraId="63C74D2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18.9</w:t>
            </w:r>
          </w:p>
        </w:tc>
        <w:tc>
          <w:tcPr>
            <w:tcW w:w="1237" w:type="dxa"/>
            <w:tcBorders>
              <w:top w:val="nil"/>
              <w:left w:val="nil"/>
              <w:bottom w:val="nil"/>
              <w:right w:val="nil"/>
            </w:tcBorders>
            <w:noWrap/>
            <w:vAlign w:val="bottom"/>
            <w:hideMark/>
          </w:tcPr>
          <w:p w14:paraId="6FE8187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35FFEBE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9/21/2012</w:t>
            </w:r>
          </w:p>
        </w:tc>
        <w:tc>
          <w:tcPr>
            <w:tcW w:w="1111" w:type="dxa"/>
            <w:tcBorders>
              <w:top w:val="nil"/>
              <w:left w:val="nil"/>
              <w:bottom w:val="nil"/>
              <w:right w:val="nil"/>
            </w:tcBorders>
            <w:vAlign w:val="bottom"/>
            <w:hideMark/>
          </w:tcPr>
          <w:p w14:paraId="360A69E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10:20</w:t>
            </w:r>
          </w:p>
        </w:tc>
        <w:tc>
          <w:tcPr>
            <w:tcW w:w="689" w:type="dxa"/>
            <w:tcBorders>
              <w:top w:val="nil"/>
              <w:left w:val="nil"/>
              <w:bottom w:val="nil"/>
              <w:right w:val="nil"/>
            </w:tcBorders>
            <w:vAlign w:val="bottom"/>
            <w:hideMark/>
          </w:tcPr>
          <w:p w14:paraId="488E242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64</w:t>
            </w:r>
          </w:p>
        </w:tc>
      </w:tr>
      <w:tr w:rsidR="00F305AE" w:rsidRPr="00065D2F" w14:paraId="35C5EAC6" w14:textId="77777777" w:rsidTr="00E9269A">
        <w:trPr>
          <w:trHeight w:val="300"/>
        </w:trPr>
        <w:tc>
          <w:tcPr>
            <w:tcW w:w="900" w:type="dxa"/>
            <w:tcBorders>
              <w:top w:val="nil"/>
              <w:left w:val="nil"/>
              <w:bottom w:val="nil"/>
              <w:right w:val="nil"/>
            </w:tcBorders>
            <w:vAlign w:val="bottom"/>
            <w:hideMark/>
          </w:tcPr>
          <w:p w14:paraId="7B834B9E"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76F8F9C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8938AE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F45B07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236.1</w:t>
            </w:r>
          </w:p>
        </w:tc>
        <w:tc>
          <w:tcPr>
            <w:tcW w:w="720" w:type="dxa"/>
            <w:tcBorders>
              <w:top w:val="nil"/>
              <w:left w:val="nil"/>
              <w:bottom w:val="nil"/>
              <w:right w:val="nil"/>
            </w:tcBorders>
            <w:noWrap/>
            <w:vAlign w:val="bottom"/>
            <w:hideMark/>
          </w:tcPr>
          <w:p w14:paraId="0F90980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1237" w:type="dxa"/>
            <w:tcBorders>
              <w:top w:val="nil"/>
              <w:left w:val="nil"/>
              <w:bottom w:val="nil"/>
              <w:right w:val="nil"/>
            </w:tcBorders>
            <w:noWrap/>
            <w:vAlign w:val="bottom"/>
            <w:hideMark/>
          </w:tcPr>
          <w:p w14:paraId="3926397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0A773EA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11/1/2012</w:t>
            </w:r>
          </w:p>
        </w:tc>
        <w:tc>
          <w:tcPr>
            <w:tcW w:w="1111" w:type="dxa"/>
            <w:tcBorders>
              <w:top w:val="nil"/>
              <w:left w:val="nil"/>
              <w:bottom w:val="nil"/>
              <w:right w:val="nil"/>
            </w:tcBorders>
            <w:vAlign w:val="bottom"/>
            <w:hideMark/>
          </w:tcPr>
          <w:p w14:paraId="1BAC78B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6:55</w:t>
            </w:r>
          </w:p>
        </w:tc>
        <w:tc>
          <w:tcPr>
            <w:tcW w:w="689" w:type="dxa"/>
            <w:tcBorders>
              <w:top w:val="nil"/>
              <w:left w:val="nil"/>
              <w:bottom w:val="nil"/>
              <w:right w:val="nil"/>
            </w:tcBorders>
            <w:vAlign w:val="bottom"/>
            <w:hideMark/>
          </w:tcPr>
          <w:p w14:paraId="42A1019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40</w:t>
            </w:r>
          </w:p>
        </w:tc>
      </w:tr>
      <w:tr w:rsidR="00F305AE" w:rsidRPr="00065D2F" w14:paraId="49665B6D" w14:textId="77777777" w:rsidTr="00E9269A">
        <w:trPr>
          <w:trHeight w:val="300"/>
        </w:trPr>
        <w:tc>
          <w:tcPr>
            <w:tcW w:w="900" w:type="dxa"/>
            <w:tcBorders>
              <w:top w:val="nil"/>
              <w:left w:val="nil"/>
              <w:bottom w:val="nil"/>
              <w:right w:val="nil"/>
            </w:tcBorders>
            <w:vAlign w:val="bottom"/>
            <w:hideMark/>
          </w:tcPr>
          <w:p w14:paraId="04CC7245"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3248675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1EB1E0E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290EE04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237.3</w:t>
            </w:r>
          </w:p>
        </w:tc>
        <w:tc>
          <w:tcPr>
            <w:tcW w:w="720" w:type="dxa"/>
            <w:tcBorders>
              <w:top w:val="nil"/>
              <w:left w:val="nil"/>
              <w:bottom w:val="nil"/>
              <w:right w:val="nil"/>
            </w:tcBorders>
            <w:noWrap/>
            <w:vAlign w:val="bottom"/>
            <w:hideMark/>
          </w:tcPr>
          <w:p w14:paraId="3ABDF6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31.3</w:t>
            </w:r>
          </w:p>
        </w:tc>
        <w:tc>
          <w:tcPr>
            <w:tcW w:w="1237" w:type="dxa"/>
            <w:tcBorders>
              <w:top w:val="nil"/>
              <w:left w:val="nil"/>
              <w:bottom w:val="nil"/>
              <w:right w:val="nil"/>
            </w:tcBorders>
            <w:noWrap/>
            <w:vAlign w:val="bottom"/>
            <w:hideMark/>
          </w:tcPr>
          <w:p w14:paraId="24AB503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5B31EE2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1111" w:type="dxa"/>
            <w:tcBorders>
              <w:top w:val="nil"/>
              <w:left w:val="nil"/>
              <w:bottom w:val="nil"/>
              <w:right w:val="nil"/>
            </w:tcBorders>
            <w:vAlign w:val="bottom"/>
            <w:hideMark/>
          </w:tcPr>
          <w:p w14:paraId="258A3EA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9:25</w:t>
            </w:r>
          </w:p>
        </w:tc>
        <w:tc>
          <w:tcPr>
            <w:tcW w:w="689" w:type="dxa"/>
            <w:tcBorders>
              <w:top w:val="nil"/>
              <w:left w:val="nil"/>
              <w:bottom w:val="nil"/>
              <w:right w:val="nil"/>
            </w:tcBorders>
            <w:vAlign w:val="bottom"/>
            <w:hideMark/>
          </w:tcPr>
          <w:p w14:paraId="4391BF5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0CCF8890" w14:textId="77777777" w:rsidTr="00E9269A">
        <w:trPr>
          <w:trHeight w:val="300"/>
        </w:trPr>
        <w:tc>
          <w:tcPr>
            <w:tcW w:w="900" w:type="dxa"/>
            <w:tcBorders>
              <w:top w:val="nil"/>
              <w:left w:val="nil"/>
              <w:bottom w:val="nil"/>
              <w:right w:val="nil"/>
            </w:tcBorders>
            <w:vAlign w:val="bottom"/>
            <w:hideMark/>
          </w:tcPr>
          <w:p w14:paraId="76CE30DF"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5F35D7C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Cartwright</w:t>
            </w:r>
          </w:p>
        </w:tc>
        <w:tc>
          <w:tcPr>
            <w:tcW w:w="900" w:type="dxa"/>
            <w:tcBorders>
              <w:top w:val="nil"/>
              <w:left w:val="nil"/>
              <w:bottom w:val="nil"/>
              <w:right w:val="nil"/>
            </w:tcBorders>
            <w:noWrap/>
            <w:vAlign w:val="bottom"/>
            <w:hideMark/>
          </w:tcPr>
          <w:p w14:paraId="2FA364A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LXD</w:t>
            </w:r>
          </w:p>
        </w:tc>
        <w:tc>
          <w:tcPr>
            <w:tcW w:w="720" w:type="dxa"/>
            <w:tcBorders>
              <w:top w:val="nil"/>
              <w:left w:val="nil"/>
              <w:bottom w:val="nil"/>
              <w:right w:val="nil"/>
            </w:tcBorders>
            <w:noWrap/>
            <w:vAlign w:val="bottom"/>
            <w:hideMark/>
          </w:tcPr>
          <w:p w14:paraId="2A5A1EF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242.3</w:t>
            </w:r>
          </w:p>
        </w:tc>
        <w:tc>
          <w:tcPr>
            <w:tcW w:w="720" w:type="dxa"/>
            <w:tcBorders>
              <w:top w:val="nil"/>
              <w:left w:val="nil"/>
              <w:bottom w:val="nil"/>
              <w:right w:val="nil"/>
            </w:tcBorders>
            <w:noWrap/>
            <w:vAlign w:val="bottom"/>
            <w:hideMark/>
          </w:tcPr>
          <w:p w14:paraId="5E627C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31.3</w:t>
            </w:r>
          </w:p>
        </w:tc>
        <w:tc>
          <w:tcPr>
            <w:tcW w:w="1237" w:type="dxa"/>
            <w:tcBorders>
              <w:top w:val="nil"/>
              <w:left w:val="nil"/>
              <w:bottom w:val="nil"/>
              <w:right w:val="nil"/>
            </w:tcBorders>
            <w:noWrap/>
            <w:vAlign w:val="bottom"/>
            <w:hideMark/>
          </w:tcPr>
          <w:p w14:paraId="034504D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09D71C9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1111" w:type="dxa"/>
            <w:tcBorders>
              <w:top w:val="nil"/>
              <w:left w:val="nil"/>
              <w:bottom w:val="nil"/>
              <w:right w:val="nil"/>
            </w:tcBorders>
            <w:vAlign w:val="bottom"/>
            <w:hideMark/>
          </w:tcPr>
          <w:p w14:paraId="1C70DC6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13:40</w:t>
            </w:r>
          </w:p>
        </w:tc>
        <w:tc>
          <w:tcPr>
            <w:tcW w:w="689" w:type="dxa"/>
            <w:tcBorders>
              <w:top w:val="nil"/>
              <w:left w:val="nil"/>
              <w:bottom w:val="nil"/>
              <w:right w:val="nil"/>
            </w:tcBorders>
            <w:vAlign w:val="bottom"/>
            <w:hideMark/>
          </w:tcPr>
          <w:p w14:paraId="30C4E69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66.6</w:t>
            </w:r>
          </w:p>
        </w:tc>
      </w:tr>
      <w:tr w:rsidR="00F305AE" w:rsidRPr="00065D2F" w14:paraId="17D219E8" w14:textId="77777777" w:rsidTr="00E9269A">
        <w:trPr>
          <w:trHeight w:val="300"/>
        </w:trPr>
        <w:tc>
          <w:tcPr>
            <w:tcW w:w="900" w:type="dxa"/>
            <w:tcBorders>
              <w:top w:val="nil"/>
              <w:left w:val="nil"/>
              <w:bottom w:val="nil"/>
              <w:right w:val="nil"/>
            </w:tcBorders>
            <w:vAlign w:val="bottom"/>
            <w:hideMark/>
          </w:tcPr>
          <w:p w14:paraId="10B6B9A5"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4CFCA90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13EE191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PRISM</w:t>
            </w:r>
          </w:p>
        </w:tc>
        <w:tc>
          <w:tcPr>
            <w:tcW w:w="720" w:type="dxa"/>
            <w:tcBorders>
              <w:top w:val="nil"/>
              <w:left w:val="nil"/>
              <w:bottom w:val="nil"/>
              <w:right w:val="nil"/>
            </w:tcBorders>
            <w:noWrap/>
            <w:vAlign w:val="bottom"/>
            <w:hideMark/>
          </w:tcPr>
          <w:p w14:paraId="3045AD3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264.6</w:t>
            </w:r>
          </w:p>
        </w:tc>
        <w:tc>
          <w:tcPr>
            <w:tcW w:w="720" w:type="dxa"/>
            <w:tcBorders>
              <w:top w:val="nil"/>
              <w:left w:val="nil"/>
              <w:bottom w:val="nil"/>
              <w:right w:val="nil"/>
            </w:tcBorders>
            <w:noWrap/>
            <w:vAlign w:val="bottom"/>
            <w:hideMark/>
          </w:tcPr>
          <w:p w14:paraId="7C14299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31.2</w:t>
            </w:r>
          </w:p>
        </w:tc>
        <w:tc>
          <w:tcPr>
            <w:tcW w:w="1237" w:type="dxa"/>
            <w:tcBorders>
              <w:top w:val="nil"/>
              <w:left w:val="nil"/>
              <w:bottom w:val="nil"/>
              <w:right w:val="nil"/>
            </w:tcBorders>
            <w:noWrap/>
            <w:vAlign w:val="bottom"/>
            <w:hideMark/>
          </w:tcPr>
          <w:p w14:paraId="2C8B9E2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033F2F6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9/18/2015</w:t>
            </w:r>
          </w:p>
        </w:tc>
        <w:tc>
          <w:tcPr>
            <w:tcW w:w="1111" w:type="dxa"/>
            <w:tcBorders>
              <w:top w:val="nil"/>
              <w:left w:val="nil"/>
              <w:bottom w:val="nil"/>
              <w:right w:val="nil"/>
            </w:tcBorders>
            <w:vAlign w:val="bottom"/>
            <w:hideMark/>
          </w:tcPr>
          <w:p w14:paraId="2A09AE0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9:45</w:t>
            </w:r>
          </w:p>
        </w:tc>
        <w:tc>
          <w:tcPr>
            <w:tcW w:w="689" w:type="dxa"/>
            <w:tcBorders>
              <w:top w:val="nil"/>
              <w:left w:val="nil"/>
              <w:bottom w:val="nil"/>
              <w:right w:val="nil"/>
            </w:tcBorders>
            <w:vAlign w:val="bottom"/>
            <w:hideMark/>
          </w:tcPr>
          <w:p w14:paraId="5066EE5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7.5</w:t>
            </w:r>
          </w:p>
        </w:tc>
      </w:tr>
      <w:tr w:rsidR="00F305AE" w:rsidRPr="00065D2F" w14:paraId="2A1C4497" w14:textId="77777777" w:rsidTr="00E9269A">
        <w:trPr>
          <w:trHeight w:val="300"/>
        </w:trPr>
        <w:tc>
          <w:tcPr>
            <w:tcW w:w="900" w:type="dxa"/>
            <w:tcBorders>
              <w:top w:val="nil"/>
              <w:left w:val="nil"/>
              <w:bottom w:val="nil"/>
              <w:right w:val="nil"/>
            </w:tcBorders>
            <w:vAlign w:val="bottom"/>
            <w:hideMark/>
          </w:tcPr>
          <w:p w14:paraId="7238A9C0"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02D52E1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47565EF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785A9B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266.5</w:t>
            </w:r>
          </w:p>
        </w:tc>
        <w:tc>
          <w:tcPr>
            <w:tcW w:w="720" w:type="dxa"/>
            <w:tcBorders>
              <w:top w:val="nil"/>
              <w:left w:val="nil"/>
              <w:bottom w:val="nil"/>
              <w:right w:val="nil"/>
            </w:tcBorders>
            <w:noWrap/>
            <w:vAlign w:val="bottom"/>
            <w:hideMark/>
          </w:tcPr>
          <w:p w14:paraId="3DCD5B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20.2</w:t>
            </w:r>
          </w:p>
        </w:tc>
        <w:tc>
          <w:tcPr>
            <w:tcW w:w="1237" w:type="dxa"/>
            <w:tcBorders>
              <w:top w:val="nil"/>
              <w:left w:val="nil"/>
              <w:bottom w:val="nil"/>
              <w:right w:val="nil"/>
            </w:tcBorders>
            <w:noWrap/>
            <w:vAlign w:val="bottom"/>
            <w:hideMark/>
          </w:tcPr>
          <w:p w14:paraId="0A46A9E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53F0B6C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8/13/2012</w:t>
            </w:r>
          </w:p>
        </w:tc>
        <w:tc>
          <w:tcPr>
            <w:tcW w:w="1111" w:type="dxa"/>
            <w:tcBorders>
              <w:top w:val="nil"/>
              <w:left w:val="nil"/>
              <w:bottom w:val="nil"/>
              <w:right w:val="nil"/>
            </w:tcBorders>
            <w:vAlign w:val="bottom"/>
            <w:hideMark/>
          </w:tcPr>
          <w:p w14:paraId="54A071B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15:15</w:t>
            </w:r>
          </w:p>
        </w:tc>
        <w:tc>
          <w:tcPr>
            <w:tcW w:w="689" w:type="dxa"/>
            <w:tcBorders>
              <w:top w:val="nil"/>
              <w:left w:val="nil"/>
              <w:bottom w:val="nil"/>
              <w:right w:val="nil"/>
            </w:tcBorders>
            <w:vAlign w:val="bottom"/>
            <w:hideMark/>
          </w:tcPr>
          <w:p w14:paraId="2A3764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28</w:t>
            </w:r>
          </w:p>
        </w:tc>
      </w:tr>
      <w:tr w:rsidR="00F305AE" w:rsidRPr="00065D2F" w14:paraId="29B244B2" w14:textId="77777777" w:rsidTr="00E9269A">
        <w:trPr>
          <w:trHeight w:val="300"/>
        </w:trPr>
        <w:tc>
          <w:tcPr>
            <w:tcW w:w="900" w:type="dxa"/>
            <w:tcBorders>
              <w:top w:val="nil"/>
              <w:left w:val="nil"/>
              <w:bottom w:val="nil"/>
              <w:right w:val="nil"/>
            </w:tcBorders>
            <w:vAlign w:val="bottom"/>
            <w:hideMark/>
          </w:tcPr>
          <w:p w14:paraId="19800F01"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nil"/>
              <w:right w:val="nil"/>
            </w:tcBorders>
            <w:noWrap/>
            <w:vAlign w:val="bottom"/>
            <w:hideMark/>
          </w:tcPr>
          <w:p w14:paraId="60CC4B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900" w:type="dxa"/>
            <w:tcBorders>
              <w:top w:val="nil"/>
              <w:left w:val="nil"/>
              <w:bottom w:val="nil"/>
              <w:right w:val="nil"/>
            </w:tcBorders>
            <w:noWrap/>
            <w:vAlign w:val="bottom"/>
            <w:hideMark/>
          </w:tcPr>
          <w:p w14:paraId="1867A8E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nil"/>
              <w:right w:val="nil"/>
            </w:tcBorders>
            <w:noWrap/>
            <w:vAlign w:val="bottom"/>
            <w:hideMark/>
          </w:tcPr>
          <w:p w14:paraId="5BC6AF4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279.2</w:t>
            </w:r>
          </w:p>
        </w:tc>
        <w:tc>
          <w:tcPr>
            <w:tcW w:w="720" w:type="dxa"/>
            <w:tcBorders>
              <w:top w:val="nil"/>
              <w:left w:val="nil"/>
              <w:bottom w:val="nil"/>
              <w:right w:val="nil"/>
            </w:tcBorders>
            <w:noWrap/>
            <w:vAlign w:val="bottom"/>
            <w:hideMark/>
          </w:tcPr>
          <w:p w14:paraId="70402EE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27.9</w:t>
            </w:r>
          </w:p>
        </w:tc>
        <w:tc>
          <w:tcPr>
            <w:tcW w:w="1237" w:type="dxa"/>
            <w:tcBorders>
              <w:top w:val="nil"/>
              <w:left w:val="nil"/>
              <w:bottom w:val="nil"/>
              <w:right w:val="nil"/>
            </w:tcBorders>
            <w:noWrap/>
            <w:vAlign w:val="bottom"/>
            <w:hideMark/>
          </w:tcPr>
          <w:p w14:paraId="69555A5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nil"/>
              <w:right w:val="nil"/>
            </w:tcBorders>
            <w:noWrap/>
            <w:vAlign w:val="bottom"/>
            <w:hideMark/>
          </w:tcPr>
          <w:p w14:paraId="0A78B65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8/24/2014</w:t>
            </w:r>
          </w:p>
        </w:tc>
        <w:tc>
          <w:tcPr>
            <w:tcW w:w="1111" w:type="dxa"/>
            <w:tcBorders>
              <w:top w:val="nil"/>
              <w:left w:val="nil"/>
              <w:bottom w:val="nil"/>
              <w:right w:val="nil"/>
            </w:tcBorders>
            <w:vAlign w:val="bottom"/>
            <w:hideMark/>
          </w:tcPr>
          <w:p w14:paraId="53F9156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13:05</w:t>
            </w:r>
          </w:p>
        </w:tc>
        <w:tc>
          <w:tcPr>
            <w:tcW w:w="689" w:type="dxa"/>
            <w:tcBorders>
              <w:top w:val="nil"/>
              <w:left w:val="nil"/>
              <w:bottom w:val="nil"/>
              <w:right w:val="nil"/>
            </w:tcBorders>
            <w:vAlign w:val="bottom"/>
            <w:hideMark/>
          </w:tcPr>
          <w:p w14:paraId="15B707C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100</w:t>
            </w:r>
          </w:p>
        </w:tc>
      </w:tr>
      <w:tr w:rsidR="00F305AE" w:rsidRPr="00065D2F" w14:paraId="628F1BE4" w14:textId="77777777" w:rsidTr="00E9269A">
        <w:trPr>
          <w:trHeight w:val="300"/>
        </w:trPr>
        <w:tc>
          <w:tcPr>
            <w:tcW w:w="900" w:type="dxa"/>
            <w:tcBorders>
              <w:top w:val="nil"/>
              <w:left w:val="nil"/>
              <w:bottom w:val="single" w:sz="4" w:space="0" w:color="auto"/>
              <w:right w:val="nil"/>
            </w:tcBorders>
            <w:vAlign w:val="bottom"/>
            <w:hideMark/>
          </w:tcPr>
          <w:p w14:paraId="37022D9E" w14:textId="77777777" w:rsidR="00F305AE" w:rsidRPr="00065D2F" w:rsidRDefault="00F305AE" w:rsidP="00F305AE">
            <w:pPr>
              <w:jc w:val="center"/>
              <w:rPr>
                <w:rFonts w:ascii="Times New Roman" w:hAnsi="Times New Roman" w:cs="Times New Roman"/>
                <w:sz w:val="20"/>
                <w:szCs w:val="20"/>
              </w:rPr>
            </w:pPr>
          </w:p>
        </w:tc>
        <w:tc>
          <w:tcPr>
            <w:tcW w:w="1170" w:type="dxa"/>
            <w:tcBorders>
              <w:top w:val="nil"/>
              <w:left w:val="nil"/>
              <w:bottom w:val="single" w:sz="4" w:space="0" w:color="auto"/>
              <w:right w:val="nil"/>
            </w:tcBorders>
            <w:noWrap/>
            <w:vAlign w:val="bottom"/>
            <w:hideMark/>
          </w:tcPr>
          <w:p w14:paraId="699CCE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Rivkin</w:t>
            </w:r>
          </w:p>
        </w:tc>
        <w:tc>
          <w:tcPr>
            <w:tcW w:w="900" w:type="dxa"/>
            <w:tcBorders>
              <w:top w:val="nil"/>
              <w:left w:val="nil"/>
              <w:bottom w:val="single" w:sz="4" w:space="0" w:color="auto"/>
              <w:right w:val="nil"/>
            </w:tcBorders>
            <w:noWrap/>
            <w:vAlign w:val="bottom"/>
            <w:hideMark/>
          </w:tcPr>
          <w:p w14:paraId="3FB593F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SXD</w:t>
            </w:r>
          </w:p>
        </w:tc>
        <w:tc>
          <w:tcPr>
            <w:tcW w:w="720" w:type="dxa"/>
            <w:tcBorders>
              <w:top w:val="nil"/>
              <w:left w:val="nil"/>
              <w:bottom w:val="single" w:sz="4" w:space="0" w:color="auto"/>
              <w:right w:val="nil"/>
            </w:tcBorders>
            <w:noWrap/>
            <w:vAlign w:val="bottom"/>
            <w:hideMark/>
          </w:tcPr>
          <w:p w14:paraId="33FA453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307.2</w:t>
            </w:r>
          </w:p>
        </w:tc>
        <w:tc>
          <w:tcPr>
            <w:tcW w:w="720" w:type="dxa"/>
            <w:tcBorders>
              <w:top w:val="nil"/>
              <w:left w:val="nil"/>
              <w:bottom w:val="single" w:sz="4" w:space="0" w:color="auto"/>
              <w:right w:val="nil"/>
            </w:tcBorders>
            <w:noWrap/>
            <w:vAlign w:val="bottom"/>
            <w:hideMark/>
          </w:tcPr>
          <w:p w14:paraId="233F458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237" w:type="dxa"/>
            <w:tcBorders>
              <w:top w:val="nil"/>
              <w:left w:val="nil"/>
              <w:bottom w:val="single" w:sz="4" w:space="0" w:color="auto"/>
              <w:right w:val="nil"/>
            </w:tcBorders>
            <w:noWrap/>
            <w:vAlign w:val="bottom"/>
            <w:hideMark/>
          </w:tcPr>
          <w:p w14:paraId="4D5BE68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Trailing</w:t>
            </w:r>
          </w:p>
        </w:tc>
        <w:tc>
          <w:tcPr>
            <w:tcW w:w="1193" w:type="dxa"/>
            <w:tcBorders>
              <w:top w:val="nil"/>
              <w:left w:val="nil"/>
              <w:bottom w:val="single" w:sz="4" w:space="0" w:color="auto"/>
              <w:right w:val="nil"/>
            </w:tcBorders>
            <w:noWrap/>
            <w:vAlign w:val="bottom"/>
            <w:hideMark/>
          </w:tcPr>
          <w:p w14:paraId="59A7744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9/5/2000</w:t>
            </w:r>
          </w:p>
        </w:tc>
        <w:tc>
          <w:tcPr>
            <w:tcW w:w="1111" w:type="dxa"/>
            <w:tcBorders>
              <w:top w:val="nil"/>
              <w:left w:val="nil"/>
              <w:bottom w:val="single" w:sz="4" w:space="0" w:color="auto"/>
              <w:right w:val="nil"/>
            </w:tcBorders>
            <w:vAlign w:val="bottom"/>
            <w:hideMark/>
          </w:tcPr>
          <w:p w14:paraId="08249A3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8:10</w:t>
            </w:r>
          </w:p>
        </w:tc>
        <w:tc>
          <w:tcPr>
            <w:tcW w:w="689" w:type="dxa"/>
            <w:tcBorders>
              <w:top w:val="nil"/>
              <w:left w:val="nil"/>
              <w:bottom w:val="single" w:sz="4" w:space="0" w:color="auto"/>
              <w:right w:val="nil"/>
            </w:tcBorders>
            <w:vAlign w:val="bottom"/>
            <w:hideMark/>
          </w:tcPr>
          <w:p w14:paraId="7F3D025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60</w:t>
            </w:r>
          </w:p>
        </w:tc>
      </w:tr>
    </w:tbl>
    <w:p w14:paraId="272DEFD8" w14:textId="77777777" w:rsidR="00F305AE" w:rsidRPr="00065D2F" w:rsidRDefault="00F305AE" w:rsidP="00F305AE">
      <w:pPr>
        <w:rPr>
          <w:rFonts w:ascii="Times New Roman" w:hAnsi="Times New Roman" w:cs="Times New Roman"/>
        </w:rPr>
      </w:pPr>
    </w:p>
    <w:p w14:paraId="2856E82B" w14:textId="77777777" w:rsidR="00F305AE" w:rsidRPr="00065D2F" w:rsidRDefault="00F305AE" w:rsidP="00F305AE">
      <w:pPr>
        <w:rPr>
          <w:rFonts w:ascii="Times New Roman" w:hAnsi="Times New Roman" w:cs="Times New Roman"/>
        </w:rPr>
      </w:pPr>
    </w:p>
    <w:p w14:paraId="29158407" w14:textId="77777777" w:rsidR="00F305AE" w:rsidRPr="00065D2F" w:rsidRDefault="00F305AE" w:rsidP="00F305AE">
      <w:pPr>
        <w:rPr>
          <w:rFonts w:ascii="Times New Roman" w:hAnsi="Times New Roman" w:cs="Times New Roman"/>
        </w:rPr>
      </w:pPr>
    </w:p>
    <w:p w14:paraId="3976C22E" w14:textId="77777777" w:rsidR="00F305AE" w:rsidRPr="00065D2F" w:rsidRDefault="00F305AE">
      <w:pPr>
        <w:rPr>
          <w:rFonts w:ascii="Times New Roman" w:hAnsi="Times New Roman" w:cs="Times New Roman"/>
        </w:rPr>
      </w:pPr>
    </w:p>
    <w:p w14:paraId="1C043D0C" w14:textId="77777777" w:rsidR="00F305AE" w:rsidRPr="00065D2F" w:rsidRDefault="00F305AE">
      <w:pPr>
        <w:rPr>
          <w:rFonts w:ascii="Times New Roman" w:hAnsi="Times New Roman" w:cs="Times New Roman"/>
        </w:rPr>
      </w:pPr>
    </w:p>
    <w:p w14:paraId="69A6C322" w14:textId="77777777" w:rsidR="00F305AE" w:rsidRPr="00065D2F" w:rsidRDefault="00F305AE">
      <w:pPr>
        <w:rPr>
          <w:rFonts w:ascii="Times New Roman" w:hAnsi="Times New Roman" w:cs="Times New Roman"/>
        </w:rPr>
      </w:pPr>
    </w:p>
    <w:p w14:paraId="3D98DE05" w14:textId="77777777" w:rsidR="00F305AE" w:rsidRPr="00065D2F" w:rsidRDefault="00F305AE">
      <w:pPr>
        <w:rPr>
          <w:rFonts w:ascii="Times New Roman" w:hAnsi="Times New Roman" w:cs="Times New Roman"/>
        </w:rPr>
      </w:pPr>
    </w:p>
    <w:p w14:paraId="2C8A4A86" w14:textId="77777777" w:rsidR="00F305AE" w:rsidRPr="00065D2F" w:rsidRDefault="00F305AE">
      <w:pPr>
        <w:rPr>
          <w:rFonts w:ascii="Times New Roman" w:hAnsi="Times New Roman" w:cs="Times New Roman"/>
        </w:rPr>
      </w:pPr>
    </w:p>
    <w:p w14:paraId="5059AEF3" w14:textId="77777777" w:rsidR="00F305AE" w:rsidRPr="00065D2F" w:rsidRDefault="00F305AE">
      <w:pPr>
        <w:rPr>
          <w:rFonts w:ascii="Times New Roman" w:hAnsi="Times New Roman" w:cs="Times New Roman"/>
        </w:rPr>
      </w:pPr>
    </w:p>
    <w:p w14:paraId="1B9989EE" w14:textId="77777777" w:rsidR="00F305AE" w:rsidRPr="00065D2F" w:rsidRDefault="00F305AE">
      <w:pPr>
        <w:rPr>
          <w:rFonts w:ascii="Times New Roman" w:hAnsi="Times New Roman" w:cs="Times New Roman"/>
        </w:rPr>
      </w:pPr>
    </w:p>
    <w:p w14:paraId="6C4D2748" w14:textId="77777777" w:rsidR="00F305AE" w:rsidRPr="00065D2F" w:rsidRDefault="00F305AE">
      <w:pPr>
        <w:rPr>
          <w:rFonts w:ascii="Times New Roman" w:hAnsi="Times New Roman" w:cs="Times New Roman"/>
        </w:rPr>
      </w:pPr>
    </w:p>
    <w:p w14:paraId="66E8DB5B" w14:textId="77777777" w:rsidR="00F305AE" w:rsidRPr="00065D2F" w:rsidRDefault="00F305AE">
      <w:pPr>
        <w:rPr>
          <w:rFonts w:ascii="Times New Roman" w:hAnsi="Times New Roman" w:cs="Times New Roman"/>
        </w:rPr>
      </w:pPr>
    </w:p>
    <w:p w14:paraId="0E3428F9" w14:textId="77777777" w:rsidR="00F305AE" w:rsidRPr="00065D2F" w:rsidRDefault="00F305AE">
      <w:pPr>
        <w:rPr>
          <w:rFonts w:ascii="Times New Roman" w:hAnsi="Times New Roman" w:cs="Times New Roman"/>
        </w:rPr>
      </w:pPr>
    </w:p>
    <w:p w14:paraId="0214960D" w14:textId="606D457D" w:rsidR="00F305AE" w:rsidRPr="00065D2F" w:rsidRDefault="00F305AE" w:rsidP="00F305AE">
      <w:pPr>
        <w:pStyle w:val="Caption"/>
        <w:rPr>
          <w:color w:val="auto"/>
          <w:szCs w:val="20"/>
        </w:rPr>
      </w:pPr>
      <w:bookmarkStart w:id="238" w:name="_Toc488693771"/>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4</w:t>
      </w:r>
      <w:r w:rsidRPr="00065D2F">
        <w:rPr>
          <w:b/>
          <w:noProof/>
          <w:color w:val="auto"/>
          <w:szCs w:val="20"/>
        </w:rPr>
        <w:fldChar w:fldCharType="end"/>
      </w:r>
      <w:r w:rsidRPr="00065D2F">
        <w:rPr>
          <w:b/>
          <w:color w:val="auto"/>
          <w:szCs w:val="20"/>
        </w:rPr>
        <w:t>.</w:t>
      </w:r>
      <w:r w:rsidRPr="00065D2F">
        <w:rPr>
          <w:color w:val="auto"/>
          <w:szCs w:val="20"/>
        </w:rPr>
        <w:t xml:space="preserve"> Local standard and solar analog stars.</w:t>
      </w:r>
      <w:bookmarkEnd w:id="238"/>
    </w:p>
    <w:tbl>
      <w:tblPr>
        <w:tblW w:w="6040" w:type="dxa"/>
        <w:tblCellMar>
          <w:top w:w="15" w:type="dxa"/>
          <w:bottom w:w="15" w:type="dxa"/>
        </w:tblCellMar>
        <w:tblLook w:val="04A0" w:firstRow="1" w:lastRow="0" w:firstColumn="1" w:lastColumn="0" w:noHBand="0" w:noVBand="1"/>
      </w:tblPr>
      <w:tblGrid>
        <w:gridCol w:w="1280"/>
        <w:gridCol w:w="1128"/>
        <w:gridCol w:w="3640"/>
      </w:tblGrid>
      <w:tr w:rsidR="00AE504D" w:rsidRPr="00065D2F" w14:paraId="770EA0CC" w14:textId="77777777" w:rsidTr="00F305AE">
        <w:trPr>
          <w:trHeight w:val="315"/>
        </w:trPr>
        <w:tc>
          <w:tcPr>
            <w:tcW w:w="1280" w:type="dxa"/>
            <w:tcBorders>
              <w:top w:val="double" w:sz="6" w:space="0" w:color="auto"/>
              <w:left w:val="nil"/>
              <w:bottom w:val="single" w:sz="4" w:space="0" w:color="auto"/>
              <w:right w:val="nil"/>
            </w:tcBorders>
            <w:noWrap/>
            <w:vAlign w:val="bottom"/>
            <w:hideMark/>
          </w:tcPr>
          <w:p w14:paraId="6ACD300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Observing PI</w:t>
            </w:r>
          </w:p>
        </w:tc>
        <w:tc>
          <w:tcPr>
            <w:tcW w:w="1120" w:type="dxa"/>
            <w:tcBorders>
              <w:top w:val="double" w:sz="6" w:space="0" w:color="auto"/>
              <w:left w:val="nil"/>
              <w:bottom w:val="single" w:sz="4" w:space="0" w:color="auto"/>
              <w:right w:val="nil"/>
            </w:tcBorders>
            <w:noWrap/>
            <w:vAlign w:val="bottom"/>
            <w:hideMark/>
          </w:tcPr>
          <w:p w14:paraId="5CB8B5C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UT Date</w:t>
            </w:r>
          </w:p>
        </w:tc>
        <w:tc>
          <w:tcPr>
            <w:tcW w:w="3640" w:type="dxa"/>
            <w:tcBorders>
              <w:top w:val="double" w:sz="6" w:space="0" w:color="auto"/>
              <w:left w:val="nil"/>
              <w:bottom w:val="single" w:sz="4" w:space="0" w:color="auto"/>
              <w:right w:val="nil"/>
            </w:tcBorders>
            <w:noWrap/>
            <w:vAlign w:val="bottom"/>
            <w:hideMark/>
          </w:tcPr>
          <w:p w14:paraId="352211B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Solar Analogs</w:t>
            </w:r>
          </w:p>
        </w:tc>
      </w:tr>
      <w:tr w:rsidR="00F305AE" w:rsidRPr="00065D2F" w14:paraId="0C6B8585" w14:textId="77777777" w:rsidTr="00F305AE">
        <w:trPr>
          <w:trHeight w:val="300"/>
        </w:trPr>
        <w:tc>
          <w:tcPr>
            <w:tcW w:w="1280" w:type="dxa"/>
            <w:tcBorders>
              <w:top w:val="single" w:sz="4" w:space="0" w:color="auto"/>
              <w:left w:val="nil"/>
              <w:bottom w:val="nil"/>
              <w:right w:val="nil"/>
            </w:tcBorders>
            <w:noWrap/>
            <w:vAlign w:val="bottom"/>
            <w:hideMark/>
          </w:tcPr>
          <w:p w14:paraId="073BB3F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Rivkin </w:t>
            </w:r>
          </w:p>
        </w:tc>
        <w:tc>
          <w:tcPr>
            <w:tcW w:w="1120" w:type="dxa"/>
            <w:tcBorders>
              <w:top w:val="single" w:sz="4" w:space="0" w:color="auto"/>
              <w:left w:val="nil"/>
              <w:bottom w:val="nil"/>
              <w:right w:val="nil"/>
            </w:tcBorders>
            <w:noWrap/>
            <w:vAlign w:val="bottom"/>
            <w:hideMark/>
          </w:tcPr>
          <w:p w14:paraId="1873B5F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9/5/2000</w:t>
            </w:r>
          </w:p>
        </w:tc>
        <w:tc>
          <w:tcPr>
            <w:tcW w:w="3640" w:type="dxa"/>
            <w:tcBorders>
              <w:top w:val="single" w:sz="4" w:space="0" w:color="auto"/>
              <w:left w:val="nil"/>
              <w:bottom w:val="nil"/>
              <w:right w:val="nil"/>
            </w:tcBorders>
            <w:noWrap/>
            <w:vAlign w:val="bottom"/>
            <w:hideMark/>
          </w:tcPr>
          <w:p w14:paraId="2A18972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164, 16 Cygni A</w:t>
            </w:r>
          </w:p>
        </w:tc>
      </w:tr>
      <w:tr w:rsidR="00F305AE" w:rsidRPr="00065D2F" w14:paraId="444A1A6E" w14:textId="77777777" w:rsidTr="00F305AE">
        <w:trPr>
          <w:trHeight w:val="300"/>
        </w:trPr>
        <w:tc>
          <w:tcPr>
            <w:tcW w:w="1280" w:type="dxa"/>
            <w:tcBorders>
              <w:top w:val="nil"/>
              <w:left w:val="nil"/>
              <w:bottom w:val="nil"/>
              <w:right w:val="nil"/>
            </w:tcBorders>
            <w:noWrap/>
            <w:vAlign w:val="bottom"/>
            <w:hideMark/>
          </w:tcPr>
          <w:p w14:paraId="13EDE456"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285D606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9/6/2000</w:t>
            </w:r>
          </w:p>
        </w:tc>
        <w:tc>
          <w:tcPr>
            <w:tcW w:w="3640" w:type="dxa"/>
            <w:tcBorders>
              <w:top w:val="nil"/>
              <w:left w:val="nil"/>
              <w:bottom w:val="nil"/>
              <w:right w:val="nil"/>
            </w:tcBorders>
            <w:noWrap/>
            <w:vAlign w:val="bottom"/>
            <w:hideMark/>
          </w:tcPr>
          <w:p w14:paraId="2147385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164, 16 Cygni Q</w:t>
            </w:r>
          </w:p>
        </w:tc>
      </w:tr>
      <w:tr w:rsidR="00F305AE" w:rsidRPr="00065D2F" w14:paraId="3C105EE6" w14:textId="77777777" w:rsidTr="00F305AE">
        <w:trPr>
          <w:trHeight w:val="300"/>
        </w:trPr>
        <w:tc>
          <w:tcPr>
            <w:tcW w:w="1280" w:type="dxa"/>
            <w:tcBorders>
              <w:top w:val="nil"/>
              <w:left w:val="nil"/>
              <w:bottom w:val="nil"/>
              <w:right w:val="nil"/>
            </w:tcBorders>
            <w:noWrap/>
            <w:vAlign w:val="bottom"/>
            <w:hideMark/>
          </w:tcPr>
          <w:p w14:paraId="69E4D536"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0AD45E00"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9/7/2000</w:t>
            </w:r>
          </w:p>
        </w:tc>
        <w:tc>
          <w:tcPr>
            <w:tcW w:w="3640" w:type="dxa"/>
            <w:tcBorders>
              <w:top w:val="nil"/>
              <w:left w:val="nil"/>
              <w:bottom w:val="nil"/>
              <w:right w:val="nil"/>
            </w:tcBorders>
            <w:noWrap/>
            <w:vAlign w:val="bottom"/>
            <w:hideMark/>
          </w:tcPr>
          <w:p w14:paraId="1026D04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SAO 164  </w:t>
            </w:r>
          </w:p>
        </w:tc>
      </w:tr>
      <w:tr w:rsidR="00F305AE" w:rsidRPr="00065D2F" w14:paraId="5AD2BD75" w14:textId="77777777" w:rsidTr="00F305AE">
        <w:trPr>
          <w:trHeight w:val="300"/>
        </w:trPr>
        <w:tc>
          <w:tcPr>
            <w:tcW w:w="1280" w:type="dxa"/>
            <w:tcBorders>
              <w:top w:val="single" w:sz="4" w:space="0" w:color="auto"/>
              <w:left w:val="nil"/>
              <w:bottom w:val="nil"/>
              <w:right w:val="nil"/>
            </w:tcBorders>
            <w:noWrap/>
            <w:vAlign w:val="bottom"/>
            <w:hideMark/>
          </w:tcPr>
          <w:p w14:paraId="5B157F1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 xml:space="preserve">Cartwright </w:t>
            </w:r>
          </w:p>
        </w:tc>
        <w:tc>
          <w:tcPr>
            <w:tcW w:w="1120" w:type="dxa"/>
            <w:tcBorders>
              <w:top w:val="single" w:sz="4" w:space="0" w:color="auto"/>
              <w:left w:val="nil"/>
              <w:bottom w:val="nil"/>
              <w:right w:val="nil"/>
            </w:tcBorders>
            <w:noWrap/>
            <w:vAlign w:val="bottom"/>
            <w:hideMark/>
          </w:tcPr>
          <w:p w14:paraId="62BA42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8/13/2012</w:t>
            </w:r>
          </w:p>
        </w:tc>
        <w:tc>
          <w:tcPr>
            <w:tcW w:w="3640" w:type="dxa"/>
            <w:tcBorders>
              <w:top w:val="single" w:sz="4" w:space="0" w:color="auto"/>
              <w:left w:val="nil"/>
              <w:bottom w:val="nil"/>
              <w:right w:val="nil"/>
            </w:tcBorders>
            <w:noWrap/>
            <w:vAlign w:val="bottom"/>
            <w:hideMark/>
          </w:tcPr>
          <w:p w14:paraId="1E8476E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109348, SA 115-271</w:t>
            </w:r>
          </w:p>
        </w:tc>
      </w:tr>
      <w:tr w:rsidR="00F305AE" w:rsidRPr="00065D2F" w14:paraId="0559B6C6" w14:textId="77777777" w:rsidTr="00F305AE">
        <w:trPr>
          <w:trHeight w:val="300"/>
        </w:trPr>
        <w:tc>
          <w:tcPr>
            <w:tcW w:w="1280" w:type="dxa"/>
            <w:tcBorders>
              <w:top w:val="nil"/>
              <w:left w:val="nil"/>
              <w:bottom w:val="nil"/>
              <w:right w:val="nil"/>
            </w:tcBorders>
            <w:noWrap/>
            <w:vAlign w:val="bottom"/>
            <w:hideMark/>
          </w:tcPr>
          <w:p w14:paraId="61BB1229"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60B494D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9/21/2012</w:t>
            </w:r>
          </w:p>
        </w:tc>
        <w:tc>
          <w:tcPr>
            <w:tcW w:w="3640" w:type="dxa"/>
            <w:tcBorders>
              <w:top w:val="nil"/>
              <w:left w:val="nil"/>
              <w:bottom w:val="nil"/>
              <w:right w:val="nil"/>
            </w:tcBorders>
            <w:noWrap/>
            <w:vAlign w:val="bottom"/>
            <w:hideMark/>
          </w:tcPr>
          <w:p w14:paraId="0AC01106"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109182, SAO 110201, SA 115-271</w:t>
            </w:r>
          </w:p>
        </w:tc>
      </w:tr>
      <w:tr w:rsidR="00F305AE" w:rsidRPr="00065D2F" w14:paraId="095ABBA1" w14:textId="77777777" w:rsidTr="00F305AE">
        <w:trPr>
          <w:trHeight w:val="300"/>
        </w:trPr>
        <w:tc>
          <w:tcPr>
            <w:tcW w:w="1280" w:type="dxa"/>
            <w:tcBorders>
              <w:top w:val="nil"/>
              <w:left w:val="nil"/>
              <w:bottom w:val="nil"/>
              <w:right w:val="nil"/>
            </w:tcBorders>
            <w:noWrap/>
            <w:vAlign w:val="bottom"/>
            <w:hideMark/>
          </w:tcPr>
          <w:p w14:paraId="5DC5881E"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7E03DDF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10/12/2012</w:t>
            </w:r>
          </w:p>
        </w:tc>
        <w:tc>
          <w:tcPr>
            <w:tcW w:w="3640" w:type="dxa"/>
            <w:tcBorders>
              <w:top w:val="nil"/>
              <w:left w:val="nil"/>
              <w:bottom w:val="nil"/>
              <w:right w:val="nil"/>
            </w:tcBorders>
            <w:noWrap/>
            <w:vAlign w:val="bottom"/>
            <w:hideMark/>
          </w:tcPr>
          <w:p w14:paraId="7566F1E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109182, SA 115-271, Hyades 64</w:t>
            </w:r>
          </w:p>
        </w:tc>
      </w:tr>
      <w:tr w:rsidR="00F305AE" w:rsidRPr="00065D2F" w14:paraId="49EA36E2" w14:textId="77777777" w:rsidTr="00F305AE">
        <w:trPr>
          <w:trHeight w:val="300"/>
        </w:trPr>
        <w:tc>
          <w:tcPr>
            <w:tcW w:w="1280" w:type="dxa"/>
            <w:tcBorders>
              <w:top w:val="nil"/>
              <w:left w:val="nil"/>
              <w:bottom w:val="nil"/>
              <w:right w:val="nil"/>
            </w:tcBorders>
            <w:noWrap/>
            <w:vAlign w:val="bottom"/>
            <w:hideMark/>
          </w:tcPr>
          <w:p w14:paraId="78DCD671"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4B1BAD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11/1/2012</w:t>
            </w:r>
          </w:p>
        </w:tc>
        <w:tc>
          <w:tcPr>
            <w:tcW w:w="3640" w:type="dxa"/>
            <w:tcBorders>
              <w:top w:val="nil"/>
              <w:left w:val="nil"/>
              <w:bottom w:val="nil"/>
              <w:right w:val="nil"/>
            </w:tcBorders>
            <w:noWrap/>
            <w:vAlign w:val="bottom"/>
            <w:hideMark/>
          </w:tcPr>
          <w:p w14:paraId="7FE6878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109182, SAO 126133, Hyades 64</w:t>
            </w:r>
          </w:p>
        </w:tc>
      </w:tr>
      <w:tr w:rsidR="00F305AE" w:rsidRPr="00065D2F" w14:paraId="42072AE5" w14:textId="77777777" w:rsidTr="00F305AE">
        <w:trPr>
          <w:trHeight w:val="300"/>
        </w:trPr>
        <w:tc>
          <w:tcPr>
            <w:tcW w:w="1280" w:type="dxa"/>
            <w:tcBorders>
              <w:top w:val="nil"/>
              <w:left w:val="nil"/>
              <w:bottom w:val="nil"/>
              <w:right w:val="nil"/>
            </w:tcBorders>
            <w:noWrap/>
            <w:vAlign w:val="bottom"/>
            <w:hideMark/>
          </w:tcPr>
          <w:p w14:paraId="39486B39"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2A462B7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8/7/2013</w:t>
            </w:r>
          </w:p>
        </w:tc>
        <w:tc>
          <w:tcPr>
            <w:tcW w:w="3640" w:type="dxa"/>
            <w:tcBorders>
              <w:top w:val="nil"/>
              <w:left w:val="nil"/>
              <w:bottom w:val="nil"/>
              <w:right w:val="nil"/>
            </w:tcBorders>
            <w:noWrap/>
            <w:vAlign w:val="bottom"/>
            <w:hideMark/>
          </w:tcPr>
          <w:p w14:paraId="60FF6D0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109426, SAO 109450</w:t>
            </w:r>
          </w:p>
        </w:tc>
      </w:tr>
      <w:tr w:rsidR="00F305AE" w:rsidRPr="00065D2F" w14:paraId="36486F6A" w14:textId="77777777" w:rsidTr="00F305AE">
        <w:trPr>
          <w:trHeight w:val="300"/>
        </w:trPr>
        <w:tc>
          <w:tcPr>
            <w:tcW w:w="1280" w:type="dxa"/>
            <w:tcBorders>
              <w:top w:val="nil"/>
              <w:left w:val="nil"/>
              <w:bottom w:val="nil"/>
              <w:right w:val="nil"/>
            </w:tcBorders>
            <w:noWrap/>
            <w:vAlign w:val="bottom"/>
            <w:hideMark/>
          </w:tcPr>
          <w:p w14:paraId="28055C40"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70B0BA8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9/1/2013</w:t>
            </w:r>
          </w:p>
        </w:tc>
        <w:tc>
          <w:tcPr>
            <w:tcW w:w="3640" w:type="dxa"/>
            <w:tcBorders>
              <w:top w:val="nil"/>
              <w:left w:val="nil"/>
              <w:bottom w:val="nil"/>
              <w:right w:val="nil"/>
            </w:tcBorders>
            <w:noWrap/>
            <w:vAlign w:val="bottom"/>
            <w:hideMark/>
          </w:tcPr>
          <w:p w14:paraId="46F168A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109426, SAO 109450,  SAO 109348</w:t>
            </w:r>
          </w:p>
        </w:tc>
      </w:tr>
      <w:tr w:rsidR="00F305AE" w:rsidRPr="00065D2F" w14:paraId="73F11FA7" w14:textId="77777777" w:rsidTr="00F305AE">
        <w:trPr>
          <w:trHeight w:val="300"/>
        </w:trPr>
        <w:tc>
          <w:tcPr>
            <w:tcW w:w="1280" w:type="dxa"/>
            <w:tcBorders>
              <w:top w:val="nil"/>
              <w:left w:val="nil"/>
              <w:bottom w:val="nil"/>
              <w:right w:val="nil"/>
            </w:tcBorders>
            <w:noWrap/>
            <w:vAlign w:val="bottom"/>
            <w:hideMark/>
          </w:tcPr>
          <w:p w14:paraId="13E6F773"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1EAFA443"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9/5/2013</w:t>
            </w:r>
          </w:p>
        </w:tc>
        <w:tc>
          <w:tcPr>
            <w:tcW w:w="3640" w:type="dxa"/>
            <w:tcBorders>
              <w:top w:val="nil"/>
              <w:left w:val="nil"/>
              <w:bottom w:val="nil"/>
              <w:right w:val="nil"/>
            </w:tcBorders>
            <w:noWrap/>
            <w:vAlign w:val="bottom"/>
            <w:hideMark/>
          </w:tcPr>
          <w:p w14:paraId="533D5BA1"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109426, SAO 109450,  SAO 109348</w:t>
            </w:r>
          </w:p>
        </w:tc>
      </w:tr>
      <w:tr w:rsidR="00F305AE" w:rsidRPr="00065D2F" w14:paraId="2E986C3D" w14:textId="77777777" w:rsidTr="00F305AE">
        <w:trPr>
          <w:trHeight w:val="300"/>
        </w:trPr>
        <w:tc>
          <w:tcPr>
            <w:tcW w:w="1280" w:type="dxa"/>
            <w:tcBorders>
              <w:top w:val="nil"/>
              <w:left w:val="nil"/>
              <w:bottom w:val="nil"/>
              <w:right w:val="nil"/>
            </w:tcBorders>
            <w:noWrap/>
            <w:vAlign w:val="bottom"/>
            <w:hideMark/>
          </w:tcPr>
          <w:p w14:paraId="045846A7"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499B273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9/6/2013</w:t>
            </w:r>
          </w:p>
        </w:tc>
        <w:tc>
          <w:tcPr>
            <w:tcW w:w="3640" w:type="dxa"/>
            <w:tcBorders>
              <w:top w:val="nil"/>
              <w:left w:val="nil"/>
              <w:bottom w:val="nil"/>
              <w:right w:val="nil"/>
            </w:tcBorders>
            <w:noWrap/>
            <w:vAlign w:val="bottom"/>
            <w:hideMark/>
          </w:tcPr>
          <w:p w14:paraId="603D66A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109426, SAO 109450,  SAO 109348</w:t>
            </w:r>
          </w:p>
        </w:tc>
      </w:tr>
      <w:tr w:rsidR="00F305AE" w:rsidRPr="00065D2F" w14:paraId="7ED80200" w14:textId="77777777" w:rsidTr="00F305AE">
        <w:trPr>
          <w:trHeight w:val="300"/>
        </w:trPr>
        <w:tc>
          <w:tcPr>
            <w:tcW w:w="1280" w:type="dxa"/>
            <w:tcBorders>
              <w:top w:val="nil"/>
              <w:left w:val="nil"/>
              <w:bottom w:val="nil"/>
              <w:right w:val="nil"/>
            </w:tcBorders>
            <w:noWrap/>
            <w:vAlign w:val="bottom"/>
            <w:hideMark/>
          </w:tcPr>
          <w:p w14:paraId="287D29E4"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64BCDF7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8/24/2014</w:t>
            </w:r>
          </w:p>
        </w:tc>
        <w:tc>
          <w:tcPr>
            <w:tcW w:w="3640" w:type="dxa"/>
            <w:tcBorders>
              <w:top w:val="nil"/>
              <w:left w:val="nil"/>
              <w:bottom w:val="nil"/>
              <w:right w:val="nil"/>
            </w:tcBorders>
            <w:noWrap/>
            <w:vAlign w:val="bottom"/>
            <w:hideMark/>
          </w:tcPr>
          <w:p w14:paraId="3CD6286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46F1B517" w14:textId="77777777" w:rsidTr="00F305AE">
        <w:trPr>
          <w:trHeight w:val="300"/>
        </w:trPr>
        <w:tc>
          <w:tcPr>
            <w:tcW w:w="1280" w:type="dxa"/>
            <w:tcBorders>
              <w:top w:val="nil"/>
              <w:left w:val="nil"/>
              <w:bottom w:val="nil"/>
              <w:right w:val="nil"/>
            </w:tcBorders>
            <w:noWrap/>
            <w:vAlign w:val="bottom"/>
            <w:hideMark/>
          </w:tcPr>
          <w:p w14:paraId="3FD1C85D"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6E00761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8/28/2014</w:t>
            </w:r>
          </w:p>
        </w:tc>
        <w:tc>
          <w:tcPr>
            <w:tcW w:w="3640" w:type="dxa"/>
            <w:tcBorders>
              <w:top w:val="nil"/>
              <w:left w:val="nil"/>
              <w:bottom w:val="nil"/>
              <w:right w:val="nil"/>
            </w:tcBorders>
            <w:noWrap/>
            <w:vAlign w:val="bottom"/>
            <w:hideMark/>
          </w:tcPr>
          <w:p w14:paraId="22C051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 SAO 109182</w:t>
            </w:r>
          </w:p>
        </w:tc>
      </w:tr>
      <w:tr w:rsidR="00F305AE" w:rsidRPr="00065D2F" w14:paraId="346ED8E1" w14:textId="77777777" w:rsidTr="00F305AE">
        <w:trPr>
          <w:trHeight w:val="300"/>
        </w:trPr>
        <w:tc>
          <w:tcPr>
            <w:tcW w:w="1280" w:type="dxa"/>
            <w:tcBorders>
              <w:top w:val="nil"/>
              <w:left w:val="nil"/>
              <w:bottom w:val="nil"/>
              <w:right w:val="nil"/>
            </w:tcBorders>
            <w:noWrap/>
            <w:vAlign w:val="bottom"/>
            <w:hideMark/>
          </w:tcPr>
          <w:p w14:paraId="41BCFFA2"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0AA7C03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9/14/2014</w:t>
            </w:r>
          </w:p>
        </w:tc>
        <w:tc>
          <w:tcPr>
            <w:tcW w:w="3640" w:type="dxa"/>
            <w:tcBorders>
              <w:top w:val="nil"/>
              <w:left w:val="nil"/>
              <w:bottom w:val="nil"/>
              <w:right w:val="nil"/>
            </w:tcBorders>
            <w:noWrap/>
            <w:vAlign w:val="bottom"/>
            <w:hideMark/>
          </w:tcPr>
          <w:p w14:paraId="6086F4E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1E6F6D6E" w14:textId="77777777" w:rsidTr="00F305AE">
        <w:trPr>
          <w:trHeight w:val="300"/>
        </w:trPr>
        <w:tc>
          <w:tcPr>
            <w:tcW w:w="1280" w:type="dxa"/>
            <w:tcBorders>
              <w:top w:val="nil"/>
              <w:left w:val="nil"/>
              <w:bottom w:val="nil"/>
              <w:right w:val="nil"/>
            </w:tcBorders>
            <w:noWrap/>
            <w:vAlign w:val="bottom"/>
            <w:hideMark/>
          </w:tcPr>
          <w:p w14:paraId="1B82ECBC"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08C0963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9/15/2014</w:t>
            </w:r>
          </w:p>
        </w:tc>
        <w:tc>
          <w:tcPr>
            <w:tcW w:w="3640" w:type="dxa"/>
            <w:tcBorders>
              <w:top w:val="nil"/>
              <w:left w:val="nil"/>
              <w:bottom w:val="nil"/>
              <w:right w:val="nil"/>
            </w:tcBorders>
            <w:noWrap/>
            <w:vAlign w:val="bottom"/>
            <w:hideMark/>
          </w:tcPr>
          <w:p w14:paraId="5F50162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27119327" w14:textId="77777777" w:rsidTr="00F305AE">
        <w:trPr>
          <w:trHeight w:val="300"/>
        </w:trPr>
        <w:tc>
          <w:tcPr>
            <w:tcW w:w="1280" w:type="dxa"/>
            <w:tcBorders>
              <w:top w:val="nil"/>
              <w:left w:val="nil"/>
              <w:bottom w:val="nil"/>
              <w:right w:val="nil"/>
            </w:tcBorders>
            <w:noWrap/>
            <w:vAlign w:val="bottom"/>
            <w:hideMark/>
          </w:tcPr>
          <w:p w14:paraId="33C5C777"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4581E40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9/20/2014</w:t>
            </w:r>
          </w:p>
        </w:tc>
        <w:tc>
          <w:tcPr>
            <w:tcW w:w="3640" w:type="dxa"/>
            <w:tcBorders>
              <w:top w:val="nil"/>
              <w:left w:val="nil"/>
              <w:bottom w:val="nil"/>
              <w:right w:val="nil"/>
            </w:tcBorders>
            <w:noWrap/>
            <w:vAlign w:val="bottom"/>
            <w:hideMark/>
          </w:tcPr>
          <w:p w14:paraId="23163C3C"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7A386697" w14:textId="77777777" w:rsidTr="00F305AE">
        <w:trPr>
          <w:trHeight w:val="300"/>
        </w:trPr>
        <w:tc>
          <w:tcPr>
            <w:tcW w:w="1280" w:type="dxa"/>
            <w:tcBorders>
              <w:top w:val="nil"/>
              <w:left w:val="nil"/>
              <w:bottom w:val="nil"/>
              <w:right w:val="nil"/>
            </w:tcBorders>
            <w:noWrap/>
            <w:vAlign w:val="bottom"/>
            <w:hideMark/>
          </w:tcPr>
          <w:p w14:paraId="68471256"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vAlign w:val="bottom"/>
            <w:hideMark/>
          </w:tcPr>
          <w:p w14:paraId="09975EE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11/30/2014</w:t>
            </w:r>
          </w:p>
        </w:tc>
        <w:tc>
          <w:tcPr>
            <w:tcW w:w="3640" w:type="dxa"/>
            <w:tcBorders>
              <w:top w:val="nil"/>
              <w:left w:val="nil"/>
              <w:bottom w:val="nil"/>
              <w:right w:val="nil"/>
            </w:tcBorders>
            <w:noWrap/>
            <w:vAlign w:val="bottom"/>
            <w:hideMark/>
          </w:tcPr>
          <w:p w14:paraId="0F20D9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6F968E58" w14:textId="77777777" w:rsidTr="00F305AE">
        <w:trPr>
          <w:trHeight w:val="300"/>
        </w:trPr>
        <w:tc>
          <w:tcPr>
            <w:tcW w:w="1280" w:type="dxa"/>
            <w:tcBorders>
              <w:top w:val="nil"/>
              <w:left w:val="nil"/>
              <w:bottom w:val="nil"/>
              <w:right w:val="nil"/>
            </w:tcBorders>
            <w:noWrap/>
            <w:vAlign w:val="bottom"/>
            <w:hideMark/>
          </w:tcPr>
          <w:p w14:paraId="60C4A77D"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735A515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12/18/2014</w:t>
            </w:r>
          </w:p>
        </w:tc>
        <w:tc>
          <w:tcPr>
            <w:tcW w:w="3640" w:type="dxa"/>
            <w:tcBorders>
              <w:top w:val="nil"/>
              <w:left w:val="nil"/>
              <w:bottom w:val="nil"/>
              <w:right w:val="nil"/>
            </w:tcBorders>
            <w:noWrap/>
            <w:vAlign w:val="bottom"/>
            <w:hideMark/>
          </w:tcPr>
          <w:p w14:paraId="6AEF0B6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4269BA6A" w14:textId="77777777" w:rsidTr="00F305AE">
        <w:trPr>
          <w:trHeight w:val="300"/>
        </w:trPr>
        <w:tc>
          <w:tcPr>
            <w:tcW w:w="1280" w:type="dxa"/>
            <w:tcBorders>
              <w:top w:val="nil"/>
              <w:left w:val="nil"/>
              <w:bottom w:val="nil"/>
              <w:right w:val="nil"/>
            </w:tcBorders>
            <w:noWrap/>
            <w:vAlign w:val="bottom"/>
            <w:hideMark/>
          </w:tcPr>
          <w:p w14:paraId="7DDFAAE5"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vAlign w:val="bottom"/>
            <w:hideMark/>
          </w:tcPr>
          <w:p w14:paraId="08AC06C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9/11/2015</w:t>
            </w:r>
          </w:p>
        </w:tc>
        <w:tc>
          <w:tcPr>
            <w:tcW w:w="3640" w:type="dxa"/>
            <w:tcBorders>
              <w:top w:val="nil"/>
              <w:left w:val="nil"/>
              <w:bottom w:val="nil"/>
              <w:right w:val="nil"/>
            </w:tcBorders>
            <w:noWrap/>
            <w:vAlign w:val="bottom"/>
            <w:hideMark/>
          </w:tcPr>
          <w:p w14:paraId="4A8DF12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BD+08 205</w:t>
            </w:r>
          </w:p>
        </w:tc>
      </w:tr>
      <w:tr w:rsidR="00F305AE" w:rsidRPr="00065D2F" w14:paraId="66A42611" w14:textId="77777777" w:rsidTr="00F305AE">
        <w:trPr>
          <w:trHeight w:val="300"/>
        </w:trPr>
        <w:tc>
          <w:tcPr>
            <w:tcW w:w="1280" w:type="dxa"/>
            <w:tcBorders>
              <w:top w:val="nil"/>
              <w:left w:val="nil"/>
              <w:bottom w:val="nil"/>
              <w:right w:val="nil"/>
            </w:tcBorders>
            <w:noWrap/>
            <w:vAlign w:val="bottom"/>
            <w:hideMark/>
          </w:tcPr>
          <w:p w14:paraId="6D214C65"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vAlign w:val="bottom"/>
            <w:hideMark/>
          </w:tcPr>
          <w:p w14:paraId="317CC15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9/12/2015</w:t>
            </w:r>
          </w:p>
        </w:tc>
        <w:tc>
          <w:tcPr>
            <w:tcW w:w="3640" w:type="dxa"/>
            <w:tcBorders>
              <w:top w:val="nil"/>
              <w:left w:val="nil"/>
              <w:bottom w:val="nil"/>
              <w:right w:val="nil"/>
            </w:tcBorders>
            <w:noWrap/>
            <w:vAlign w:val="bottom"/>
            <w:hideMark/>
          </w:tcPr>
          <w:p w14:paraId="1A130499"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BD+08 205</w:t>
            </w:r>
          </w:p>
        </w:tc>
      </w:tr>
      <w:tr w:rsidR="00F305AE" w:rsidRPr="00065D2F" w14:paraId="62C181B4" w14:textId="77777777" w:rsidTr="00F305AE">
        <w:trPr>
          <w:trHeight w:val="300"/>
        </w:trPr>
        <w:tc>
          <w:tcPr>
            <w:tcW w:w="1280" w:type="dxa"/>
            <w:tcBorders>
              <w:top w:val="nil"/>
              <w:left w:val="nil"/>
              <w:bottom w:val="nil"/>
              <w:right w:val="nil"/>
            </w:tcBorders>
            <w:noWrap/>
            <w:vAlign w:val="bottom"/>
            <w:hideMark/>
          </w:tcPr>
          <w:p w14:paraId="425534C4"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vAlign w:val="bottom"/>
            <w:hideMark/>
          </w:tcPr>
          <w:p w14:paraId="59D60DD5"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9/17/2015</w:t>
            </w:r>
          </w:p>
        </w:tc>
        <w:tc>
          <w:tcPr>
            <w:tcW w:w="3640" w:type="dxa"/>
            <w:tcBorders>
              <w:top w:val="nil"/>
              <w:left w:val="nil"/>
              <w:bottom w:val="nil"/>
              <w:right w:val="nil"/>
            </w:tcBorders>
            <w:noWrap/>
            <w:vAlign w:val="bottom"/>
            <w:hideMark/>
          </w:tcPr>
          <w:p w14:paraId="03DD7AED"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BD+08 205</w:t>
            </w:r>
          </w:p>
        </w:tc>
      </w:tr>
      <w:tr w:rsidR="00F305AE" w:rsidRPr="00065D2F" w14:paraId="2A976EF7" w14:textId="77777777" w:rsidTr="00F305AE">
        <w:trPr>
          <w:trHeight w:val="300"/>
        </w:trPr>
        <w:tc>
          <w:tcPr>
            <w:tcW w:w="1280" w:type="dxa"/>
            <w:tcBorders>
              <w:top w:val="nil"/>
              <w:left w:val="nil"/>
              <w:bottom w:val="nil"/>
              <w:right w:val="nil"/>
            </w:tcBorders>
            <w:noWrap/>
            <w:vAlign w:val="bottom"/>
            <w:hideMark/>
          </w:tcPr>
          <w:p w14:paraId="3499CBA8"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0B26A9C7"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9/18/2015</w:t>
            </w:r>
          </w:p>
        </w:tc>
        <w:tc>
          <w:tcPr>
            <w:tcW w:w="3640" w:type="dxa"/>
            <w:tcBorders>
              <w:top w:val="nil"/>
              <w:left w:val="nil"/>
              <w:bottom w:val="nil"/>
              <w:right w:val="nil"/>
            </w:tcBorders>
            <w:noWrap/>
            <w:vAlign w:val="bottom"/>
            <w:hideMark/>
          </w:tcPr>
          <w:p w14:paraId="654BDE2E"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BD+08 205</w:t>
            </w:r>
          </w:p>
        </w:tc>
      </w:tr>
      <w:tr w:rsidR="00F305AE" w:rsidRPr="00065D2F" w14:paraId="78D71119" w14:textId="77777777" w:rsidTr="00F305AE">
        <w:trPr>
          <w:trHeight w:val="300"/>
        </w:trPr>
        <w:tc>
          <w:tcPr>
            <w:tcW w:w="1280" w:type="dxa"/>
            <w:tcBorders>
              <w:top w:val="nil"/>
              <w:left w:val="nil"/>
              <w:bottom w:val="nil"/>
              <w:right w:val="nil"/>
            </w:tcBorders>
            <w:noWrap/>
            <w:vAlign w:val="bottom"/>
            <w:hideMark/>
          </w:tcPr>
          <w:p w14:paraId="0E88D4EC"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325D1762"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12/2/2015</w:t>
            </w:r>
          </w:p>
        </w:tc>
        <w:tc>
          <w:tcPr>
            <w:tcW w:w="3640" w:type="dxa"/>
            <w:tcBorders>
              <w:top w:val="nil"/>
              <w:left w:val="nil"/>
              <w:bottom w:val="nil"/>
              <w:right w:val="nil"/>
            </w:tcBorders>
            <w:noWrap/>
            <w:vAlign w:val="bottom"/>
            <w:hideMark/>
          </w:tcPr>
          <w:p w14:paraId="3856E68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109567</w:t>
            </w:r>
          </w:p>
        </w:tc>
      </w:tr>
      <w:tr w:rsidR="00F305AE" w:rsidRPr="00065D2F" w14:paraId="24D708C3" w14:textId="77777777" w:rsidTr="00F305AE">
        <w:trPr>
          <w:trHeight w:val="300"/>
        </w:trPr>
        <w:tc>
          <w:tcPr>
            <w:tcW w:w="1280" w:type="dxa"/>
            <w:tcBorders>
              <w:top w:val="nil"/>
              <w:left w:val="nil"/>
              <w:bottom w:val="nil"/>
              <w:right w:val="nil"/>
            </w:tcBorders>
            <w:noWrap/>
            <w:vAlign w:val="bottom"/>
            <w:hideMark/>
          </w:tcPr>
          <w:p w14:paraId="6DB7EB88"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43D3BF8F"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9/20/2016</w:t>
            </w:r>
          </w:p>
        </w:tc>
        <w:tc>
          <w:tcPr>
            <w:tcW w:w="3640" w:type="dxa"/>
            <w:tcBorders>
              <w:top w:val="nil"/>
              <w:left w:val="nil"/>
              <w:bottom w:val="nil"/>
              <w:right w:val="nil"/>
            </w:tcBorders>
            <w:noWrap/>
            <w:vAlign w:val="bottom"/>
            <w:hideMark/>
          </w:tcPr>
          <w:p w14:paraId="2D68B43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146253, SAO 109905</w:t>
            </w:r>
          </w:p>
        </w:tc>
      </w:tr>
      <w:tr w:rsidR="00F305AE" w:rsidRPr="00065D2F" w14:paraId="464F5839" w14:textId="77777777" w:rsidTr="00F305AE">
        <w:trPr>
          <w:trHeight w:val="300"/>
        </w:trPr>
        <w:tc>
          <w:tcPr>
            <w:tcW w:w="1280" w:type="dxa"/>
            <w:tcBorders>
              <w:top w:val="nil"/>
              <w:left w:val="nil"/>
              <w:bottom w:val="nil"/>
              <w:right w:val="nil"/>
            </w:tcBorders>
            <w:noWrap/>
            <w:vAlign w:val="bottom"/>
            <w:hideMark/>
          </w:tcPr>
          <w:p w14:paraId="6877E5B2"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nil"/>
              <w:right w:val="nil"/>
            </w:tcBorders>
            <w:noWrap/>
            <w:vAlign w:val="bottom"/>
            <w:hideMark/>
          </w:tcPr>
          <w:p w14:paraId="5AB3DB18"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10/21/2016</w:t>
            </w:r>
          </w:p>
        </w:tc>
        <w:tc>
          <w:tcPr>
            <w:tcW w:w="3640" w:type="dxa"/>
            <w:tcBorders>
              <w:top w:val="nil"/>
              <w:left w:val="nil"/>
              <w:bottom w:val="nil"/>
              <w:right w:val="nil"/>
            </w:tcBorders>
            <w:noWrap/>
            <w:vAlign w:val="bottom"/>
            <w:hideMark/>
          </w:tcPr>
          <w:p w14:paraId="40E9041B"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109690</w:t>
            </w:r>
          </w:p>
        </w:tc>
      </w:tr>
      <w:tr w:rsidR="00F305AE" w:rsidRPr="00065D2F" w14:paraId="0E040CF4" w14:textId="77777777" w:rsidTr="00F305AE">
        <w:trPr>
          <w:trHeight w:val="300"/>
        </w:trPr>
        <w:tc>
          <w:tcPr>
            <w:tcW w:w="1280" w:type="dxa"/>
            <w:tcBorders>
              <w:top w:val="nil"/>
              <w:left w:val="nil"/>
              <w:bottom w:val="single" w:sz="4" w:space="0" w:color="auto"/>
              <w:right w:val="nil"/>
            </w:tcBorders>
            <w:noWrap/>
            <w:vAlign w:val="bottom"/>
            <w:hideMark/>
          </w:tcPr>
          <w:p w14:paraId="6CF8696E" w14:textId="77777777" w:rsidR="00F305AE" w:rsidRPr="00065D2F" w:rsidRDefault="00F305AE" w:rsidP="00F305AE">
            <w:pPr>
              <w:jc w:val="center"/>
              <w:rPr>
                <w:rFonts w:ascii="Times New Roman" w:hAnsi="Times New Roman" w:cs="Times New Roman"/>
                <w:sz w:val="20"/>
                <w:szCs w:val="20"/>
              </w:rPr>
            </w:pPr>
          </w:p>
        </w:tc>
        <w:tc>
          <w:tcPr>
            <w:tcW w:w="1120" w:type="dxa"/>
            <w:tcBorders>
              <w:top w:val="nil"/>
              <w:left w:val="nil"/>
              <w:bottom w:val="single" w:sz="4" w:space="0" w:color="auto"/>
              <w:right w:val="nil"/>
            </w:tcBorders>
            <w:noWrap/>
            <w:vAlign w:val="bottom"/>
            <w:hideMark/>
          </w:tcPr>
          <w:p w14:paraId="10F1A24A"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1/23/2017</w:t>
            </w:r>
          </w:p>
        </w:tc>
        <w:tc>
          <w:tcPr>
            <w:tcW w:w="3640" w:type="dxa"/>
            <w:tcBorders>
              <w:top w:val="nil"/>
              <w:left w:val="nil"/>
              <w:bottom w:val="single" w:sz="4" w:space="0" w:color="auto"/>
              <w:right w:val="nil"/>
            </w:tcBorders>
            <w:noWrap/>
            <w:vAlign w:val="bottom"/>
            <w:hideMark/>
          </w:tcPr>
          <w:p w14:paraId="20EBB824" w14:textId="77777777" w:rsidR="00F305AE" w:rsidRPr="00065D2F" w:rsidRDefault="00F305AE" w:rsidP="00F305AE">
            <w:pPr>
              <w:jc w:val="center"/>
              <w:rPr>
                <w:rFonts w:ascii="Times New Roman" w:hAnsi="Times New Roman" w:cs="Times New Roman"/>
                <w:sz w:val="20"/>
                <w:szCs w:val="20"/>
              </w:rPr>
            </w:pPr>
            <w:r w:rsidRPr="00065D2F">
              <w:rPr>
                <w:rFonts w:ascii="Times New Roman" w:hAnsi="Times New Roman" w:cs="Times New Roman"/>
                <w:sz w:val="20"/>
                <w:szCs w:val="20"/>
              </w:rPr>
              <w:t>SAO 110201, SAO 109690</w:t>
            </w:r>
          </w:p>
        </w:tc>
      </w:tr>
    </w:tbl>
    <w:p w14:paraId="4C71B83E" w14:textId="77777777" w:rsidR="00F305AE" w:rsidRPr="00065D2F" w:rsidRDefault="00F305AE" w:rsidP="00F305AE">
      <w:pPr>
        <w:rPr>
          <w:rFonts w:ascii="Times New Roman" w:hAnsi="Times New Roman" w:cs="Times New Roman"/>
        </w:rPr>
      </w:pPr>
    </w:p>
    <w:p w14:paraId="41B606ED" w14:textId="77777777" w:rsidR="00F305AE" w:rsidRPr="00065D2F" w:rsidRDefault="00F305AE" w:rsidP="00F305AE">
      <w:pPr>
        <w:rPr>
          <w:rFonts w:ascii="Times New Roman" w:hAnsi="Times New Roman" w:cs="Times New Roman"/>
        </w:rPr>
      </w:pPr>
    </w:p>
    <w:p w14:paraId="7F349B38" w14:textId="77777777" w:rsidR="00F305AE" w:rsidRPr="00065D2F" w:rsidRDefault="00F305AE" w:rsidP="00F305AE">
      <w:pPr>
        <w:rPr>
          <w:rFonts w:ascii="Times New Roman" w:hAnsi="Times New Roman" w:cs="Times New Roman"/>
        </w:rPr>
      </w:pPr>
    </w:p>
    <w:p w14:paraId="2033AD7B" w14:textId="77777777" w:rsidR="00F305AE" w:rsidRPr="00065D2F" w:rsidRDefault="00F305AE" w:rsidP="00F305AE">
      <w:pPr>
        <w:rPr>
          <w:rFonts w:ascii="Times New Roman" w:hAnsi="Times New Roman" w:cs="Times New Roman"/>
        </w:rPr>
      </w:pPr>
    </w:p>
    <w:p w14:paraId="7992FE27" w14:textId="77777777" w:rsidR="00F305AE" w:rsidRPr="00065D2F" w:rsidRDefault="00F305AE" w:rsidP="00F305AE">
      <w:pPr>
        <w:rPr>
          <w:rFonts w:ascii="Times New Roman" w:hAnsi="Times New Roman" w:cs="Times New Roman"/>
        </w:rPr>
      </w:pPr>
    </w:p>
    <w:p w14:paraId="172D2065" w14:textId="77777777" w:rsidR="00F305AE" w:rsidRPr="00065D2F" w:rsidRDefault="00F305AE" w:rsidP="00F305AE">
      <w:pPr>
        <w:rPr>
          <w:rFonts w:ascii="Times New Roman" w:hAnsi="Times New Roman" w:cs="Times New Roman"/>
        </w:rPr>
      </w:pPr>
    </w:p>
    <w:p w14:paraId="394090D8" w14:textId="77777777" w:rsidR="00F305AE" w:rsidRPr="00065D2F" w:rsidRDefault="00F305AE" w:rsidP="00F305AE">
      <w:pPr>
        <w:rPr>
          <w:rFonts w:ascii="Times New Roman" w:hAnsi="Times New Roman" w:cs="Times New Roman"/>
        </w:rPr>
      </w:pPr>
    </w:p>
    <w:p w14:paraId="7D017340" w14:textId="77777777" w:rsidR="00F305AE" w:rsidRPr="00065D2F" w:rsidRDefault="00F305AE" w:rsidP="00F305AE">
      <w:pPr>
        <w:rPr>
          <w:rFonts w:ascii="Times New Roman" w:hAnsi="Times New Roman" w:cs="Times New Roman"/>
        </w:rPr>
      </w:pPr>
    </w:p>
    <w:p w14:paraId="3BAF54B6" w14:textId="77777777" w:rsidR="00F305AE" w:rsidRPr="00065D2F" w:rsidRDefault="00F305AE" w:rsidP="00F305AE">
      <w:pPr>
        <w:rPr>
          <w:rFonts w:ascii="Times New Roman" w:hAnsi="Times New Roman" w:cs="Times New Roman"/>
        </w:rPr>
      </w:pPr>
    </w:p>
    <w:p w14:paraId="5051AAB3" w14:textId="77777777" w:rsidR="00F305AE" w:rsidRPr="00065D2F" w:rsidRDefault="00F305AE" w:rsidP="00F305AE">
      <w:pPr>
        <w:rPr>
          <w:rFonts w:ascii="Times New Roman" w:hAnsi="Times New Roman" w:cs="Times New Roman"/>
        </w:rPr>
      </w:pPr>
    </w:p>
    <w:p w14:paraId="680E7409" w14:textId="77777777" w:rsidR="00F305AE" w:rsidRPr="00065D2F" w:rsidRDefault="00F305AE" w:rsidP="00F305AE">
      <w:pPr>
        <w:rPr>
          <w:rFonts w:ascii="Times New Roman" w:hAnsi="Times New Roman" w:cs="Times New Roman"/>
        </w:rPr>
      </w:pPr>
    </w:p>
    <w:p w14:paraId="0D866366" w14:textId="29C9790F" w:rsidR="00F305AE" w:rsidRPr="00065D2F" w:rsidRDefault="00F305AE" w:rsidP="00F305AE">
      <w:pPr>
        <w:pStyle w:val="Caption"/>
        <w:rPr>
          <w:color w:val="auto"/>
          <w:szCs w:val="20"/>
        </w:rPr>
      </w:pPr>
      <w:bookmarkStart w:id="239" w:name="_Toc488693772"/>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5</w:t>
      </w:r>
      <w:r w:rsidRPr="00065D2F">
        <w:rPr>
          <w:b/>
          <w:noProof/>
          <w:color w:val="auto"/>
          <w:szCs w:val="20"/>
        </w:rPr>
        <w:fldChar w:fldCharType="end"/>
      </w:r>
      <w:r w:rsidRPr="00065D2F">
        <w:rPr>
          <w:b/>
          <w:color w:val="auto"/>
          <w:szCs w:val="20"/>
        </w:rPr>
        <w:t>.</w:t>
      </w:r>
      <w:r w:rsidRPr="00065D2F">
        <w:rPr>
          <w:color w:val="auto"/>
          <w:szCs w:val="20"/>
        </w:rPr>
        <w:t xml:space="preserve"> Wavelength range of H</w:t>
      </w:r>
      <w:r w:rsidRPr="00065D2F">
        <w:rPr>
          <w:color w:val="auto"/>
          <w:szCs w:val="20"/>
          <w:vertAlign w:val="subscript"/>
        </w:rPr>
        <w:t>2</w:t>
      </w:r>
      <w:r w:rsidRPr="00065D2F">
        <w:rPr>
          <w:color w:val="auto"/>
          <w:szCs w:val="20"/>
        </w:rPr>
        <w:t>O ice bands and continua.</w:t>
      </w:r>
      <w:bookmarkEnd w:id="239"/>
    </w:p>
    <w:tbl>
      <w:tblPr>
        <w:tblW w:w="7200" w:type="dxa"/>
        <w:tblCellMar>
          <w:top w:w="15" w:type="dxa"/>
          <w:bottom w:w="15" w:type="dxa"/>
        </w:tblCellMar>
        <w:tblLook w:val="04A0" w:firstRow="1" w:lastRow="0" w:firstColumn="1" w:lastColumn="0" w:noHBand="0" w:noVBand="1"/>
      </w:tblPr>
      <w:tblGrid>
        <w:gridCol w:w="1350"/>
        <w:gridCol w:w="1620"/>
        <w:gridCol w:w="1620"/>
        <w:gridCol w:w="1440"/>
        <w:gridCol w:w="1170"/>
      </w:tblGrid>
      <w:tr w:rsidR="00AE504D" w:rsidRPr="00065D2F" w14:paraId="12DBB384" w14:textId="77777777" w:rsidTr="00D2178E">
        <w:trPr>
          <w:trHeight w:val="471"/>
        </w:trPr>
        <w:tc>
          <w:tcPr>
            <w:tcW w:w="1350" w:type="dxa"/>
            <w:tcBorders>
              <w:top w:val="double" w:sz="6" w:space="0" w:color="auto"/>
              <w:left w:val="nil"/>
              <w:bottom w:val="single" w:sz="4" w:space="0" w:color="auto"/>
              <w:right w:val="nil"/>
            </w:tcBorders>
            <w:vAlign w:val="bottom"/>
            <w:hideMark/>
          </w:tcPr>
          <w:p w14:paraId="77A009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Complex</w:t>
            </w:r>
          </w:p>
        </w:tc>
        <w:tc>
          <w:tcPr>
            <w:tcW w:w="1620" w:type="dxa"/>
            <w:tcBorders>
              <w:top w:val="double" w:sz="6" w:space="0" w:color="auto"/>
              <w:left w:val="nil"/>
              <w:bottom w:val="single" w:sz="4" w:space="0" w:color="auto"/>
              <w:right w:val="nil"/>
            </w:tcBorders>
            <w:vAlign w:val="bottom"/>
            <w:hideMark/>
          </w:tcPr>
          <w:p w14:paraId="519E73E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Short Wave. Continuum (µm)</w:t>
            </w:r>
          </w:p>
        </w:tc>
        <w:tc>
          <w:tcPr>
            <w:tcW w:w="1620" w:type="dxa"/>
            <w:tcBorders>
              <w:top w:val="double" w:sz="6" w:space="0" w:color="auto"/>
              <w:left w:val="nil"/>
              <w:bottom w:val="single" w:sz="4" w:space="0" w:color="auto"/>
              <w:right w:val="nil"/>
            </w:tcBorders>
            <w:vAlign w:val="bottom"/>
            <w:hideMark/>
          </w:tcPr>
          <w:p w14:paraId="46D2307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Long Wave. Continuum (µm)</w:t>
            </w:r>
          </w:p>
        </w:tc>
        <w:tc>
          <w:tcPr>
            <w:tcW w:w="1440" w:type="dxa"/>
            <w:tcBorders>
              <w:top w:val="double" w:sz="6" w:space="0" w:color="auto"/>
              <w:left w:val="nil"/>
              <w:bottom w:val="single" w:sz="4" w:space="0" w:color="auto"/>
              <w:right w:val="nil"/>
            </w:tcBorders>
            <w:vAlign w:val="bottom"/>
            <w:hideMark/>
          </w:tcPr>
          <w:p w14:paraId="089A88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Band Wave. Range (µm)</w:t>
            </w:r>
          </w:p>
        </w:tc>
        <w:tc>
          <w:tcPr>
            <w:tcW w:w="1170" w:type="dxa"/>
            <w:tcBorders>
              <w:top w:val="double" w:sz="6" w:space="0" w:color="auto"/>
              <w:left w:val="nil"/>
              <w:bottom w:val="single" w:sz="4" w:space="0" w:color="auto"/>
              <w:right w:val="nil"/>
            </w:tcBorders>
            <w:vAlign w:val="bottom"/>
            <w:hideMark/>
          </w:tcPr>
          <w:p w14:paraId="2B84707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Band Width (µm)</w:t>
            </w:r>
          </w:p>
        </w:tc>
      </w:tr>
      <w:tr w:rsidR="007A7A67" w:rsidRPr="00065D2F" w14:paraId="5531DF13" w14:textId="77777777" w:rsidTr="00D2178E">
        <w:trPr>
          <w:trHeight w:val="300"/>
        </w:trPr>
        <w:tc>
          <w:tcPr>
            <w:tcW w:w="1350" w:type="dxa"/>
            <w:tcBorders>
              <w:top w:val="single" w:sz="4" w:space="0" w:color="auto"/>
              <w:left w:val="nil"/>
              <w:bottom w:val="nil"/>
              <w:right w:val="nil"/>
            </w:tcBorders>
            <w:vAlign w:val="bottom"/>
            <w:hideMark/>
          </w:tcPr>
          <w:p w14:paraId="1182957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962249" w:rsidRPr="00065D2F">
              <w:rPr>
                <w:rFonts w:ascii="Times New Roman" w:hAnsi="Times New Roman" w:cs="Times New Roman"/>
                <w:sz w:val="20"/>
                <w:szCs w:val="20"/>
              </w:rPr>
              <w:t>-</w:t>
            </w:r>
            <w:r w:rsidRPr="00065D2F">
              <w:rPr>
                <w:rFonts w:ascii="Times New Roman" w:hAnsi="Times New Roman" w:cs="Times New Roman"/>
                <w:sz w:val="20"/>
                <w:szCs w:val="20"/>
              </w:rPr>
              <w:t>µm</w:t>
            </w:r>
          </w:p>
        </w:tc>
        <w:tc>
          <w:tcPr>
            <w:tcW w:w="1620" w:type="dxa"/>
            <w:tcBorders>
              <w:top w:val="single" w:sz="4" w:space="0" w:color="auto"/>
              <w:left w:val="nil"/>
              <w:bottom w:val="nil"/>
              <w:right w:val="nil"/>
            </w:tcBorders>
            <w:vAlign w:val="bottom"/>
            <w:hideMark/>
          </w:tcPr>
          <w:p w14:paraId="59ACA6C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1.318 - 1.440</w:t>
            </w:r>
          </w:p>
        </w:tc>
        <w:tc>
          <w:tcPr>
            <w:tcW w:w="1620" w:type="dxa"/>
            <w:tcBorders>
              <w:top w:val="single" w:sz="4" w:space="0" w:color="auto"/>
              <w:left w:val="nil"/>
              <w:bottom w:val="nil"/>
              <w:right w:val="nil"/>
            </w:tcBorders>
            <w:vAlign w:val="bottom"/>
            <w:hideMark/>
          </w:tcPr>
          <w:p w14:paraId="4F873B7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1.720 - 1.750</w:t>
            </w:r>
          </w:p>
        </w:tc>
        <w:tc>
          <w:tcPr>
            <w:tcW w:w="1440" w:type="dxa"/>
            <w:tcBorders>
              <w:top w:val="single" w:sz="4" w:space="0" w:color="auto"/>
              <w:left w:val="nil"/>
              <w:bottom w:val="nil"/>
              <w:right w:val="nil"/>
            </w:tcBorders>
            <w:vAlign w:val="bottom"/>
            <w:hideMark/>
          </w:tcPr>
          <w:p w14:paraId="12014B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1.44 - 1.72</w:t>
            </w:r>
          </w:p>
        </w:tc>
        <w:tc>
          <w:tcPr>
            <w:tcW w:w="1170" w:type="dxa"/>
            <w:tcBorders>
              <w:top w:val="single" w:sz="4" w:space="0" w:color="auto"/>
              <w:left w:val="nil"/>
              <w:bottom w:val="nil"/>
              <w:right w:val="nil"/>
            </w:tcBorders>
            <w:vAlign w:val="bottom"/>
            <w:hideMark/>
          </w:tcPr>
          <w:p w14:paraId="56B0BC3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0.280</w:t>
            </w:r>
          </w:p>
        </w:tc>
      </w:tr>
      <w:tr w:rsidR="007A7A67" w:rsidRPr="00065D2F" w14:paraId="3DC9C63E" w14:textId="77777777" w:rsidTr="00D2178E">
        <w:trPr>
          <w:trHeight w:val="300"/>
        </w:trPr>
        <w:tc>
          <w:tcPr>
            <w:tcW w:w="1350" w:type="dxa"/>
            <w:tcBorders>
              <w:top w:val="nil"/>
              <w:left w:val="nil"/>
              <w:bottom w:val="single" w:sz="4" w:space="0" w:color="auto"/>
              <w:right w:val="nil"/>
            </w:tcBorders>
            <w:vAlign w:val="bottom"/>
            <w:hideMark/>
          </w:tcPr>
          <w:p w14:paraId="7547CC3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962249" w:rsidRPr="00065D2F">
              <w:rPr>
                <w:rFonts w:ascii="Times New Roman" w:hAnsi="Times New Roman" w:cs="Times New Roman"/>
                <w:sz w:val="20"/>
                <w:szCs w:val="20"/>
              </w:rPr>
              <w:t>-</w:t>
            </w:r>
            <w:r w:rsidRPr="00065D2F">
              <w:rPr>
                <w:rFonts w:ascii="Times New Roman" w:hAnsi="Times New Roman" w:cs="Times New Roman"/>
                <w:sz w:val="20"/>
                <w:szCs w:val="20"/>
              </w:rPr>
              <w:t>µm</w:t>
            </w:r>
          </w:p>
        </w:tc>
        <w:tc>
          <w:tcPr>
            <w:tcW w:w="1620" w:type="dxa"/>
            <w:tcBorders>
              <w:top w:val="nil"/>
              <w:left w:val="nil"/>
              <w:bottom w:val="single" w:sz="4" w:space="0" w:color="auto"/>
              <w:right w:val="nil"/>
            </w:tcBorders>
            <w:vAlign w:val="bottom"/>
            <w:hideMark/>
          </w:tcPr>
          <w:p w14:paraId="5E7264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1.720 - 1.907</w:t>
            </w:r>
          </w:p>
        </w:tc>
        <w:tc>
          <w:tcPr>
            <w:tcW w:w="1620" w:type="dxa"/>
            <w:tcBorders>
              <w:top w:val="nil"/>
              <w:left w:val="nil"/>
              <w:bottom w:val="single" w:sz="4" w:space="0" w:color="auto"/>
              <w:right w:val="nil"/>
            </w:tcBorders>
            <w:noWrap/>
            <w:vAlign w:val="bottom"/>
            <w:hideMark/>
          </w:tcPr>
          <w:p w14:paraId="65959C6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2.215 - 2.230</w:t>
            </w:r>
          </w:p>
        </w:tc>
        <w:tc>
          <w:tcPr>
            <w:tcW w:w="1440" w:type="dxa"/>
            <w:tcBorders>
              <w:top w:val="nil"/>
              <w:left w:val="nil"/>
              <w:bottom w:val="single" w:sz="4" w:space="0" w:color="auto"/>
              <w:right w:val="nil"/>
            </w:tcBorders>
            <w:noWrap/>
            <w:vAlign w:val="bottom"/>
            <w:hideMark/>
          </w:tcPr>
          <w:p w14:paraId="379DF4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1.907 - 2.215</w:t>
            </w:r>
          </w:p>
        </w:tc>
        <w:tc>
          <w:tcPr>
            <w:tcW w:w="1170" w:type="dxa"/>
            <w:tcBorders>
              <w:top w:val="nil"/>
              <w:left w:val="nil"/>
              <w:bottom w:val="single" w:sz="4" w:space="0" w:color="auto"/>
              <w:right w:val="nil"/>
            </w:tcBorders>
            <w:noWrap/>
            <w:vAlign w:val="bottom"/>
            <w:hideMark/>
          </w:tcPr>
          <w:p w14:paraId="41C8574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0.308</w:t>
            </w:r>
          </w:p>
        </w:tc>
      </w:tr>
    </w:tbl>
    <w:p w14:paraId="00C704E1" w14:textId="77777777" w:rsidR="00F305AE" w:rsidRPr="00065D2F" w:rsidRDefault="00F305AE" w:rsidP="00F305AE">
      <w:pPr>
        <w:rPr>
          <w:rFonts w:ascii="Times New Roman" w:hAnsi="Times New Roman" w:cs="Times New Roman"/>
        </w:rPr>
      </w:pPr>
    </w:p>
    <w:p w14:paraId="6E12E2BC" w14:textId="77777777" w:rsidR="007A7A67" w:rsidRPr="00065D2F" w:rsidRDefault="007A7A67" w:rsidP="00F305AE">
      <w:pPr>
        <w:rPr>
          <w:rFonts w:ascii="Times New Roman" w:hAnsi="Times New Roman" w:cs="Times New Roman"/>
        </w:rPr>
      </w:pPr>
    </w:p>
    <w:p w14:paraId="65912C93" w14:textId="77777777" w:rsidR="007A7A67" w:rsidRPr="00065D2F" w:rsidRDefault="007A7A67" w:rsidP="00F305AE">
      <w:pPr>
        <w:rPr>
          <w:rFonts w:ascii="Times New Roman" w:hAnsi="Times New Roman" w:cs="Times New Roman"/>
        </w:rPr>
      </w:pPr>
    </w:p>
    <w:p w14:paraId="0D67E689" w14:textId="77777777" w:rsidR="007A7A67" w:rsidRPr="00065D2F" w:rsidRDefault="007A7A67" w:rsidP="00F305AE">
      <w:pPr>
        <w:rPr>
          <w:rFonts w:ascii="Times New Roman" w:hAnsi="Times New Roman" w:cs="Times New Roman"/>
        </w:rPr>
      </w:pPr>
    </w:p>
    <w:p w14:paraId="6603D528" w14:textId="77777777" w:rsidR="007A7A67" w:rsidRPr="00065D2F" w:rsidRDefault="007A7A67" w:rsidP="00F305AE">
      <w:pPr>
        <w:rPr>
          <w:rFonts w:ascii="Times New Roman" w:hAnsi="Times New Roman" w:cs="Times New Roman"/>
        </w:rPr>
      </w:pPr>
    </w:p>
    <w:p w14:paraId="3C1552FF" w14:textId="77777777" w:rsidR="007A7A67" w:rsidRPr="00065D2F" w:rsidRDefault="007A7A67" w:rsidP="00F305AE">
      <w:pPr>
        <w:rPr>
          <w:rFonts w:ascii="Times New Roman" w:hAnsi="Times New Roman" w:cs="Times New Roman"/>
        </w:rPr>
      </w:pPr>
    </w:p>
    <w:p w14:paraId="191DD6F5" w14:textId="77777777" w:rsidR="007A7A67" w:rsidRPr="00065D2F" w:rsidRDefault="007A7A67" w:rsidP="00F305AE">
      <w:pPr>
        <w:rPr>
          <w:rFonts w:ascii="Times New Roman" w:hAnsi="Times New Roman" w:cs="Times New Roman"/>
        </w:rPr>
      </w:pPr>
    </w:p>
    <w:p w14:paraId="28CC3212" w14:textId="77777777" w:rsidR="007A7A67" w:rsidRPr="00065D2F" w:rsidRDefault="007A7A67" w:rsidP="00F305AE">
      <w:pPr>
        <w:rPr>
          <w:rFonts w:ascii="Times New Roman" w:hAnsi="Times New Roman" w:cs="Times New Roman"/>
        </w:rPr>
      </w:pPr>
    </w:p>
    <w:p w14:paraId="3CA9B7CD" w14:textId="77777777" w:rsidR="007A7A67" w:rsidRPr="00065D2F" w:rsidRDefault="007A7A67" w:rsidP="00F305AE">
      <w:pPr>
        <w:rPr>
          <w:rFonts w:ascii="Times New Roman" w:hAnsi="Times New Roman" w:cs="Times New Roman"/>
        </w:rPr>
      </w:pPr>
    </w:p>
    <w:p w14:paraId="55FD1674" w14:textId="77777777" w:rsidR="007A7A67" w:rsidRPr="00065D2F" w:rsidRDefault="007A7A67" w:rsidP="00F305AE">
      <w:pPr>
        <w:rPr>
          <w:rFonts w:ascii="Times New Roman" w:hAnsi="Times New Roman" w:cs="Times New Roman"/>
        </w:rPr>
      </w:pPr>
    </w:p>
    <w:p w14:paraId="695337F4" w14:textId="77777777" w:rsidR="007A7A67" w:rsidRPr="00065D2F" w:rsidRDefault="007A7A67" w:rsidP="00F305AE">
      <w:pPr>
        <w:rPr>
          <w:rFonts w:ascii="Times New Roman" w:hAnsi="Times New Roman" w:cs="Times New Roman"/>
        </w:rPr>
      </w:pPr>
    </w:p>
    <w:p w14:paraId="38968759" w14:textId="77777777" w:rsidR="007A7A67" w:rsidRPr="00065D2F" w:rsidRDefault="007A7A67" w:rsidP="00F305AE">
      <w:pPr>
        <w:rPr>
          <w:rFonts w:ascii="Times New Roman" w:hAnsi="Times New Roman" w:cs="Times New Roman"/>
        </w:rPr>
      </w:pPr>
    </w:p>
    <w:p w14:paraId="01D336E7" w14:textId="77777777" w:rsidR="007A7A67" w:rsidRPr="00065D2F" w:rsidRDefault="007A7A67" w:rsidP="00F305AE">
      <w:pPr>
        <w:rPr>
          <w:rFonts w:ascii="Times New Roman" w:hAnsi="Times New Roman" w:cs="Times New Roman"/>
        </w:rPr>
      </w:pPr>
    </w:p>
    <w:p w14:paraId="1EEE0008" w14:textId="77777777" w:rsidR="007A7A67" w:rsidRPr="00065D2F" w:rsidRDefault="007A7A67" w:rsidP="00F305AE">
      <w:pPr>
        <w:rPr>
          <w:rFonts w:ascii="Times New Roman" w:hAnsi="Times New Roman" w:cs="Times New Roman"/>
        </w:rPr>
      </w:pPr>
    </w:p>
    <w:p w14:paraId="2B83EAA8" w14:textId="77777777" w:rsidR="007A7A67" w:rsidRPr="00065D2F" w:rsidRDefault="007A7A67" w:rsidP="00F305AE">
      <w:pPr>
        <w:rPr>
          <w:rFonts w:ascii="Times New Roman" w:hAnsi="Times New Roman" w:cs="Times New Roman"/>
        </w:rPr>
      </w:pPr>
    </w:p>
    <w:p w14:paraId="7ECDFEE7" w14:textId="77777777" w:rsidR="007A7A67" w:rsidRPr="00065D2F" w:rsidRDefault="007A7A67" w:rsidP="00F305AE">
      <w:pPr>
        <w:rPr>
          <w:rFonts w:ascii="Times New Roman" w:hAnsi="Times New Roman" w:cs="Times New Roman"/>
        </w:rPr>
      </w:pPr>
    </w:p>
    <w:p w14:paraId="3FB8D5E2" w14:textId="77777777" w:rsidR="007A7A67" w:rsidRPr="00065D2F" w:rsidRDefault="007A7A67" w:rsidP="00F305AE">
      <w:pPr>
        <w:rPr>
          <w:rFonts w:ascii="Times New Roman" w:hAnsi="Times New Roman" w:cs="Times New Roman"/>
        </w:rPr>
      </w:pPr>
    </w:p>
    <w:p w14:paraId="30F22395" w14:textId="77777777" w:rsidR="007A7A67" w:rsidRPr="00065D2F" w:rsidRDefault="007A7A67" w:rsidP="00F305AE">
      <w:pPr>
        <w:rPr>
          <w:rFonts w:ascii="Times New Roman" w:hAnsi="Times New Roman" w:cs="Times New Roman"/>
        </w:rPr>
      </w:pPr>
    </w:p>
    <w:p w14:paraId="544BD4DC" w14:textId="77777777" w:rsidR="007A7A67" w:rsidRPr="00065D2F" w:rsidRDefault="007A7A67" w:rsidP="00F305AE">
      <w:pPr>
        <w:rPr>
          <w:rFonts w:ascii="Times New Roman" w:hAnsi="Times New Roman" w:cs="Times New Roman"/>
        </w:rPr>
      </w:pPr>
    </w:p>
    <w:p w14:paraId="7C31CB91" w14:textId="77777777" w:rsidR="007A7A67" w:rsidRPr="00065D2F" w:rsidRDefault="007A7A67" w:rsidP="00F305AE">
      <w:pPr>
        <w:rPr>
          <w:rFonts w:ascii="Times New Roman" w:hAnsi="Times New Roman" w:cs="Times New Roman"/>
        </w:rPr>
      </w:pPr>
    </w:p>
    <w:p w14:paraId="1D5B7D1A" w14:textId="77777777" w:rsidR="007A7A67" w:rsidRPr="00065D2F" w:rsidRDefault="007A7A67" w:rsidP="00F305AE">
      <w:pPr>
        <w:rPr>
          <w:rFonts w:ascii="Times New Roman" w:hAnsi="Times New Roman" w:cs="Times New Roman"/>
        </w:rPr>
      </w:pPr>
    </w:p>
    <w:p w14:paraId="59DB18FF" w14:textId="77777777" w:rsidR="007A7A67" w:rsidRPr="00065D2F" w:rsidRDefault="007A7A67" w:rsidP="00F305AE">
      <w:pPr>
        <w:rPr>
          <w:rFonts w:ascii="Times New Roman" w:hAnsi="Times New Roman" w:cs="Times New Roman"/>
        </w:rPr>
      </w:pPr>
    </w:p>
    <w:p w14:paraId="455AE493" w14:textId="77777777" w:rsidR="007A7A67" w:rsidRPr="00065D2F" w:rsidRDefault="007A7A67" w:rsidP="00F305AE">
      <w:pPr>
        <w:rPr>
          <w:rFonts w:ascii="Times New Roman" w:hAnsi="Times New Roman" w:cs="Times New Roman"/>
        </w:rPr>
      </w:pPr>
    </w:p>
    <w:p w14:paraId="4AFFB17F" w14:textId="77777777" w:rsidR="007A7A67" w:rsidRPr="00065D2F" w:rsidRDefault="007A7A67" w:rsidP="00F305AE">
      <w:pPr>
        <w:rPr>
          <w:rFonts w:ascii="Times New Roman" w:hAnsi="Times New Roman" w:cs="Times New Roman"/>
        </w:rPr>
      </w:pPr>
    </w:p>
    <w:p w14:paraId="4E4923A9" w14:textId="77777777" w:rsidR="007A7A67" w:rsidRPr="00065D2F" w:rsidRDefault="007A7A67" w:rsidP="00F305AE">
      <w:pPr>
        <w:rPr>
          <w:rFonts w:ascii="Times New Roman" w:hAnsi="Times New Roman" w:cs="Times New Roman"/>
        </w:rPr>
      </w:pPr>
    </w:p>
    <w:p w14:paraId="66E9F205" w14:textId="77777777" w:rsidR="007A7A67" w:rsidRPr="00065D2F" w:rsidRDefault="007A7A67" w:rsidP="00F305AE">
      <w:pPr>
        <w:rPr>
          <w:rFonts w:ascii="Times New Roman" w:hAnsi="Times New Roman" w:cs="Times New Roman"/>
        </w:rPr>
      </w:pPr>
    </w:p>
    <w:p w14:paraId="37F68BAC" w14:textId="77777777" w:rsidR="007A7A67" w:rsidRPr="00065D2F" w:rsidRDefault="007A7A67" w:rsidP="00F305AE">
      <w:pPr>
        <w:rPr>
          <w:rFonts w:ascii="Times New Roman" w:hAnsi="Times New Roman" w:cs="Times New Roman"/>
        </w:rPr>
      </w:pPr>
    </w:p>
    <w:p w14:paraId="085927DE" w14:textId="77777777" w:rsidR="007A7A67" w:rsidRPr="00065D2F" w:rsidRDefault="007A7A67" w:rsidP="00F305AE">
      <w:pPr>
        <w:rPr>
          <w:rFonts w:ascii="Times New Roman" w:hAnsi="Times New Roman" w:cs="Times New Roman"/>
        </w:rPr>
      </w:pPr>
    </w:p>
    <w:p w14:paraId="5F5B3614" w14:textId="77777777" w:rsidR="007A7A67" w:rsidRPr="00065D2F" w:rsidRDefault="007A7A67" w:rsidP="00F305AE">
      <w:pPr>
        <w:rPr>
          <w:rFonts w:ascii="Times New Roman" w:hAnsi="Times New Roman" w:cs="Times New Roman"/>
        </w:rPr>
      </w:pPr>
    </w:p>
    <w:p w14:paraId="49369394" w14:textId="77777777" w:rsidR="007A7A67" w:rsidRPr="00065D2F" w:rsidRDefault="007A7A67" w:rsidP="00F305AE">
      <w:pPr>
        <w:rPr>
          <w:rFonts w:ascii="Times New Roman" w:hAnsi="Times New Roman" w:cs="Times New Roman"/>
        </w:rPr>
      </w:pPr>
    </w:p>
    <w:p w14:paraId="4DC86756" w14:textId="77777777" w:rsidR="007A7A67" w:rsidRPr="00065D2F" w:rsidRDefault="007A7A67" w:rsidP="00F305AE">
      <w:pPr>
        <w:rPr>
          <w:rFonts w:ascii="Times New Roman" w:hAnsi="Times New Roman" w:cs="Times New Roman"/>
        </w:rPr>
      </w:pPr>
    </w:p>
    <w:p w14:paraId="1C312E87" w14:textId="77777777" w:rsidR="007A7A67" w:rsidRPr="00065D2F" w:rsidRDefault="007A7A67" w:rsidP="00F305AE">
      <w:pPr>
        <w:rPr>
          <w:rFonts w:ascii="Times New Roman" w:hAnsi="Times New Roman" w:cs="Times New Roman"/>
        </w:rPr>
      </w:pPr>
    </w:p>
    <w:p w14:paraId="25D2B42E" w14:textId="77777777" w:rsidR="007A7A67" w:rsidRPr="00065D2F" w:rsidRDefault="007A7A67" w:rsidP="00F305AE">
      <w:pPr>
        <w:rPr>
          <w:rFonts w:ascii="Times New Roman" w:hAnsi="Times New Roman" w:cs="Times New Roman"/>
        </w:rPr>
      </w:pPr>
    </w:p>
    <w:p w14:paraId="1F5718F6" w14:textId="77777777" w:rsidR="007A7A67" w:rsidRPr="00065D2F" w:rsidRDefault="007A7A67" w:rsidP="00F305AE">
      <w:pPr>
        <w:rPr>
          <w:rFonts w:ascii="Times New Roman" w:hAnsi="Times New Roman" w:cs="Times New Roman"/>
        </w:rPr>
      </w:pPr>
    </w:p>
    <w:p w14:paraId="6B655D72" w14:textId="77777777" w:rsidR="007A7A67" w:rsidRPr="00065D2F" w:rsidRDefault="007A7A67" w:rsidP="00F305AE">
      <w:pPr>
        <w:rPr>
          <w:rFonts w:ascii="Times New Roman" w:hAnsi="Times New Roman" w:cs="Times New Roman"/>
        </w:rPr>
      </w:pPr>
    </w:p>
    <w:p w14:paraId="2ABED494" w14:textId="77777777" w:rsidR="007A7A67" w:rsidRPr="00065D2F" w:rsidRDefault="007A7A67" w:rsidP="00F305AE">
      <w:pPr>
        <w:rPr>
          <w:rFonts w:ascii="Times New Roman" w:hAnsi="Times New Roman" w:cs="Times New Roman"/>
        </w:rPr>
      </w:pPr>
    </w:p>
    <w:p w14:paraId="75EDF679" w14:textId="77777777" w:rsidR="007A7A67" w:rsidRPr="00065D2F" w:rsidRDefault="007A7A67" w:rsidP="00F305AE">
      <w:pPr>
        <w:rPr>
          <w:rFonts w:ascii="Times New Roman" w:hAnsi="Times New Roman" w:cs="Times New Roman"/>
        </w:rPr>
      </w:pPr>
    </w:p>
    <w:p w14:paraId="45156F73" w14:textId="77777777" w:rsidR="007A7A67" w:rsidRPr="00065D2F" w:rsidRDefault="007A7A67" w:rsidP="00F305AE">
      <w:pPr>
        <w:rPr>
          <w:rFonts w:ascii="Times New Roman" w:hAnsi="Times New Roman" w:cs="Times New Roman"/>
        </w:rPr>
      </w:pPr>
    </w:p>
    <w:p w14:paraId="62617367" w14:textId="77777777" w:rsidR="007A7A67" w:rsidRPr="00065D2F" w:rsidRDefault="007A7A67" w:rsidP="00F305AE">
      <w:pPr>
        <w:rPr>
          <w:rFonts w:ascii="Times New Roman" w:hAnsi="Times New Roman" w:cs="Times New Roman"/>
        </w:rPr>
      </w:pPr>
    </w:p>
    <w:p w14:paraId="4F953472" w14:textId="0A9A5520" w:rsidR="007A7A67" w:rsidRPr="00065D2F" w:rsidRDefault="007A7A67" w:rsidP="007A7A67">
      <w:pPr>
        <w:pStyle w:val="Caption"/>
        <w:rPr>
          <w:color w:val="auto"/>
          <w:szCs w:val="20"/>
        </w:rPr>
      </w:pPr>
      <w:bookmarkStart w:id="240" w:name="_Toc488693773"/>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6</w:t>
      </w:r>
      <w:r w:rsidRPr="00065D2F">
        <w:rPr>
          <w:b/>
          <w:noProof/>
          <w:color w:val="auto"/>
          <w:szCs w:val="20"/>
        </w:rPr>
        <w:fldChar w:fldCharType="end"/>
      </w:r>
      <w:r w:rsidRPr="00065D2F">
        <w:rPr>
          <w:b/>
          <w:color w:val="auto"/>
          <w:szCs w:val="20"/>
        </w:rPr>
        <w:t>.</w:t>
      </w:r>
      <w:r w:rsidRPr="00065D2F">
        <w:rPr>
          <w:color w:val="auto"/>
          <w:szCs w:val="20"/>
        </w:rPr>
        <w:t xml:space="preserve"> Reflectance ratios.</w:t>
      </w:r>
      <w:bookmarkEnd w:id="240"/>
    </w:p>
    <w:tbl>
      <w:tblPr>
        <w:tblW w:w="3960" w:type="dxa"/>
        <w:tblLayout w:type="fixed"/>
        <w:tblCellMar>
          <w:top w:w="15" w:type="dxa"/>
          <w:bottom w:w="15" w:type="dxa"/>
        </w:tblCellMar>
        <w:tblLook w:val="04A0" w:firstRow="1" w:lastRow="0" w:firstColumn="1" w:lastColumn="0" w:noHBand="0" w:noVBand="1"/>
      </w:tblPr>
      <w:tblGrid>
        <w:gridCol w:w="883"/>
        <w:gridCol w:w="1007"/>
        <w:gridCol w:w="900"/>
        <w:gridCol w:w="1170"/>
      </w:tblGrid>
      <w:tr w:rsidR="00AE504D" w:rsidRPr="00065D2F" w14:paraId="6A18B5EA" w14:textId="77777777" w:rsidTr="00D2178E">
        <w:trPr>
          <w:trHeight w:val="615"/>
        </w:trPr>
        <w:tc>
          <w:tcPr>
            <w:tcW w:w="883" w:type="dxa"/>
            <w:tcBorders>
              <w:top w:val="double" w:sz="6" w:space="0" w:color="auto"/>
              <w:left w:val="nil"/>
              <w:bottom w:val="single" w:sz="4" w:space="0" w:color="auto"/>
              <w:right w:val="nil"/>
            </w:tcBorders>
            <w:vAlign w:val="bottom"/>
            <w:hideMark/>
          </w:tcPr>
          <w:p w14:paraId="2A09E73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Object</w:t>
            </w:r>
          </w:p>
        </w:tc>
        <w:tc>
          <w:tcPr>
            <w:tcW w:w="1007" w:type="dxa"/>
            <w:tcBorders>
              <w:top w:val="double" w:sz="6" w:space="0" w:color="auto"/>
              <w:left w:val="nil"/>
              <w:bottom w:val="single" w:sz="4" w:space="0" w:color="auto"/>
              <w:right w:val="nil"/>
            </w:tcBorders>
            <w:vAlign w:val="bottom"/>
            <w:hideMark/>
          </w:tcPr>
          <w:p w14:paraId="58F6D3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Satellite Long. (°)</w:t>
            </w:r>
          </w:p>
        </w:tc>
        <w:tc>
          <w:tcPr>
            <w:tcW w:w="900" w:type="dxa"/>
            <w:tcBorders>
              <w:top w:val="double" w:sz="6" w:space="0" w:color="auto"/>
              <w:left w:val="nil"/>
              <w:bottom w:val="single" w:sz="4" w:space="0" w:color="auto"/>
              <w:right w:val="nil"/>
            </w:tcBorders>
            <w:vAlign w:val="bottom"/>
            <w:hideMark/>
          </w:tcPr>
          <w:p w14:paraId="102B6E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170" w:type="dxa"/>
            <w:tcBorders>
              <w:top w:val="double" w:sz="6" w:space="0" w:color="auto"/>
              <w:left w:val="nil"/>
              <w:bottom w:val="single" w:sz="4" w:space="0" w:color="auto"/>
              <w:right w:val="nil"/>
            </w:tcBorders>
            <w:vAlign w:val="bottom"/>
            <w:hideMark/>
          </w:tcPr>
          <w:p w14:paraId="6D4779C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Δreflect. Ratio (1</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w:t>
            </w:r>
          </w:p>
        </w:tc>
      </w:tr>
      <w:tr w:rsidR="007A7A67" w:rsidRPr="00065D2F" w14:paraId="50E7613E" w14:textId="77777777" w:rsidTr="00D2178E">
        <w:trPr>
          <w:trHeight w:val="300"/>
        </w:trPr>
        <w:tc>
          <w:tcPr>
            <w:tcW w:w="883" w:type="dxa"/>
            <w:tcBorders>
              <w:top w:val="single" w:sz="4" w:space="0" w:color="auto"/>
              <w:left w:val="nil"/>
              <w:bottom w:val="nil"/>
              <w:right w:val="nil"/>
            </w:tcBorders>
            <w:vAlign w:val="bottom"/>
            <w:hideMark/>
          </w:tcPr>
          <w:p w14:paraId="5107C95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007" w:type="dxa"/>
            <w:tcBorders>
              <w:top w:val="single" w:sz="4" w:space="0" w:color="auto"/>
              <w:left w:val="nil"/>
              <w:bottom w:val="nil"/>
              <w:right w:val="nil"/>
            </w:tcBorders>
            <w:vAlign w:val="bottom"/>
            <w:hideMark/>
          </w:tcPr>
          <w:p w14:paraId="32C502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w:t>
            </w:r>
          </w:p>
        </w:tc>
        <w:tc>
          <w:tcPr>
            <w:tcW w:w="900" w:type="dxa"/>
            <w:tcBorders>
              <w:top w:val="single" w:sz="4" w:space="0" w:color="auto"/>
              <w:left w:val="nil"/>
              <w:bottom w:val="nil"/>
              <w:right w:val="nil"/>
            </w:tcBorders>
            <w:vAlign w:val="bottom"/>
            <w:hideMark/>
          </w:tcPr>
          <w:p w14:paraId="4AFFA82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1.039</w:t>
            </w:r>
          </w:p>
        </w:tc>
        <w:tc>
          <w:tcPr>
            <w:tcW w:w="1170" w:type="dxa"/>
            <w:tcBorders>
              <w:top w:val="single" w:sz="4" w:space="0" w:color="auto"/>
              <w:left w:val="nil"/>
              <w:bottom w:val="nil"/>
              <w:right w:val="nil"/>
            </w:tcBorders>
            <w:vAlign w:val="bottom"/>
            <w:hideMark/>
          </w:tcPr>
          <w:p w14:paraId="4CE38E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0.022</w:t>
            </w:r>
          </w:p>
        </w:tc>
      </w:tr>
      <w:tr w:rsidR="007A7A67" w:rsidRPr="00065D2F" w14:paraId="134788B0" w14:textId="77777777" w:rsidTr="00D2178E">
        <w:trPr>
          <w:trHeight w:val="300"/>
        </w:trPr>
        <w:tc>
          <w:tcPr>
            <w:tcW w:w="883" w:type="dxa"/>
            <w:tcBorders>
              <w:top w:val="nil"/>
              <w:left w:val="nil"/>
              <w:bottom w:val="nil"/>
              <w:right w:val="nil"/>
            </w:tcBorders>
            <w:vAlign w:val="bottom"/>
            <w:hideMark/>
          </w:tcPr>
          <w:p w14:paraId="578A6209"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vAlign w:val="bottom"/>
            <w:hideMark/>
          </w:tcPr>
          <w:p w14:paraId="72DFDD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38.8</w:t>
            </w:r>
          </w:p>
        </w:tc>
        <w:tc>
          <w:tcPr>
            <w:tcW w:w="900" w:type="dxa"/>
            <w:tcBorders>
              <w:top w:val="nil"/>
              <w:left w:val="nil"/>
              <w:bottom w:val="nil"/>
              <w:right w:val="nil"/>
            </w:tcBorders>
            <w:vAlign w:val="bottom"/>
            <w:hideMark/>
          </w:tcPr>
          <w:p w14:paraId="113960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1.013</w:t>
            </w:r>
          </w:p>
        </w:tc>
        <w:tc>
          <w:tcPr>
            <w:tcW w:w="1170" w:type="dxa"/>
            <w:tcBorders>
              <w:top w:val="nil"/>
              <w:left w:val="nil"/>
              <w:bottom w:val="nil"/>
              <w:right w:val="nil"/>
            </w:tcBorders>
            <w:vAlign w:val="bottom"/>
            <w:hideMark/>
          </w:tcPr>
          <w:p w14:paraId="61479C6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3921C7AD" w14:textId="77777777" w:rsidTr="00D2178E">
        <w:trPr>
          <w:trHeight w:val="300"/>
        </w:trPr>
        <w:tc>
          <w:tcPr>
            <w:tcW w:w="883" w:type="dxa"/>
            <w:tcBorders>
              <w:top w:val="nil"/>
              <w:left w:val="nil"/>
              <w:bottom w:val="nil"/>
              <w:right w:val="nil"/>
            </w:tcBorders>
            <w:vAlign w:val="bottom"/>
            <w:hideMark/>
          </w:tcPr>
          <w:p w14:paraId="3A53920B"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33167C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137.6</w:t>
            </w:r>
          </w:p>
        </w:tc>
        <w:tc>
          <w:tcPr>
            <w:tcW w:w="900" w:type="dxa"/>
            <w:tcBorders>
              <w:top w:val="nil"/>
              <w:left w:val="nil"/>
              <w:bottom w:val="nil"/>
              <w:right w:val="nil"/>
            </w:tcBorders>
            <w:vAlign w:val="bottom"/>
            <w:hideMark/>
          </w:tcPr>
          <w:p w14:paraId="00A4A0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1.035</w:t>
            </w:r>
          </w:p>
        </w:tc>
        <w:tc>
          <w:tcPr>
            <w:tcW w:w="1170" w:type="dxa"/>
            <w:tcBorders>
              <w:top w:val="nil"/>
              <w:left w:val="nil"/>
              <w:bottom w:val="nil"/>
              <w:right w:val="nil"/>
            </w:tcBorders>
            <w:vAlign w:val="bottom"/>
            <w:hideMark/>
          </w:tcPr>
          <w:p w14:paraId="469E11E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74A55655" w14:textId="77777777" w:rsidTr="00D2178E">
        <w:trPr>
          <w:trHeight w:val="300"/>
        </w:trPr>
        <w:tc>
          <w:tcPr>
            <w:tcW w:w="883" w:type="dxa"/>
            <w:tcBorders>
              <w:top w:val="nil"/>
              <w:left w:val="nil"/>
              <w:bottom w:val="nil"/>
              <w:right w:val="nil"/>
            </w:tcBorders>
            <w:vAlign w:val="bottom"/>
            <w:hideMark/>
          </w:tcPr>
          <w:p w14:paraId="5FF60758"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7C84B0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224.8</w:t>
            </w:r>
          </w:p>
        </w:tc>
        <w:tc>
          <w:tcPr>
            <w:tcW w:w="900" w:type="dxa"/>
            <w:tcBorders>
              <w:top w:val="nil"/>
              <w:left w:val="nil"/>
              <w:bottom w:val="nil"/>
              <w:right w:val="nil"/>
            </w:tcBorders>
            <w:vAlign w:val="bottom"/>
            <w:hideMark/>
          </w:tcPr>
          <w:p w14:paraId="09724B2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1.002</w:t>
            </w:r>
          </w:p>
        </w:tc>
        <w:tc>
          <w:tcPr>
            <w:tcW w:w="1170" w:type="dxa"/>
            <w:tcBorders>
              <w:top w:val="nil"/>
              <w:left w:val="nil"/>
              <w:bottom w:val="nil"/>
              <w:right w:val="nil"/>
            </w:tcBorders>
            <w:vAlign w:val="bottom"/>
            <w:hideMark/>
          </w:tcPr>
          <w:p w14:paraId="00B9D82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00228D98" w14:textId="77777777" w:rsidTr="00D2178E">
        <w:trPr>
          <w:trHeight w:val="300"/>
        </w:trPr>
        <w:tc>
          <w:tcPr>
            <w:tcW w:w="883" w:type="dxa"/>
            <w:tcBorders>
              <w:top w:val="nil"/>
              <w:left w:val="nil"/>
              <w:bottom w:val="nil"/>
              <w:right w:val="nil"/>
            </w:tcBorders>
            <w:vAlign w:val="bottom"/>
            <w:hideMark/>
          </w:tcPr>
          <w:p w14:paraId="05EDEDC0"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13C688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233.6</w:t>
            </w:r>
          </w:p>
        </w:tc>
        <w:tc>
          <w:tcPr>
            <w:tcW w:w="900" w:type="dxa"/>
            <w:tcBorders>
              <w:top w:val="nil"/>
              <w:left w:val="nil"/>
              <w:bottom w:val="nil"/>
              <w:right w:val="nil"/>
            </w:tcBorders>
            <w:vAlign w:val="bottom"/>
            <w:hideMark/>
          </w:tcPr>
          <w:p w14:paraId="42801C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1.014</w:t>
            </w:r>
          </w:p>
        </w:tc>
        <w:tc>
          <w:tcPr>
            <w:tcW w:w="1170" w:type="dxa"/>
            <w:tcBorders>
              <w:top w:val="nil"/>
              <w:left w:val="nil"/>
              <w:bottom w:val="nil"/>
              <w:right w:val="nil"/>
            </w:tcBorders>
            <w:vAlign w:val="bottom"/>
            <w:hideMark/>
          </w:tcPr>
          <w:p w14:paraId="47DCE3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2D47C6FB" w14:textId="77777777" w:rsidTr="00D2178E">
        <w:trPr>
          <w:trHeight w:val="300"/>
        </w:trPr>
        <w:tc>
          <w:tcPr>
            <w:tcW w:w="883" w:type="dxa"/>
            <w:tcBorders>
              <w:top w:val="nil"/>
              <w:left w:val="nil"/>
              <w:bottom w:val="nil"/>
              <w:right w:val="nil"/>
            </w:tcBorders>
            <w:vAlign w:val="bottom"/>
            <w:hideMark/>
          </w:tcPr>
          <w:p w14:paraId="489EB44B"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0B7784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253.9</w:t>
            </w:r>
          </w:p>
        </w:tc>
        <w:tc>
          <w:tcPr>
            <w:tcW w:w="900" w:type="dxa"/>
            <w:tcBorders>
              <w:top w:val="nil"/>
              <w:left w:val="nil"/>
              <w:bottom w:val="nil"/>
              <w:right w:val="nil"/>
            </w:tcBorders>
            <w:vAlign w:val="bottom"/>
            <w:hideMark/>
          </w:tcPr>
          <w:p w14:paraId="031B6B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1.066</w:t>
            </w:r>
          </w:p>
        </w:tc>
        <w:tc>
          <w:tcPr>
            <w:tcW w:w="1170" w:type="dxa"/>
            <w:tcBorders>
              <w:top w:val="nil"/>
              <w:left w:val="nil"/>
              <w:bottom w:val="nil"/>
              <w:right w:val="nil"/>
            </w:tcBorders>
            <w:vAlign w:val="bottom"/>
            <w:hideMark/>
          </w:tcPr>
          <w:p w14:paraId="4DEA36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5BF61DE9" w14:textId="77777777" w:rsidTr="00D2178E">
        <w:trPr>
          <w:trHeight w:val="300"/>
        </w:trPr>
        <w:tc>
          <w:tcPr>
            <w:tcW w:w="883" w:type="dxa"/>
            <w:tcBorders>
              <w:top w:val="single" w:sz="4" w:space="0" w:color="auto"/>
              <w:left w:val="nil"/>
              <w:bottom w:val="nil"/>
              <w:right w:val="nil"/>
            </w:tcBorders>
            <w:vAlign w:val="bottom"/>
            <w:hideMark/>
          </w:tcPr>
          <w:p w14:paraId="35A95D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007" w:type="dxa"/>
            <w:tcBorders>
              <w:top w:val="single" w:sz="4" w:space="0" w:color="auto"/>
              <w:left w:val="nil"/>
              <w:bottom w:val="nil"/>
              <w:right w:val="nil"/>
            </w:tcBorders>
            <w:noWrap/>
            <w:vAlign w:val="bottom"/>
            <w:hideMark/>
          </w:tcPr>
          <w:p w14:paraId="3D87350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14.4</w:t>
            </w:r>
          </w:p>
        </w:tc>
        <w:tc>
          <w:tcPr>
            <w:tcW w:w="900" w:type="dxa"/>
            <w:tcBorders>
              <w:top w:val="single" w:sz="4" w:space="0" w:color="auto"/>
              <w:left w:val="nil"/>
              <w:bottom w:val="nil"/>
              <w:right w:val="nil"/>
            </w:tcBorders>
            <w:noWrap/>
            <w:vAlign w:val="bottom"/>
            <w:hideMark/>
          </w:tcPr>
          <w:p w14:paraId="07096A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1.064</w:t>
            </w:r>
          </w:p>
        </w:tc>
        <w:tc>
          <w:tcPr>
            <w:tcW w:w="1170" w:type="dxa"/>
            <w:tcBorders>
              <w:top w:val="single" w:sz="4" w:space="0" w:color="auto"/>
              <w:left w:val="nil"/>
              <w:bottom w:val="nil"/>
              <w:right w:val="nil"/>
            </w:tcBorders>
            <w:noWrap/>
            <w:vAlign w:val="bottom"/>
            <w:hideMark/>
          </w:tcPr>
          <w:p w14:paraId="0F5571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3CDD23FE" w14:textId="77777777" w:rsidTr="00D2178E">
        <w:trPr>
          <w:trHeight w:val="300"/>
        </w:trPr>
        <w:tc>
          <w:tcPr>
            <w:tcW w:w="883" w:type="dxa"/>
            <w:tcBorders>
              <w:top w:val="nil"/>
              <w:left w:val="nil"/>
              <w:bottom w:val="nil"/>
              <w:right w:val="nil"/>
            </w:tcBorders>
            <w:vAlign w:val="bottom"/>
            <w:hideMark/>
          </w:tcPr>
          <w:p w14:paraId="0BE6525B"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1DF237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101.6</w:t>
            </w:r>
          </w:p>
        </w:tc>
        <w:tc>
          <w:tcPr>
            <w:tcW w:w="900" w:type="dxa"/>
            <w:tcBorders>
              <w:top w:val="nil"/>
              <w:left w:val="nil"/>
              <w:bottom w:val="nil"/>
              <w:right w:val="nil"/>
            </w:tcBorders>
            <w:noWrap/>
            <w:vAlign w:val="bottom"/>
            <w:hideMark/>
          </w:tcPr>
          <w:p w14:paraId="7040D2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1.062</w:t>
            </w:r>
          </w:p>
        </w:tc>
        <w:tc>
          <w:tcPr>
            <w:tcW w:w="1170" w:type="dxa"/>
            <w:tcBorders>
              <w:top w:val="nil"/>
              <w:left w:val="nil"/>
              <w:bottom w:val="nil"/>
              <w:right w:val="nil"/>
            </w:tcBorders>
            <w:noWrap/>
            <w:vAlign w:val="bottom"/>
            <w:hideMark/>
          </w:tcPr>
          <w:p w14:paraId="01C9FC3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20A12648" w14:textId="77777777" w:rsidTr="00D2178E">
        <w:trPr>
          <w:trHeight w:val="300"/>
        </w:trPr>
        <w:tc>
          <w:tcPr>
            <w:tcW w:w="883" w:type="dxa"/>
            <w:tcBorders>
              <w:top w:val="nil"/>
              <w:left w:val="nil"/>
              <w:bottom w:val="nil"/>
              <w:right w:val="nil"/>
            </w:tcBorders>
            <w:vAlign w:val="bottom"/>
            <w:hideMark/>
          </w:tcPr>
          <w:p w14:paraId="0ABA9D99"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343CA4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105.9</w:t>
            </w:r>
          </w:p>
        </w:tc>
        <w:tc>
          <w:tcPr>
            <w:tcW w:w="900" w:type="dxa"/>
            <w:tcBorders>
              <w:top w:val="nil"/>
              <w:left w:val="nil"/>
              <w:bottom w:val="nil"/>
              <w:right w:val="nil"/>
            </w:tcBorders>
            <w:noWrap/>
            <w:vAlign w:val="bottom"/>
            <w:hideMark/>
          </w:tcPr>
          <w:p w14:paraId="15777D1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1.084</w:t>
            </w:r>
          </w:p>
        </w:tc>
        <w:tc>
          <w:tcPr>
            <w:tcW w:w="1170" w:type="dxa"/>
            <w:tcBorders>
              <w:top w:val="nil"/>
              <w:left w:val="nil"/>
              <w:bottom w:val="nil"/>
              <w:right w:val="nil"/>
            </w:tcBorders>
            <w:noWrap/>
            <w:vAlign w:val="bottom"/>
            <w:hideMark/>
          </w:tcPr>
          <w:p w14:paraId="24064C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13F4416E" w14:textId="77777777" w:rsidTr="00D2178E">
        <w:trPr>
          <w:trHeight w:val="300"/>
        </w:trPr>
        <w:tc>
          <w:tcPr>
            <w:tcW w:w="883" w:type="dxa"/>
            <w:tcBorders>
              <w:top w:val="nil"/>
              <w:left w:val="nil"/>
              <w:bottom w:val="nil"/>
              <w:right w:val="nil"/>
            </w:tcBorders>
            <w:vAlign w:val="bottom"/>
            <w:hideMark/>
          </w:tcPr>
          <w:p w14:paraId="61466688"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64D849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195.5</w:t>
            </w:r>
          </w:p>
        </w:tc>
        <w:tc>
          <w:tcPr>
            <w:tcW w:w="900" w:type="dxa"/>
            <w:tcBorders>
              <w:top w:val="nil"/>
              <w:left w:val="nil"/>
              <w:bottom w:val="nil"/>
              <w:right w:val="nil"/>
            </w:tcBorders>
            <w:noWrap/>
            <w:vAlign w:val="bottom"/>
            <w:hideMark/>
          </w:tcPr>
          <w:p w14:paraId="587907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1.077</w:t>
            </w:r>
          </w:p>
        </w:tc>
        <w:tc>
          <w:tcPr>
            <w:tcW w:w="1170" w:type="dxa"/>
            <w:tcBorders>
              <w:top w:val="nil"/>
              <w:left w:val="nil"/>
              <w:bottom w:val="nil"/>
              <w:right w:val="nil"/>
            </w:tcBorders>
            <w:noWrap/>
            <w:vAlign w:val="bottom"/>
            <w:hideMark/>
          </w:tcPr>
          <w:p w14:paraId="362DBE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3F0B3173" w14:textId="77777777" w:rsidTr="00D2178E">
        <w:trPr>
          <w:trHeight w:val="300"/>
        </w:trPr>
        <w:tc>
          <w:tcPr>
            <w:tcW w:w="883" w:type="dxa"/>
            <w:tcBorders>
              <w:top w:val="nil"/>
              <w:left w:val="nil"/>
              <w:bottom w:val="nil"/>
              <w:right w:val="nil"/>
            </w:tcBorders>
            <w:vAlign w:val="bottom"/>
            <w:hideMark/>
          </w:tcPr>
          <w:p w14:paraId="1C7EC565"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466782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268.0</w:t>
            </w:r>
          </w:p>
        </w:tc>
        <w:tc>
          <w:tcPr>
            <w:tcW w:w="900" w:type="dxa"/>
            <w:tcBorders>
              <w:top w:val="nil"/>
              <w:left w:val="nil"/>
              <w:bottom w:val="nil"/>
              <w:right w:val="nil"/>
            </w:tcBorders>
            <w:noWrap/>
            <w:vAlign w:val="bottom"/>
            <w:hideMark/>
          </w:tcPr>
          <w:p w14:paraId="0C06DF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1.053</w:t>
            </w:r>
          </w:p>
        </w:tc>
        <w:tc>
          <w:tcPr>
            <w:tcW w:w="1170" w:type="dxa"/>
            <w:tcBorders>
              <w:top w:val="nil"/>
              <w:left w:val="nil"/>
              <w:bottom w:val="nil"/>
              <w:right w:val="nil"/>
            </w:tcBorders>
            <w:noWrap/>
            <w:vAlign w:val="bottom"/>
            <w:hideMark/>
          </w:tcPr>
          <w:p w14:paraId="7EA946B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4A266A0B" w14:textId="77777777" w:rsidTr="00D2178E">
        <w:trPr>
          <w:trHeight w:val="300"/>
        </w:trPr>
        <w:tc>
          <w:tcPr>
            <w:tcW w:w="883" w:type="dxa"/>
            <w:tcBorders>
              <w:top w:val="nil"/>
              <w:left w:val="nil"/>
              <w:bottom w:val="nil"/>
              <w:right w:val="nil"/>
            </w:tcBorders>
            <w:vAlign w:val="bottom"/>
            <w:hideMark/>
          </w:tcPr>
          <w:p w14:paraId="2B74E790"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3EE450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323.6</w:t>
            </w:r>
          </w:p>
        </w:tc>
        <w:tc>
          <w:tcPr>
            <w:tcW w:w="900" w:type="dxa"/>
            <w:tcBorders>
              <w:top w:val="nil"/>
              <w:left w:val="nil"/>
              <w:bottom w:val="nil"/>
              <w:right w:val="nil"/>
            </w:tcBorders>
            <w:noWrap/>
            <w:vAlign w:val="bottom"/>
            <w:hideMark/>
          </w:tcPr>
          <w:p w14:paraId="57F26D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1.021</w:t>
            </w:r>
          </w:p>
        </w:tc>
        <w:tc>
          <w:tcPr>
            <w:tcW w:w="1170" w:type="dxa"/>
            <w:tcBorders>
              <w:top w:val="nil"/>
              <w:left w:val="nil"/>
              <w:bottom w:val="nil"/>
              <w:right w:val="nil"/>
            </w:tcBorders>
            <w:noWrap/>
            <w:vAlign w:val="bottom"/>
            <w:hideMark/>
          </w:tcPr>
          <w:p w14:paraId="0A67C6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6CB38346" w14:textId="77777777" w:rsidTr="00D2178E">
        <w:trPr>
          <w:trHeight w:val="300"/>
        </w:trPr>
        <w:tc>
          <w:tcPr>
            <w:tcW w:w="883" w:type="dxa"/>
            <w:tcBorders>
              <w:top w:val="nil"/>
              <w:left w:val="nil"/>
              <w:bottom w:val="nil"/>
              <w:right w:val="nil"/>
            </w:tcBorders>
            <w:vAlign w:val="bottom"/>
            <w:hideMark/>
          </w:tcPr>
          <w:p w14:paraId="3EBF091B"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41CD13D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355.8</w:t>
            </w:r>
          </w:p>
        </w:tc>
        <w:tc>
          <w:tcPr>
            <w:tcW w:w="900" w:type="dxa"/>
            <w:tcBorders>
              <w:top w:val="nil"/>
              <w:left w:val="nil"/>
              <w:bottom w:val="nil"/>
              <w:right w:val="nil"/>
            </w:tcBorders>
            <w:noWrap/>
            <w:vAlign w:val="bottom"/>
            <w:hideMark/>
          </w:tcPr>
          <w:p w14:paraId="73801B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1.075</w:t>
            </w:r>
          </w:p>
        </w:tc>
        <w:tc>
          <w:tcPr>
            <w:tcW w:w="1170" w:type="dxa"/>
            <w:tcBorders>
              <w:top w:val="nil"/>
              <w:left w:val="nil"/>
              <w:bottom w:val="nil"/>
              <w:right w:val="nil"/>
            </w:tcBorders>
            <w:noWrap/>
            <w:vAlign w:val="bottom"/>
            <w:hideMark/>
          </w:tcPr>
          <w:p w14:paraId="14A3D87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33DA0731" w14:textId="77777777" w:rsidTr="00D2178E">
        <w:trPr>
          <w:trHeight w:val="300"/>
        </w:trPr>
        <w:tc>
          <w:tcPr>
            <w:tcW w:w="883" w:type="dxa"/>
            <w:tcBorders>
              <w:top w:val="single" w:sz="4" w:space="0" w:color="auto"/>
              <w:left w:val="nil"/>
              <w:bottom w:val="nil"/>
              <w:right w:val="nil"/>
            </w:tcBorders>
            <w:vAlign w:val="bottom"/>
            <w:hideMark/>
          </w:tcPr>
          <w:p w14:paraId="3DC009E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007" w:type="dxa"/>
            <w:tcBorders>
              <w:top w:val="single" w:sz="4" w:space="0" w:color="auto"/>
              <w:left w:val="nil"/>
              <w:bottom w:val="nil"/>
              <w:right w:val="nil"/>
            </w:tcBorders>
            <w:noWrap/>
            <w:vAlign w:val="bottom"/>
            <w:hideMark/>
          </w:tcPr>
          <w:p w14:paraId="0B494F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21.3</w:t>
            </w:r>
          </w:p>
        </w:tc>
        <w:tc>
          <w:tcPr>
            <w:tcW w:w="900" w:type="dxa"/>
            <w:tcBorders>
              <w:top w:val="single" w:sz="4" w:space="0" w:color="auto"/>
              <w:left w:val="nil"/>
              <w:bottom w:val="nil"/>
              <w:right w:val="nil"/>
            </w:tcBorders>
            <w:noWrap/>
            <w:vAlign w:val="bottom"/>
            <w:hideMark/>
          </w:tcPr>
          <w:p w14:paraId="166933B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1.142</w:t>
            </w:r>
          </w:p>
        </w:tc>
        <w:tc>
          <w:tcPr>
            <w:tcW w:w="1170" w:type="dxa"/>
            <w:tcBorders>
              <w:top w:val="single" w:sz="4" w:space="0" w:color="auto"/>
              <w:left w:val="nil"/>
              <w:bottom w:val="nil"/>
              <w:right w:val="nil"/>
            </w:tcBorders>
            <w:noWrap/>
            <w:vAlign w:val="bottom"/>
            <w:hideMark/>
          </w:tcPr>
          <w:p w14:paraId="5CF165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47D75FCB" w14:textId="77777777" w:rsidTr="00D2178E">
        <w:trPr>
          <w:trHeight w:val="300"/>
        </w:trPr>
        <w:tc>
          <w:tcPr>
            <w:tcW w:w="883" w:type="dxa"/>
            <w:tcBorders>
              <w:top w:val="nil"/>
              <w:left w:val="nil"/>
              <w:bottom w:val="nil"/>
              <w:right w:val="nil"/>
            </w:tcBorders>
            <w:vAlign w:val="bottom"/>
            <w:hideMark/>
          </w:tcPr>
          <w:p w14:paraId="4E52A75C"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53EB55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900" w:type="dxa"/>
            <w:tcBorders>
              <w:top w:val="nil"/>
              <w:left w:val="nil"/>
              <w:bottom w:val="nil"/>
              <w:right w:val="nil"/>
            </w:tcBorders>
            <w:noWrap/>
            <w:vAlign w:val="bottom"/>
            <w:hideMark/>
          </w:tcPr>
          <w:p w14:paraId="064E44B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1.134</w:t>
            </w:r>
          </w:p>
        </w:tc>
        <w:tc>
          <w:tcPr>
            <w:tcW w:w="1170" w:type="dxa"/>
            <w:tcBorders>
              <w:top w:val="nil"/>
              <w:left w:val="nil"/>
              <w:bottom w:val="nil"/>
              <w:right w:val="nil"/>
            </w:tcBorders>
            <w:noWrap/>
            <w:vAlign w:val="bottom"/>
            <w:hideMark/>
          </w:tcPr>
          <w:p w14:paraId="03AE11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5EBAF9BC" w14:textId="77777777" w:rsidTr="00D2178E">
        <w:trPr>
          <w:trHeight w:val="300"/>
        </w:trPr>
        <w:tc>
          <w:tcPr>
            <w:tcW w:w="883" w:type="dxa"/>
            <w:tcBorders>
              <w:top w:val="nil"/>
              <w:left w:val="nil"/>
              <w:bottom w:val="nil"/>
              <w:right w:val="nil"/>
            </w:tcBorders>
            <w:vAlign w:val="bottom"/>
            <w:hideMark/>
          </w:tcPr>
          <w:p w14:paraId="2C82CF68"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315B886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113.8</w:t>
            </w:r>
          </w:p>
        </w:tc>
        <w:tc>
          <w:tcPr>
            <w:tcW w:w="900" w:type="dxa"/>
            <w:tcBorders>
              <w:top w:val="nil"/>
              <w:left w:val="nil"/>
              <w:bottom w:val="nil"/>
              <w:right w:val="nil"/>
            </w:tcBorders>
            <w:noWrap/>
            <w:vAlign w:val="bottom"/>
            <w:hideMark/>
          </w:tcPr>
          <w:p w14:paraId="1F8C6C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1.075</w:t>
            </w:r>
          </w:p>
        </w:tc>
        <w:tc>
          <w:tcPr>
            <w:tcW w:w="1170" w:type="dxa"/>
            <w:tcBorders>
              <w:top w:val="nil"/>
              <w:left w:val="nil"/>
              <w:bottom w:val="nil"/>
              <w:right w:val="nil"/>
            </w:tcBorders>
            <w:noWrap/>
            <w:vAlign w:val="bottom"/>
            <w:hideMark/>
          </w:tcPr>
          <w:p w14:paraId="6932D8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4527052E" w14:textId="77777777" w:rsidTr="00D2178E">
        <w:trPr>
          <w:trHeight w:val="300"/>
        </w:trPr>
        <w:tc>
          <w:tcPr>
            <w:tcW w:w="883" w:type="dxa"/>
            <w:tcBorders>
              <w:top w:val="nil"/>
              <w:left w:val="nil"/>
              <w:bottom w:val="nil"/>
              <w:right w:val="nil"/>
            </w:tcBorders>
            <w:vAlign w:val="bottom"/>
            <w:hideMark/>
          </w:tcPr>
          <w:p w14:paraId="460B985C"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45E0CC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168.4</w:t>
            </w:r>
          </w:p>
        </w:tc>
        <w:tc>
          <w:tcPr>
            <w:tcW w:w="900" w:type="dxa"/>
            <w:tcBorders>
              <w:top w:val="nil"/>
              <w:left w:val="nil"/>
              <w:bottom w:val="nil"/>
              <w:right w:val="nil"/>
            </w:tcBorders>
            <w:noWrap/>
            <w:vAlign w:val="bottom"/>
            <w:hideMark/>
          </w:tcPr>
          <w:p w14:paraId="5C2363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1.093</w:t>
            </w:r>
          </w:p>
        </w:tc>
        <w:tc>
          <w:tcPr>
            <w:tcW w:w="1170" w:type="dxa"/>
            <w:tcBorders>
              <w:top w:val="nil"/>
              <w:left w:val="nil"/>
              <w:bottom w:val="nil"/>
              <w:right w:val="nil"/>
            </w:tcBorders>
            <w:noWrap/>
            <w:vAlign w:val="bottom"/>
            <w:hideMark/>
          </w:tcPr>
          <w:p w14:paraId="54B52A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4370BE2D" w14:textId="77777777" w:rsidTr="00D2178E">
        <w:trPr>
          <w:trHeight w:val="300"/>
        </w:trPr>
        <w:tc>
          <w:tcPr>
            <w:tcW w:w="883" w:type="dxa"/>
            <w:tcBorders>
              <w:top w:val="nil"/>
              <w:left w:val="nil"/>
              <w:bottom w:val="nil"/>
              <w:right w:val="nil"/>
            </w:tcBorders>
            <w:vAlign w:val="bottom"/>
            <w:hideMark/>
          </w:tcPr>
          <w:p w14:paraId="04FE95EC"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35CA3A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274.3</w:t>
            </w:r>
          </w:p>
        </w:tc>
        <w:tc>
          <w:tcPr>
            <w:tcW w:w="900" w:type="dxa"/>
            <w:tcBorders>
              <w:top w:val="nil"/>
              <w:left w:val="nil"/>
              <w:bottom w:val="nil"/>
              <w:right w:val="nil"/>
            </w:tcBorders>
            <w:noWrap/>
            <w:vAlign w:val="bottom"/>
            <w:hideMark/>
          </w:tcPr>
          <w:p w14:paraId="2A4284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1.060</w:t>
            </w:r>
          </w:p>
        </w:tc>
        <w:tc>
          <w:tcPr>
            <w:tcW w:w="1170" w:type="dxa"/>
            <w:tcBorders>
              <w:top w:val="nil"/>
              <w:left w:val="nil"/>
              <w:bottom w:val="nil"/>
              <w:right w:val="nil"/>
            </w:tcBorders>
            <w:noWrap/>
            <w:vAlign w:val="bottom"/>
            <w:hideMark/>
          </w:tcPr>
          <w:p w14:paraId="54D9D2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657008EE" w14:textId="77777777" w:rsidTr="00D2178E">
        <w:trPr>
          <w:trHeight w:val="300"/>
        </w:trPr>
        <w:tc>
          <w:tcPr>
            <w:tcW w:w="883" w:type="dxa"/>
            <w:tcBorders>
              <w:top w:val="nil"/>
              <w:left w:val="nil"/>
              <w:bottom w:val="nil"/>
              <w:right w:val="nil"/>
            </w:tcBorders>
            <w:vAlign w:val="bottom"/>
            <w:hideMark/>
          </w:tcPr>
          <w:p w14:paraId="573C9D96"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4B766A2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280.8</w:t>
            </w:r>
          </w:p>
        </w:tc>
        <w:tc>
          <w:tcPr>
            <w:tcW w:w="900" w:type="dxa"/>
            <w:tcBorders>
              <w:top w:val="nil"/>
              <w:left w:val="nil"/>
              <w:bottom w:val="nil"/>
              <w:right w:val="nil"/>
            </w:tcBorders>
            <w:noWrap/>
            <w:vAlign w:val="bottom"/>
            <w:hideMark/>
          </w:tcPr>
          <w:p w14:paraId="18D2E17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1.085</w:t>
            </w:r>
          </w:p>
        </w:tc>
        <w:tc>
          <w:tcPr>
            <w:tcW w:w="1170" w:type="dxa"/>
            <w:tcBorders>
              <w:top w:val="nil"/>
              <w:left w:val="nil"/>
              <w:bottom w:val="nil"/>
              <w:right w:val="nil"/>
            </w:tcBorders>
            <w:noWrap/>
            <w:vAlign w:val="bottom"/>
            <w:hideMark/>
          </w:tcPr>
          <w:p w14:paraId="6D1F50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7A7A67" w:rsidRPr="00065D2F" w14:paraId="4C7685AE" w14:textId="77777777" w:rsidTr="00D2178E">
        <w:trPr>
          <w:trHeight w:val="300"/>
        </w:trPr>
        <w:tc>
          <w:tcPr>
            <w:tcW w:w="883" w:type="dxa"/>
            <w:tcBorders>
              <w:top w:val="single" w:sz="4" w:space="0" w:color="auto"/>
              <w:left w:val="nil"/>
              <w:bottom w:val="nil"/>
              <w:right w:val="nil"/>
            </w:tcBorders>
            <w:vAlign w:val="bottom"/>
            <w:hideMark/>
          </w:tcPr>
          <w:p w14:paraId="161390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007" w:type="dxa"/>
            <w:tcBorders>
              <w:top w:val="single" w:sz="4" w:space="0" w:color="auto"/>
              <w:left w:val="nil"/>
              <w:bottom w:val="nil"/>
              <w:right w:val="nil"/>
            </w:tcBorders>
            <w:noWrap/>
            <w:vAlign w:val="bottom"/>
            <w:hideMark/>
          </w:tcPr>
          <w:p w14:paraId="079259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30.8</w:t>
            </w:r>
          </w:p>
        </w:tc>
        <w:tc>
          <w:tcPr>
            <w:tcW w:w="900" w:type="dxa"/>
            <w:tcBorders>
              <w:top w:val="single" w:sz="4" w:space="0" w:color="auto"/>
              <w:left w:val="nil"/>
              <w:bottom w:val="nil"/>
              <w:right w:val="nil"/>
            </w:tcBorders>
            <w:noWrap/>
            <w:vAlign w:val="bottom"/>
            <w:hideMark/>
          </w:tcPr>
          <w:p w14:paraId="1482F9D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1.083</w:t>
            </w:r>
          </w:p>
        </w:tc>
        <w:tc>
          <w:tcPr>
            <w:tcW w:w="1170" w:type="dxa"/>
            <w:tcBorders>
              <w:top w:val="single" w:sz="4" w:space="0" w:color="auto"/>
              <w:left w:val="nil"/>
              <w:bottom w:val="nil"/>
              <w:right w:val="nil"/>
            </w:tcBorders>
            <w:noWrap/>
            <w:vAlign w:val="bottom"/>
            <w:hideMark/>
          </w:tcPr>
          <w:p w14:paraId="7FB7E2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7A7A67" w:rsidRPr="00065D2F" w14:paraId="234414A0" w14:textId="77777777" w:rsidTr="00D2178E">
        <w:trPr>
          <w:trHeight w:val="300"/>
        </w:trPr>
        <w:tc>
          <w:tcPr>
            <w:tcW w:w="883" w:type="dxa"/>
            <w:tcBorders>
              <w:top w:val="nil"/>
              <w:left w:val="nil"/>
              <w:bottom w:val="nil"/>
              <w:right w:val="nil"/>
            </w:tcBorders>
            <w:vAlign w:val="bottom"/>
            <w:hideMark/>
          </w:tcPr>
          <w:p w14:paraId="79F33774"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02A355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78.0</w:t>
            </w:r>
          </w:p>
        </w:tc>
        <w:tc>
          <w:tcPr>
            <w:tcW w:w="900" w:type="dxa"/>
            <w:tcBorders>
              <w:top w:val="nil"/>
              <w:left w:val="nil"/>
              <w:bottom w:val="nil"/>
              <w:right w:val="nil"/>
            </w:tcBorders>
            <w:noWrap/>
            <w:vAlign w:val="bottom"/>
            <w:hideMark/>
          </w:tcPr>
          <w:p w14:paraId="4F1E77D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1.085</w:t>
            </w:r>
          </w:p>
        </w:tc>
        <w:tc>
          <w:tcPr>
            <w:tcW w:w="1170" w:type="dxa"/>
            <w:tcBorders>
              <w:top w:val="nil"/>
              <w:left w:val="nil"/>
              <w:bottom w:val="nil"/>
              <w:right w:val="nil"/>
            </w:tcBorders>
            <w:noWrap/>
            <w:vAlign w:val="bottom"/>
            <w:hideMark/>
          </w:tcPr>
          <w:p w14:paraId="5EE8C7C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553DA54F" w14:textId="77777777" w:rsidTr="00D2178E">
        <w:trPr>
          <w:trHeight w:val="300"/>
        </w:trPr>
        <w:tc>
          <w:tcPr>
            <w:tcW w:w="883" w:type="dxa"/>
            <w:tcBorders>
              <w:top w:val="nil"/>
              <w:left w:val="nil"/>
              <w:bottom w:val="nil"/>
              <w:right w:val="nil"/>
            </w:tcBorders>
            <w:vAlign w:val="bottom"/>
            <w:hideMark/>
          </w:tcPr>
          <w:p w14:paraId="05D80BFB"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4C5045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104.5</w:t>
            </w:r>
          </w:p>
        </w:tc>
        <w:tc>
          <w:tcPr>
            <w:tcW w:w="900" w:type="dxa"/>
            <w:tcBorders>
              <w:top w:val="nil"/>
              <w:left w:val="nil"/>
              <w:bottom w:val="nil"/>
              <w:right w:val="nil"/>
            </w:tcBorders>
            <w:noWrap/>
            <w:vAlign w:val="bottom"/>
            <w:hideMark/>
          </w:tcPr>
          <w:p w14:paraId="3E778A4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1.064</w:t>
            </w:r>
          </w:p>
        </w:tc>
        <w:tc>
          <w:tcPr>
            <w:tcW w:w="1170" w:type="dxa"/>
            <w:tcBorders>
              <w:top w:val="nil"/>
              <w:left w:val="nil"/>
              <w:bottom w:val="nil"/>
              <w:right w:val="nil"/>
            </w:tcBorders>
            <w:noWrap/>
            <w:vAlign w:val="bottom"/>
            <w:hideMark/>
          </w:tcPr>
          <w:p w14:paraId="0B018A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6D59E437" w14:textId="77777777" w:rsidTr="00D2178E">
        <w:trPr>
          <w:trHeight w:val="300"/>
        </w:trPr>
        <w:tc>
          <w:tcPr>
            <w:tcW w:w="883" w:type="dxa"/>
            <w:tcBorders>
              <w:top w:val="nil"/>
              <w:left w:val="nil"/>
              <w:bottom w:val="nil"/>
              <w:right w:val="nil"/>
            </w:tcBorders>
            <w:vAlign w:val="bottom"/>
            <w:hideMark/>
          </w:tcPr>
          <w:p w14:paraId="38FBB7A5"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2BC0F6A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104.5</w:t>
            </w:r>
          </w:p>
        </w:tc>
        <w:tc>
          <w:tcPr>
            <w:tcW w:w="900" w:type="dxa"/>
            <w:tcBorders>
              <w:top w:val="nil"/>
              <w:left w:val="nil"/>
              <w:bottom w:val="nil"/>
              <w:right w:val="nil"/>
            </w:tcBorders>
            <w:noWrap/>
            <w:vAlign w:val="bottom"/>
            <w:hideMark/>
          </w:tcPr>
          <w:p w14:paraId="24C349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1.093</w:t>
            </w:r>
          </w:p>
        </w:tc>
        <w:tc>
          <w:tcPr>
            <w:tcW w:w="1170" w:type="dxa"/>
            <w:tcBorders>
              <w:top w:val="nil"/>
              <w:left w:val="nil"/>
              <w:bottom w:val="nil"/>
              <w:right w:val="nil"/>
            </w:tcBorders>
            <w:noWrap/>
            <w:vAlign w:val="bottom"/>
            <w:hideMark/>
          </w:tcPr>
          <w:p w14:paraId="72F99F1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1E2AC43F" w14:textId="77777777" w:rsidTr="00D2178E">
        <w:trPr>
          <w:trHeight w:val="300"/>
        </w:trPr>
        <w:tc>
          <w:tcPr>
            <w:tcW w:w="883" w:type="dxa"/>
            <w:tcBorders>
              <w:top w:val="nil"/>
              <w:left w:val="nil"/>
              <w:bottom w:val="nil"/>
              <w:right w:val="nil"/>
            </w:tcBorders>
            <w:vAlign w:val="bottom"/>
            <w:hideMark/>
          </w:tcPr>
          <w:p w14:paraId="2C94F350"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69471C1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123.2</w:t>
            </w:r>
          </w:p>
        </w:tc>
        <w:tc>
          <w:tcPr>
            <w:tcW w:w="900" w:type="dxa"/>
            <w:tcBorders>
              <w:top w:val="nil"/>
              <w:left w:val="nil"/>
              <w:bottom w:val="nil"/>
              <w:right w:val="nil"/>
            </w:tcBorders>
            <w:noWrap/>
            <w:vAlign w:val="bottom"/>
            <w:hideMark/>
          </w:tcPr>
          <w:p w14:paraId="680DFBB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1.115</w:t>
            </w:r>
          </w:p>
        </w:tc>
        <w:tc>
          <w:tcPr>
            <w:tcW w:w="1170" w:type="dxa"/>
            <w:tcBorders>
              <w:top w:val="nil"/>
              <w:left w:val="nil"/>
              <w:bottom w:val="nil"/>
              <w:right w:val="nil"/>
            </w:tcBorders>
            <w:noWrap/>
            <w:vAlign w:val="bottom"/>
            <w:hideMark/>
          </w:tcPr>
          <w:p w14:paraId="7B7DA4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3A98EF8E" w14:textId="77777777" w:rsidTr="00D2178E">
        <w:trPr>
          <w:trHeight w:val="300"/>
        </w:trPr>
        <w:tc>
          <w:tcPr>
            <w:tcW w:w="883" w:type="dxa"/>
            <w:tcBorders>
              <w:top w:val="nil"/>
              <w:left w:val="nil"/>
              <w:bottom w:val="nil"/>
              <w:right w:val="nil"/>
            </w:tcBorders>
            <w:vAlign w:val="bottom"/>
            <w:hideMark/>
          </w:tcPr>
          <w:p w14:paraId="69B7786E"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3E9402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131.5</w:t>
            </w:r>
          </w:p>
        </w:tc>
        <w:tc>
          <w:tcPr>
            <w:tcW w:w="900" w:type="dxa"/>
            <w:tcBorders>
              <w:top w:val="nil"/>
              <w:left w:val="nil"/>
              <w:bottom w:val="nil"/>
              <w:right w:val="nil"/>
            </w:tcBorders>
            <w:noWrap/>
            <w:vAlign w:val="bottom"/>
            <w:hideMark/>
          </w:tcPr>
          <w:p w14:paraId="4F21A01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1.082</w:t>
            </w:r>
          </w:p>
        </w:tc>
        <w:tc>
          <w:tcPr>
            <w:tcW w:w="1170" w:type="dxa"/>
            <w:tcBorders>
              <w:top w:val="nil"/>
              <w:left w:val="nil"/>
              <w:bottom w:val="nil"/>
              <w:right w:val="nil"/>
            </w:tcBorders>
            <w:noWrap/>
            <w:vAlign w:val="bottom"/>
            <w:hideMark/>
          </w:tcPr>
          <w:p w14:paraId="5807B4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63548D8F" w14:textId="77777777" w:rsidTr="00D2178E">
        <w:trPr>
          <w:trHeight w:val="300"/>
        </w:trPr>
        <w:tc>
          <w:tcPr>
            <w:tcW w:w="883" w:type="dxa"/>
            <w:tcBorders>
              <w:top w:val="nil"/>
              <w:left w:val="nil"/>
              <w:bottom w:val="nil"/>
              <w:right w:val="nil"/>
            </w:tcBorders>
            <w:vAlign w:val="bottom"/>
            <w:hideMark/>
          </w:tcPr>
          <w:p w14:paraId="182AEB10"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nil"/>
              <w:right w:val="nil"/>
            </w:tcBorders>
            <w:noWrap/>
            <w:vAlign w:val="bottom"/>
            <w:hideMark/>
          </w:tcPr>
          <w:p w14:paraId="41887B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237.3</w:t>
            </w:r>
          </w:p>
        </w:tc>
        <w:tc>
          <w:tcPr>
            <w:tcW w:w="900" w:type="dxa"/>
            <w:tcBorders>
              <w:top w:val="nil"/>
              <w:left w:val="nil"/>
              <w:bottom w:val="nil"/>
              <w:right w:val="nil"/>
            </w:tcBorders>
            <w:noWrap/>
            <w:vAlign w:val="bottom"/>
            <w:hideMark/>
          </w:tcPr>
          <w:p w14:paraId="2BF43B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1.057</w:t>
            </w:r>
          </w:p>
        </w:tc>
        <w:tc>
          <w:tcPr>
            <w:tcW w:w="1170" w:type="dxa"/>
            <w:tcBorders>
              <w:top w:val="nil"/>
              <w:left w:val="nil"/>
              <w:bottom w:val="nil"/>
              <w:right w:val="nil"/>
            </w:tcBorders>
            <w:noWrap/>
            <w:vAlign w:val="bottom"/>
            <w:hideMark/>
          </w:tcPr>
          <w:p w14:paraId="538D00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11548E7A" w14:textId="77777777" w:rsidTr="00D2178E">
        <w:trPr>
          <w:trHeight w:val="300"/>
        </w:trPr>
        <w:tc>
          <w:tcPr>
            <w:tcW w:w="883" w:type="dxa"/>
            <w:tcBorders>
              <w:top w:val="nil"/>
              <w:left w:val="nil"/>
              <w:bottom w:val="single" w:sz="4" w:space="0" w:color="auto"/>
              <w:right w:val="nil"/>
            </w:tcBorders>
            <w:vAlign w:val="bottom"/>
            <w:hideMark/>
          </w:tcPr>
          <w:p w14:paraId="3DC79E9C" w14:textId="77777777" w:rsidR="007A7A67" w:rsidRPr="00065D2F" w:rsidRDefault="007A7A67" w:rsidP="00D2178E">
            <w:pPr>
              <w:jc w:val="center"/>
              <w:rPr>
                <w:rFonts w:ascii="Times New Roman" w:hAnsi="Times New Roman" w:cs="Times New Roman"/>
                <w:sz w:val="20"/>
                <w:szCs w:val="20"/>
              </w:rPr>
            </w:pPr>
          </w:p>
        </w:tc>
        <w:tc>
          <w:tcPr>
            <w:tcW w:w="1007" w:type="dxa"/>
            <w:tcBorders>
              <w:top w:val="nil"/>
              <w:left w:val="nil"/>
              <w:bottom w:val="single" w:sz="4" w:space="0" w:color="auto"/>
              <w:right w:val="nil"/>
            </w:tcBorders>
            <w:noWrap/>
            <w:vAlign w:val="bottom"/>
            <w:hideMark/>
          </w:tcPr>
          <w:p w14:paraId="2E1CA3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264.6</w:t>
            </w:r>
          </w:p>
        </w:tc>
        <w:tc>
          <w:tcPr>
            <w:tcW w:w="900" w:type="dxa"/>
            <w:tcBorders>
              <w:top w:val="nil"/>
              <w:left w:val="nil"/>
              <w:bottom w:val="single" w:sz="4" w:space="0" w:color="auto"/>
              <w:right w:val="nil"/>
            </w:tcBorders>
            <w:noWrap/>
            <w:vAlign w:val="bottom"/>
            <w:hideMark/>
          </w:tcPr>
          <w:p w14:paraId="1BBC6D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1.065</w:t>
            </w:r>
          </w:p>
        </w:tc>
        <w:tc>
          <w:tcPr>
            <w:tcW w:w="1170" w:type="dxa"/>
            <w:tcBorders>
              <w:top w:val="nil"/>
              <w:left w:val="nil"/>
              <w:bottom w:val="single" w:sz="4" w:space="0" w:color="auto"/>
              <w:right w:val="nil"/>
            </w:tcBorders>
            <w:noWrap/>
            <w:vAlign w:val="bottom"/>
            <w:hideMark/>
          </w:tcPr>
          <w:p w14:paraId="26D340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bl>
    <w:p w14:paraId="73EA8CC6" w14:textId="77777777" w:rsidR="007A7A67" w:rsidRPr="00065D2F" w:rsidRDefault="007A7A67" w:rsidP="007A7A67">
      <w:pPr>
        <w:rPr>
          <w:rFonts w:ascii="Times New Roman" w:hAnsi="Times New Roman" w:cs="Times New Roman"/>
        </w:rPr>
      </w:pPr>
    </w:p>
    <w:p w14:paraId="08277973" w14:textId="77777777" w:rsidR="007A7A67" w:rsidRPr="00065D2F" w:rsidRDefault="007A7A67" w:rsidP="007A7A67">
      <w:pPr>
        <w:rPr>
          <w:rFonts w:ascii="Times New Roman" w:hAnsi="Times New Roman" w:cs="Times New Roman"/>
        </w:rPr>
      </w:pPr>
    </w:p>
    <w:p w14:paraId="6D6AEB72" w14:textId="77777777" w:rsidR="007A7A67" w:rsidRPr="00065D2F" w:rsidRDefault="007A7A67" w:rsidP="007A7A67">
      <w:pPr>
        <w:rPr>
          <w:rFonts w:ascii="Times New Roman" w:hAnsi="Times New Roman" w:cs="Times New Roman"/>
        </w:rPr>
      </w:pPr>
    </w:p>
    <w:p w14:paraId="39D756DF" w14:textId="77777777" w:rsidR="007A7A67" w:rsidRPr="00065D2F" w:rsidRDefault="007A7A67" w:rsidP="007A7A67">
      <w:pPr>
        <w:rPr>
          <w:rFonts w:ascii="Times New Roman" w:hAnsi="Times New Roman" w:cs="Times New Roman"/>
        </w:rPr>
      </w:pPr>
    </w:p>
    <w:p w14:paraId="152C7691" w14:textId="77777777" w:rsidR="007A7A67" w:rsidRPr="00065D2F" w:rsidRDefault="007A7A67" w:rsidP="007A7A67">
      <w:pPr>
        <w:rPr>
          <w:rFonts w:ascii="Times New Roman" w:hAnsi="Times New Roman" w:cs="Times New Roman"/>
        </w:rPr>
      </w:pPr>
    </w:p>
    <w:p w14:paraId="65CD4C13" w14:textId="77777777" w:rsidR="007A7A67" w:rsidRPr="00065D2F" w:rsidRDefault="007A7A67" w:rsidP="007A7A67">
      <w:pPr>
        <w:rPr>
          <w:rFonts w:ascii="Times New Roman" w:hAnsi="Times New Roman" w:cs="Times New Roman"/>
        </w:rPr>
      </w:pPr>
    </w:p>
    <w:p w14:paraId="0FEC65F9" w14:textId="77777777" w:rsidR="007A7A67" w:rsidRPr="00065D2F" w:rsidRDefault="007A7A67" w:rsidP="007A7A67">
      <w:pPr>
        <w:rPr>
          <w:rFonts w:ascii="Times New Roman" w:hAnsi="Times New Roman" w:cs="Times New Roman"/>
        </w:rPr>
      </w:pPr>
    </w:p>
    <w:p w14:paraId="7B10B89A" w14:textId="77777777" w:rsidR="007A7A67" w:rsidRPr="00065D2F" w:rsidRDefault="007A7A67" w:rsidP="007A7A67">
      <w:pPr>
        <w:rPr>
          <w:rFonts w:ascii="Times New Roman" w:hAnsi="Times New Roman" w:cs="Times New Roman"/>
        </w:rPr>
      </w:pPr>
    </w:p>
    <w:p w14:paraId="4B86E029" w14:textId="77777777" w:rsidR="007A7A67" w:rsidRPr="00065D2F" w:rsidRDefault="007A7A67" w:rsidP="007A7A67">
      <w:pPr>
        <w:pStyle w:val="Caption"/>
        <w:rPr>
          <w:b/>
          <w:color w:val="auto"/>
          <w:szCs w:val="20"/>
        </w:rPr>
        <w:sectPr w:rsidR="007A7A67" w:rsidRPr="00065D2F" w:rsidSect="00F305AE">
          <w:pgSz w:w="12240" w:h="15840" w:code="1"/>
          <w:pgMar w:top="1440" w:right="1800" w:bottom="1872" w:left="1800" w:header="720" w:footer="1440" w:gutter="0"/>
          <w:cols w:space="720"/>
          <w:noEndnote/>
          <w:docGrid w:linePitch="360"/>
        </w:sectPr>
      </w:pPr>
    </w:p>
    <w:p w14:paraId="1052543F" w14:textId="2B3F88D4" w:rsidR="007A7A67" w:rsidRPr="00065D2F" w:rsidRDefault="007A7A67" w:rsidP="007A7A67">
      <w:pPr>
        <w:pStyle w:val="Caption"/>
        <w:rPr>
          <w:color w:val="auto"/>
          <w:szCs w:val="20"/>
        </w:rPr>
      </w:pPr>
      <w:bookmarkStart w:id="241" w:name="_Toc488693774"/>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7</w:t>
      </w:r>
      <w:r w:rsidRPr="00065D2F">
        <w:rPr>
          <w:b/>
          <w:noProof/>
          <w:color w:val="auto"/>
          <w:szCs w:val="20"/>
        </w:rPr>
        <w:fldChar w:fldCharType="end"/>
      </w:r>
      <w:r w:rsidRPr="00065D2F">
        <w:rPr>
          <w:b/>
          <w:color w:val="auto"/>
          <w:szCs w:val="20"/>
        </w:rPr>
        <w:t>.</w:t>
      </w:r>
      <w:r w:rsidRPr="00065D2F">
        <w:rPr>
          <w:color w:val="auto"/>
          <w:szCs w:val="20"/>
        </w:rPr>
        <w:t xml:space="preserve"> </w:t>
      </w:r>
      <w:r w:rsidR="00FE6443" w:rsidRPr="00065D2F">
        <w:rPr>
          <w:color w:val="auto"/>
          <w:szCs w:val="20"/>
        </w:rPr>
        <w:t>H</w:t>
      </w:r>
      <w:r w:rsidR="00FE6443" w:rsidRPr="00065D2F">
        <w:rPr>
          <w:color w:val="auto"/>
          <w:szCs w:val="20"/>
          <w:vertAlign w:val="subscript"/>
        </w:rPr>
        <w:t>2</w:t>
      </w:r>
      <w:r w:rsidR="00FE6443" w:rsidRPr="00065D2F">
        <w:rPr>
          <w:color w:val="auto"/>
          <w:szCs w:val="20"/>
        </w:rPr>
        <w:t>O ice band areas and depths.</w:t>
      </w:r>
      <w:bookmarkEnd w:id="241"/>
    </w:p>
    <w:tbl>
      <w:tblPr>
        <w:tblW w:w="4615" w:type="pct"/>
        <w:tblCellMar>
          <w:top w:w="15" w:type="dxa"/>
          <w:bottom w:w="15" w:type="dxa"/>
        </w:tblCellMar>
        <w:tblLook w:val="04A0" w:firstRow="1" w:lastRow="0" w:firstColumn="1" w:lastColumn="0" w:noHBand="0" w:noVBand="1"/>
      </w:tblPr>
      <w:tblGrid>
        <w:gridCol w:w="1661"/>
        <w:gridCol w:w="813"/>
        <w:gridCol w:w="636"/>
        <w:gridCol w:w="1192"/>
        <w:gridCol w:w="898"/>
        <w:gridCol w:w="1192"/>
        <w:gridCol w:w="898"/>
        <w:gridCol w:w="1194"/>
        <w:gridCol w:w="1012"/>
        <w:gridCol w:w="1194"/>
        <w:gridCol w:w="873"/>
      </w:tblGrid>
      <w:tr w:rsidR="00AE504D" w:rsidRPr="00065D2F" w14:paraId="47CC6207" w14:textId="77777777" w:rsidTr="00E9269A">
        <w:trPr>
          <w:trHeight w:val="345"/>
        </w:trPr>
        <w:tc>
          <w:tcPr>
            <w:tcW w:w="1660" w:type="dxa"/>
            <w:vMerge w:val="restart"/>
            <w:tcBorders>
              <w:top w:val="double" w:sz="6" w:space="0" w:color="auto"/>
              <w:left w:val="nil"/>
              <w:bottom w:val="nil"/>
              <w:right w:val="nil"/>
            </w:tcBorders>
            <w:noWrap/>
            <w:vAlign w:val="bottom"/>
            <w:hideMark/>
          </w:tcPr>
          <w:p w14:paraId="4176B61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812" w:type="dxa"/>
            <w:vMerge w:val="restart"/>
            <w:tcBorders>
              <w:top w:val="double" w:sz="6" w:space="0" w:color="auto"/>
              <w:left w:val="nil"/>
              <w:bottom w:val="nil"/>
              <w:right w:val="nil"/>
            </w:tcBorders>
            <w:vAlign w:val="bottom"/>
            <w:hideMark/>
          </w:tcPr>
          <w:p w14:paraId="0233D1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635" w:type="dxa"/>
            <w:vMerge w:val="restart"/>
            <w:tcBorders>
              <w:top w:val="double" w:sz="6" w:space="0" w:color="auto"/>
              <w:left w:val="nil"/>
              <w:bottom w:val="nil"/>
              <w:right w:val="nil"/>
            </w:tcBorders>
            <w:vAlign w:val="bottom"/>
            <w:hideMark/>
          </w:tcPr>
          <w:p w14:paraId="190418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4180" w:type="dxa"/>
            <w:gridSpan w:val="4"/>
            <w:tcBorders>
              <w:top w:val="double" w:sz="6" w:space="0" w:color="auto"/>
              <w:left w:val="nil"/>
              <w:bottom w:val="nil"/>
              <w:right w:val="nil"/>
            </w:tcBorders>
            <w:noWrap/>
            <w:vAlign w:val="bottom"/>
            <w:hideMark/>
          </w:tcPr>
          <w:p w14:paraId="4D3B828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Integrated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Area (10</w:t>
            </w:r>
            <w:r w:rsidRPr="00065D2F">
              <w:rPr>
                <w:rFonts w:ascii="Times New Roman" w:hAnsi="Times New Roman" w:cs="Times New Roman"/>
                <w:sz w:val="20"/>
                <w:szCs w:val="20"/>
                <w:vertAlign w:val="superscript"/>
              </w:rPr>
              <w:t>-2</w:t>
            </w:r>
            <w:r w:rsidRPr="00065D2F">
              <w:rPr>
                <w:rFonts w:ascii="Times New Roman" w:hAnsi="Times New Roman" w:cs="Times New Roman"/>
                <w:sz w:val="20"/>
                <w:szCs w:val="20"/>
              </w:rPr>
              <w:t xml:space="preserve"> µm)</w:t>
            </w:r>
          </w:p>
        </w:tc>
        <w:tc>
          <w:tcPr>
            <w:tcW w:w="3400" w:type="dxa"/>
            <w:gridSpan w:val="3"/>
            <w:tcBorders>
              <w:top w:val="double" w:sz="6" w:space="0" w:color="auto"/>
              <w:left w:val="nil"/>
              <w:bottom w:val="nil"/>
              <w:right w:val="nil"/>
            </w:tcBorders>
            <w:noWrap/>
            <w:vAlign w:val="bottom"/>
            <w:hideMark/>
          </w:tcPr>
          <w:p w14:paraId="7F0B39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 xml:space="preserve">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Depth (µm)</w:t>
            </w:r>
          </w:p>
        </w:tc>
        <w:tc>
          <w:tcPr>
            <w:tcW w:w="873" w:type="dxa"/>
            <w:vMerge w:val="restart"/>
            <w:tcBorders>
              <w:top w:val="double" w:sz="6" w:space="0" w:color="auto"/>
              <w:left w:val="nil"/>
              <w:bottom w:val="nil"/>
              <w:right w:val="nil"/>
            </w:tcBorders>
            <w:vAlign w:val="bottom"/>
            <w:hideMark/>
          </w:tcPr>
          <w:p w14:paraId="6C9C6B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29C9AE19" w14:textId="77777777" w:rsidTr="00E9269A">
        <w:trPr>
          <w:trHeight w:val="300"/>
        </w:trPr>
        <w:tc>
          <w:tcPr>
            <w:tcW w:w="1660" w:type="dxa"/>
            <w:vMerge/>
            <w:tcBorders>
              <w:top w:val="double" w:sz="6" w:space="0" w:color="auto"/>
              <w:left w:val="nil"/>
              <w:bottom w:val="nil"/>
              <w:right w:val="nil"/>
            </w:tcBorders>
            <w:vAlign w:val="center"/>
            <w:hideMark/>
          </w:tcPr>
          <w:p w14:paraId="06D97B4A" w14:textId="77777777" w:rsidR="007A7A67" w:rsidRPr="00065D2F" w:rsidRDefault="007A7A67" w:rsidP="00D2178E">
            <w:pPr>
              <w:rPr>
                <w:rFonts w:ascii="Times New Roman" w:hAnsi="Times New Roman" w:cs="Times New Roman"/>
                <w:sz w:val="20"/>
                <w:szCs w:val="20"/>
              </w:rPr>
            </w:pPr>
          </w:p>
        </w:tc>
        <w:tc>
          <w:tcPr>
            <w:tcW w:w="812" w:type="dxa"/>
            <w:vMerge/>
            <w:tcBorders>
              <w:top w:val="double" w:sz="6" w:space="0" w:color="auto"/>
              <w:left w:val="nil"/>
              <w:bottom w:val="nil"/>
              <w:right w:val="nil"/>
            </w:tcBorders>
            <w:vAlign w:val="center"/>
            <w:hideMark/>
          </w:tcPr>
          <w:p w14:paraId="605B8A11" w14:textId="77777777" w:rsidR="007A7A67" w:rsidRPr="00065D2F" w:rsidRDefault="007A7A67" w:rsidP="00D2178E">
            <w:pPr>
              <w:rPr>
                <w:rFonts w:ascii="Times New Roman" w:hAnsi="Times New Roman" w:cs="Times New Roman"/>
                <w:sz w:val="20"/>
                <w:szCs w:val="20"/>
              </w:rPr>
            </w:pPr>
          </w:p>
        </w:tc>
        <w:tc>
          <w:tcPr>
            <w:tcW w:w="635" w:type="dxa"/>
            <w:vMerge/>
            <w:tcBorders>
              <w:top w:val="double" w:sz="6" w:space="0" w:color="auto"/>
              <w:left w:val="nil"/>
              <w:bottom w:val="nil"/>
              <w:right w:val="nil"/>
            </w:tcBorders>
            <w:vAlign w:val="center"/>
            <w:hideMark/>
          </w:tcPr>
          <w:p w14:paraId="32CC9341" w14:textId="77777777" w:rsidR="007A7A67" w:rsidRPr="00065D2F" w:rsidRDefault="007A7A67" w:rsidP="00D2178E">
            <w:pPr>
              <w:rPr>
                <w:rFonts w:ascii="Times New Roman" w:hAnsi="Times New Roman" w:cs="Times New Roman"/>
                <w:sz w:val="20"/>
                <w:szCs w:val="20"/>
              </w:rPr>
            </w:pPr>
          </w:p>
        </w:tc>
        <w:tc>
          <w:tcPr>
            <w:tcW w:w="1192" w:type="dxa"/>
            <w:tcBorders>
              <w:top w:val="nil"/>
              <w:left w:val="nil"/>
              <w:bottom w:val="single" w:sz="4" w:space="0" w:color="auto"/>
              <w:right w:val="nil"/>
            </w:tcBorders>
            <w:noWrap/>
            <w:vAlign w:val="bottom"/>
            <w:hideMark/>
          </w:tcPr>
          <w:p w14:paraId="6D39FFB9"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 Band</w:t>
            </w:r>
          </w:p>
        </w:tc>
        <w:tc>
          <w:tcPr>
            <w:tcW w:w="898" w:type="dxa"/>
            <w:tcBorders>
              <w:top w:val="nil"/>
              <w:left w:val="nil"/>
              <w:bottom w:val="single" w:sz="4" w:space="0" w:color="auto"/>
              <w:right w:val="nil"/>
            </w:tcBorders>
            <w:noWrap/>
            <w:vAlign w:val="bottom"/>
            <w:hideMark/>
          </w:tcPr>
          <w:p w14:paraId="6514579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2" w:type="dxa"/>
            <w:tcBorders>
              <w:top w:val="nil"/>
              <w:left w:val="nil"/>
              <w:bottom w:val="single" w:sz="4" w:space="0" w:color="auto"/>
              <w:right w:val="nil"/>
            </w:tcBorders>
            <w:noWrap/>
            <w:vAlign w:val="bottom"/>
            <w:hideMark/>
          </w:tcPr>
          <w:p w14:paraId="5872022B"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 Band</w:t>
            </w:r>
          </w:p>
        </w:tc>
        <w:tc>
          <w:tcPr>
            <w:tcW w:w="898" w:type="dxa"/>
            <w:tcBorders>
              <w:top w:val="nil"/>
              <w:left w:val="nil"/>
              <w:bottom w:val="single" w:sz="4" w:space="0" w:color="auto"/>
              <w:right w:val="nil"/>
            </w:tcBorders>
            <w:noWrap/>
            <w:vAlign w:val="bottom"/>
            <w:hideMark/>
          </w:tcPr>
          <w:p w14:paraId="28CA07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nil"/>
              <w:left w:val="nil"/>
              <w:bottom w:val="single" w:sz="4" w:space="0" w:color="auto"/>
              <w:right w:val="nil"/>
            </w:tcBorders>
            <w:noWrap/>
            <w:vAlign w:val="bottom"/>
            <w:hideMark/>
          </w:tcPr>
          <w:p w14:paraId="69826E90"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 Band</w:t>
            </w:r>
          </w:p>
        </w:tc>
        <w:tc>
          <w:tcPr>
            <w:tcW w:w="1012" w:type="dxa"/>
            <w:tcBorders>
              <w:top w:val="nil"/>
              <w:left w:val="nil"/>
              <w:bottom w:val="single" w:sz="4" w:space="0" w:color="auto"/>
              <w:right w:val="nil"/>
            </w:tcBorders>
            <w:noWrap/>
            <w:vAlign w:val="bottom"/>
            <w:hideMark/>
          </w:tcPr>
          <w:p w14:paraId="4BD8780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nil"/>
              <w:left w:val="nil"/>
              <w:bottom w:val="single" w:sz="4" w:space="0" w:color="auto"/>
              <w:right w:val="nil"/>
            </w:tcBorders>
            <w:noWrap/>
            <w:vAlign w:val="bottom"/>
            <w:hideMark/>
          </w:tcPr>
          <w:p w14:paraId="4A80BB91"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 Band</w:t>
            </w:r>
          </w:p>
        </w:tc>
        <w:tc>
          <w:tcPr>
            <w:tcW w:w="873" w:type="dxa"/>
            <w:vMerge/>
            <w:tcBorders>
              <w:top w:val="double" w:sz="6" w:space="0" w:color="auto"/>
              <w:left w:val="nil"/>
              <w:bottom w:val="nil"/>
              <w:right w:val="nil"/>
            </w:tcBorders>
            <w:vAlign w:val="center"/>
            <w:hideMark/>
          </w:tcPr>
          <w:p w14:paraId="47A89785" w14:textId="77777777" w:rsidR="007A7A67" w:rsidRPr="00065D2F" w:rsidRDefault="007A7A67" w:rsidP="00D2178E">
            <w:pPr>
              <w:rPr>
                <w:rFonts w:ascii="Times New Roman" w:hAnsi="Times New Roman" w:cs="Times New Roman"/>
                <w:sz w:val="20"/>
                <w:szCs w:val="20"/>
              </w:rPr>
            </w:pPr>
          </w:p>
        </w:tc>
      </w:tr>
      <w:tr w:rsidR="007A7A67" w:rsidRPr="00065D2F" w14:paraId="260B3EBD" w14:textId="77777777" w:rsidTr="00E9269A">
        <w:trPr>
          <w:trHeight w:val="300"/>
        </w:trPr>
        <w:tc>
          <w:tcPr>
            <w:tcW w:w="1660" w:type="dxa"/>
            <w:tcBorders>
              <w:top w:val="single" w:sz="4" w:space="0" w:color="auto"/>
              <w:left w:val="nil"/>
              <w:bottom w:val="nil"/>
              <w:right w:val="nil"/>
            </w:tcBorders>
            <w:noWrap/>
            <w:vAlign w:val="bottom"/>
            <w:hideMark/>
          </w:tcPr>
          <w:p w14:paraId="3928B45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812" w:type="dxa"/>
            <w:tcBorders>
              <w:top w:val="single" w:sz="4" w:space="0" w:color="auto"/>
              <w:left w:val="nil"/>
              <w:bottom w:val="nil"/>
              <w:right w:val="nil"/>
            </w:tcBorders>
            <w:vAlign w:val="bottom"/>
            <w:hideMark/>
          </w:tcPr>
          <w:p w14:paraId="699A93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36.3</w:t>
            </w:r>
          </w:p>
        </w:tc>
        <w:tc>
          <w:tcPr>
            <w:tcW w:w="635" w:type="dxa"/>
            <w:tcBorders>
              <w:top w:val="single" w:sz="4" w:space="0" w:color="auto"/>
              <w:left w:val="nil"/>
              <w:bottom w:val="nil"/>
              <w:right w:val="nil"/>
            </w:tcBorders>
            <w:vAlign w:val="bottom"/>
            <w:hideMark/>
          </w:tcPr>
          <w:p w14:paraId="6A1268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-35.4</w:t>
            </w:r>
          </w:p>
        </w:tc>
        <w:tc>
          <w:tcPr>
            <w:tcW w:w="1192" w:type="dxa"/>
            <w:tcBorders>
              <w:top w:val="single" w:sz="4" w:space="0" w:color="auto"/>
              <w:left w:val="nil"/>
              <w:bottom w:val="nil"/>
              <w:right w:val="nil"/>
            </w:tcBorders>
            <w:noWrap/>
            <w:vAlign w:val="bottom"/>
            <w:hideMark/>
          </w:tcPr>
          <w:p w14:paraId="5F526E3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2.62</w:t>
            </w:r>
          </w:p>
        </w:tc>
        <w:tc>
          <w:tcPr>
            <w:tcW w:w="898" w:type="dxa"/>
            <w:tcBorders>
              <w:top w:val="single" w:sz="4" w:space="0" w:color="auto"/>
              <w:left w:val="nil"/>
              <w:bottom w:val="nil"/>
              <w:right w:val="nil"/>
            </w:tcBorders>
            <w:noWrap/>
            <w:vAlign w:val="bottom"/>
            <w:hideMark/>
          </w:tcPr>
          <w:p w14:paraId="785B896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single" w:sz="4" w:space="0" w:color="auto"/>
              <w:left w:val="nil"/>
              <w:bottom w:val="nil"/>
              <w:right w:val="nil"/>
            </w:tcBorders>
            <w:noWrap/>
            <w:vAlign w:val="bottom"/>
            <w:hideMark/>
          </w:tcPr>
          <w:p w14:paraId="6AB20D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6.61</w:t>
            </w:r>
          </w:p>
        </w:tc>
        <w:tc>
          <w:tcPr>
            <w:tcW w:w="898" w:type="dxa"/>
            <w:tcBorders>
              <w:top w:val="single" w:sz="4" w:space="0" w:color="auto"/>
              <w:left w:val="nil"/>
              <w:bottom w:val="nil"/>
              <w:right w:val="nil"/>
            </w:tcBorders>
            <w:noWrap/>
            <w:vAlign w:val="bottom"/>
            <w:hideMark/>
          </w:tcPr>
          <w:p w14:paraId="4BC486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1194" w:type="dxa"/>
            <w:tcBorders>
              <w:top w:val="single" w:sz="4" w:space="0" w:color="auto"/>
              <w:left w:val="nil"/>
              <w:bottom w:val="nil"/>
              <w:right w:val="nil"/>
            </w:tcBorders>
            <w:noWrap/>
            <w:vAlign w:val="bottom"/>
            <w:hideMark/>
          </w:tcPr>
          <w:p w14:paraId="4D6A0E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0.169</w:t>
            </w:r>
          </w:p>
        </w:tc>
        <w:tc>
          <w:tcPr>
            <w:tcW w:w="1012" w:type="dxa"/>
            <w:tcBorders>
              <w:top w:val="single" w:sz="4" w:space="0" w:color="auto"/>
              <w:left w:val="nil"/>
              <w:bottom w:val="nil"/>
              <w:right w:val="nil"/>
            </w:tcBorders>
            <w:noWrap/>
            <w:vAlign w:val="bottom"/>
            <w:hideMark/>
          </w:tcPr>
          <w:p w14:paraId="78CBC6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single" w:sz="4" w:space="0" w:color="auto"/>
              <w:left w:val="nil"/>
              <w:bottom w:val="nil"/>
              <w:right w:val="nil"/>
            </w:tcBorders>
            <w:noWrap/>
            <w:vAlign w:val="bottom"/>
            <w:hideMark/>
          </w:tcPr>
          <w:p w14:paraId="3C8B415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0.360</w:t>
            </w:r>
          </w:p>
        </w:tc>
        <w:tc>
          <w:tcPr>
            <w:tcW w:w="873" w:type="dxa"/>
            <w:tcBorders>
              <w:top w:val="single" w:sz="4" w:space="0" w:color="auto"/>
              <w:left w:val="nil"/>
              <w:bottom w:val="nil"/>
              <w:right w:val="nil"/>
            </w:tcBorders>
            <w:noWrap/>
            <w:vAlign w:val="bottom"/>
            <w:hideMark/>
          </w:tcPr>
          <w:p w14:paraId="455697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368E32EC" w14:textId="77777777" w:rsidTr="00E9269A">
        <w:trPr>
          <w:trHeight w:val="300"/>
        </w:trPr>
        <w:tc>
          <w:tcPr>
            <w:tcW w:w="1660" w:type="dxa"/>
            <w:tcBorders>
              <w:top w:val="nil"/>
              <w:left w:val="nil"/>
              <w:bottom w:val="nil"/>
              <w:right w:val="nil"/>
            </w:tcBorders>
            <w:noWrap/>
            <w:vAlign w:val="bottom"/>
            <w:hideMark/>
          </w:tcPr>
          <w:p w14:paraId="18729E4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002E8D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635" w:type="dxa"/>
            <w:tcBorders>
              <w:top w:val="nil"/>
              <w:left w:val="nil"/>
              <w:bottom w:val="nil"/>
              <w:right w:val="nil"/>
            </w:tcBorders>
            <w:vAlign w:val="bottom"/>
            <w:hideMark/>
          </w:tcPr>
          <w:p w14:paraId="14E784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30.4</w:t>
            </w:r>
          </w:p>
        </w:tc>
        <w:tc>
          <w:tcPr>
            <w:tcW w:w="1192" w:type="dxa"/>
            <w:tcBorders>
              <w:top w:val="nil"/>
              <w:left w:val="nil"/>
              <w:bottom w:val="nil"/>
              <w:right w:val="nil"/>
            </w:tcBorders>
            <w:noWrap/>
            <w:vAlign w:val="bottom"/>
            <w:hideMark/>
          </w:tcPr>
          <w:p w14:paraId="10E221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4.43</w:t>
            </w:r>
          </w:p>
        </w:tc>
        <w:tc>
          <w:tcPr>
            <w:tcW w:w="898" w:type="dxa"/>
            <w:tcBorders>
              <w:top w:val="nil"/>
              <w:left w:val="nil"/>
              <w:bottom w:val="nil"/>
              <w:right w:val="nil"/>
            </w:tcBorders>
            <w:noWrap/>
            <w:vAlign w:val="bottom"/>
            <w:hideMark/>
          </w:tcPr>
          <w:p w14:paraId="4E2671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2" w:type="dxa"/>
            <w:tcBorders>
              <w:top w:val="nil"/>
              <w:left w:val="nil"/>
              <w:bottom w:val="nil"/>
              <w:right w:val="nil"/>
            </w:tcBorders>
            <w:noWrap/>
            <w:vAlign w:val="bottom"/>
            <w:hideMark/>
          </w:tcPr>
          <w:p w14:paraId="33EDD3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9.06</w:t>
            </w:r>
          </w:p>
        </w:tc>
        <w:tc>
          <w:tcPr>
            <w:tcW w:w="898" w:type="dxa"/>
            <w:tcBorders>
              <w:top w:val="nil"/>
              <w:left w:val="nil"/>
              <w:bottom w:val="nil"/>
              <w:right w:val="nil"/>
            </w:tcBorders>
            <w:noWrap/>
            <w:vAlign w:val="bottom"/>
            <w:hideMark/>
          </w:tcPr>
          <w:p w14:paraId="45E99D9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1194" w:type="dxa"/>
            <w:tcBorders>
              <w:top w:val="nil"/>
              <w:left w:val="nil"/>
              <w:bottom w:val="nil"/>
              <w:right w:val="nil"/>
            </w:tcBorders>
            <w:noWrap/>
            <w:vAlign w:val="bottom"/>
            <w:hideMark/>
          </w:tcPr>
          <w:p w14:paraId="2E4FBB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0.256</w:t>
            </w:r>
          </w:p>
        </w:tc>
        <w:tc>
          <w:tcPr>
            <w:tcW w:w="1012" w:type="dxa"/>
            <w:tcBorders>
              <w:top w:val="nil"/>
              <w:left w:val="nil"/>
              <w:bottom w:val="nil"/>
              <w:right w:val="nil"/>
            </w:tcBorders>
            <w:noWrap/>
            <w:vAlign w:val="bottom"/>
            <w:hideMark/>
          </w:tcPr>
          <w:p w14:paraId="43D994F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0.011</w:t>
            </w:r>
          </w:p>
        </w:tc>
        <w:tc>
          <w:tcPr>
            <w:tcW w:w="1194" w:type="dxa"/>
            <w:tcBorders>
              <w:top w:val="nil"/>
              <w:left w:val="nil"/>
              <w:bottom w:val="nil"/>
              <w:right w:val="nil"/>
            </w:tcBorders>
            <w:noWrap/>
            <w:vAlign w:val="bottom"/>
            <w:hideMark/>
          </w:tcPr>
          <w:p w14:paraId="0D35862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0.501</w:t>
            </w:r>
          </w:p>
        </w:tc>
        <w:tc>
          <w:tcPr>
            <w:tcW w:w="873" w:type="dxa"/>
            <w:tcBorders>
              <w:top w:val="nil"/>
              <w:left w:val="nil"/>
              <w:bottom w:val="nil"/>
              <w:right w:val="nil"/>
            </w:tcBorders>
            <w:noWrap/>
            <w:vAlign w:val="bottom"/>
            <w:hideMark/>
          </w:tcPr>
          <w:p w14:paraId="5969452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0.051</w:t>
            </w:r>
          </w:p>
        </w:tc>
      </w:tr>
      <w:tr w:rsidR="007A7A67" w:rsidRPr="00065D2F" w14:paraId="287C95EC" w14:textId="77777777" w:rsidTr="00E9269A">
        <w:trPr>
          <w:trHeight w:val="300"/>
        </w:trPr>
        <w:tc>
          <w:tcPr>
            <w:tcW w:w="1660" w:type="dxa"/>
            <w:tcBorders>
              <w:top w:val="nil"/>
              <w:left w:val="nil"/>
              <w:bottom w:val="nil"/>
              <w:right w:val="nil"/>
            </w:tcBorders>
            <w:noWrap/>
            <w:vAlign w:val="bottom"/>
            <w:hideMark/>
          </w:tcPr>
          <w:p w14:paraId="08444E19"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3F74B7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165.0</w:t>
            </w:r>
          </w:p>
        </w:tc>
        <w:tc>
          <w:tcPr>
            <w:tcW w:w="635" w:type="dxa"/>
            <w:tcBorders>
              <w:top w:val="nil"/>
              <w:left w:val="nil"/>
              <w:bottom w:val="nil"/>
              <w:right w:val="nil"/>
            </w:tcBorders>
            <w:vAlign w:val="bottom"/>
            <w:hideMark/>
          </w:tcPr>
          <w:p w14:paraId="7BB824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21.4</w:t>
            </w:r>
          </w:p>
        </w:tc>
        <w:tc>
          <w:tcPr>
            <w:tcW w:w="1192" w:type="dxa"/>
            <w:tcBorders>
              <w:top w:val="nil"/>
              <w:left w:val="nil"/>
              <w:bottom w:val="nil"/>
              <w:right w:val="nil"/>
            </w:tcBorders>
            <w:noWrap/>
            <w:vAlign w:val="bottom"/>
            <w:hideMark/>
          </w:tcPr>
          <w:p w14:paraId="626586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3.32</w:t>
            </w:r>
          </w:p>
        </w:tc>
        <w:tc>
          <w:tcPr>
            <w:tcW w:w="898" w:type="dxa"/>
            <w:tcBorders>
              <w:top w:val="nil"/>
              <w:left w:val="nil"/>
              <w:bottom w:val="nil"/>
              <w:right w:val="nil"/>
            </w:tcBorders>
            <w:noWrap/>
            <w:vAlign w:val="bottom"/>
            <w:hideMark/>
          </w:tcPr>
          <w:p w14:paraId="6BEF60C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0.79</w:t>
            </w:r>
          </w:p>
        </w:tc>
        <w:tc>
          <w:tcPr>
            <w:tcW w:w="1192" w:type="dxa"/>
            <w:tcBorders>
              <w:top w:val="nil"/>
              <w:left w:val="nil"/>
              <w:bottom w:val="nil"/>
              <w:right w:val="nil"/>
            </w:tcBorders>
            <w:noWrap/>
            <w:vAlign w:val="bottom"/>
            <w:hideMark/>
          </w:tcPr>
          <w:p w14:paraId="59604A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8.00</w:t>
            </w:r>
          </w:p>
        </w:tc>
        <w:tc>
          <w:tcPr>
            <w:tcW w:w="898" w:type="dxa"/>
            <w:tcBorders>
              <w:top w:val="nil"/>
              <w:left w:val="nil"/>
              <w:bottom w:val="nil"/>
              <w:right w:val="nil"/>
            </w:tcBorders>
            <w:noWrap/>
            <w:vAlign w:val="bottom"/>
            <w:hideMark/>
          </w:tcPr>
          <w:p w14:paraId="5E13D7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0.39</w:t>
            </w:r>
          </w:p>
        </w:tc>
        <w:tc>
          <w:tcPr>
            <w:tcW w:w="1194" w:type="dxa"/>
            <w:tcBorders>
              <w:top w:val="nil"/>
              <w:left w:val="nil"/>
              <w:bottom w:val="nil"/>
              <w:right w:val="nil"/>
            </w:tcBorders>
            <w:noWrap/>
            <w:vAlign w:val="bottom"/>
            <w:hideMark/>
          </w:tcPr>
          <w:p w14:paraId="3A42AB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0.226</w:t>
            </w:r>
          </w:p>
        </w:tc>
        <w:tc>
          <w:tcPr>
            <w:tcW w:w="1012" w:type="dxa"/>
            <w:tcBorders>
              <w:top w:val="nil"/>
              <w:left w:val="nil"/>
              <w:bottom w:val="nil"/>
              <w:right w:val="nil"/>
            </w:tcBorders>
            <w:noWrap/>
            <w:vAlign w:val="bottom"/>
            <w:hideMark/>
          </w:tcPr>
          <w:p w14:paraId="2AAE9A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0.015</w:t>
            </w:r>
          </w:p>
        </w:tc>
        <w:tc>
          <w:tcPr>
            <w:tcW w:w="1194" w:type="dxa"/>
            <w:tcBorders>
              <w:top w:val="nil"/>
              <w:left w:val="nil"/>
              <w:bottom w:val="nil"/>
              <w:right w:val="nil"/>
            </w:tcBorders>
            <w:noWrap/>
            <w:vAlign w:val="bottom"/>
            <w:hideMark/>
          </w:tcPr>
          <w:p w14:paraId="075F36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0.433</w:t>
            </w:r>
          </w:p>
        </w:tc>
        <w:tc>
          <w:tcPr>
            <w:tcW w:w="873" w:type="dxa"/>
            <w:tcBorders>
              <w:top w:val="nil"/>
              <w:left w:val="nil"/>
              <w:bottom w:val="nil"/>
              <w:right w:val="nil"/>
            </w:tcBorders>
            <w:noWrap/>
            <w:vAlign w:val="bottom"/>
            <w:hideMark/>
          </w:tcPr>
          <w:p w14:paraId="6AB122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0.040</w:t>
            </w:r>
          </w:p>
        </w:tc>
      </w:tr>
      <w:tr w:rsidR="007A7A67" w:rsidRPr="00065D2F" w14:paraId="28D4A079" w14:textId="77777777" w:rsidTr="00E9269A">
        <w:trPr>
          <w:trHeight w:val="300"/>
        </w:trPr>
        <w:tc>
          <w:tcPr>
            <w:tcW w:w="1660" w:type="dxa"/>
            <w:tcBorders>
              <w:top w:val="nil"/>
              <w:left w:val="nil"/>
              <w:bottom w:val="nil"/>
              <w:right w:val="nil"/>
            </w:tcBorders>
            <w:noWrap/>
            <w:vAlign w:val="bottom"/>
            <w:hideMark/>
          </w:tcPr>
          <w:p w14:paraId="4E9044F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0FB1B2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236.2</w:t>
            </w:r>
          </w:p>
        </w:tc>
        <w:tc>
          <w:tcPr>
            <w:tcW w:w="635" w:type="dxa"/>
            <w:tcBorders>
              <w:top w:val="nil"/>
              <w:left w:val="nil"/>
              <w:bottom w:val="nil"/>
              <w:right w:val="nil"/>
            </w:tcBorders>
            <w:vAlign w:val="bottom"/>
            <w:hideMark/>
          </w:tcPr>
          <w:p w14:paraId="2F2B3F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30.4</w:t>
            </w:r>
          </w:p>
        </w:tc>
        <w:tc>
          <w:tcPr>
            <w:tcW w:w="1192" w:type="dxa"/>
            <w:tcBorders>
              <w:top w:val="nil"/>
              <w:left w:val="nil"/>
              <w:bottom w:val="nil"/>
              <w:right w:val="nil"/>
            </w:tcBorders>
            <w:noWrap/>
            <w:vAlign w:val="bottom"/>
            <w:hideMark/>
          </w:tcPr>
          <w:p w14:paraId="2940B95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4.24</w:t>
            </w:r>
          </w:p>
        </w:tc>
        <w:tc>
          <w:tcPr>
            <w:tcW w:w="898" w:type="dxa"/>
            <w:tcBorders>
              <w:top w:val="nil"/>
              <w:left w:val="nil"/>
              <w:bottom w:val="nil"/>
              <w:right w:val="nil"/>
            </w:tcBorders>
            <w:noWrap/>
            <w:vAlign w:val="bottom"/>
            <w:hideMark/>
          </w:tcPr>
          <w:p w14:paraId="331359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192" w:type="dxa"/>
            <w:tcBorders>
              <w:top w:val="nil"/>
              <w:left w:val="nil"/>
              <w:bottom w:val="nil"/>
              <w:right w:val="nil"/>
            </w:tcBorders>
            <w:noWrap/>
            <w:vAlign w:val="bottom"/>
            <w:hideMark/>
          </w:tcPr>
          <w:p w14:paraId="084B6F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8.90</w:t>
            </w:r>
          </w:p>
        </w:tc>
        <w:tc>
          <w:tcPr>
            <w:tcW w:w="898" w:type="dxa"/>
            <w:tcBorders>
              <w:top w:val="nil"/>
              <w:left w:val="nil"/>
              <w:bottom w:val="nil"/>
              <w:right w:val="nil"/>
            </w:tcBorders>
            <w:noWrap/>
            <w:vAlign w:val="bottom"/>
            <w:hideMark/>
          </w:tcPr>
          <w:p w14:paraId="5105762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w:t>
            </w:r>
          </w:p>
        </w:tc>
        <w:tc>
          <w:tcPr>
            <w:tcW w:w="1194" w:type="dxa"/>
            <w:tcBorders>
              <w:top w:val="nil"/>
              <w:left w:val="nil"/>
              <w:bottom w:val="nil"/>
              <w:right w:val="nil"/>
            </w:tcBorders>
            <w:noWrap/>
            <w:vAlign w:val="bottom"/>
            <w:hideMark/>
          </w:tcPr>
          <w:p w14:paraId="5991D4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0.243</w:t>
            </w:r>
          </w:p>
        </w:tc>
        <w:tc>
          <w:tcPr>
            <w:tcW w:w="1012" w:type="dxa"/>
            <w:tcBorders>
              <w:top w:val="nil"/>
              <w:left w:val="nil"/>
              <w:bottom w:val="nil"/>
              <w:right w:val="nil"/>
            </w:tcBorders>
            <w:noWrap/>
            <w:vAlign w:val="bottom"/>
            <w:hideMark/>
          </w:tcPr>
          <w:p w14:paraId="4A9651D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0.023</w:t>
            </w:r>
          </w:p>
        </w:tc>
        <w:tc>
          <w:tcPr>
            <w:tcW w:w="1194" w:type="dxa"/>
            <w:tcBorders>
              <w:top w:val="nil"/>
              <w:left w:val="nil"/>
              <w:bottom w:val="nil"/>
              <w:right w:val="nil"/>
            </w:tcBorders>
            <w:noWrap/>
            <w:vAlign w:val="bottom"/>
            <w:hideMark/>
          </w:tcPr>
          <w:p w14:paraId="03CE97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0.517</w:t>
            </w:r>
          </w:p>
        </w:tc>
        <w:tc>
          <w:tcPr>
            <w:tcW w:w="873" w:type="dxa"/>
            <w:tcBorders>
              <w:top w:val="nil"/>
              <w:left w:val="nil"/>
              <w:bottom w:val="nil"/>
              <w:right w:val="nil"/>
            </w:tcBorders>
            <w:noWrap/>
            <w:vAlign w:val="bottom"/>
            <w:hideMark/>
          </w:tcPr>
          <w:p w14:paraId="27A6108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0.044</w:t>
            </w:r>
          </w:p>
        </w:tc>
      </w:tr>
      <w:tr w:rsidR="007A7A67" w:rsidRPr="00065D2F" w14:paraId="3173657E" w14:textId="77777777" w:rsidTr="00E9269A">
        <w:trPr>
          <w:trHeight w:val="300"/>
        </w:trPr>
        <w:tc>
          <w:tcPr>
            <w:tcW w:w="1660" w:type="dxa"/>
            <w:tcBorders>
              <w:top w:val="nil"/>
              <w:left w:val="nil"/>
              <w:bottom w:val="nil"/>
              <w:right w:val="nil"/>
            </w:tcBorders>
            <w:noWrap/>
            <w:vAlign w:val="bottom"/>
            <w:hideMark/>
          </w:tcPr>
          <w:p w14:paraId="001D19D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7775762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277.3</w:t>
            </w:r>
          </w:p>
        </w:tc>
        <w:tc>
          <w:tcPr>
            <w:tcW w:w="635" w:type="dxa"/>
            <w:tcBorders>
              <w:top w:val="nil"/>
              <w:left w:val="nil"/>
              <w:bottom w:val="nil"/>
              <w:right w:val="nil"/>
            </w:tcBorders>
            <w:vAlign w:val="bottom"/>
            <w:hideMark/>
          </w:tcPr>
          <w:p w14:paraId="70423A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21.4</w:t>
            </w:r>
          </w:p>
        </w:tc>
        <w:tc>
          <w:tcPr>
            <w:tcW w:w="1192" w:type="dxa"/>
            <w:tcBorders>
              <w:top w:val="nil"/>
              <w:left w:val="nil"/>
              <w:bottom w:val="nil"/>
              <w:right w:val="nil"/>
            </w:tcBorders>
            <w:noWrap/>
            <w:vAlign w:val="bottom"/>
            <w:hideMark/>
          </w:tcPr>
          <w:p w14:paraId="37DA0FC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3.32</w:t>
            </w:r>
          </w:p>
        </w:tc>
        <w:tc>
          <w:tcPr>
            <w:tcW w:w="898" w:type="dxa"/>
            <w:tcBorders>
              <w:top w:val="nil"/>
              <w:left w:val="nil"/>
              <w:bottom w:val="nil"/>
              <w:right w:val="nil"/>
            </w:tcBorders>
            <w:noWrap/>
            <w:vAlign w:val="bottom"/>
            <w:hideMark/>
          </w:tcPr>
          <w:p w14:paraId="439BFB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0.79</w:t>
            </w:r>
          </w:p>
        </w:tc>
        <w:tc>
          <w:tcPr>
            <w:tcW w:w="1192" w:type="dxa"/>
            <w:tcBorders>
              <w:top w:val="nil"/>
              <w:left w:val="nil"/>
              <w:bottom w:val="nil"/>
              <w:right w:val="nil"/>
            </w:tcBorders>
            <w:noWrap/>
            <w:vAlign w:val="bottom"/>
            <w:hideMark/>
          </w:tcPr>
          <w:p w14:paraId="52166A1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8.07</w:t>
            </w:r>
          </w:p>
        </w:tc>
        <w:tc>
          <w:tcPr>
            <w:tcW w:w="898" w:type="dxa"/>
            <w:tcBorders>
              <w:top w:val="nil"/>
              <w:left w:val="nil"/>
              <w:bottom w:val="nil"/>
              <w:right w:val="nil"/>
            </w:tcBorders>
            <w:noWrap/>
            <w:vAlign w:val="bottom"/>
            <w:hideMark/>
          </w:tcPr>
          <w:p w14:paraId="40EFDC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w:t>
            </w:r>
          </w:p>
        </w:tc>
        <w:tc>
          <w:tcPr>
            <w:tcW w:w="1194" w:type="dxa"/>
            <w:tcBorders>
              <w:top w:val="nil"/>
              <w:left w:val="nil"/>
              <w:bottom w:val="nil"/>
              <w:right w:val="nil"/>
            </w:tcBorders>
            <w:noWrap/>
            <w:vAlign w:val="bottom"/>
            <w:hideMark/>
          </w:tcPr>
          <w:p w14:paraId="4CDE87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0.226</w:t>
            </w:r>
          </w:p>
        </w:tc>
        <w:tc>
          <w:tcPr>
            <w:tcW w:w="1012" w:type="dxa"/>
            <w:tcBorders>
              <w:top w:val="nil"/>
              <w:left w:val="nil"/>
              <w:bottom w:val="nil"/>
              <w:right w:val="nil"/>
            </w:tcBorders>
            <w:noWrap/>
            <w:vAlign w:val="bottom"/>
            <w:hideMark/>
          </w:tcPr>
          <w:p w14:paraId="1003514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0.015</w:t>
            </w:r>
          </w:p>
        </w:tc>
        <w:tc>
          <w:tcPr>
            <w:tcW w:w="1194" w:type="dxa"/>
            <w:tcBorders>
              <w:top w:val="nil"/>
              <w:left w:val="nil"/>
              <w:bottom w:val="nil"/>
              <w:right w:val="nil"/>
            </w:tcBorders>
            <w:noWrap/>
            <w:vAlign w:val="bottom"/>
            <w:hideMark/>
          </w:tcPr>
          <w:p w14:paraId="6A5263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0.433</w:t>
            </w:r>
          </w:p>
        </w:tc>
        <w:tc>
          <w:tcPr>
            <w:tcW w:w="873" w:type="dxa"/>
            <w:tcBorders>
              <w:top w:val="nil"/>
              <w:left w:val="nil"/>
              <w:bottom w:val="nil"/>
              <w:right w:val="nil"/>
            </w:tcBorders>
            <w:noWrap/>
            <w:vAlign w:val="bottom"/>
            <w:hideMark/>
          </w:tcPr>
          <w:p w14:paraId="75C569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0.040</w:t>
            </w:r>
          </w:p>
        </w:tc>
      </w:tr>
      <w:tr w:rsidR="007A7A67" w:rsidRPr="00065D2F" w14:paraId="63DCF6BE" w14:textId="77777777" w:rsidTr="00E9269A">
        <w:trPr>
          <w:trHeight w:val="300"/>
        </w:trPr>
        <w:tc>
          <w:tcPr>
            <w:tcW w:w="1660" w:type="dxa"/>
            <w:tcBorders>
              <w:top w:val="nil"/>
              <w:left w:val="nil"/>
              <w:bottom w:val="nil"/>
              <w:right w:val="nil"/>
            </w:tcBorders>
            <w:noWrap/>
            <w:vAlign w:val="bottom"/>
            <w:hideMark/>
          </w:tcPr>
          <w:p w14:paraId="3309583C"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088AB7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279.4</w:t>
            </w:r>
          </w:p>
        </w:tc>
        <w:tc>
          <w:tcPr>
            <w:tcW w:w="635" w:type="dxa"/>
            <w:tcBorders>
              <w:top w:val="nil"/>
              <w:left w:val="nil"/>
              <w:bottom w:val="nil"/>
              <w:right w:val="nil"/>
            </w:tcBorders>
            <w:vAlign w:val="bottom"/>
            <w:hideMark/>
          </w:tcPr>
          <w:p w14:paraId="4CBD3A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24.7</w:t>
            </w:r>
          </w:p>
        </w:tc>
        <w:tc>
          <w:tcPr>
            <w:tcW w:w="1192" w:type="dxa"/>
            <w:tcBorders>
              <w:top w:val="nil"/>
              <w:left w:val="nil"/>
              <w:bottom w:val="nil"/>
              <w:right w:val="nil"/>
            </w:tcBorders>
            <w:noWrap/>
            <w:vAlign w:val="bottom"/>
            <w:hideMark/>
          </w:tcPr>
          <w:p w14:paraId="1288CB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3.34</w:t>
            </w:r>
          </w:p>
        </w:tc>
        <w:tc>
          <w:tcPr>
            <w:tcW w:w="898" w:type="dxa"/>
            <w:tcBorders>
              <w:top w:val="nil"/>
              <w:left w:val="nil"/>
              <w:bottom w:val="nil"/>
              <w:right w:val="nil"/>
            </w:tcBorders>
            <w:noWrap/>
            <w:vAlign w:val="bottom"/>
            <w:hideMark/>
          </w:tcPr>
          <w:p w14:paraId="24F4518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2" w:type="dxa"/>
            <w:tcBorders>
              <w:top w:val="nil"/>
              <w:left w:val="nil"/>
              <w:bottom w:val="nil"/>
              <w:right w:val="nil"/>
            </w:tcBorders>
            <w:noWrap/>
            <w:vAlign w:val="bottom"/>
            <w:hideMark/>
          </w:tcPr>
          <w:p w14:paraId="4BE7B7C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8.04</w:t>
            </w:r>
          </w:p>
        </w:tc>
        <w:tc>
          <w:tcPr>
            <w:tcW w:w="898" w:type="dxa"/>
            <w:tcBorders>
              <w:top w:val="nil"/>
              <w:left w:val="nil"/>
              <w:bottom w:val="nil"/>
              <w:right w:val="nil"/>
            </w:tcBorders>
            <w:noWrap/>
            <w:vAlign w:val="bottom"/>
            <w:hideMark/>
          </w:tcPr>
          <w:p w14:paraId="138309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w:t>
            </w:r>
          </w:p>
        </w:tc>
        <w:tc>
          <w:tcPr>
            <w:tcW w:w="1194" w:type="dxa"/>
            <w:tcBorders>
              <w:top w:val="nil"/>
              <w:left w:val="nil"/>
              <w:bottom w:val="nil"/>
              <w:right w:val="nil"/>
            </w:tcBorders>
            <w:noWrap/>
            <w:vAlign w:val="bottom"/>
            <w:hideMark/>
          </w:tcPr>
          <w:p w14:paraId="2512CE3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0.209</w:t>
            </w:r>
          </w:p>
        </w:tc>
        <w:tc>
          <w:tcPr>
            <w:tcW w:w="1012" w:type="dxa"/>
            <w:tcBorders>
              <w:top w:val="nil"/>
              <w:left w:val="nil"/>
              <w:bottom w:val="nil"/>
              <w:right w:val="nil"/>
            </w:tcBorders>
            <w:noWrap/>
            <w:vAlign w:val="bottom"/>
            <w:hideMark/>
          </w:tcPr>
          <w:p w14:paraId="5D7D622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0.014</w:t>
            </w:r>
          </w:p>
        </w:tc>
        <w:tc>
          <w:tcPr>
            <w:tcW w:w="1194" w:type="dxa"/>
            <w:tcBorders>
              <w:top w:val="nil"/>
              <w:left w:val="nil"/>
              <w:bottom w:val="nil"/>
              <w:right w:val="nil"/>
            </w:tcBorders>
            <w:noWrap/>
            <w:vAlign w:val="bottom"/>
            <w:hideMark/>
          </w:tcPr>
          <w:p w14:paraId="2E2B540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0.451</w:t>
            </w:r>
          </w:p>
        </w:tc>
        <w:tc>
          <w:tcPr>
            <w:tcW w:w="873" w:type="dxa"/>
            <w:tcBorders>
              <w:top w:val="nil"/>
              <w:left w:val="nil"/>
              <w:bottom w:val="nil"/>
              <w:right w:val="nil"/>
            </w:tcBorders>
            <w:noWrap/>
            <w:vAlign w:val="bottom"/>
            <w:hideMark/>
          </w:tcPr>
          <w:p w14:paraId="4F434C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0.022</w:t>
            </w:r>
          </w:p>
        </w:tc>
      </w:tr>
      <w:tr w:rsidR="007A7A67" w:rsidRPr="00065D2F" w14:paraId="012EAEDC" w14:textId="77777777" w:rsidTr="00E9269A">
        <w:trPr>
          <w:trHeight w:val="300"/>
        </w:trPr>
        <w:tc>
          <w:tcPr>
            <w:tcW w:w="1660" w:type="dxa"/>
            <w:tcBorders>
              <w:top w:val="nil"/>
              <w:left w:val="nil"/>
              <w:bottom w:val="nil"/>
              <w:right w:val="nil"/>
            </w:tcBorders>
            <w:noWrap/>
            <w:vAlign w:val="bottom"/>
            <w:hideMark/>
          </w:tcPr>
          <w:p w14:paraId="2EF2CD5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33BC2E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280.3</w:t>
            </w:r>
          </w:p>
        </w:tc>
        <w:tc>
          <w:tcPr>
            <w:tcW w:w="635" w:type="dxa"/>
            <w:tcBorders>
              <w:top w:val="nil"/>
              <w:left w:val="nil"/>
              <w:bottom w:val="nil"/>
              <w:right w:val="nil"/>
            </w:tcBorders>
            <w:vAlign w:val="bottom"/>
            <w:hideMark/>
          </w:tcPr>
          <w:p w14:paraId="555CC1D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1192" w:type="dxa"/>
            <w:tcBorders>
              <w:top w:val="nil"/>
              <w:left w:val="nil"/>
              <w:bottom w:val="nil"/>
              <w:right w:val="nil"/>
            </w:tcBorders>
            <w:noWrap/>
            <w:vAlign w:val="bottom"/>
            <w:hideMark/>
          </w:tcPr>
          <w:p w14:paraId="628564F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3.89</w:t>
            </w:r>
          </w:p>
        </w:tc>
        <w:tc>
          <w:tcPr>
            <w:tcW w:w="898" w:type="dxa"/>
            <w:tcBorders>
              <w:top w:val="nil"/>
              <w:left w:val="nil"/>
              <w:bottom w:val="nil"/>
              <w:right w:val="nil"/>
            </w:tcBorders>
            <w:noWrap/>
            <w:vAlign w:val="bottom"/>
            <w:hideMark/>
          </w:tcPr>
          <w:p w14:paraId="327F4E5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2" w:type="dxa"/>
            <w:tcBorders>
              <w:top w:val="nil"/>
              <w:left w:val="nil"/>
              <w:bottom w:val="nil"/>
              <w:right w:val="nil"/>
            </w:tcBorders>
            <w:noWrap/>
            <w:vAlign w:val="bottom"/>
            <w:hideMark/>
          </w:tcPr>
          <w:p w14:paraId="58ED4E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8.13</w:t>
            </w:r>
          </w:p>
        </w:tc>
        <w:tc>
          <w:tcPr>
            <w:tcW w:w="898" w:type="dxa"/>
            <w:tcBorders>
              <w:top w:val="nil"/>
              <w:left w:val="nil"/>
              <w:bottom w:val="nil"/>
              <w:right w:val="nil"/>
            </w:tcBorders>
            <w:noWrap/>
            <w:vAlign w:val="bottom"/>
            <w:hideMark/>
          </w:tcPr>
          <w:p w14:paraId="22D8188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0.08</w:t>
            </w:r>
          </w:p>
        </w:tc>
        <w:tc>
          <w:tcPr>
            <w:tcW w:w="1194" w:type="dxa"/>
            <w:tcBorders>
              <w:top w:val="nil"/>
              <w:left w:val="nil"/>
              <w:bottom w:val="nil"/>
              <w:right w:val="nil"/>
            </w:tcBorders>
            <w:noWrap/>
            <w:vAlign w:val="bottom"/>
            <w:hideMark/>
          </w:tcPr>
          <w:p w14:paraId="5731915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0.229</w:t>
            </w:r>
          </w:p>
        </w:tc>
        <w:tc>
          <w:tcPr>
            <w:tcW w:w="1012" w:type="dxa"/>
            <w:tcBorders>
              <w:top w:val="nil"/>
              <w:left w:val="nil"/>
              <w:bottom w:val="nil"/>
              <w:right w:val="nil"/>
            </w:tcBorders>
            <w:noWrap/>
            <w:vAlign w:val="bottom"/>
            <w:hideMark/>
          </w:tcPr>
          <w:p w14:paraId="23A092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1194" w:type="dxa"/>
            <w:tcBorders>
              <w:top w:val="nil"/>
              <w:left w:val="nil"/>
              <w:bottom w:val="nil"/>
              <w:right w:val="nil"/>
            </w:tcBorders>
            <w:noWrap/>
            <w:vAlign w:val="bottom"/>
            <w:hideMark/>
          </w:tcPr>
          <w:p w14:paraId="62246D3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0.446</w:t>
            </w:r>
          </w:p>
        </w:tc>
        <w:tc>
          <w:tcPr>
            <w:tcW w:w="873" w:type="dxa"/>
            <w:tcBorders>
              <w:top w:val="nil"/>
              <w:left w:val="nil"/>
              <w:bottom w:val="nil"/>
              <w:right w:val="nil"/>
            </w:tcBorders>
            <w:noWrap/>
            <w:vAlign w:val="bottom"/>
            <w:hideMark/>
          </w:tcPr>
          <w:p w14:paraId="2A7FBA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0.025</w:t>
            </w:r>
          </w:p>
        </w:tc>
      </w:tr>
      <w:tr w:rsidR="007A7A67" w:rsidRPr="00065D2F" w14:paraId="3A9BE182" w14:textId="77777777" w:rsidTr="00E9269A">
        <w:trPr>
          <w:trHeight w:val="300"/>
        </w:trPr>
        <w:tc>
          <w:tcPr>
            <w:tcW w:w="1660" w:type="dxa"/>
            <w:tcBorders>
              <w:top w:val="single" w:sz="4" w:space="0" w:color="auto"/>
              <w:left w:val="nil"/>
              <w:bottom w:val="nil"/>
              <w:right w:val="nil"/>
            </w:tcBorders>
            <w:noWrap/>
            <w:vAlign w:val="bottom"/>
            <w:hideMark/>
          </w:tcPr>
          <w:p w14:paraId="76F6D3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812" w:type="dxa"/>
            <w:tcBorders>
              <w:top w:val="single" w:sz="4" w:space="0" w:color="auto"/>
              <w:left w:val="nil"/>
              <w:bottom w:val="nil"/>
              <w:right w:val="nil"/>
            </w:tcBorders>
            <w:vAlign w:val="bottom"/>
            <w:hideMark/>
          </w:tcPr>
          <w:p w14:paraId="7620EF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w:t>
            </w:r>
          </w:p>
        </w:tc>
        <w:tc>
          <w:tcPr>
            <w:tcW w:w="635" w:type="dxa"/>
            <w:tcBorders>
              <w:top w:val="single" w:sz="4" w:space="0" w:color="auto"/>
              <w:left w:val="nil"/>
              <w:bottom w:val="nil"/>
              <w:right w:val="nil"/>
            </w:tcBorders>
            <w:vAlign w:val="bottom"/>
            <w:hideMark/>
          </w:tcPr>
          <w:p w14:paraId="6891C39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1192" w:type="dxa"/>
            <w:tcBorders>
              <w:top w:val="single" w:sz="4" w:space="0" w:color="auto"/>
              <w:left w:val="nil"/>
              <w:bottom w:val="nil"/>
              <w:right w:val="nil"/>
            </w:tcBorders>
            <w:noWrap/>
            <w:vAlign w:val="bottom"/>
            <w:hideMark/>
          </w:tcPr>
          <w:p w14:paraId="3B0A59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4.19</w:t>
            </w:r>
          </w:p>
        </w:tc>
        <w:tc>
          <w:tcPr>
            <w:tcW w:w="898" w:type="dxa"/>
            <w:tcBorders>
              <w:top w:val="single" w:sz="4" w:space="0" w:color="auto"/>
              <w:left w:val="nil"/>
              <w:bottom w:val="nil"/>
              <w:right w:val="nil"/>
            </w:tcBorders>
            <w:noWrap/>
            <w:vAlign w:val="bottom"/>
            <w:hideMark/>
          </w:tcPr>
          <w:p w14:paraId="171624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2" w:type="dxa"/>
            <w:tcBorders>
              <w:top w:val="single" w:sz="4" w:space="0" w:color="auto"/>
              <w:left w:val="nil"/>
              <w:bottom w:val="nil"/>
              <w:right w:val="nil"/>
            </w:tcBorders>
            <w:noWrap/>
            <w:vAlign w:val="bottom"/>
            <w:hideMark/>
          </w:tcPr>
          <w:p w14:paraId="47741A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8.45</w:t>
            </w:r>
          </w:p>
        </w:tc>
        <w:tc>
          <w:tcPr>
            <w:tcW w:w="898" w:type="dxa"/>
            <w:tcBorders>
              <w:top w:val="single" w:sz="4" w:space="0" w:color="auto"/>
              <w:left w:val="nil"/>
              <w:bottom w:val="nil"/>
              <w:right w:val="nil"/>
            </w:tcBorders>
            <w:noWrap/>
            <w:vAlign w:val="bottom"/>
            <w:hideMark/>
          </w:tcPr>
          <w:p w14:paraId="4C33AD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0.07</w:t>
            </w:r>
          </w:p>
        </w:tc>
        <w:tc>
          <w:tcPr>
            <w:tcW w:w="1194" w:type="dxa"/>
            <w:tcBorders>
              <w:top w:val="single" w:sz="4" w:space="0" w:color="auto"/>
              <w:left w:val="nil"/>
              <w:bottom w:val="nil"/>
              <w:right w:val="nil"/>
            </w:tcBorders>
            <w:noWrap/>
            <w:vAlign w:val="bottom"/>
            <w:hideMark/>
          </w:tcPr>
          <w:p w14:paraId="759FF1E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0.247</w:t>
            </w:r>
          </w:p>
        </w:tc>
        <w:tc>
          <w:tcPr>
            <w:tcW w:w="1012" w:type="dxa"/>
            <w:tcBorders>
              <w:top w:val="single" w:sz="4" w:space="0" w:color="auto"/>
              <w:left w:val="nil"/>
              <w:bottom w:val="nil"/>
              <w:right w:val="nil"/>
            </w:tcBorders>
            <w:noWrap/>
            <w:vAlign w:val="bottom"/>
            <w:hideMark/>
          </w:tcPr>
          <w:p w14:paraId="140F457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1194" w:type="dxa"/>
            <w:tcBorders>
              <w:top w:val="single" w:sz="4" w:space="0" w:color="auto"/>
              <w:left w:val="nil"/>
              <w:bottom w:val="nil"/>
              <w:right w:val="nil"/>
            </w:tcBorders>
            <w:noWrap/>
            <w:vAlign w:val="bottom"/>
            <w:hideMark/>
          </w:tcPr>
          <w:p w14:paraId="28E8C27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0.455</w:t>
            </w:r>
          </w:p>
        </w:tc>
        <w:tc>
          <w:tcPr>
            <w:tcW w:w="873" w:type="dxa"/>
            <w:tcBorders>
              <w:top w:val="single" w:sz="4" w:space="0" w:color="auto"/>
              <w:left w:val="nil"/>
              <w:bottom w:val="nil"/>
              <w:right w:val="nil"/>
            </w:tcBorders>
            <w:noWrap/>
            <w:vAlign w:val="bottom"/>
            <w:hideMark/>
          </w:tcPr>
          <w:p w14:paraId="047940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0.016</w:t>
            </w:r>
          </w:p>
        </w:tc>
      </w:tr>
      <w:tr w:rsidR="007A7A67" w:rsidRPr="00065D2F" w14:paraId="6D7F5943" w14:textId="77777777" w:rsidTr="00E9269A">
        <w:trPr>
          <w:trHeight w:val="300"/>
        </w:trPr>
        <w:tc>
          <w:tcPr>
            <w:tcW w:w="1660" w:type="dxa"/>
            <w:tcBorders>
              <w:top w:val="nil"/>
              <w:left w:val="nil"/>
              <w:bottom w:val="nil"/>
              <w:right w:val="nil"/>
            </w:tcBorders>
            <w:noWrap/>
            <w:vAlign w:val="bottom"/>
            <w:hideMark/>
          </w:tcPr>
          <w:p w14:paraId="09271272"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3AFB473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15.3</w:t>
            </w:r>
          </w:p>
        </w:tc>
        <w:tc>
          <w:tcPr>
            <w:tcW w:w="635" w:type="dxa"/>
            <w:tcBorders>
              <w:top w:val="nil"/>
              <w:left w:val="nil"/>
              <w:bottom w:val="nil"/>
              <w:right w:val="nil"/>
            </w:tcBorders>
            <w:vAlign w:val="bottom"/>
            <w:hideMark/>
          </w:tcPr>
          <w:p w14:paraId="54E75AA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27.8</w:t>
            </w:r>
          </w:p>
        </w:tc>
        <w:tc>
          <w:tcPr>
            <w:tcW w:w="1192" w:type="dxa"/>
            <w:tcBorders>
              <w:top w:val="nil"/>
              <w:left w:val="nil"/>
              <w:bottom w:val="nil"/>
              <w:right w:val="nil"/>
            </w:tcBorders>
            <w:noWrap/>
            <w:vAlign w:val="bottom"/>
            <w:hideMark/>
          </w:tcPr>
          <w:p w14:paraId="4A8E6E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4.05</w:t>
            </w:r>
          </w:p>
        </w:tc>
        <w:tc>
          <w:tcPr>
            <w:tcW w:w="898" w:type="dxa"/>
            <w:tcBorders>
              <w:top w:val="nil"/>
              <w:left w:val="nil"/>
              <w:bottom w:val="nil"/>
              <w:right w:val="nil"/>
            </w:tcBorders>
            <w:noWrap/>
            <w:vAlign w:val="bottom"/>
            <w:hideMark/>
          </w:tcPr>
          <w:p w14:paraId="55431A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0A5979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8.58</w:t>
            </w:r>
          </w:p>
        </w:tc>
        <w:tc>
          <w:tcPr>
            <w:tcW w:w="898" w:type="dxa"/>
            <w:tcBorders>
              <w:top w:val="nil"/>
              <w:left w:val="nil"/>
              <w:bottom w:val="nil"/>
              <w:right w:val="nil"/>
            </w:tcBorders>
            <w:noWrap/>
            <w:vAlign w:val="bottom"/>
            <w:hideMark/>
          </w:tcPr>
          <w:p w14:paraId="258E5CA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6186486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0.235</w:t>
            </w:r>
          </w:p>
        </w:tc>
        <w:tc>
          <w:tcPr>
            <w:tcW w:w="1012" w:type="dxa"/>
            <w:tcBorders>
              <w:top w:val="nil"/>
              <w:left w:val="nil"/>
              <w:bottom w:val="nil"/>
              <w:right w:val="nil"/>
            </w:tcBorders>
            <w:noWrap/>
            <w:vAlign w:val="bottom"/>
            <w:hideMark/>
          </w:tcPr>
          <w:p w14:paraId="7794F61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28B23D5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0.446</w:t>
            </w:r>
          </w:p>
        </w:tc>
        <w:tc>
          <w:tcPr>
            <w:tcW w:w="873" w:type="dxa"/>
            <w:tcBorders>
              <w:top w:val="nil"/>
              <w:left w:val="nil"/>
              <w:bottom w:val="nil"/>
              <w:right w:val="nil"/>
            </w:tcBorders>
            <w:noWrap/>
            <w:vAlign w:val="bottom"/>
            <w:hideMark/>
          </w:tcPr>
          <w:p w14:paraId="58E893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4495E3EA" w14:textId="77777777" w:rsidTr="00E9269A">
        <w:trPr>
          <w:trHeight w:val="300"/>
        </w:trPr>
        <w:tc>
          <w:tcPr>
            <w:tcW w:w="1660" w:type="dxa"/>
            <w:tcBorders>
              <w:top w:val="nil"/>
              <w:left w:val="nil"/>
              <w:bottom w:val="nil"/>
              <w:right w:val="nil"/>
            </w:tcBorders>
            <w:noWrap/>
            <w:vAlign w:val="bottom"/>
            <w:hideMark/>
          </w:tcPr>
          <w:p w14:paraId="499056B3"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vAlign w:val="bottom"/>
            <w:hideMark/>
          </w:tcPr>
          <w:p w14:paraId="415AF8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38.8</w:t>
            </w:r>
          </w:p>
        </w:tc>
        <w:tc>
          <w:tcPr>
            <w:tcW w:w="635" w:type="dxa"/>
            <w:tcBorders>
              <w:top w:val="nil"/>
              <w:left w:val="nil"/>
              <w:bottom w:val="nil"/>
              <w:right w:val="nil"/>
            </w:tcBorders>
            <w:vAlign w:val="bottom"/>
            <w:hideMark/>
          </w:tcPr>
          <w:p w14:paraId="59FC40C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35.8</w:t>
            </w:r>
          </w:p>
        </w:tc>
        <w:tc>
          <w:tcPr>
            <w:tcW w:w="1192" w:type="dxa"/>
            <w:tcBorders>
              <w:top w:val="nil"/>
              <w:left w:val="nil"/>
              <w:bottom w:val="nil"/>
              <w:right w:val="nil"/>
            </w:tcBorders>
            <w:noWrap/>
            <w:vAlign w:val="bottom"/>
            <w:hideMark/>
          </w:tcPr>
          <w:p w14:paraId="3D4E23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4.63</w:t>
            </w:r>
          </w:p>
        </w:tc>
        <w:tc>
          <w:tcPr>
            <w:tcW w:w="898" w:type="dxa"/>
            <w:tcBorders>
              <w:top w:val="nil"/>
              <w:left w:val="nil"/>
              <w:bottom w:val="nil"/>
              <w:right w:val="nil"/>
            </w:tcBorders>
            <w:noWrap/>
            <w:vAlign w:val="bottom"/>
            <w:hideMark/>
          </w:tcPr>
          <w:p w14:paraId="79AC46D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1267D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9.19</w:t>
            </w:r>
          </w:p>
        </w:tc>
        <w:tc>
          <w:tcPr>
            <w:tcW w:w="898" w:type="dxa"/>
            <w:tcBorders>
              <w:top w:val="nil"/>
              <w:left w:val="nil"/>
              <w:bottom w:val="nil"/>
              <w:right w:val="nil"/>
            </w:tcBorders>
            <w:noWrap/>
            <w:vAlign w:val="bottom"/>
            <w:hideMark/>
          </w:tcPr>
          <w:p w14:paraId="1C99FD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5AA1D3E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0.265</w:t>
            </w:r>
          </w:p>
        </w:tc>
        <w:tc>
          <w:tcPr>
            <w:tcW w:w="1012" w:type="dxa"/>
            <w:tcBorders>
              <w:top w:val="nil"/>
              <w:left w:val="nil"/>
              <w:bottom w:val="nil"/>
              <w:right w:val="nil"/>
            </w:tcBorders>
            <w:noWrap/>
            <w:vAlign w:val="bottom"/>
            <w:hideMark/>
          </w:tcPr>
          <w:p w14:paraId="0D4B4D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1CE979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0.471</w:t>
            </w:r>
          </w:p>
        </w:tc>
        <w:tc>
          <w:tcPr>
            <w:tcW w:w="873" w:type="dxa"/>
            <w:tcBorders>
              <w:top w:val="nil"/>
              <w:left w:val="nil"/>
              <w:bottom w:val="nil"/>
              <w:right w:val="nil"/>
            </w:tcBorders>
            <w:noWrap/>
            <w:vAlign w:val="bottom"/>
            <w:hideMark/>
          </w:tcPr>
          <w:p w14:paraId="43E508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7A7A67" w:rsidRPr="00065D2F" w14:paraId="6800959E" w14:textId="77777777" w:rsidTr="00E9269A">
        <w:trPr>
          <w:trHeight w:val="300"/>
        </w:trPr>
        <w:tc>
          <w:tcPr>
            <w:tcW w:w="1660" w:type="dxa"/>
            <w:tcBorders>
              <w:top w:val="nil"/>
              <w:left w:val="nil"/>
              <w:bottom w:val="nil"/>
              <w:right w:val="nil"/>
            </w:tcBorders>
            <w:noWrap/>
            <w:vAlign w:val="bottom"/>
            <w:hideMark/>
          </w:tcPr>
          <w:p w14:paraId="45556F5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799CFC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53.6</w:t>
            </w:r>
          </w:p>
        </w:tc>
        <w:tc>
          <w:tcPr>
            <w:tcW w:w="635" w:type="dxa"/>
            <w:tcBorders>
              <w:top w:val="nil"/>
              <w:left w:val="nil"/>
              <w:bottom w:val="nil"/>
              <w:right w:val="nil"/>
            </w:tcBorders>
            <w:noWrap/>
            <w:vAlign w:val="bottom"/>
            <w:hideMark/>
          </w:tcPr>
          <w:p w14:paraId="1685099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-16.0</w:t>
            </w:r>
          </w:p>
        </w:tc>
        <w:tc>
          <w:tcPr>
            <w:tcW w:w="1192" w:type="dxa"/>
            <w:tcBorders>
              <w:top w:val="nil"/>
              <w:left w:val="nil"/>
              <w:bottom w:val="nil"/>
              <w:right w:val="nil"/>
            </w:tcBorders>
            <w:noWrap/>
            <w:vAlign w:val="bottom"/>
            <w:hideMark/>
          </w:tcPr>
          <w:p w14:paraId="08CD116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4.73</w:t>
            </w:r>
          </w:p>
        </w:tc>
        <w:tc>
          <w:tcPr>
            <w:tcW w:w="898" w:type="dxa"/>
            <w:tcBorders>
              <w:top w:val="nil"/>
              <w:left w:val="nil"/>
              <w:bottom w:val="nil"/>
              <w:right w:val="nil"/>
            </w:tcBorders>
            <w:noWrap/>
            <w:vAlign w:val="bottom"/>
            <w:hideMark/>
          </w:tcPr>
          <w:p w14:paraId="3E21CE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31EE5B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9.29</w:t>
            </w:r>
          </w:p>
        </w:tc>
        <w:tc>
          <w:tcPr>
            <w:tcW w:w="898" w:type="dxa"/>
            <w:tcBorders>
              <w:top w:val="nil"/>
              <w:left w:val="nil"/>
              <w:bottom w:val="nil"/>
              <w:right w:val="nil"/>
            </w:tcBorders>
            <w:noWrap/>
            <w:vAlign w:val="bottom"/>
            <w:hideMark/>
          </w:tcPr>
          <w:p w14:paraId="204A527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5E4998B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0.274</w:t>
            </w:r>
          </w:p>
        </w:tc>
        <w:tc>
          <w:tcPr>
            <w:tcW w:w="1012" w:type="dxa"/>
            <w:tcBorders>
              <w:top w:val="nil"/>
              <w:left w:val="nil"/>
              <w:bottom w:val="nil"/>
              <w:right w:val="nil"/>
            </w:tcBorders>
            <w:noWrap/>
            <w:vAlign w:val="bottom"/>
            <w:hideMark/>
          </w:tcPr>
          <w:p w14:paraId="48753C6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549B79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0.473</w:t>
            </w:r>
          </w:p>
        </w:tc>
        <w:tc>
          <w:tcPr>
            <w:tcW w:w="873" w:type="dxa"/>
            <w:tcBorders>
              <w:top w:val="nil"/>
              <w:left w:val="nil"/>
              <w:bottom w:val="nil"/>
              <w:right w:val="nil"/>
            </w:tcBorders>
            <w:noWrap/>
            <w:vAlign w:val="bottom"/>
            <w:hideMark/>
          </w:tcPr>
          <w:p w14:paraId="6B8BA9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4E017284" w14:textId="77777777" w:rsidTr="00E9269A">
        <w:trPr>
          <w:trHeight w:val="315"/>
        </w:trPr>
        <w:tc>
          <w:tcPr>
            <w:tcW w:w="1660" w:type="dxa"/>
            <w:tcBorders>
              <w:top w:val="nil"/>
              <w:left w:val="nil"/>
              <w:bottom w:val="nil"/>
              <w:right w:val="nil"/>
            </w:tcBorders>
            <w:noWrap/>
            <w:vAlign w:val="bottom"/>
            <w:hideMark/>
          </w:tcPr>
          <w:p w14:paraId="7978C4DB"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29250C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79.8</w:t>
            </w:r>
          </w:p>
        </w:tc>
        <w:tc>
          <w:tcPr>
            <w:tcW w:w="635" w:type="dxa"/>
            <w:tcBorders>
              <w:top w:val="nil"/>
              <w:left w:val="nil"/>
              <w:bottom w:val="nil"/>
              <w:right w:val="nil"/>
            </w:tcBorders>
            <w:noWrap/>
            <w:vAlign w:val="bottom"/>
            <w:hideMark/>
          </w:tcPr>
          <w:p w14:paraId="0D5AB00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-19.4</w:t>
            </w:r>
          </w:p>
        </w:tc>
        <w:tc>
          <w:tcPr>
            <w:tcW w:w="1192" w:type="dxa"/>
            <w:tcBorders>
              <w:top w:val="nil"/>
              <w:left w:val="nil"/>
              <w:bottom w:val="nil"/>
              <w:right w:val="nil"/>
            </w:tcBorders>
            <w:noWrap/>
            <w:vAlign w:val="bottom"/>
            <w:hideMark/>
          </w:tcPr>
          <w:p w14:paraId="6B1EDA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4.99</w:t>
            </w:r>
          </w:p>
        </w:tc>
        <w:tc>
          <w:tcPr>
            <w:tcW w:w="898" w:type="dxa"/>
            <w:tcBorders>
              <w:top w:val="nil"/>
              <w:left w:val="nil"/>
              <w:bottom w:val="nil"/>
              <w:right w:val="nil"/>
            </w:tcBorders>
            <w:noWrap/>
            <w:vAlign w:val="bottom"/>
            <w:hideMark/>
          </w:tcPr>
          <w:p w14:paraId="19A7927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4CAA57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10.03</w:t>
            </w:r>
          </w:p>
        </w:tc>
        <w:tc>
          <w:tcPr>
            <w:tcW w:w="898" w:type="dxa"/>
            <w:tcBorders>
              <w:top w:val="nil"/>
              <w:left w:val="nil"/>
              <w:bottom w:val="nil"/>
              <w:right w:val="nil"/>
            </w:tcBorders>
            <w:noWrap/>
            <w:vAlign w:val="bottom"/>
            <w:hideMark/>
          </w:tcPr>
          <w:p w14:paraId="3DF7A1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5FEB3FE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0.290</w:t>
            </w:r>
          </w:p>
        </w:tc>
        <w:tc>
          <w:tcPr>
            <w:tcW w:w="1012" w:type="dxa"/>
            <w:tcBorders>
              <w:top w:val="nil"/>
              <w:left w:val="nil"/>
              <w:bottom w:val="nil"/>
              <w:right w:val="nil"/>
            </w:tcBorders>
            <w:noWrap/>
            <w:vAlign w:val="bottom"/>
            <w:hideMark/>
          </w:tcPr>
          <w:p w14:paraId="5F0041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27E7A77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0.504</w:t>
            </w:r>
          </w:p>
        </w:tc>
        <w:tc>
          <w:tcPr>
            <w:tcW w:w="873" w:type="dxa"/>
            <w:tcBorders>
              <w:top w:val="nil"/>
              <w:left w:val="nil"/>
              <w:bottom w:val="nil"/>
              <w:right w:val="nil"/>
            </w:tcBorders>
            <w:noWrap/>
            <w:vAlign w:val="bottom"/>
            <w:hideMark/>
          </w:tcPr>
          <w:p w14:paraId="7D0F46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469B6596" w14:textId="77777777" w:rsidTr="00E9269A">
        <w:trPr>
          <w:trHeight w:val="300"/>
        </w:trPr>
        <w:tc>
          <w:tcPr>
            <w:tcW w:w="1660" w:type="dxa"/>
            <w:tcBorders>
              <w:top w:val="nil"/>
              <w:left w:val="nil"/>
              <w:bottom w:val="nil"/>
              <w:right w:val="nil"/>
            </w:tcBorders>
            <w:noWrap/>
            <w:vAlign w:val="bottom"/>
            <w:hideMark/>
          </w:tcPr>
          <w:p w14:paraId="289323C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2FD013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635" w:type="dxa"/>
            <w:tcBorders>
              <w:top w:val="nil"/>
              <w:left w:val="nil"/>
              <w:bottom w:val="nil"/>
              <w:right w:val="nil"/>
            </w:tcBorders>
            <w:noWrap/>
            <w:vAlign w:val="bottom"/>
            <w:hideMark/>
          </w:tcPr>
          <w:p w14:paraId="5C770B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24.0</w:t>
            </w:r>
          </w:p>
        </w:tc>
        <w:tc>
          <w:tcPr>
            <w:tcW w:w="1192" w:type="dxa"/>
            <w:tcBorders>
              <w:top w:val="nil"/>
              <w:left w:val="nil"/>
              <w:bottom w:val="nil"/>
              <w:right w:val="nil"/>
            </w:tcBorders>
            <w:noWrap/>
            <w:vAlign w:val="bottom"/>
            <w:hideMark/>
          </w:tcPr>
          <w:p w14:paraId="5DF84F7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4.92</w:t>
            </w:r>
          </w:p>
        </w:tc>
        <w:tc>
          <w:tcPr>
            <w:tcW w:w="898" w:type="dxa"/>
            <w:tcBorders>
              <w:top w:val="nil"/>
              <w:left w:val="nil"/>
              <w:bottom w:val="nil"/>
              <w:right w:val="nil"/>
            </w:tcBorders>
            <w:noWrap/>
            <w:vAlign w:val="bottom"/>
            <w:hideMark/>
          </w:tcPr>
          <w:p w14:paraId="1A0CD28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78F495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9.27</w:t>
            </w:r>
          </w:p>
        </w:tc>
        <w:tc>
          <w:tcPr>
            <w:tcW w:w="898" w:type="dxa"/>
            <w:tcBorders>
              <w:top w:val="nil"/>
              <w:left w:val="nil"/>
              <w:bottom w:val="nil"/>
              <w:right w:val="nil"/>
            </w:tcBorders>
            <w:noWrap/>
            <w:vAlign w:val="bottom"/>
            <w:hideMark/>
          </w:tcPr>
          <w:p w14:paraId="5A2B507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4ABBF1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0.291</w:t>
            </w:r>
          </w:p>
        </w:tc>
        <w:tc>
          <w:tcPr>
            <w:tcW w:w="1012" w:type="dxa"/>
            <w:tcBorders>
              <w:top w:val="nil"/>
              <w:left w:val="nil"/>
              <w:bottom w:val="nil"/>
              <w:right w:val="nil"/>
            </w:tcBorders>
            <w:noWrap/>
            <w:vAlign w:val="bottom"/>
            <w:hideMark/>
          </w:tcPr>
          <w:p w14:paraId="272D96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1AEAA0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0.480</w:t>
            </w:r>
          </w:p>
        </w:tc>
        <w:tc>
          <w:tcPr>
            <w:tcW w:w="873" w:type="dxa"/>
            <w:tcBorders>
              <w:top w:val="nil"/>
              <w:left w:val="nil"/>
              <w:bottom w:val="nil"/>
              <w:right w:val="nil"/>
            </w:tcBorders>
            <w:noWrap/>
            <w:vAlign w:val="bottom"/>
            <w:hideMark/>
          </w:tcPr>
          <w:p w14:paraId="3628644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48218D04" w14:textId="77777777" w:rsidTr="00E9269A">
        <w:trPr>
          <w:trHeight w:val="300"/>
        </w:trPr>
        <w:tc>
          <w:tcPr>
            <w:tcW w:w="1660" w:type="dxa"/>
            <w:tcBorders>
              <w:top w:val="nil"/>
              <w:left w:val="nil"/>
              <w:bottom w:val="nil"/>
              <w:right w:val="nil"/>
            </w:tcBorders>
            <w:noWrap/>
            <w:vAlign w:val="bottom"/>
            <w:hideMark/>
          </w:tcPr>
          <w:p w14:paraId="52950003"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92E48B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93.5</w:t>
            </w:r>
          </w:p>
        </w:tc>
        <w:tc>
          <w:tcPr>
            <w:tcW w:w="635" w:type="dxa"/>
            <w:tcBorders>
              <w:top w:val="nil"/>
              <w:left w:val="nil"/>
              <w:bottom w:val="nil"/>
              <w:right w:val="nil"/>
            </w:tcBorders>
            <w:noWrap/>
            <w:vAlign w:val="bottom"/>
            <w:hideMark/>
          </w:tcPr>
          <w:p w14:paraId="3FA91F6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192" w:type="dxa"/>
            <w:tcBorders>
              <w:top w:val="nil"/>
              <w:left w:val="nil"/>
              <w:bottom w:val="nil"/>
              <w:right w:val="nil"/>
            </w:tcBorders>
            <w:noWrap/>
            <w:vAlign w:val="bottom"/>
            <w:hideMark/>
          </w:tcPr>
          <w:p w14:paraId="56257FD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4.83</w:t>
            </w:r>
          </w:p>
        </w:tc>
        <w:tc>
          <w:tcPr>
            <w:tcW w:w="898" w:type="dxa"/>
            <w:tcBorders>
              <w:top w:val="nil"/>
              <w:left w:val="nil"/>
              <w:bottom w:val="nil"/>
              <w:right w:val="nil"/>
            </w:tcBorders>
            <w:noWrap/>
            <w:vAlign w:val="bottom"/>
            <w:hideMark/>
          </w:tcPr>
          <w:p w14:paraId="77A720E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1A5C25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9.66</w:t>
            </w:r>
          </w:p>
        </w:tc>
        <w:tc>
          <w:tcPr>
            <w:tcW w:w="898" w:type="dxa"/>
            <w:tcBorders>
              <w:top w:val="nil"/>
              <w:left w:val="nil"/>
              <w:bottom w:val="nil"/>
              <w:right w:val="nil"/>
            </w:tcBorders>
            <w:noWrap/>
            <w:vAlign w:val="bottom"/>
            <w:hideMark/>
          </w:tcPr>
          <w:p w14:paraId="2F1D52A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12F8C2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0.286</w:t>
            </w:r>
          </w:p>
        </w:tc>
        <w:tc>
          <w:tcPr>
            <w:tcW w:w="1012" w:type="dxa"/>
            <w:tcBorders>
              <w:top w:val="nil"/>
              <w:left w:val="nil"/>
              <w:bottom w:val="nil"/>
              <w:right w:val="nil"/>
            </w:tcBorders>
            <w:noWrap/>
            <w:vAlign w:val="bottom"/>
            <w:hideMark/>
          </w:tcPr>
          <w:p w14:paraId="6C5285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34CA01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0.503</w:t>
            </w:r>
          </w:p>
        </w:tc>
        <w:tc>
          <w:tcPr>
            <w:tcW w:w="873" w:type="dxa"/>
            <w:tcBorders>
              <w:top w:val="nil"/>
              <w:left w:val="nil"/>
              <w:bottom w:val="nil"/>
              <w:right w:val="nil"/>
            </w:tcBorders>
            <w:noWrap/>
            <w:vAlign w:val="bottom"/>
            <w:hideMark/>
          </w:tcPr>
          <w:p w14:paraId="44AD51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0E123ED9" w14:textId="77777777" w:rsidTr="00E9269A">
        <w:trPr>
          <w:trHeight w:val="300"/>
        </w:trPr>
        <w:tc>
          <w:tcPr>
            <w:tcW w:w="1660" w:type="dxa"/>
            <w:tcBorders>
              <w:top w:val="nil"/>
              <w:left w:val="nil"/>
              <w:bottom w:val="nil"/>
              <w:right w:val="nil"/>
            </w:tcBorders>
            <w:noWrap/>
            <w:vAlign w:val="bottom"/>
            <w:hideMark/>
          </w:tcPr>
          <w:p w14:paraId="4A2BB223"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95DC0D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110.1</w:t>
            </w:r>
          </w:p>
        </w:tc>
        <w:tc>
          <w:tcPr>
            <w:tcW w:w="635" w:type="dxa"/>
            <w:tcBorders>
              <w:top w:val="nil"/>
              <w:left w:val="nil"/>
              <w:bottom w:val="nil"/>
              <w:right w:val="nil"/>
            </w:tcBorders>
            <w:noWrap/>
            <w:vAlign w:val="bottom"/>
            <w:hideMark/>
          </w:tcPr>
          <w:p w14:paraId="6CBB763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32.0</w:t>
            </w:r>
          </w:p>
        </w:tc>
        <w:tc>
          <w:tcPr>
            <w:tcW w:w="1192" w:type="dxa"/>
            <w:tcBorders>
              <w:top w:val="nil"/>
              <w:left w:val="nil"/>
              <w:bottom w:val="nil"/>
              <w:right w:val="nil"/>
            </w:tcBorders>
            <w:noWrap/>
            <w:vAlign w:val="bottom"/>
            <w:hideMark/>
          </w:tcPr>
          <w:p w14:paraId="6EB3A0E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4.68</w:t>
            </w:r>
          </w:p>
        </w:tc>
        <w:tc>
          <w:tcPr>
            <w:tcW w:w="898" w:type="dxa"/>
            <w:tcBorders>
              <w:top w:val="nil"/>
              <w:left w:val="nil"/>
              <w:bottom w:val="nil"/>
              <w:right w:val="nil"/>
            </w:tcBorders>
            <w:noWrap/>
            <w:vAlign w:val="bottom"/>
            <w:hideMark/>
          </w:tcPr>
          <w:p w14:paraId="7C2FC3D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4F79ACF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8.95</w:t>
            </w:r>
          </w:p>
        </w:tc>
        <w:tc>
          <w:tcPr>
            <w:tcW w:w="898" w:type="dxa"/>
            <w:tcBorders>
              <w:top w:val="nil"/>
              <w:left w:val="nil"/>
              <w:bottom w:val="nil"/>
              <w:right w:val="nil"/>
            </w:tcBorders>
            <w:noWrap/>
            <w:vAlign w:val="bottom"/>
            <w:hideMark/>
          </w:tcPr>
          <w:p w14:paraId="09ED0B5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65D90E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0.275</w:t>
            </w:r>
          </w:p>
        </w:tc>
        <w:tc>
          <w:tcPr>
            <w:tcW w:w="1012" w:type="dxa"/>
            <w:tcBorders>
              <w:top w:val="nil"/>
              <w:left w:val="nil"/>
              <w:bottom w:val="nil"/>
              <w:right w:val="nil"/>
            </w:tcBorders>
            <w:noWrap/>
            <w:vAlign w:val="bottom"/>
            <w:hideMark/>
          </w:tcPr>
          <w:p w14:paraId="5316D4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2DE8F7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0.481</w:t>
            </w:r>
          </w:p>
        </w:tc>
        <w:tc>
          <w:tcPr>
            <w:tcW w:w="873" w:type="dxa"/>
            <w:tcBorders>
              <w:top w:val="nil"/>
              <w:left w:val="nil"/>
              <w:bottom w:val="nil"/>
              <w:right w:val="nil"/>
            </w:tcBorders>
            <w:noWrap/>
            <w:vAlign w:val="bottom"/>
            <w:hideMark/>
          </w:tcPr>
          <w:p w14:paraId="5D75DF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1EFF5333" w14:textId="77777777" w:rsidTr="00E9269A">
        <w:trPr>
          <w:trHeight w:val="300"/>
        </w:trPr>
        <w:tc>
          <w:tcPr>
            <w:tcW w:w="1660" w:type="dxa"/>
            <w:tcBorders>
              <w:top w:val="nil"/>
              <w:left w:val="nil"/>
              <w:bottom w:val="nil"/>
              <w:right w:val="nil"/>
            </w:tcBorders>
            <w:noWrap/>
            <w:vAlign w:val="bottom"/>
            <w:hideMark/>
          </w:tcPr>
          <w:p w14:paraId="6D01C63F"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781F60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132.2</w:t>
            </w:r>
          </w:p>
        </w:tc>
        <w:tc>
          <w:tcPr>
            <w:tcW w:w="635" w:type="dxa"/>
            <w:tcBorders>
              <w:top w:val="nil"/>
              <w:left w:val="nil"/>
              <w:bottom w:val="nil"/>
              <w:right w:val="nil"/>
            </w:tcBorders>
            <w:noWrap/>
            <w:vAlign w:val="bottom"/>
            <w:hideMark/>
          </w:tcPr>
          <w:p w14:paraId="66CC244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28.5</w:t>
            </w:r>
          </w:p>
        </w:tc>
        <w:tc>
          <w:tcPr>
            <w:tcW w:w="1192" w:type="dxa"/>
            <w:tcBorders>
              <w:top w:val="nil"/>
              <w:left w:val="nil"/>
              <w:bottom w:val="nil"/>
              <w:right w:val="nil"/>
            </w:tcBorders>
            <w:noWrap/>
            <w:vAlign w:val="bottom"/>
            <w:hideMark/>
          </w:tcPr>
          <w:p w14:paraId="4099E0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4.31</w:t>
            </w:r>
          </w:p>
        </w:tc>
        <w:tc>
          <w:tcPr>
            <w:tcW w:w="898" w:type="dxa"/>
            <w:tcBorders>
              <w:top w:val="nil"/>
              <w:left w:val="nil"/>
              <w:bottom w:val="nil"/>
              <w:right w:val="nil"/>
            </w:tcBorders>
            <w:noWrap/>
            <w:vAlign w:val="bottom"/>
            <w:hideMark/>
          </w:tcPr>
          <w:p w14:paraId="6A4E83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610B46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8.44</w:t>
            </w:r>
          </w:p>
        </w:tc>
        <w:tc>
          <w:tcPr>
            <w:tcW w:w="898" w:type="dxa"/>
            <w:tcBorders>
              <w:top w:val="nil"/>
              <w:left w:val="nil"/>
              <w:bottom w:val="nil"/>
              <w:right w:val="nil"/>
            </w:tcBorders>
            <w:noWrap/>
            <w:vAlign w:val="bottom"/>
            <w:hideMark/>
          </w:tcPr>
          <w:p w14:paraId="088DAE8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3E6D9C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0.258</w:t>
            </w:r>
          </w:p>
        </w:tc>
        <w:tc>
          <w:tcPr>
            <w:tcW w:w="1012" w:type="dxa"/>
            <w:tcBorders>
              <w:top w:val="nil"/>
              <w:left w:val="nil"/>
              <w:bottom w:val="nil"/>
              <w:right w:val="nil"/>
            </w:tcBorders>
            <w:noWrap/>
            <w:vAlign w:val="bottom"/>
            <w:hideMark/>
          </w:tcPr>
          <w:p w14:paraId="0E0A85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44B393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0.441</w:t>
            </w:r>
          </w:p>
        </w:tc>
        <w:tc>
          <w:tcPr>
            <w:tcW w:w="873" w:type="dxa"/>
            <w:tcBorders>
              <w:top w:val="nil"/>
              <w:left w:val="nil"/>
              <w:bottom w:val="nil"/>
              <w:right w:val="nil"/>
            </w:tcBorders>
            <w:noWrap/>
            <w:vAlign w:val="bottom"/>
            <w:hideMark/>
          </w:tcPr>
          <w:p w14:paraId="3839DD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052A57B3" w14:textId="77777777" w:rsidTr="00E9269A">
        <w:trPr>
          <w:trHeight w:val="300"/>
        </w:trPr>
        <w:tc>
          <w:tcPr>
            <w:tcW w:w="1660" w:type="dxa"/>
            <w:tcBorders>
              <w:top w:val="nil"/>
              <w:left w:val="nil"/>
              <w:bottom w:val="nil"/>
              <w:right w:val="nil"/>
            </w:tcBorders>
            <w:noWrap/>
            <w:vAlign w:val="bottom"/>
            <w:hideMark/>
          </w:tcPr>
          <w:p w14:paraId="44278ED0"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C9E9FB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137.6</w:t>
            </w:r>
          </w:p>
        </w:tc>
        <w:tc>
          <w:tcPr>
            <w:tcW w:w="635" w:type="dxa"/>
            <w:tcBorders>
              <w:top w:val="nil"/>
              <w:left w:val="nil"/>
              <w:bottom w:val="nil"/>
              <w:right w:val="nil"/>
            </w:tcBorders>
            <w:noWrap/>
            <w:vAlign w:val="bottom"/>
            <w:hideMark/>
          </w:tcPr>
          <w:p w14:paraId="2C6348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34.6</w:t>
            </w:r>
          </w:p>
        </w:tc>
        <w:tc>
          <w:tcPr>
            <w:tcW w:w="1192" w:type="dxa"/>
            <w:tcBorders>
              <w:top w:val="nil"/>
              <w:left w:val="nil"/>
              <w:bottom w:val="nil"/>
              <w:right w:val="nil"/>
            </w:tcBorders>
            <w:noWrap/>
            <w:vAlign w:val="bottom"/>
            <w:hideMark/>
          </w:tcPr>
          <w:p w14:paraId="77E4996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3.96</w:t>
            </w:r>
          </w:p>
        </w:tc>
        <w:tc>
          <w:tcPr>
            <w:tcW w:w="898" w:type="dxa"/>
            <w:tcBorders>
              <w:top w:val="nil"/>
              <w:left w:val="nil"/>
              <w:bottom w:val="nil"/>
              <w:right w:val="nil"/>
            </w:tcBorders>
            <w:noWrap/>
            <w:vAlign w:val="bottom"/>
            <w:hideMark/>
          </w:tcPr>
          <w:p w14:paraId="17DDE86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37286A5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8.59</w:t>
            </w:r>
          </w:p>
        </w:tc>
        <w:tc>
          <w:tcPr>
            <w:tcW w:w="898" w:type="dxa"/>
            <w:tcBorders>
              <w:top w:val="nil"/>
              <w:left w:val="nil"/>
              <w:bottom w:val="nil"/>
              <w:right w:val="nil"/>
            </w:tcBorders>
            <w:noWrap/>
            <w:vAlign w:val="bottom"/>
            <w:hideMark/>
          </w:tcPr>
          <w:p w14:paraId="24845FA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055742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0.234</w:t>
            </w:r>
          </w:p>
        </w:tc>
        <w:tc>
          <w:tcPr>
            <w:tcW w:w="1012" w:type="dxa"/>
            <w:tcBorders>
              <w:top w:val="nil"/>
              <w:left w:val="nil"/>
              <w:bottom w:val="nil"/>
              <w:right w:val="nil"/>
            </w:tcBorders>
            <w:noWrap/>
            <w:vAlign w:val="bottom"/>
            <w:hideMark/>
          </w:tcPr>
          <w:p w14:paraId="7F8D83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c>
          <w:tcPr>
            <w:tcW w:w="1194" w:type="dxa"/>
            <w:tcBorders>
              <w:top w:val="nil"/>
              <w:left w:val="nil"/>
              <w:bottom w:val="nil"/>
              <w:right w:val="nil"/>
            </w:tcBorders>
            <w:noWrap/>
            <w:vAlign w:val="bottom"/>
            <w:hideMark/>
          </w:tcPr>
          <w:p w14:paraId="7306273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0.435</w:t>
            </w:r>
          </w:p>
        </w:tc>
        <w:tc>
          <w:tcPr>
            <w:tcW w:w="873" w:type="dxa"/>
            <w:tcBorders>
              <w:top w:val="nil"/>
              <w:left w:val="nil"/>
              <w:bottom w:val="nil"/>
              <w:right w:val="nil"/>
            </w:tcBorders>
            <w:noWrap/>
            <w:vAlign w:val="bottom"/>
            <w:hideMark/>
          </w:tcPr>
          <w:p w14:paraId="4E1B37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7A7A67" w:rsidRPr="00065D2F" w14:paraId="2AF2ABA3" w14:textId="77777777" w:rsidTr="00E9269A">
        <w:trPr>
          <w:trHeight w:val="300"/>
        </w:trPr>
        <w:tc>
          <w:tcPr>
            <w:tcW w:w="1660" w:type="dxa"/>
            <w:tcBorders>
              <w:top w:val="nil"/>
              <w:left w:val="nil"/>
              <w:bottom w:val="nil"/>
              <w:right w:val="nil"/>
            </w:tcBorders>
            <w:noWrap/>
            <w:vAlign w:val="bottom"/>
            <w:hideMark/>
          </w:tcPr>
          <w:p w14:paraId="44730E3F"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CF664C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159.9</w:t>
            </w:r>
          </w:p>
        </w:tc>
        <w:tc>
          <w:tcPr>
            <w:tcW w:w="635" w:type="dxa"/>
            <w:tcBorders>
              <w:top w:val="nil"/>
              <w:left w:val="nil"/>
              <w:bottom w:val="nil"/>
              <w:right w:val="nil"/>
            </w:tcBorders>
            <w:noWrap/>
            <w:vAlign w:val="bottom"/>
            <w:hideMark/>
          </w:tcPr>
          <w:p w14:paraId="6384CA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192" w:type="dxa"/>
            <w:tcBorders>
              <w:top w:val="nil"/>
              <w:left w:val="nil"/>
              <w:bottom w:val="nil"/>
              <w:right w:val="nil"/>
            </w:tcBorders>
            <w:noWrap/>
            <w:vAlign w:val="bottom"/>
            <w:hideMark/>
          </w:tcPr>
          <w:p w14:paraId="7850270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3.23</w:t>
            </w:r>
          </w:p>
        </w:tc>
        <w:tc>
          <w:tcPr>
            <w:tcW w:w="898" w:type="dxa"/>
            <w:tcBorders>
              <w:top w:val="nil"/>
              <w:left w:val="nil"/>
              <w:bottom w:val="nil"/>
              <w:right w:val="nil"/>
            </w:tcBorders>
            <w:noWrap/>
            <w:vAlign w:val="bottom"/>
            <w:hideMark/>
          </w:tcPr>
          <w:p w14:paraId="35F55A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20918A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8.57</w:t>
            </w:r>
          </w:p>
        </w:tc>
        <w:tc>
          <w:tcPr>
            <w:tcW w:w="898" w:type="dxa"/>
            <w:tcBorders>
              <w:top w:val="nil"/>
              <w:left w:val="nil"/>
              <w:bottom w:val="nil"/>
              <w:right w:val="nil"/>
            </w:tcBorders>
            <w:noWrap/>
            <w:vAlign w:val="bottom"/>
            <w:hideMark/>
          </w:tcPr>
          <w:p w14:paraId="0A7FF5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6A08F6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0.202</w:t>
            </w:r>
          </w:p>
        </w:tc>
        <w:tc>
          <w:tcPr>
            <w:tcW w:w="1012" w:type="dxa"/>
            <w:tcBorders>
              <w:top w:val="nil"/>
              <w:left w:val="nil"/>
              <w:bottom w:val="nil"/>
              <w:right w:val="nil"/>
            </w:tcBorders>
            <w:noWrap/>
            <w:vAlign w:val="bottom"/>
            <w:hideMark/>
          </w:tcPr>
          <w:p w14:paraId="74E69C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4E1EB1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0.448</w:t>
            </w:r>
          </w:p>
        </w:tc>
        <w:tc>
          <w:tcPr>
            <w:tcW w:w="873" w:type="dxa"/>
            <w:tcBorders>
              <w:top w:val="nil"/>
              <w:left w:val="nil"/>
              <w:bottom w:val="nil"/>
              <w:right w:val="nil"/>
            </w:tcBorders>
            <w:noWrap/>
            <w:vAlign w:val="bottom"/>
            <w:hideMark/>
          </w:tcPr>
          <w:p w14:paraId="0A81A7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356715EC" w14:textId="77777777" w:rsidTr="00E9269A">
        <w:trPr>
          <w:trHeight w:val="300"/>
        </w:trPr>
        <w:tc>
          <w:tcPr>
            <w:tcW w:w="1660" w:type="dxa"/>
            <w:tcBorders>
              <w:top w:val="nil"/>
              <w:left w:val="nil"/>
              <w:bottom w:val="nil"/>
              <w:right w:val="nil"/>
            </w:tcBorders>
            <w:noWrap/>
            <w:vAlign w:val="bottom"/>
            <w:hideMark/>
          </w:tcPr>
          <w:p w14:paraId="3AAF671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761336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200.0</w:t>
            </w:r>
          </w:p>
        </w:tc>
        <w:tc>
          <w:tcPr>
            <w:tcW w:w="635" w:type="dxa"/>
            <w:tcBorders>
              <w:top w:val="nil"/>
              <w:left w:val="nil"/>
              <w:bottom w:val="nil"/>
              <w:right w:val="nil"/>
            </w:tcBorders>
            <w:noWrap/>
            <w:vAlign w:val="bottom"/>
            <w:hideMark/>
          </w:tcPr>
          <w:p w14:paraId="5A2FCE5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-15.9</w:t>
            </w:r>
          </w:p>
        </w:tc>
        <w:tc>
          <w:tcPr>
            <w:tcW w:w="1192" w:type="dxa"/>
            <w:tcBorders>
              <w:top w:val="nil"/>
              <w:left w:val="nil"/>
              <w:bottom w:val="nil"/>
              <w:right w:val="nil"/>
            </w:tcBorders>
            <w:noWrap/>
            <w:vAlign w:val="bottom"/>
            <w:hideMark/>
          </w:tcPr>
          <w:p w14:paraId="770B8C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2.98</w:t>
            </w:r>
          </w:p>
        </w:tc>
        <w:tc>
          <w:tcPr>
            <w:tcW w:w="898" w:type="dxa"/>
            <w:tcBorders>
              <w:top w:val="nil"/>
              <w:left w:val="nil"/>
              <w:bottom w:val="nil"/>
              <w:right w:val="nil"/>
            </w:tcBorders>
            <w:noWrap/>
            <w:vAlign w:val="bottom"/>
            <w:hideMark/>
          </w:tcPr>
          <w:p w14:paraId="1124E92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5011CAB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7.48</w:t>
            </w:r>
          </w:p>
        </w:tc>
        <w:tc>
          <w:tcPr>
            <w:tcW w:w="898" w:type="dxa"/>
            <w:tcBorders>
              <w:top w:val="nil"/>
              <w:left w:val="nil"/>
              <w:bottom w:val="nil"/>
              <w:right w:val="nil"/>
            </w:tcBorders>
            <w:noWrap/>
            <w:vAlign w:val="bottom"/>
            <w:hideMark/>
          </w:tcPr>
          <w:p w14:paraId="5599F1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194" w:type="dxa"/>
            <w:tcBorders>
              <w:top w:val="nil"/>
              <w:left w:val="nil"/>
              <w:bottom w:val="nil"/>
              <w:right w:val="nil"/>
            </w:tcBorders>
            <w:noWrap/>
            <w:vAlign w:val="bottom"/>
            <w:hideMark/>
          </w:tcPr>
          <w:p w14:paraId="0DDAFE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0.182</w:t>
            </w:r>
          </w:p>
        </w:tc>
        <w:tc>
          <w:tcPr>
            <w:tcW w:w="1012" w:type="dxa"/>
            <w:tcBorders>
              <w:top w:val="nil"/>
              <w:left w:val="nil"/>
              <w:bottom w:val="nil"/>
              <w:right w:val="nil"/>
            </w:tcBorders>
            <w:noWrap/>
            <w:vAlign w:val="bottom"/>
            <w:hideMark/>
          </w:tcPr>
          <w:p w14:paraId="256737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03D1171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0.395</w:t>
            </w:r>
          </w:p>
        </w:tc>
        <w:tc>
          <w:tcPr>
            <w:tcW w:w="873" w:type="dxa"/>
            <w:tcBorders>
              <w:top w:val="nil"/>
              <w:left w:val="nil"/>
              <w:bottom w:val="nil"/>
              <w:right w:val="nil"/>
            </w:tcBorders>
            <w:noWrap/>
            <w:vAlign w:val="bottom"/>
            <w:hideMark/>
          </w:tcPr>
          <w:p w14:paraId="076E816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7C10C93D" w14:textId="77777777" w:rsidTr="00E9269A">
        <w:trPr>
          <w:trHeight w:val="300"/>
        </w:trPr>
        <w:tc>
          <w:tcPr>
            <w:tcW w:w="1660" w:type="dxa"/>
            <w:tcBorders>
              <w:top w:val="nil"/>
              <w:left w:val="nil"/>
              <w:bottom w:val="nil"/>
              <w:right w:val="nil"/>
            </w:tcBorders>
            <w:noWrap/>
            <w:vAlign w:val="bottom"/>
            <w:hideMark/>
          </w:tcPr>
          <w:p w14:paraId="4EC0DFD7"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85824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635" w:type="dxa"/>
            <w:tcBorders>
              <w:top w:val="nil"/>
              <w:left w:val="nil"/>
              <w:bottom w:val="nil"/>
              <w:right w:val="nil"/>
            </w:tcBorders>
            <w:noWrap/>
            <w:vAlign w:val="bottom"/>
            <w:hideMark/>
          </w:tcPr>
          <w:p w14:paraId="487E3E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1192" w:type="dxa"/>
            <w:tcBorders>
              <w:top w:val="nil"/>
              <w:left w:val="nil"/>
              <w:bottom w:val="nil"/>
              <w:right w:val="nil"/>
            </w:tcBorders>
            <w:noWrap/>
            <w:vAlign w:val="bottom"/>
            <w:hideMark/>
          </w:tcPr>
          <w:p w14:paraId="2E37B22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2.67</w:t>
            </w:r>
          </w:p>
        </w:tc>
        <w:tc>
          <w:tcPr>
            <w:tcW w:w="898" w:type="dxa"/>
            <w:tcBorders>
              <w:top w:val="nil"/>
              <w:left w:val="nil"/>
              <w:bottom w:val="nil"/>
              <w:right w:val="nil"/>
            </w:tcBorders>
            <w:noWrap/>
            <w:vAlign w:val="bottom"/>
            <w:hideMark/>
          </w:tcPr>
          <w:p w14:paraId="29B9DE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5A99C3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6.84</w:t>
            </w:r>
          </w:p>
        </w:tc>
        <w:tc>
          <w:tcPr>
            <w:tcW w:w="898" w:type="dxa"/>
            <w:tcBorders>
              <w:top w:val="nil"/>
              <w:left w:val="nil"/>
              <w:bottom w:val="nil"/>
              <w:right w:val="nil"/>
            </w:tcBorders>
            <w:noWrap/>
            <w:vAlign w:val="bottom"/>
            <w:hideMark/>
          </w:tcPr>
          <w:p w14:paraId="57DB6D9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1807D40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0.166</w:t>
            </w:r>
          </w:p>
        </w:tc>
        <w:tc>
          <w:tcPr>
            <w:tcW w:w="1012" w:type="dxa"/>
            <w:tcBorders>
              <w:top w:val="nil"/>
              <w:left w:val="nil"/>
              <w:bottom w:val="nil"/>
              <w:right w:val="nil"/>
            </w:tcBorders>
            <w:noWrap/>
            <w:vAlign w:val="bottom"/>
            <w:hideMark/>
          </w:tcPr>
          <w:p w14:paraId="7F5D13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30B8D6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0.360</w:t>
            </w:r>
          </w:p>
        </w:tc>
        <w:tc>
          <w:tcPr>
            <w:tcW w:w="873" w:type="dxa"/>
            <w:tcBorders>
              <w:top w:val="nil"/>
              <w:left w:val="nil"/>
              <w:bottom w:val="nil"/>
              <w:right w:val="nil"/>
            </w:tcBorders>
            <w:noWrap/>
            <w:vAlign w:val="bottom"/>
            <w:hideMark/>
          </w:tcPr>
          <w:p w14:paraId="3E0C61C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03E1AA96" w14:textId="77777777" w:rsidTr="00E9269A">
        <w:trPr>
          <w:trHeight w:val="300"/>
        </w:trPr>
        <w:tc>
          <w:tcPr>
            <w:tcW w:w="1660" w:type="dxa"/>
            <w:tcBorders>
              <w:top w:val="nil"/>
              <w:left w:val="nil"/>
              <w:bottom w:val="nil"/>
              <w:right w:val="nil"/>
            </w:tcBorders>
            <w:noWrap/>
            <w:vAlign w:val="bottom"/>
            <w:hideMark/>
          </w:tcPr>
          <w:p w14:paraId="2B052C3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07DE19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224.8</w:t>
            </w:r>
          </w:p>
        </w:tc>
        <w:tc>
          <w:tcPr>
            <w:tcW w:w="635" w:type="dxa"/>
            <w:tcBorders>
              <w:top w:val="nil"/>
              <w:left w:val="nil"/>
              <w:bottom w:val="nil"/>
              <w:right w:val="nil"/>
            </w:tcBorders>
            <w:noWrap/>
            <w:vAlign w:val="bottom"/>
            <w:hideMark/>
          </w:tcPr>
          <w:p w14:paraId="7845479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1192" w:type="dxa"/>
            <w:tcBorders>
              <w:top w:val="nil"/>
              <w:left w:val="nil"/>
              <w:bottom w:val="nil"/>
              <w:right w:val="nil"/>
            </w:tcBorders>
            <w:noWrap/>
            <w:vAlign w:val="bottom"/>
            <w:hideMark/>
          </w:tcPr>
          <w:p w14:paraId="14D904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3.18</w:t>
            </w:r>
          </w:p>
        </w:tc>
        <w:tc>
          <w:tcPr>
            <w:tcW w:w="898" w:type="dxa"/>
            <w:tcBorders>
              <w:top w:val="nil"/>
              <w:left w:val="nil"/>
              <w:bottom w:val="nil"/>
              <w:right w:val="nil"/>
            </w:tcBorders>
            <w:noWrap/>
            <w:vAlign w:val="bottom"/>
            <w:hideMark/>
          </w:tcPr>
          <w:p w14:paraId="647BD27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7D45DD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7.30</w:t>
            </w:r>
          </w:p>
        </w:tc>
        <w:tc>
          <w:tcPr>
            <w:tcW w:w="898" w:type="dxa"/>
            <w:tcBorders>
              <w:top w:val="nil"/>
              <w:left w:val="nil"/>
              <w:bottom w:val="nil"/>
              <w:right w:val="nil"/>
            </w:tcBorders>
            <w:noWrap/>
            <w:vAlign w:val="bottom"/>
            <w:hideMark/>
          </w:tcPr>
          <w:p w14:paraId="7C5D882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2B3D3FC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0.195</w:t>
            </w:r>
          </w:p>
        </w:tc>
        <w:tc>
          <w:tcPr>
            <w:tcW w:w="1012" w:type="dxa"/>
            <w:tcBorders>
              <w:top w:val="nil"/>
              <w:left w:val="nil"/>
              <w:bottom w:val="nil"/>
              <w:right w:val="nil"/>
            </w:tcBorders>
            <w:noWrap/>
            <w:vAlign w:val="bottom"/>
            <w:hideMark/>
          </w:tcPr>
          <w:p w14:paraId="67C44F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7122CB3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0.394</w:t>
            </w:r>
          </w:p>
        </w:tc>
        <w:tc>
          <w:tcPr>
            <w:tcW w:w="873" w:type="dxa"/>
            <w:tcBorders>
              <w:top w:val="nil"/>
              <w:left w:val="nil"/>
              <w:bottom w:val="nil"/>
              <w:right w:val="nil"/>
            </w:tcBorders>
            <w:noWrap/>
            <w:vAlign w:val="bottom"/>
            <w:hideMark/>
          </w:tcPr>
          <w:p w14:paraId="5EDA9DB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C82A83" w:rsidRPr="00065D2F" w14:paraId="2C7D2D16" w14:textId="77777777" w:rsidTr="00E9269A">
        <w:trPr>
          <w:trHeight w:val="300"/>
        </w:trPr>
        <w:tc>
          <w:tcPr>
            <w:tcW w:w="11560" w:type="dxa"/>
            <w:gridSpan w:val="11"/>
            <w:tcBorders>
              <w:top w:val="nil"/>
              <w:left w:val="nil"/>
              <w:bottom w:val="single" w:sz="4" w:space="0" w:color="auto"/>
              <w:right w:val="nil"/>
            </w:tcBorders>
            <w:noWrap/>
            <w:vAlign w:val="bottom"/>
          </w:tcPr>
          <w:p w14:paraId="0359F0F2" w14:textId="77777777" w:rsidR="00C82A83" w:rsidRPr="00065D2F" w:rsidRDefault="00C82A83" w:rsidP="00C82A83">
            <w:pPr>
              <w:pStyle w:val="Caption"/>
              <w:rPr>
                <w:color w:val="auto"/>
                <w:szCs w:val="20"/>
              </w:rPr>
            </w:pPr>
            <w:r w:rsidRPr="00065D2F">
              <w:rPr>
                <w:b/>
                <w:color w:val="auto"/>
                <w:szCs w:val="20"/>
              </w:rPr>
              <w:lastRenderedPageBreak/>
              <w:t>Table 3.7. Continued.</w:t>
            </w:r>
          </w:p>
        </w:tc>
      </w:tr>
      <w:tr w:rsidR="00FE6443" w:rsidRPr="00065D2F" w14:paraId="483303D4" w14:textId="77777777" w:rsidTr="00E9269A">
        <w:trPr>
          <w:trHeight w:val="300"/>
        </w:trPr>
        <w:tc>
          <w:tcPr>
            <w:tcW w:w="1660" w:type="dxa"/>
            <w:tcBorders>
              <w:top w:val="single" w:sz="4" w:space="0" w:color="auto"/>
              <w:left w:val="nil"/>
              <w:bottom w:val="single" w:sz="4" w:space="0" w:color="auto"/>
              <w:right w:val="nil"/>
            </w:tcBorders>
            <w:noWrap/>
            <w:vAlign w:val="bottom"/>
          </w:tcPr>
          <w:p w14:paraId="59376F2C" w14:textId="77777777" w:rsidR="00FE6443" w:rsidRPr="00065D2F" w:rsidRDefault="00FE6443" w:rsidP="00D2178E">
            <w:pPr>
              <w:jc w:val="center"/>
              <w:rPr>
                <w:rFonts w:ascii="Times New Roman" w:hAnsi="Times New Roman" w:cs="Times New Roman"/>
                <w:sz w:val="20"/>
                <w:szCs w:val="20"/>
              </w:rPr>
            </w:pPr>
            <w:bookmarkStart w:id="242" w:name="_Hlk485567640"/>
            <w:r w:rsidRPr="00065D2F">
              <w:rPr>
                <w:rFonts w:ascii="Times New Roman" w:hAnsi="Times New Roman" w:cs="Times New Roman"/>
                <w:sz w:val="20"/>
                <w:szCs w:val="20"/>
              </w:rPr>
              <w:t>Target</w:t>
            </w:r>
          </w:p>
        </w:tc>
        <w:tc>
          <w:tcPr>
            <w:tcW w:w="812" w:type="dxa"/>
            <w:tcBorders>
              <w:top w:val="single" w:sz="4" w:space="0" w:color="auto"/>
              <w:left w:val="nil"/>
              <w:bottom w:val="single" w:sz="4" w:space="0" w:color="auto"/>
              <w:right w:val="nil"/>
            </w:tcBorders>
            <w:noWrap/>
            <w:vAlign w:val="bottom"/>
          </w:tcPr>
          <w:p w14:paraId="3EB0BE15" w14:textId="77777777" w:rsidR="00FE6443" w:rsidRPr="00065D2F" w:rsidRDefault="00FE6443" w:rsidP="00D2178E">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635" w:type="dxa"/>
            <w:tcBorders>
              <w:top w:val="single" w:sz="4" w:space="0" w:color="auto"/>
              <w:left w:val="nil"/>
              <w:bottom w:val="single" w:sz="4" w:space="0" w:color="auto"/>
              <w:right w:val="nil"/>
            </w:tcBorders>
            <w:noWrap/>
            <w:vAlign w:val="bottom"/>
          </w:tcPr>
          <w:p w14:paraId="1D78EFF7" w14:textId="77777777" w:rsidR="00FE6443" w:rsidRPr="00065D2F" w:rsidRDefault="00FE6443" w:rsidP="00D2178E">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1192" w:type="dxa"/>
            <w:tcBorders>
              <w:top w:val="single" w:sz="4" w:space="0" w:color="auto"/>
              <w:left w:val="nil"/>
              <w:bottom w:val="single" w:sz="4" w:space="0" w:color="auto"/>
              <w:right w:val="nil"/>
            </w:tcBorders>
            <w:noWrap/>
            <w:vAlign w:val="bottom"/>
          </w:tcPr>
          <w:p w14:paraId="439AA362" w14:textId="77777777" w:rsidR="00FE6443"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FE6443" w:rsidRPr="00065D2F">
              <w:rPr>
                <w:rFonts w:ascii="Times New Roman" w:hAnsi="Times New Roman" w:cs="Times New Roman"/>
                <w:sz w:val="20"/>
                <w:szCs w:val="20"/>
              </w:rPr>
              <w:t>µm Band</w:t>
            </w:r>
          </w:p>
        </w:tc>
        <w:tc>
          <w:tcPr>
            <w:tcW w:w="898" w:type="dxa"/>
            <w:tcBorders>
              <w:top w:val="single" w:sz="4" w:space="0" w:color="auto"/>
              <w:left w:val="nil"/>
              <w:bottom w:val="single" w:sz="4" w:space="0" w:color="auto"/>
              <w:right w:val="nil"/>
            </w:tcBorders>
            <w:noWrap/>
            <w:vAlign w:val="bottom"/>
          </w:tcPr>
          <w:p w14:paraId="1E7AB97A" w14:textId="77777777" w:rsidR="00FE6443" w:rsidRPr="00065D2F" w:rsidRDefault="00FE6443"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2" w:type="dxa"/>
            <w:tcBorders>
              <w:top w:val="single" w:sz="4" w:space="0" w:color="auto"/>
              <w:left w:val="nil"/>
              <w:bottom w:val="single" w:sz="4" w:space="0" w:color="auto"/>
              <w:right w:val="nil"/>
            </w:tcBorders>
            <w:noWrap/>
            <w:vAlign w:val="bottom"/>
          </w:tcPr>
          <w:p w14:paraId="652A2CBF" w14:textId="77777777" w:rsidR="00FE6443"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FE6443" w:rsidRPr="00065D2F">
              <w:rPr>
                <w:rFonts w:ascii="Times New Roman" w:hAnsi="Times New Roman" w:cs="Times New Roman"/>
                <w:sz w:val="20"/>
                <w:szCs w:val="20"/>
              </w:rPr>
              <w:t>µm Band</w:t>
            </w:r>
          </w:p>
        </w:tc>
        <w:tc>
          <w:tcPr>
            <w:tcW w:w="898" w:type="dxa"/>
            <w:tcBorders>
              <w:top w:val="single" w:sz="4" w:space="0" w:color="auto"/>
              <w:left w:val="nil"/>
              <w:bottom w:val="single" w:sz="4" w:space="0" w:color="auto"/>
              <w:right w:val="nil"/>
            </w:tcBorders>
            <w:noWrap/>
            <w:vAlign w:val="bottom"/>
          </w:tcPr>
          <w:p w14:paraId="1E039AC4" w14:textId="77777777" w:rsidR="00FE6443" w:rsidRPr="00065D2F" w:rsidRDefault="00FE6443"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single" w:sz="4" w:space="0" w:color="auto"/>
              <w:left w:val="nil"/>
              <w:bottom w:val="single" w:sz="4" w:space="0" w:color="auto"/>
              <w:right w:val="nil"/>
            </w:tcBorders>
            <w:noWrap/>
            <w:vAlign w:val="bottom"/>
          </w:tcPr>
          <w:p w14:paraId="0B5522F4" w14:textId="77777777" w:rsidR="00FE6443"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FE6443" w:rsidRPr="00065D2F">
              <w:rPr>
                <w:rFonts w:ascii="Times New Roman" w:hAnsi="Times New Roman" w:cs="Times New Roman"/>
                <w:sz w:val="20"/>
                <w:szCs w:val="20"/>
              </w:rPr>
              <w:t>µm Band</w:t>
            </w:r>
          </w:p>
        </w:tc>
        <w:tc>
          <w:tcPr>
            <w:tcW w:w="1012" w:type="dxa"/>
            <w:tcBorders>
              <w:top w:val="single" w:sz="4" w:space="0" w:color="auto"/>
              <w:left w:val="nil"/>
              <w:bottom w:val="single" w:sz="4" w:space="0" w:color="auto"/>
              <w:right w:val="nil"/>
            </w:tcBorders>
            <w:noWrap/>
            <w:vAlign w:val="bottom"/>
          </w:tcPr>
          <w:p w14:paraId="5C2AA4A2" w14:textId="77777777" w:rsidR="00FE6443" w:rsidRPr="00065D2F" w:rsidRDefault="00FE6443" w:rsidP="00D2178E">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single" w:sz="4" w:space="0" w:color="auto"/>
              <w:left w:val="nil"/>
              <w:bottom w:val="single" w:sz="4" w:space="0" w:color="auto"/>
              <w:right w:val="nil"/>
            </w:tcBorders>
            <w:noWrap/>
            <w:vAlign w:val="bottom"/>
          </w:tcPr>
          <w:p w14:paraId="6AFACB51" w14:textId="77777777" w:rsidR="00FE6443"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FE6443" w:rsidRPr="00065D2F">
              <w:rPr>
                <w:rFonts w:ascii="Times New Roman" w:hAnsi="Times New Roman" w:cs="Times New Roman"/>
                <w:sz w:val="20"/>
                <w:szCs w:val="20"/>
              </w:rPr>
              <w:t>µm Band</w:t>
            </w:r>
          </w:p>
        </w:tc>
        <w:tc>
          <w:tcPr>
            <w:tcW w:w="873" w:type="dxa"/>
            <w:tcBorders>
              <w:top w:val="single" w:sz="4" w:space="0" w:color="auto"/>
              <w:left w:val="nil"/>
              <w:bottom w:val="single" w:sz="4" w:space="0" w:color="auto"/>
              <w:right w:val="nil"/>
            </w:tcBorders>
            <w:noWrap/>
            <w:vAlign w:val="bottom"/>
          </w:tcPr>
          <w:p w14:paraId="3256D4EB" w14:textId="77777777" w:rsidR="00FE6443" w:rsidRPr="00065D2F" w:rsidRDefault="00FE6443" w:rsidP="00D2178E">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bookmarkEnd w:id="242"/>
      <w:tr w:rsidR="007A7A67" w:rsidRPr="00065D2F" w14:paraId="02FC6EE4" w14:textId="77777777" w:rsidTr="00E9269A">
        <w:trPr>
          <w:trHeight w:val="300"/>
        </w:trPr>
        <w:tc>
          <w:tcPr>
            <w:tcW w:w="1660" w:type="dxa"/>
            <w:tcBorders>
              <w:top w:val="single" w:sz="4" w:space="0" w:color="auto"/>
              <w:left w:val="nil"/>
              <w:bottom w:val="nil"/>
              <w:right w:val="nil"/>
            </w:tcBorders>
            <w:noWrap/>
            <w:vAlign w:val="bottom"/>
            <w:hideMark/>
          </w:tcPr>
          <w:p w14:paraId="6826A84A" w14:textId="77777777" w:rsidR="007A7A67" w:rsidRPr="00065D2F" w:rsidRDefault="007A7A67" w:rsidP="00D2178E">
            <w:pPr>
              <w:jc w:val="center"/>
              <w:rPr>
                <w:rFonts w:ascii="Times New Roman" w:hAnsi="Times New Roman" w:cs="Times New Roman"/>
                <w:sz w:val="20"/>
                <w:szCs w:val="20"/>
              </w:rPr>
            </w:pPr>
          </w:p>
        </w:tc>
        <w:tc>
          <w:tcPr>
            <w:tcW w:w="812" w:type="dxa"/>
            <w:tcBorders>
              <w:top w:val="single" w:sz="4" w:space="0" w:color="auto"/>
              <w:left w:val="nil"/>
              <w:bottom w:val="nil"/>
              <w:right w:val="nil"/>
            </w:tcBorders>
            <w:noWrap/>
            <w:vAlign w:val="bottom"/>
            <w:hideMark/>
          </w:tcPr>
          <w:p w14:paraId="2E131B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233.6</w:t>
            </w:r>
          </w:p>
        </w:tc>
        <w:tc>
          <w:tcPr>
            <w:tcW w:w="635" w:type="dxa"/>
            <w:tcBorders>
              <w:top w:val="single" w:sz="4" w:space="0" w:color="auto"/>
              <w:left w:val="nil"/>
              <w:bottom w:val="nil"/>
              <w:right w:val="nil"/>
            </w:tcBorders>
            <w:noWrap/>
            <w:vAlign w:val="bottom"/>
            <w:hideMark/>
          </w:tcPr>
          <w:p w14:paraId="2E18269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32.0</w:t>
            </w:r>
          </w:p>
        </w:tc>
        <w:tc>
          <w:tcPr>
            <w:tcW w:w="1192" w:type="dxa"/>
            <w:tcBorders>
              <w:top w:val="single" w:sz="4" w:space="0" w:color="auto"/>
              <w:left w:val="nil"/>
              <w:bottom w:val="nil"/>
              <w:right w:val="nil"/>
            </w:tcBorders>
            <w:noWrap/>
            <w:vAlign w:val="bottom"/>
            <w:hideMark/>
          </w:tcPr>
          <w:p w14:paraId="6F8E2C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898" w:type="dxa"/>
            <w:tcBorders>
              <w:top w:val="single" w:sz="4" w:space="0" w:color="auto"/>
              <w:left w:val="nil"/>
              <w:bottom w:val="nil"/>
              <w:right w:val="nil"/>
            </w:tcBorders>
            <w:noWrap/>
            <w:vAlign w:val="bottom"/>
            <w:hideMark/>
          </w:tcPr>
          <w:p w14:paraId="3C419DB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single" w:sz="4" w:space="0" w:color="auto"/>
              <w:left w:val="nil"/>
              <w:bottom w:val="nil"/>
              <w:right w:val="nil"/>
            </w:tcBorders>
            <w:noWrap/>
            <w:vAlign w:val="bottom"/>
            <w:hideMark/>
          </w:tcPr>
          <w:p w14:paraId="3C4BD6D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7.01</w:t>
            </w:r>
          </w:p>
        </w:tc>
        <w:tc>
          <w:tcPr>
            <w:tcW w:w="898" w:type="dxa"/>
            <w:tcBorders>
              <w:top w:val="single" w:sz="4" w:space="0" w:color="auto"/>
              <w:left w:val="nil"/>
              <w:bottom w:val="nil"/>
              <w:right w:val="nil"/>
            </w:tcBorders>
            <w:noWrap/>
            <w:vAlign w:val="bottom"/>
            <w:hideMark/>
          </w:tcPr>
          <w:p w14:paraId="447D9E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single" w:sz="4" w:space="0" w:color="auto"/>
              <w:left w:val="nil"/>
              <w:bottom w:val="nil"/>
              <w:right w:val="nil"/>
            </w:tcBorders>
            <w:noWrap/>
            <w:vAlign w:val="bottom"/>
            <w:hideMark/>
          </w:tcPr>
          <w:p w14:paraId="22333E1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0.196</w:t>
            </w:r>
          </w:p>
        </w:tc>
        <w:tc>
          <w:tcPr>
            <w:tcW w:w="1012" w:type="dxa"/>
            <w:tcBorders>
              <w:top w:val="single" w:sz="4" w:space="0" w:color="auto"/>
              <w:left w:val="nil"/>
              <w:bottom w:val="nil"/>
              <w:right w:val="nil"/>
            </w:tcBorders>
            <w:noWrap/>
            <w:vAlign w:val="bottom"/>
            <w:hideMark/>
          </w:tcPr>
          <w:p w14:paraId="22E1122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single" w:sz="4" w:space="0" w:color="auto"/>
              <w:left w:val="nil"/>
              <w:bottom w:val="nil"/>
              <w:right w:val="nil"/>
            </w:tcBorders>
            <w:noWrap/>
            <w:vAlign w:val="bottom"/>
            <w:hideMark/>
          </w:tcPr>
          <w:p w14:paraId="2F82454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0.374</w:t>
            </w:r>
          </w:p>
        </w:tc>
        <w:tc>
          <w:tcPr>
            <w:tcW w:w="873" w:type="dxa"/>
            <w:tcBorders>
              <w:top w:val="single" w:sz="4" w:space="0" w:color="auto"/>
              <w:left w:val="nil"/>
              <w:bottom w:val="nil"/>
              <w:right w:val="nil"/>
            </w:tcBorders>
            <w:noWrap/>
            <w:vAlign w:val="bottom"/>
            <w:hideMark/>
          </w:tcPr>
          <w:p w14:paraId="33A95A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3F0EB468" w14:textId="77777777" w:rsidTr="00E9269A">
        <w:trPr>
          <w:trHeight w:val="300"/>
        </w:trPr>
        <w:tc>
          <w:tcPr>
            <w:tcW w:w="1660" w:type="dxa"/>
            <w:tcBorders>
              <w:top w:val="nil"/>
              <w:left w:val="nil"/>
              <w:bottom w:val="nil"/>
              <w:right w:val="nil"/>
            </w:tcBorders>
            <w:noWrap/>
            <w:vAlign w:val="bottom"/>
            <w:hideMark/>
          </w:tcPr>
          <w:p w14:paraId="2936D0C9"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6F46C1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253.9</w:t>
            </w:r>
          </w:p>
        </w:tc>
        <w:tc>
          <w:tcPr>
            <w:tcW w:w="635" w:type="dxa"/>
            <w:tcBorders>
              <w:top w:val="nil"/>
              <w:left w:val="nil"/>
              <w:bottom w:val="nil"/>
              <w:right w:val="nil"/>
            </w:tcBorders>
            <w:noWrap/>
            <w:vAlign w:val="bottom"/>
            <w:hideMark/>
          </w:tcPr>
          <w:p w14:paraId="59E37A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29.2</w:t>
            </w:r>
          </w:p>
        </w:tc>
        <w:tc>
          <w:tcPr>
            <w:tcW w:w="1192" w:type="dxa"/>
            <w:tcBorders>
              <w:top w:val="nil"/>
              <w:left w:val="nil"/>
              <w:bottom w:val="nil"/>
              <w:right w:val="nil"/>
            </w:tcBorders>
            <w:noWrap/>
            <w:vAlign w:val="bottom"/>
            <w:hideMark/>
          </w:tcPr>
          <w:p w14:paraId="06D60F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898" w:type="dxa"/>
            <w:tcBorders>
              <w:top w:val="nil"/>
              <w:left w:val="nil"/>
              <w:bottom w:val="nil"/>
              <w:right w:val="nil"/>
            </w:tcBorders>
            <w:noWrap/>
            <w:vAlign w:val="bottom"/>
            <w:hideMark/>
          </w:tcPr>
          <w:p w14:paraId="5D2C767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0DC9AE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7.38</w:t>
            </w:r>
          </w:p>
        </w:tc>
        <w:tc>
          <w:tcPr>
            <w:tcW w:w="898" w:type="dxa"/>
            <w:tcBorders>
              <w:top w:val="nil"/>
              <w:left w:val="nil"/>
              <w:bottom w:val="nil"/>
              <w:right w:val="nil"/>
            </w:tcBorders>
            <w:noWrap/>
            <w:vAlign w:val="bottom"/>
            <w:hideMark/>
          </w:tcPr>
          <w:p w14:paraId="0D4622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56B526B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0.187</w:t>
            </w:r>
          </w:p>
        </w:tc>
        <w:tc>
          <w:tcPr>
            <w:tcW w:w="1012" w:type="dxa"/>
            <w:tcBorders>
              <w:top w:val="nil"/>
              <w:left w:val="nil"/>
              <w:bottom w:val="nil"/>
              <w:right w:val="nil"/>
            </w:tcBorders>
            <w:noWrap/>
            <w:vAlign w:val="bottom"/>
            <w:hideMark/>
          </w:tcPr>
          <w:p w14:paraId="7E9A586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023E23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0.400</w:t>
            </w:r>
          </w:p>
        </w:tc>
        <w:tc>
          <w:tcPr>
            <w:tcW w:w="873" w:type="dxa"/>
            <w:tcBorders>
              <w:top w:val="nil"/>
              <w:left w:val="nil"/>
              <w:bottom w:val="nil"/>
              <w:right w:val="nil"/>
            </w:tcBorders>
            <w:noWrap/>
            <w:vAlign w:val="bottom"/>
            <w:hideMark/>
          </w:tcPr>
          <w:p w14:paraId="24F0A5A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535F51CD" w14:textId="77777777" w:rsidTr="00E9269A">
        <w:trPr>
          <w:trHeight w:val="300"/>
        </w:trPr>
        <w:tc>
          <w:tcPr>
            <w:tcW w:w="1660" w:type="dxa"/>
            <w:tcBorders>
              <w:top w:val="nil"/>
              <w:left w:val="nil"/>
              <w:bottom w:val="nil"/>
              <w:right w:val="nil"/>
            </w:tcBorders>
            <w:noWrap/>
            <w:vAlign w:val="bottom"/>
            <w:hideMark/>
          </w:tcPr>
          <w:p w14:paraId="322BDCF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7C99C4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257.6</w:t>
            </w:r>
          </w:p>
        </w:tc>
        <w:tc>
          <w:tcPr>
            <w:tcW w:w="635" w:type="dxa"/>
            <w:tcBorders>
              <w:top w:val="nil"/>
              <w:left w:val="nil"/>
              <w:bottom w:val="nil"/>
              <w:right w:val="nil"/>
            </w:tcBorders>
            <w:noWrap/>
            <w:vAlign w:val="bottom"/>
            <w:hideMark/>
          </w:tcPr>
          <w:p w14:paraId="6C7CCC0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-29.5</w:t>
            </w:r>
          </w:p>
        </w:tc>
        <w:tc>
          <w:tcPr>
            <w:tcW w:w="1192" w:type="dxa"/>
            <w:tcBorders>
              <w:top w:val="nil"/>
              <w:left w:val="nil"/>
              <w:bottom w:val="nil"/>
              <w:right w:val="nil"/>
            </w:tcBorders>
            <w:noWrap/>
            <w:vAlign w:val="bottom"/>
            <w:hideMark/>
          </w:tcPr>
          <w:p w14:paraId="0AACBF0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3.25</w:t>
            </w:r>
          </w:p>
        </w:tc>
        <w:tc>
          <w:tcPr>
            <w:tcW w:w="898" w:type="dxa"/>
            <w:tcBorders>
              <w:top w:val="nil"/>
              <w:left w:val="nil"/>
              <w:bottom w:val="nil"/>
              <w:right w:val="nil"/>
            </w:tcBorders>
            <w:noWrap/>
            <w:vAlign w:val="bottom"/>
            <w:hideMark/>
          </w:tcPr>
          <w:p w14:paraId="202A35B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0E5B2E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7.18</w:t>
            </w:r>
          </w:p>
        </w:tc>
        <w:tc>
          <w:tcPr>
            <w:tcW w:w="898" w:type="dxa"/>
            <w:tcBorders>
              <w:top w:val="nil"/>
              <w:left w:val="nil"/>
              <w:bottom w:val="nil"/>
              <w:right w:val="nil"/>
            </w:tcBorders>
            <w:noWrap/>
            <w:vAlign w:val="bottom"/>
            <w:hideMark/>
          </w:tcPr>
          <w:p w14:paraId="5B0F1F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w:t>
            </w:r>
          </w:p>
        </w:tc>
        <w:tc>
          <w:tcPr>
            <w:tcW w:w="1194" w:type="dxa"/>
            <w:tcBorders>
              <w:top w:val="nil"/>
              <w:left w:val="nil"/>
              <w:bottom w:val="nil"/>
              <w:right w:val="nil"/>
            </w:tcBorders>
            <w:noWrap/>
            <w:vAlign w:val="bottom"/>
            <w:hideMark/>
          </w:tcPr>
          <w:p w14:paraId="6E4A5A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0.188</w:t>
            </w:r>
          </w:p>
        </w:tc>
        <w:tc>
          <w:tcPr>
            <w:tcW w:w="1012" w:type="dxa"/>
            <w:tcBorders>
              <w:top w:val="nil"/>
              <w:left w:val="nil"/>
              <w:bottom w:val="nil"/>
              <w:right w:val="nil"/>
            </w:tcBorders>
            <w:noWrap/>
            <w:vAlign w:val="bottom"/>
            <w:hideMark/>
          </w:tcPr>
          <w:p w14:paraId="356D0F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33F92BB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0.375</w:t>
            </w:r>
          </w:p>
        </w:tc>
        <w:tc>
          <w:tcPr>
            <w:tcW w:w="873" w:type="dxa"/>
            <w:tcBorders>
              <w:top w:val="nil"/>
              <w:left w:val="nil"/>
              <w:bottom w:val="nil"/>
              <w:right w:val="nil"/>
            </w:tcBorders>
            <w:noWrap/>
            <w:vAlign w:val="bottom"/>
            <w:hideMark/>
          </w:tcPr>
          <w:p w14:paraId="790F19D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2607A12A" w14:textId="77777777" w:rsidTr="00E9269A">
        <w:trPr>
          <w:trHeight w:val="300"/>
        </w:trPr>
        <w:tc>
          <w:tcPr>
            <w:tcW w:w="1660" w:type="dxa"/>
            <w:tcBorders>
              <w:top w:val="nil"/>
              <w:left w:val="nil"/>
              <w:bottom w:val="nil"/>
              <w:right w:val="nil"/>
            </w:tcBorders>
            <w:noWrap/>
            <w:vAlign w:val="bottom"/>
            <w:hideMark/>
          </w:tcPr>
          <w:p w14:paraId="0AD219B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930443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278.3</w:t>
            </w:r>
          </w:p>
        </w:tc>
        <w:tc>
          <w:tcPr>
            <w:tcW w:w="635" w:type="dxa"/>
            <w:tcBorders>
              <w:top w:val="nil"/>
              <w:left w:val="nil"/>
              <w:bottom w:val="nil"/>
              <w:right w:val="nil"/>
            </w:tcBorders>
            <w:noWrap/>
            <w:vAlign w:val="bottom"/>
            <w:hideMark/>
          </w:tcPr>
          <w:p w14:paraId="0BB5AC3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24.8</w:t>
            </w:r>
          </w:p>
        </w:tc>
        <w:tc>
          <w:tcPr>
            <w:tcW w:w="1192" w:type="dxa"/>
            <w:tcBorders>
              <w:top w:val="nil"/>
              <w:left w:val="nil"/>
              <w:bottom w:val="nil"/>
              <w:right w:val="nil"/>
            </w:tcBorders>
            <w:noWrap/>
            <w:vAlign w:val="bottom"/>
            <w:hideMark/>
          </w:tcPr>
          <w:p w14:paraId="539BFF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898" w:type="dxa"/>
            <w:tcBorders>
              <w:top w:val="nil"/>
              <w:left w:val="nil"/>
              <w:bottom w:val="nil"/>
              <w:right w:val="nil"/>
            </w:tcBorders>
            <w:noWrap/>
            <w:vAlign w:val="bottom"/>
            <w:hideMark/>
          </w:tcPr>
          <w:p w14:paraId="22A710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7E4011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7.15</w:t>
            </w:r>
          </w:p>
        </w:tc>
        <w:tc>
          <w:tcPr>
            <w:tcW w:w="898" w:type="dxa"/>
            <w:tcBorders>
              <w:top w:val="nil"/>
              <w:left w:val="nil"/>
              <w:bottom w:val="nil"/>
              <w:right w:val="nil"/>
            </w:tcBorders>
            <w:noWrap/>
            <w:vAlign w:val="bottom"/>
            <w:hideMark/>
          </w:tcPr>
          <w:p w14:paraId="7ADE2D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388193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0.177</w:t>
            </w:r>
          </w:p>
        </w:tc>
        <w:tc>
          <w:tcPr>
            <w:tcW w:w="1012" w:type="dxa"/>
            <w:tcBorders>
              <w:top w:val="nil"/>
              <w:left w:val="nil"/>
              <w:bottom w:val="nil"/>
              <w:right w:val="nil"/>
            </w:tcBorders>
            <w:noWrap/>
            <w:vAlign w:val="bottom"/>
            <w:hideMark/>
          </w:tcPr>
          <w:p w14:paraId="5E16AE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2731EFD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0.383</w:t>
            </w:r>
          </w:p>
        </w:tc>
        <w:tc>
          <w:tcPr>
            <w:tcW w:w="873" w:type="dxa"/>
            <w:tcBorders>
              <w:top w:val="nil"/>
              <w:left w:val="nil"/>
              <w:bottom w:val="nil"/>
              <w:right w:val="nil"/>
            </w:tcBorders>
            <w:noWrap/>
            <w:vAlign w:val="bottom"/>
            <w:hideMark/>
          </w:tcPr>
          <w:p w14:paraId="41CB0EE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30E1BAAE" w14:textId="77777777" w:rsidTr="00E9269A">
        <w:trPr>
          <w:trHeight w:val="300"/>
        </w:trPr>
        <w:tc>
          <w:tcPr>
            <w:tcW w:w="1660" w:type="dxa"/>
            <w:tcBorders>
              <w:top w:val="nil"/>
              <w:left w:val="nil"/>
              <w:bottom w:val="nil"/>
              <w:right w:val="nil"/>
            </w:tcBorders>
            <w:noWrap/>
            <w:vAlign w:val="bottom"/>
            <w:hideMark/>
          </w:tcPr>
          <w:p w14:paraId="0DBE9BA8"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46635E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294.8</w:t>
            </w:r>
          </w:p>
        </w:tc>
        <w:tc>
          <w:tcPr>
            <w:tcW w:w="635" w:type="dxa"/>
            <w:tcBorders>
              <w:top w:val="nil"/>
              <w:left w:val="nil"/>
              <w:bottom w:val="nil"/>
              <w:right w:val="nil"/>
            </w:tcBorders>
            <w:noWrap/>
            <w:vAlign w:val="bottom"/>
            <w:hideMark/>
          </w:tcPr>
          <w:p w14:paraId="402DB4E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-19.3</w:t>
            </w:r>
          </w:p>
        </w:tc>
        <w:tc>
          <w:tcPr>
            <w:tcW w:w="1192" w:type="dxa"/>
            <w:tcBorders>
              <w:top w:val="nil"/>
              <w:left w:val="nil"/>
              <w:bottom w:val="nil"/>
              <w:right w:val="nil"/>
            </w:tcBorders>
            <w:noWrap/>
            <w:vAlign w:val="bottom"/>
            <w:hideMark/>
          </w:tcPr>
          <w:p w14:paraId="3481FC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898" w:type="dxa"/>
            <w:tcBorders>
              <w:top w:val="nil"/>
              <w:left w:val="nil"/>
              <w:bottom w:val="nil"/>
              <w:right w:val="nil"/>
            </w:tcBorders>
            <w:noWrap/>
            <w:vAlign w:val="bottom"/>
            <w:hideMark/>
          </w:tcPr>
          <w:p w14:paraId="79C65A5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4985E8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6.74</w:t>
            </w:r>
          </w:p>
        </w:tc>
        <w:tc>
          <w:tcPr>
            <w:tcW w:w="898" w:type="dxa"/>
            <w:tcBorders>
              <w:top w:val="nil"/>
              <w:left w:val="nil"/>
              <w:bottom w:val="nil"/>
              <w:right w:val="nil"/>
            </w:tcBorders>
            <w:noWrap/>
            <w:vAlign w:val="bottom"/>
            <w:hideMark/>
          </w:tcPr>
          <w:p w14:paraId="31299F6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24D519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0.177</w:t>
            </w:r>
          </w:p>
        </w:tc>
        <w:tc>
          <w:tcPr>
            <w:tcW w:w="1012" w:type="dxa"/>
            <w:tcBorders>
              <w:top w:val="nil"/>
              <w:left w:val="nil"/>
              <w:bottom w:val="nil"/>
              <w:right w:val="nil"/>
            </w:tcBorders>
            <w:noWrap/>
            <w:vAlign w:val="bottom"/>
            <w:hideMark/>
          </w:tcPr>
          <w:p w14:paraId="1E2F9B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236EA20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0.388</w:t>
            </w:r>
          </w:p>
        </w:tc>
        <w:tc>
          <w:tcPr>
            <w:tcW w:w="873" w:type="dxa"/>
            <w:tcBorders>
              <w:top w:val="nil"/>
              <w:left w:val="nil"/>
              <w:bottom w:val="nil"/>
              <w:right w:val="nil"/>
            </w:tcBorders>
            <w:noWrap/>
            <w:vAlign w:val="bottom"/>
            <w:hideMark/>
          </w:tcPr>
          <w:p w14:paraId="66499B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2716FDBF" w14:textId="77777777" w:rsidTr="00E9269A">
        <w:trPr>
          <w:trHeight w:val="300"/>
        </w:trPr>
        <w:tc>
          <w:tcPr>
            <w:tcW w:w="1660" w:type="dxa"/>
            <w:tcBorders>
              <w:top w:val="nil"/>
              <w:left w:val="nil"/>
              <w:bottom w:val="nil"/>
              <w:right w:val="nil"/>
            </w:tcBorders>
            <w:noWrap/>
            <w:vAlign w:val="bottom"/>
            <w:hideMark/>
          </w:tcPr>
          <w:p w14:paraId="5EC3771B"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BBD35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304.8</w:t>
            </w:r>
          </w:p>
        </w:tc>
        <w:tc>
          <w:tcPr>
            <w:tcW w:w="635" w:type="dxa"/>
            <w:tcBorders>
              <w:top w:val="nil"/>
              <w:left w:val="nil"/>
              <w:bottom w:val="nil"/>
              <w:right w:val="nil"/>
            </w:tcBorders>
            <w:noWrap/>
            <w:vAlign w:val="bottom"/>
            <w:hideMark/>
          </w:tcPr>
          <w:p w14:paraId="74AB0EA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-23.2</w:t>
            </w:r>
          </w:p>
        </w:tc>
        <w:tc>
          <w:tcPr>
            <w:tcW w:w="1192" w:type="dxa"/>
            <w:tcBorders>
              <w:top w:val="nil"/>
              <w:left w:val="nil"/>
              <w:bottom w:val="nil"/>
              <w:right w:val="nil"/>
            </w:tcBorders>
            <w:noWrap/>
            <w:vAlign w:val="bottom"/>
            <w:hideMark/>
          </w:tcPr>
          <w:p w14:paraId="615EA9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898" w:type="dxa"/>
            <w:tcBorders>
              <w:top w:val="nil"/>
              <w:left w:val="nil"/>
              <w:bottom w:val="nil"/>
              <w:right w:val="nil"/>
            </w:tcBorders>
            <w:noWrap/>
            <w:vAlign w:val="bottom"/>
            <w:hideMark/>
          </w:tcPr>
          <w:p w14:paraId="0794165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572A2B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6.55</w:t>
            </w:r>
          </w:p>
        </w:tc>
        <w:tc>
          <w:tcPr>
            <w:tcW w:w="898" w:type="dxa"/>
            <w:tcBorders>
              <w:top w:val="nil"/>
              <w:left w:val="nil"/>
              <w:bottom w:val="nil"/>
              <w:right w:val="nil"/>
            </w:tcBorders>
            <w:noWrap/>
            <w:vAlign w:val="bottom"/>
            <w:hideMark/>
          </w:tcPr>
          <w:p w14:paraId="07DB43E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w:t>
            </w:r>
          </w:p>
        </w:tc>
        <w:tc>
          <w:tcPr>
            <w:tcW w:w="1194" w:type="dxa"/>
            <w:tcBorders>
              <w:top w:val="nil"/>
              <w:left w:val="nil"/>
              <w:bottom w:val="nil"/>
              <w:right w:val="nil"/>
            </w:tcBorders>
            <w:noWrap/>
            <w:vAlign w:val="bottom"/>
            <w:hideMark/>
          </w:tcPr>
          <w:p w14:paraId="01C9A30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0.184</w:t>
            </w:r>
          </w:p>
        </w:tc>
        <w:tc>
          <w:tcPr>
            <w:tcW w:w="1012" w:type="dxa"/>
            <w:tcBorders>
              <w:top w:val="nil"/>
              <w:left w:val="nil"/>
              <w:bottom w:val="nil"/>
              <w:right w:val="nil"/>
            </w:tcBorders>
            <w:noWrap/>
            <w:vAlign w:val="bottom"/>
            <w:hideMark/>
          </w:tcPr>
          <w:p w14:paraId="2F802BC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631BF17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0.384</w:t>
            </w:r>
          </w:p>
        </w:tc>
        <w:tc>
          <w:tcPr>
            <w:tcW w:w="873" w:type="dxa"/>
            <w:tcBorders>
              <w:top w:val="nil"/>
              <w:left w:val="nil"/>
              <w:bottom w:val="nil"/>
              <w:right w:val="nil"/>
            </w:tcBorders>
            <w:noWrap/>
            <w:vAlign w:val="bottom"/>
            <w:hideMark/>
          </w:tcPr>
          <w:p w14:paraId="420A7A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48DE68D5" w14:textId="77777777" w:rsidTr="00E9269A">
        <w:trPr>
          <w:trHeight w:val="300"/>
        </w:trPr>
        <w:tc>
          <w:tcPr>
            <w:tcW w:w="1660" w:type="dxa"/>
            <w:tcBorders>
              <w:top w:val="nil"/>
              <w:left w:val="nil"/>
              <w:bottom w:val="nil"/>
              <w:right w:val="nil"/>
            </w:tcBorders>
            <w:noWrap/>
            <w:vAlign w:val="bottom"/>
            <w:hideMark/>
          </w:tcPr>
          <w:p w14:paraId="38113CF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85D7D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316.6</w:t>
            </w:r>
          </w:p>
        </w:tc>
        <w:tc>
          <w:tcPr>
            <w:tcW w:w="635" w:type="dxa"/>
            <w:tcBorders>
              <w:top w:val="nil"/>
              <w:left w:val="nil"/>
              <w:bottom w:val="nil"/>
              <w:right w:val="nil"/>
            </w:tcBorders>
            <w:noWrap/>
            <w:vAlign w:val="bottom"/>
            <w:hideMark/>
          </w:tcPr>
          <w:p w14:paraId="0591EA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1192" w:type="dxa"/>
            <w:tcBorders>
              <w:top w:val="nil"/>
              <w:left w:val="nil"/>
              <w:bottom w:val="nil"/>
              <w:right w:val="nil"/>
            </w:tcBorders>
            <w:noWrap/>
            <w:vAlign w:val="bottom"/>
            <w:hideMark/>
          </w:tcPr>
          <w:p w14:paraId="49E7C1F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3.21</w:t>
            </w:r>
          </w:p>
        </w:tc>
        <w:tc>
          <w:tcPr>
            <w:tcW w:w="898" w:type="dxa"/>
            <w:tcBorders>
              <w:top w:val="nil"/>
              <w:left w:val="nil"/>
              <w:bottom w:val="nil"/>
              <w:right w:val="nil"/>
            </w:tcBorders>
            <w:noWrap/>
            <w:vAlign w:val="bottom"/>
            <w:hideMark/>
          </w:tcPr>
          <w:p w14:paraId="5B08B7A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787A98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7.19</w:t>
            </w:r>
          </w:p>
        </w:tc>
        <w:tc>
          <w:tcPr>
            <w:tcW w:w="898" w:type="dxa"/>
            <w:tcBorders>
              <w:top w:val="nil"/>
              <w:left w:val="nil"/>
              <w:bottom w:val="nil"/>
              <w:right w:val="nil"/>
            </w:tcBorders>
            <w:noWrap/>
            <w:vAlign w:val="bottom"/>
            <w:hideMark/>
          </w:tcPr>
          <w:p w14:paraId="122DB3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7E3E6B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0.194</w:t>
            </w:r>
          </w:p>
        </w:tc>
        <w:tc>
          <w:tcPr>
            <w:tcW w:w="1012" w:type="dxa"/>
            <w:tcBorders>
              <w:top w:val="nil"/>
              <w:left w:val="nil"/>
              <w:bottom w:val="nil"/>
              <w:right w:val="nil"/>
            </w:tcBorders>
            <w:noWrap/>
            <w:vAlign w:val="bottom"/>
            <w:hideMark/>
          </w:tcPr>
          <w:p w14:paraId="3BAA59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1133C2D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0.387</w:t>
            </w:r>
          </w:p>
        </w:tc>
        <w:tc>
          <w:tcPr>
            <w:tcW w:w="873" w:type="dxa"/>
            <w:tcBorders>
              <w:top w:val="nil"/>
              <w:left w:val="nil"/>
              <w:bottom w:val="nil"/>
              <w:right w:val="nil"/>
            </w:tcBorders>
            <w:noWrap/>
            <w:vAlign w:val="bottom"/>
            <w:hideMark/>
          </w:tcPr>
          <w:p w14:paraId="09C796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4A922882" w14:textId="77777777" w:rsidTr="00E9269A">
        <w:trPr>
          <w:trHeight w:val="300"/>
        </w:trPr>
        <w:tc>
          <w:tcPr>
            <w:tcW w:w="1660" w:type="dxa"/>
            <w:tcBorders>
              <w:top w:val="single" w:sz="4" w:space="0" w:color="auto"/>
              <w:left w:val="nil"/>
              <w:bottom w:val="nil"/>
              <w:right w:val="nil"/>
            </w:tcBorders>
            <w:noWrap/>
            <w:vAlign w:val="bottom"/>
            <w:hideMark/>
          </w:tcPr>
          <w:p w14:paraId="176891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812" w:type="dxa"/>
            <w:tcBorders>
              <w:top w:val="single" w:sz="4" w:space="0" w:color="auto"/>
              <w:left w:val="nil"/>
              <w:bottom w:val="nil"/>
              <w:right w:val="nil"/>
            </w:tcBorders>
            <w:noWrap/>
            <w:vAlign w:val="bottom"/>
            <w:hideMark/>
          </w:tcPr>
          <w:p w14:paraId="2196C82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14.4</w:t>
            </w:r>
          </w:p>
        </w:tc>
        <w:tc>
          <w:tcPr>
            <w:tcW w:w="635" w:type="dxa"/>
            <w:tcBorders>
              <w:top w:val="single" w:sz="4" w:space="0" w:color="auto"/>
              <w:left w:val="nil"/>
              <w:bottom w:val="nil"/>
              <w:right w:val="nil"/>
            </w:tcBorders>
            <w:noWrap/>
            <w:vAlign w:val="bottom"/>
            <w:hideMark/>
          </w:tcPr>
          <w:p w14:paraId="3089B20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1192" w:type="dxa"/>
            <w:tcBorders>
              <w:top w:val="single" w:sz="4" w:space="0" w:color="auto"/>
              <w:left w:val="nil"/>
              <w:bottom w:val="nil"/>
              <w:right w:val="nil"/>
            </w:tcBorders>
            <w:noWrap/>
            <w:vAlign w:val="bottom"/>
            <w:hideMark/>
          </w:tcPr>
          <w:p w14:paraId="2D8058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1.69</w:t>
            </w:r>
          </w:p>
        </w:tc>
        <w:tc>
          <w:tcPr>
            <w:tcW w:w="898" w:type="dxa"/>
            <w:tcBorders>
              <w:top w:val="single" w:sz="4" w:space="0" w:color="auto"/>
              <w:left w:val="nil"/>
              <w:bottom w:val="nil"/>
              <w:right w:val="nil"/>
            </w:tcBorders>
            <w:noWrap/>
            <w:vAlign w:val="bottom"/>
            <w:hideMark/>
          </w:tcPr>
          <w:p w14:paraId="2FCDB7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single" w:sz="4" w:space="0" w:color="auto"/>
              <w:left w:val="nil"/>
              <w:bottom w:val="nil"/>
              <w:right w:val="nil"/>
            </w:tcBorders>
            <w:noWrap/>
            <w:vAlign w:val="bottom"/>
            <w:hideMark/>
          </w:tcPr>
          <w:p w14:paraId="0217AB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5.04</w:t>
            </w:r>
          </w:p>
        </w:tc>
        <w:tc>
          <w:tcPr>
            <w:tcW w:w="898" w:type="dxa"/>
            <w:tcBorders>
              <w:top w:val="single" w:sz="4" w:space="0" w:color="auto"/>
              <w:left w:val="nil"/>
              <w:bottom w:val="nil"/>
              <w:right w:val="nil"/>
            </w:tcBorders>
            <w:noWrap/>
            <w:vAlign w:val="bottom"/>
            <w:hideMark/>
          </w:tcPr>
          <w:p w14:paraId="612A1A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single" w:sz="4" w:space="0" w:color="auto"/>
              <w:left w:val="nil"/>
              <w:bottom w:val="nil"/>
              <w:right w:val="nil"/>
            </w:tcBorders>
            <w:noWrap/>
            <w:vAlign w:val="bottom"/>
            <w:hideMark/>
          </w:tcPr>
          <w:p w14:paraId="2756D7E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0.108</w:t>
            </w:r>
          </w:p>
        </w:tc>
        <w:tc>
          <w:tcPr>
            <w:tcW w:w="1012" w:type="dxa"/>
            <w:tcBorders>
              <w:top w:val="single" w:sz="4" w:space="0" w:color="auto"/>
              <w:left w:val="nil"/>
              <w:bottom w:val="nil"/>
              <w:right w:val="nil"/>
            </w:tcBorders>
            <w:noWrap/>
            <w:vAlign w:val="bottom"/>
            <w:hideMark/>
          </w:tcPr>
          <w:p w14:paraId="49A67EE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single" w:sz="4" w:space="0" w:color="auto"/>
              <w:left w:val="nil"/>
              <w:bottom w:val="nil"/>
              <w:right w:val="nil"/>
            </w:tcBorders>
            <w:noWrap/>
            <w:vAlign w:val="bottom"/>
            <w:hideMark/>
          </w:tcPr>
          <w:p w14:paraId="136056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0.296</w:t>
            </w:r>
          </w:p>
        </w:tc>
        <w:tc>
          <w:tcPr>
            <w:tcW w:w="873" w:type="dxa"/>
            <w:tcBorders>
              <w:top w:val="single" w:sz="4" w:space="0" w:color="auto"/>
              <w:left w:val="nil"/>
              <w:bottom w:val="nil"/>
              <w:right w:val="nil"/>
            </w:tcBorders>
            <w:noWrap/>
            <w:vAlign w:val="bottom"/>
            <w:hideMark/>
          </w:tcPr>
          <w:p w14:paraId="71E3C8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7A7A67" w:rsidRPr="00065D2F" w14:paraId="30B08294" w14:textId="77777777" w:rsidTr="00E9269A">
        <w:trPr>
          <w:trHeight w:val="300"/>
        </w:trPr>
        <w:tc>
          <w:tcPr>
            <w:tcW w:w="1660" w:type="dxa"/>
            <w:tcBorders>
              <w:top w:val="nil"/>
              <w:left w:val="nil"/>
              <w:bottom w:val="nil"/>
              <w:right w:val="nil"/>
            </w:tcBorders>
            <w:noWrap/>
            <w:vAlign w:val="bottom"/>
            <w:hideMark/>
          </w:tcPr>
          <w:p w14:paraId="6428E827"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05F13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38.4</w:t>
            </w:r>
          </w:p>
        </w:tc>
        <w:tc>
          <w:tcPr>
            <w:tcW w:w="635" w:type="dxa"/>
            <w:tcBorders>
              <w:top w:val="nil"/>
              <w:left w:val="nil"/>
              <w:bottom w:val="nil"/>
              <w:right w:val="nil"/>
            </w:tcBorders>
            <w:noWrap/>
            <w:vAlign w:val="bottom"/>
            <w:hideMark/>
          </w:tcPr>
          <w:p w14:paraId="2A83E40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20.3</w:t>
            </w:r>
          </w:p>
        </w:tc>
        <w:tc>
          <w:tcPr>
            <w:tcW w:w="1192" w:type="dxa"/>
            <w:tcBorders>
              <w:top w:val="nil"/>
              <w:left w:val="nil"/>
              <w:bottom w:val="nil"/>
              <w:right w:val="nil"/>
            </w:tcBorders>
            <w:noWrap/>
            <w:vAlign w:val="bottom"/>
            <w:hideMark/>
          </w:tcPr>
          <w:p w14:paraId="20D032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898" w:type="dxa"/>
            <w:tcBorders>
              <w:top w:val="nil"/>
              <w:left w:val="nil"/>
              <w:bottom w:val="nil"/>
              <w:right w:val="nil"/>
            </w:tcBorders>
            <w:noWrap/>
            <w:vAlign w:val="bottom"/>
            <w:hideMark/>
          </w:tcPr>
          <w:p w14:paraId="6E3F233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0735C7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4.64</w:t>
            </w:r>
          </w:p>
        </w:tc>
        <w:tc>
          <w:tcPr>
            <w:tcW w:w="898" w:type="dxa"/>
            <w:tcBorders>
              <w:top w:val="nil"/>
              <w:left w:val="nil"/>
              <w:bottom w:val="nil"/>
              <w:right w:val="nil"/>
            </w:tcBorders>
            <w:noWrap/>
            <w:vAlign w:val="bottom"/>
            <w:hideMark/>
          </w:tcPr>
          <w:p w14:paraId="354285E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541847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0.116</w:t>
            </w:r>
          </w:p>
        </w:tc>
        <w:tc>
          <w:tcPr>
            <w:tcW w:w="1012" w:type="dxa"/>
            <w:tcBorders>
              <w:top w:val="nil"/>
              <w:left w:val="nil"/>
              <w:bottom w:val="nil"/>
              <w:right w:val="nil"/>
            </w:tcBorders>
            <w:noWrap/>
            <w:vAlign w:val="bottom"/>
            <w:hideMark/>
          </w:tcPr>
          <w:p w14:paraId="426ED1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307A34B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0.274</w:t>
            </w:r>
          </w:p>
        </w:tc>
        <w:tc>
          <w:tcPr>
            <w:tcW w:w="873" w:type="dxa"/>
            <w:tcBorders>
              <w:top w:val="nil"/>
              <w:left w:val="nil"/>
              <w:bottom w:val="nil"/>
              <w:right w:val="nil"/>
            </w:tcBorders>
            <w:noWrap/>
            <w:vAlign w:val="bottom"/>
            <w:hideMark/>
          </w:tcPr>
          <w:p w14:paraId="5B463D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6CE15001" w14:textId="77777777" w:rsidTr="00E9269A">
        <w:trPr>
          <w:trHeight w:val="300"/>
        </w:trPr>
        <w:tc>
          <w:tcPr>
            <w:tcW w:w="1660" w:type="dxa"/>
            <w:tcBorders>
              <w:top w:val="nil"/>
              <w:left w:val="nil"/>
              <w:bottom w:val="nil"/>
              <w:right w:val="nil"/>
            </w:tcBorders>
            <w:noWrap/>
            <w:vAlign w:val="bottom"/>
            <w:hideMark/>
          </w:tcPr>
          <w:p w14:paraId="7E8E2FC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2FCB87C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75.2</w:t>
            </w:r>
          </w:p>
        </w:tc>
        <w:tc>
          <w:tcPr>
            <w:tcW w:w="635" w:type="dxa"/>
            <w:tcBorders>
              <w:top w:val="nil"/>
              <w:left w:val="nil"/>
              <w:bottom w:val="nil"/>
              <w:right w:val="nil"/>
            </w:tcBorders>
            <w:noWrap/>
            <w:vAlign w:val="bottom"/>
            <w:hideMark/>
          </w:tcPr>
          <w:p w14:paraId="2E240C9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192" w:type="dxa"/>
            <w:tcBorders>
              <w:top w:val="nil"/>
              <w:left w:val="nil"/>
              <w:bottom w:val="nil"/>
              <w:right w:val="nil"/>
            </w:tcBorders>
            <w:noWrap/>
            <w:vAlign w:val="bottom"/>
            <w:hideMark/>
          </w:tcPr>
          <w:p w14:paraId="38040B5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1.87</w:t>
            </w:r>
          </w:p>
        </w:tc>
        <w:tc>
          <w:tcPr>
            <w:tcW w:w="898" w:type="dxa"/>
            <w:tcBorders>
              <w:top w:val="nil"/>
              <w:left w:val="nil"/>
              <w:bottom w:val="nil"/>
              <w:right w:val="nil"/>
            </w:tcBorders>
            <w:noWrap/>
            <w:vAlign w:val="bottom"/>
            <w:hideMark/>
          </w:tcPr>
          <w:p w14:paraId="0E3501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228451C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5.05</w:t>
            </w:r>
          </w:p>
        </w:tc>
        <w:tc>
          <w:tcPr>
            <w:tcW w:w="898" w:type="dxa"/>
            <w:tcBorders>
              <w:top w:val="nil"/>
              <w:left w:val="nil"/>
              <w:bottom w:val="nil"/>
              <w:right w:val="nil"/>
            </w:tcBorders>
            <w:noWrap/>
            <w:vAlign w:val="bottom"/>
            <w:hideMark/>
          </w:tcPr>
          <w:p w14:paraId="4941BB9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w:t>
            </w:r>
          </w:p>
        </w:tc>
        <w:tc>
          <w:tcPr>
            <w:tcW w:w="1194" w:type="dxa"/>
            <w:tcBorders>
              <w:top w:val="nil"/>
              <w:left w:val="nil"/>
              <w:bottom w:val="nil"/>
              <w:right w:val="nil"/>
            </w:tcBorders>
            <w:noWrap/>
            <w:vAlign w:val="bottom"/>
            <w:hideMark/>
          </w:tcPr>
          <w:p w14:paraId="79C7A0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0.120</w:t>
            </w:r>
          </w:p>
        </w:tc>
        <w:tc>
          <w:tcPr>
            <w:tcW w:w="1012" w:type="dxa"/>
            <w:tcBorders>
              <w:top w:val="nil"/>
              <w:left w:val="nil"/>
              <w:bottom w:val="nil"/>
              <w:right w:val="nil"/>
            </w:tcBorders>
            <w:noWrap/>
            <w:vAlign w:val="bottom"/>
            <w:hideMark/>
          </w:tcPr>
          <w:p w14:paraId="7A622B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23194C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0.285</w:t>
            </w:r>
          </w:p>
        </w:tc>
        <w:tc>
          <w:tcPr>
            <w:tcW w:w="873" w:type="dxa"/>
            <w:tcBorders>
              <w:top w:val="nil"/>
              <w:left w:val="nil"/>
              <w:bottom w:val="nil"/>
              <w:right w:val="nil"/>
            </w:tcBorders>
            <w:noWrap/>
            <w:vAlign w:val="bottom"/>
            <w:hideMark/>
          </w:tcPr>
          <w:p w14:paraId="1C9074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689343FC" w14:textId="77777777" w:rsidTr="00E9269A">
        <w:trPr>
          <w:trHeight w:val="300"/>
        </w:trPr>
        <w:tc>
          <w:tcPr>
            <w:tcW w:w="1660" w:type="dxa"/>
            <w:tcBorders>
              <w:top w:val="nil"/>
              <w:left w:val="nil"/>
              <w:bottom w:val="nil"/>
              <w:right w:val="nil"/>
            </w:tcBorders>
            <w:noWrap/>
            <w:vAlign w:val="bottom"/>
            <w:hideMark/>
          </w:tcPr>
          <w:p w14:paraId="1AC715E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29FE2C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81.7</w:t>
            </w:r>
          </w:p>
        </w:tc>
        <w:tc>
          <w:tcPr>
            <w:tcW w:w="635" w:type="dxa"/>
            <w:tcBorders>
              <w:top w:val="nil"/>
              <w:left w:val="nil"/>
              <w:bottom w:val="nil"/>
              <w:right w:val="nil"/>
            </w:tcBorders>
            <w:noWrap/>
            <w:vAlign w:val="bottom"/>
            <w:hideMark/>
          </w:tcPr>
          <w:p w14:paraId="2ACCF94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27.4</w:t>
            </w:r>
          </w:p>
        </w:tc>
        <w:tc>
          <w:tcPr>
            <w:tcW w:w="1192" w:type="dxa"/>
            <w:tcBorders>
              <w:top w:val="nil"/>
              <w:left w:val="nil"/>
              <w:bottom w:val="nil"/>
              <w:right w:val="nil"/>
            </w:tcBorders>
            <w:noWrap/>
            <w:vAlign w:val="bottom"/>
            <w:hideMark/>
          </w:tcPr>
          <w:p w14:paraId="148365E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1.43</w:t>
            </w:r>
          </w:p>
        </w:tc>
        <w:tc>
          <w:tcPr>
            <w:tcW w:w="898" w:type="dxa"/>
            <w:tcBorders>
              <w:top w:val="nil"/>
              <w:left w:val="nil"/>
              <w:bottom w:val="nil"/>
              <w:right w:val="nil"/>
            </w:tcBorders>
            <w:noWrap/>
            <w:vAlign w:val="bottom"/>
            <w:hideMark/>
          </w:tcPr>
          <w:p w14:paraId="0FE9B56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13E0D96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4.59</w:t>
            </w:r>
          </w:p>
        </w:tc>
        <w:tc>
          <w:tcPr>
            <w:tcW w:w="898" w:type="dxa"/>
            <w:tcBorders>
              <w:top w:val="nil"/>
              <w:left w:val="nil"/>
              <w:bottom w:val="nil"/>
              <w:right w:val="nil"/>
            </w:tcBorders>
            <w:noWrap/>
            <w:vAlign w:val="bottom"/>
            <w:hideMark/>
          </w:tcPr>
          <w:p w14:paraId="34012B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2C00A3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0.092</w:t>
            </w:r>
          </w:p>
        </w:tc>
        <w:tc>
          <w:tcPr>
            <w:tcW w:w="1012" w:type="dxa"/>
            <w:tcBorders>
              <w:top w:val="nil"/>
              <w:left w:val="nil"/>
              <w:bottom w:val="nil"/>
              <w:right w:val="nil"/>
            </w:tcBorders>
            <w:noWrap/>
            <w:vAlign w:val="bottom"/>
            <w:hideMark/>
          </w:tcPr>
          <w:p w14:paraId="2F9FBA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1DC9B7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0.272</w:t>
            </w:r>
          </w:p>
        </w:tc>
        <w:tc>
          <w:tcPr>
            <w:tcW w:w="873" w:type="dxa"/>
            <w:tcBorders>
              <w:top w:val="nil"/>
              <w:left w:val="nil"/>
              <w:bottom w:val="nil"/>
              <w:right w:val="nil"/>
            </w:tcBorders>
            <w:noWrap/>
            <w:vAlign w:val="bottom"/>
            <w:hideMark/>
          </w:tcPr>
          <w:p w14:paraId="5EA485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169221F3" w14:textId="77777777" w:rsidTr="00E9269A">
        <w:trPr>
          <w:trHeight w:val="300"/>
        </w:trPr>
        <w:tc>
          <w:tcPr>
            <w:tcW w:w="1660" w:type="dxa"/>
            <w:tcBorders>
              <w:top w:val="nil"/>
              <w:left w:val="nil"/>
              <w:bottom w:val="nil"/>
              <w:right w:val="nil"/>
            </w:tcBorders>
            <w:noWrap/>
            <w:vAlign w:val="bottom"/>
            <w:hideMark/>
          </w:tcPr>
          <w:p w14:paraId="74A3F8F4"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192A3B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92.1</w:t>
            </w:r>
          </w:p>
        </w:tc>
        <w:tc>
          <w:tcPr>
            <w:tcW w:w="635" w:type="dxa"/>
            <w:tcBorders>
              <w:top w:val="nil"/>
              <w:left w:val="nil"/>
              <w:bottom w:val="nil"/>
              <w:right w:val="nil"/>
            </w:tcBorders>
            <w:noWrap/>
            <w:vAlign w:val="bottom"/>
            <w:hideMark/>
          </w:tcPr>
          <w:p w14:paraId="01A0C1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192" w:type="dxa"/>
            <w:tcBorders>
              <w:top w:val="nil"/>
              <w:left w:val="nil"/>
              <w:bottom w:val="nil"/>
              <w:right w:val="nil"/>
            </w:tcBorders>
            <w:noWrap/>
            <w:vAlign w:val="bottom"/>
            <w:hideMark/>
          </w:tcPr>
          <w:p w14:paraId="0F1955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1.48</w:t>
            </w:r>
          </w:p>
        </w:tc>
        <w:tc>
          <w:tcPr>
            <w:tcW w:w="898" w:type="dxa"/>
            <w:tcBorders>
              <w:top w:val="nil"/>
              <w:left w:val="nil"/>
              <w:bottom w:val="nil"/>
              <w:right w:val="nil"/>
            </w:tcBorders>
            <w:noWrap/>
            <w:vAlign w:val="bottom"/>
            <w:hideMark/>
          </w:tcPr>
          <w:p w14:paraId="59FC63E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2" w:type="dxa"/>
            <w:tcBorders>
              <w:top w:val="nil"/>
              <w:left w:val="nil"/>
              <w:bottom w:val="nil"/>
              <w:right w:val="nil"/>
            </w:tcBorders>
            <w:noWrap/>
            <w:vAlign w:val="bottom"/>
            <w:hideMark/>
          </w:tcPr>
          <w:p w14:paraId="429235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4.50</w:t>
            </w:r>
          </w:p>
        </w:tc>
        <w:tc>
          <w:tcPr>
            <w:tcW w:w="898" w:type="dxa"/>
            <w:tcBorders>
              <w:top w:val="nil"/>
              <w:left w:val="nil"/>
              <w:bottom w:val="nil"/>
              <w:right w:val="nil"/>
            </w:tcBorders>
            <w:noWrap/>
            <w:vAlign w:val="bottom"/>
            <w:hideMark/>
          </w:tcPr>
          <w:p w14:paraId="7E2132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4" w:type="dxa"/>
            <w:tcBorders>
              <w:top w:val="nil"/>
              <w:left w:val="nil"/>
              <w:bottom w:val="nil"/>
              <w:right w:val="nil"/>
            </w:tcBorders>
            <w:noWrap/>
            <w:vAlign w:val="bottom"/>
            <w:hideMark/>
          </w:tcPr>
          <w:p w14:paraId="5AA74C0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0.097</w:t>
            </w:r>
          </w:p>
        </w:tc>
        <w:tc>
          <w:tcPr>
            <w:tcW w:w="1012" w:type="dxa"/>
            <w:tcBorders>
              <w:top w:val="nil"/>
              <w:left w:val="nil"/>
              <w:bottom w:val="nil"/>
              <w:right w:val="nil"/>
            </w:tcBorders>
            <w:noWrap/>
            <w:vAlign w:val="bottom"/>
            <w:hideMark/>
          </w:tcPr>
          <w:p w14:paraId="5F1C62C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5F05B1D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0.291</w:t>
            </w:r>
          </w:p>
        </w:tc>
        <w:tc>
          <w:tcPr>
            <w:tcW w:w="873" w:type="dxa"/>
            <w:tcBorders>
              <w:top w:val="nil"/>
              <w:left w:val="nil"/>
              <w:bottom w:val="nil"/>
              <w:right w:val="nil"/>
            </w:tcBorders>
            <w:noWrap/>
            <w:vAlign w:val="bottom"/>
            <w:hideMark/>
          </w:tcPr>
          <w:p w14:paraId="7884B7F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7A7A67" w:rsidRPr="00065D2F" w14:paraId="2BDB36D6" w14:textId="77777777" w:rsidTr="00E9269A">
        <w:trPr>
          <w:trHeight w:val="300"/>
        </w:trPr>
        <w:tc>
          <w:tcPr>
            <w:tcW w:w="1660" w:type="dxa"/>
            <w:tcBorders>
              <w:top w:val="nil"/>
              <w:left w:val="nil"/>
              <w:bottom w:val="nil"/>
              <w:right w:val="nil"/>
            </w:tcBorders>
            <w:noWrap/>
            <w:vAlign w:val="bottom"/>
            <w:hideMark/>
          </w:tcPr>
          <w:p w14:paraId="7F2D2923"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29016F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101.6</w:t>
            </w:r>
          </w:p>
        </w:tc>
        <w:tc>
          <w:tcPr>
            <w:tcW w:w="635" w:type="dxa"/>
            <w:tcBorders>
              <w:top w:val="nil"/>
              <w:left w:val="nil"/>
              <w:bottom w:val="nil"/>
              <w:right w:val="nil"/>
            </w:tcBorders>
            <w:noWrap/>
            <w:vAlign w:val="bottom"/>
            <w:hideMark/>
          </w:tcPr>
          <w:p w14:paraId="6CCD76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34.2</w:t>
            </w:r>
          </w:p>
        </w:tc>
        <w:tc>
          <w:tcPr>
            <w:tcW w:w="1192" w:type="dxa"/>
            <w:tcBorders>
              <w:top w:val="nil"/>
              <w:left w:val="nil"/>
              <w:bottom w:val="nil"/>
              <w:right w:val="nil"/>
            </w:tcBorders>
            <w:noWrap/>
            <w:vAlign w:val="bottom"/>
            <w:hideMark/>
          </w:tcPr>
          <w:p w14:paraId="214A70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898" w:type="dxa"/>
            <w:tcBorders>
              <w:top w:val="nil"/>
              <w:left w:val="nil"/>
              <w:bottom w:val="nil"/>
              <w:right w:val="nil"/>
            </w:tcBorders>
            <w:noWrap/>
            <w:vAlign w:val="bottom"/>
            <w:hideMark/>
          </w:tcPr>
          <w:p w14:paraId="3FB93E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2" w:type="dxa"/>
            <w:tcBorders>
              <w:top w:val="nil"/>
              <w:left w:val="nil"/>
              <w:bottom w:val="nil"/>
              <w:right w:val="nil"/>
            </w:tcBorders>
            <w:noWrap/>
            <w:vAlign w:val="bottom"/>
            <w:hideMark/>
          </w:tcPr>
          <w:p w14:paraId="40B19C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4.85</w:t>
            </w:r>
          </w:p>
        </w:tc>
        <w:tc>
          <w:tcPr>
            <w:tcW w:w="898" w:type="dxa"/>
            <w:tcBorders>
              <w:top w:val="nil"/>
              <w:left w:val="nil"/>
              <w:bottom w:val="nil"/>
              <w:right w:val="nil"/>
            </w:tcBorders>
            <w:noWrap/>
            <w:vAlign w:val="bottom"/>
            <w:hideMark/>
          </w:tcPr>
          <w:p w14:paraId="78C5A7C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4" w:type="dxa"/>
            <w:tcBorders>
              <w:top w:val="nil"/>
              <w:left w:val="nil"/>
              <w:bottom w:val="nil"/>
              <w:right w:val="nil"/>
            </w:tcBorders>
            <w:noWrap/>
            <w:vAlign w:val="bottom"/>
            <w:hideMark/>
          </w:tcPr>
          <w:p w14:paraId="51C3A3B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0.118</w:t>
            </w:r>
          </w:p>
        </w:tc>
        <w:tc>
          <w:tcPr>
            <w:tcW w:w="1012" w:type="dxa"/>
            <w:tcBorders>
              <w:top w:val="nil"/>
              <w:left w:val="nil"/>
              <w:bottom w:val="nil"/>
              <w:right w:val="nil"/>
            </w:tcBorders>
            <w:noWrap/>
            <w:vAlign w:val="bottom"/>
            <w:hideMark/>
          </w:tcPr>
          <w:p w14:paraId="596D67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1194" w:type="dxa"/>
            <w:tcBorders>
              <w:top w:val="nil"/>
              <w:left w:val="nil"/>
              <w:bottom w:val="nil"/>
              <w:right w:val="nil"/>
            </w:tcBorders>
            <w:noWrap/>
            <w:vAlign w:val="bottom"/>
            <w:hideMark/>
          </w:tcPr>
          <w:p w14:paraId="5518F0F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0.277</w:t>
            </w:r>
          </w:p>
        </w:tc>
        <w:tc>
          <w:tcPr>
            <w:tcW w:w="873" w:type="dxa"/>
            <w:tcBorders>
              <w:top w:val="nil"/>
              <w:left w:val="nil"/>
              <w:bottom w:val="nil"/>
              <w:right w:val="nil"/>
            </w:tcBorders>
            <w:noWrap/>
            <w:vAlign w:val="bottom"/>
            <w:hideMark/>
          </w:tcPr>
          <w:p w14:paraId="38E107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0.021</w:t>
            </w:r>
          </w:p>
        </w:tc>
      </w:tr>
      <w:tr w:rsidR="007A7A67" w:rsidRPr="00065D2F" w14:paraId="3F28829E" w14:textId="77777777" w:rsidTr="00E9269A">
        <w:trPr>
          <w:trHeight w:val="300"/>
        </w:trPr>
        <w:tc>
          <w:tcPr>
            <w:tcW w:w="1660" w:type="dxa"/>
            <w:tcBorders>
              <w:top w:val="nil"/>
              <w:left w:val="nil"/>
              <w:bottom w:val="nil"/>
              <w:right w:val="nil"/>
            </w:tcBorders>
            <w:noWrap/>
            <w:vAlign w:val="bottom"/>
            <w:hideMark/>
          </w:tcPr>
          <w:p w14:paraId="13D36BE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0DF9E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105.9</w:t>
            </w:r>
          </w:p>
        </w:tc>
        <w:tc>
          <w:tcPr>
            <w:tcW w:w="635" w:type="dxa"/>
            <w:tcBorders>
              <w:top w:val="nil"/>
              <w:left w:val="nil"/>
              <w:bottom w:val="nil"/>
              <w:right w:val="nil"/>
            </w:tcBorders>
            <w:noWrap/>
            <w:vAlign w:val="bottom"/>
            <w:hideMark/>
          </w:tcPr>
          <w:p w14:paraId="0DBDC72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31.7</w:t>
            </w:r>
          </w:p>
        </w:tc>
        <w:tc>
          <w:tcPr>
            <w:tcW w:w="1192" w:type="dxa"/>
            <w:tcBorders>
              <w:top w:val="nil"/>
              <w:left w:val="nil"/>
              <w:bottom w:val="nil"/>
              <w:right w:val="nil"/>
            </w:tcBorders>
            <w:noWrap/>
            <w:vAlign w:val="bottom"/>
            <w:hideMark/>
          </w:tcPr>
          <w:p w14:paraId="448E433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2.05</w:t>
            </w:r>
          </w:p>
        </w:tc>
        <w:tc>
          <w:tcPr>
            <w:tcW w:w="898" w:type="dxa"/>
            <w:tcBorders>
              <w:top w:val="nil"/>
              <w:left w:val="nil"/>
              <w:bottom w:val="nil"/>
              <w:right w:val="nil"/>
            </w:tcBorders>
            <w:noWrap/>
            <w:vAlign w:val="bottom"/>
            <w:hideMark/>
          </w:tcPr>
          <w:p w14:paraId="20B56E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6B5240F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5.22</w:t>
            </w:r>
          </w:p>
        </w:tc>
        <w:tc>
          <w:tcPr>
            <w:tcW w:w="898" w:type="dxa"/>
            <w:tcBorders>
              <w:top w:val="nil"/>
              <w:left w:val="nil"/>
              <w:bottom w:val="nil"/>
              <w:right w:val="nil"/>
            </w:tcBorders>
            <w:noWrap/>
            <w:vAlign w:val="bottom"/>
            <w:hideMark/>
          </w:tcPr>
          <w:p w14:paraId="4D944A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w:t>
            </w:r>
          </w:p>
        </w:tc>
        <w:tc>
          <w:tcPr>
            <w:tcW w:w="1194" w:type="dxa"/>
            <w:tcBorders>
              <w:top w:val="nil"/>
              <w:left w:val="nil"/>
              <w:bottom w:val="nil"/>
              <w:right w:val="nil"/>
            </w:tcBorders>
            <w:noWrap/>
            <w:vAlign w:val="bottom"/>
            <w:hideMark/>
          </w:tcPr>
          <w:p w14:paraId="4CFFF42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0.122</w:t>
            </w:r>
          </w:p>
        </w:tc>
        <w:tc>
          <w:tcPr>
            <w:tcW w:w="1012" w:type="dxa"/>
            <w:tcBorders>
              <w:top w:val="nil"/>
              <w:left w:val="nil"/>
              <w:bottom w:val="nil"/>
              <w:right w:val="nil"/>
            </w:tcBorders>
            <w:noWrap/>
            <w:vAlign w:val="bottom"/>
            <w:hideMark/>
          </w:tcPr>
          <w:p w14:paraId="12466B1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328618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0.274</w:t>
            </w:r>
          </w:p>
        </w:tc>
        <w:tc>
          <w:tcPr>
            <w:tcW w:w="873" w:type="dxa"/>
            <w:tcBorders>
              <w:top w:val="nil"/>
              <w:left w:val="nil"/>
              <w:bottom w:val="nil"/>
              <w:right w:val="nil"/>
            </w:tcBorders>
            <w:noWrap/>
            <w:vAlign w:val="bottom"/>
            <w:hideMark/>
          </w:tcPr>
          <w:p w14:paraId="5D55C9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0.015</w:t>
            </w:r>
          </w:p>
        </w:tc>
      </w:tr>
      <w:tr w:rsidR="007A7A67" w:rsidRPr="00065D2F" w14:paraId="2993800E" w14:textId="77777777" w:rsidTr="00E9269A">
        <w:trPr>
          <w:trHeight w:val="300"/>
        </w:trPr>
        <w:tc>
          <w:tcPr>
            <w:tcW w:w="1660" w:type="dxa"/>
            <w:tcBorders>
              <w:top w:val="nil"/>
              <w:left w:val="nil"/>
              <w:bottom w:val="nil"/>
              <w:right w:val="nil"/>
            </w:tcBorders>
            <w:noWrap/>
            <w:vAlign w:val="bottom"/>
            <w:hideMark/>
          </w:tcPr>
          <w:p w14:paraId="1027BB0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F3E7D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131.3</w:t>
            </w:r>
          </w:p>
        </w:tc>
        <w:tc>
          <w:tcPr>
            <w:tcW w:w="635" w:type="dxa"/>
            <w:tcBorders>
              <w:top w:val="nil"/>
              <w:left w:val="nil"/>
              <w:bottom w:val="nil"/>
              <w:right w:val="nil"/>
            </w:tcBorders>
            <w:noWrap/>
            <w:vAlign w:val="bottom"/>
            <w:hideMark/>
          </w:tcPr>
          <w:p w14:paraId="7B63F9D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17.5</w:t>
            </w:r>
          </w:p>
        </w:tc>
        <w:tc>
          <w:tcPr>
            <w:tcW w:w="1192" w:type="dxa"/>
            <w:tcBorders>
              <w:top w:val="nil"/>
              <w:left w:val="nil"/>
              <w:bottom w:val="nil"/>
              <w:right w:val="nil"/>
            </w:tcBorders>
            <w:noWrap/>
            <w:vAlign w:val="bottom"/>
            <w:hideMark/>
          </w:tcPr>
          <w:p w14:paraId="4574A8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1.57</w:t>
            </w:r>
          </w:p>
        </w:tc>
        <w:tc>
          <w:tcPr>
            <w:tcW w:w="898" w:type="dxa"/>
            <w:tcBorders>
              <w:top w:val="nil"/>
              <w:left w:val="nil"/>
              <w:bottom w:val="nil"/>
              <w:right w:val="nil"/>
            </w:tcBorders>
            <w:noWrap/>
            <w:vAlign w:val="bottom"/>
            <w:hideMark/>
          </w:tcPr>
          <w:p w14:paraId="2782C8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5F63D5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4.74</w:t>
            </w:r>
          </w:p>
        </w:tc>
        <w:tc>
          <w:tcPr>
            <w:tcW w:w="898" w:type="dxa"/>
            <w:tcBorders>
              <w:top w:val="nil"/>
              <w:left w:val="nil"/>
              <w:bottom w:val="nil"/>
              <w:right w:val="nil"/>
            </w:tcBorders>
            <w:noWrap/>
            <w:vAlign w:val="bottom"/>
            <w:hideMark/>
          </w:tcPr>
          <w:p w14:paraId="13F394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028C1A0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0.102</w:t>
            </w:r>
          </w:p>
        </w:tc>
        <w:tc>
          <w:tcPr>
            <w:tcW w:w="1012" w:type="dxa"/>
            <w:tcBorders>
              <w:top w:val="nil"/>
              <w:left w:val="nil"/>
              <w:bottom w:val="nil"/>
              <w:right w:val="nil"/>
            </w:tcBorders>
            <w:noWrap/>
            <w:vAlign w:val="bottom"/>
            <w:hideMark/>
          </w:tcPr>
          <w:p w14:paraId="53CE19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24C5DE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0.276</w:t>
            </w:r>
          </w:p>
        </w:tc>
        <w:tc>
          <w:tcPr>
            <w:tcW w:w="873" w:type="dxa"/>
            <w:tcBorders>
              <w:top w:val="nil"/>
              <w:left w:val="nil"/>
              <w:bottom w:val="nil"/>
              <w:right w:val="nil"/>
            </w:tcBorders>
            <w:noWrap/>
            <w:vAlign w:val="bottom"/>
            <w:hideMark/>
          </w:tcPr>
          <w:p w14:paraId="56056F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1E7486BB" w14:textId="77777777" w:rsidTr="00E9269A">
        <w:trPr>
          <w:trHeight w:val="300"/>
        </w:trPr>
        <w:tc>
          <w:tcPr>
            <w:tcW w:w="1660" w:type="dxa"/>
            <w:tcBorders>
              <w:top w:val="nil"/>
              <w:left w:val="nil"/>
              <w:bottom w:val="nil"/>
              <w:right w:val="nil"/>
            </w:tcBorders>
            <w:noWrap/>
            <w:vAlign w:val="bottom"/>
            <w:hideMark/>
          </w:tcPr>
          <w:p w14:paraId="1AA46AE9"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0A62D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195.5</w:t>
            </w:r>
          </w:p>
        </w:tc>
        <w:tc>
          <w:tcPr>
            <w:tcW w:w="635" w:type="dxa"/>
            <w:tcBorders>
              <w:top w:val="nil"/>
              <w:left w:val="nil"/>
              <w:bottom w:val="nil"/>
              <w:right w:val="nil"/>
            </w:tcBorders>
            <w:noWrap/>
            <w:vAlign w:val="bottom"/>
            <w:hideMark/>
          </w:tcPr>
          <w:p w14:paraId="72307F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1192" w:type="dxa"/>
            <w:tcBorders>
              <w:top w:val="nil"/>
              <w:left w:val="nil"/>
              <w:bottom w:val="nil"/>
              <w:right w:val="nil"/>
            </w:tcBorders>
            <w:noWrap/>
            <w:vAlign w:val="bottom"/>
            <w:hideMark/>
          </w:tcPr>
          <w:p w14:paraId="499E1C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1.75</w:t>
            </w:r>
          </w:p>
        </w:tc>
        <w:tc>
          <w:tcPr>
            <w:tcW w:w="898" w:type="dxa"/>
            <w:tcBorders>
              <w:top w:val="nil"/>
              <w:left w:val="nil"/>
              <w:bottom w:val="nil"/>
              <w:right w:val="nil"/>
            </w:tcBorders>
            <w:noWrap/>
            <w:vAlign w:val="bottom"/>
            <w:hideMark/>
          </w:tcPr>
          <w:p w14:paraId="51B978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535B4F4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4.60</w:t>
            </w:r>
          </w:p>
        </w:tc>
        <w:tc>
          <w:tcPr>
            <w:tcW w:w="898" w:type="dxa"/>
            <w:tcBorders>
              <w:top w:val="nil"/>
              <w:left w:val="nil"/>
              <w:bottom w:val="nil"/>
              <w:right w:val="nil"/>
            </w:tcBorders>
            <w:noWrap/>
            <w:vAlign w:val="bottom"/>
            <w:hideMark/>
          </w:tcPr>
          <w:p w14:paraId="70FDEA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5823C7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0.107</w:t>
            </w:r>
          </w:p>
        </w:tc>
        <w:tc>
          <w:tcPr>
            <w:tcW w:w="1012" w:type="dxa"/>
            <w:tcBorders>
              <w:top w:val="nil"/>
              <w:left w:val="nil"/>
              <w:bottom w:val="nil"/>
              <w:right w:val="nil"/>
            </w:tcBorders>
            <w:noWrap/>
            <w:vAlign w:val="bottom"/>
            <w:hideMark/>
          </w:tcPr>
          <w:p w14:paraId="6FA0CEA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c>
          <w:tcPr>
            <w:tcW w:w="1194" w:type="dxa"/>
            <w:tcBorders>
              <w:top w:val="nil"/>
              <w:left w:val="nil"/>
              <w:bottom w:val="nil"/>
              <w:right w:val="nil"/>
            </w:tcBorders>
            <w:noWrap/>
            <w:vAlign w:val="bottom"/>
            <w:hideMark/>
          </w:tcPr>
          <w:p w14:paraId="0723B62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0.237</w:t>
            </w:r>
          </w:p>
        </w:tc>
        <w:tc>
          <w:tcPr>
            <w:tcW w:w="873" w:type="dxa"/>
            <w:tcBorders>
              <w:top w:val="nil"/>
              <w:left w:val="nil"/>
              <w:bottom w:val="nil"/>
              <w:right w:val="nil"/>
            </w:tcBorders>
            <w:noWrap/>
            <w:vAlign w:val="bottom"/>
            <w:hideMark/>
          </w:tcPr>
          <w:p w14:paraId="0010C57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7A7A67" w:rsidRPr="00065D2F" w14:paraId="5FED053F" w14:textId="77777777" w:rsidTr="00E9269A">
        <w:trPr>
          <w:trHeight w:val="300"/>
        </w:trPr>
        <w:tc>
          <w:tcPr>
            <w:tcW w:w="1660" w:type="dxa"/>
            <w:tcBorders>
              <w:top w:val="nil"/>
              <w:left w:val="nil"/>
              <w:bottom w:val="nil"/>
              <w:right w:val="nil"/>
            </w:tcBorders>
            <w:noWrap/>
            <w:vAlign w:val="bottom"/>
            <w:hideMark/>
          </w:tcPr>
          <w:p w14:paraId="77616A4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F3641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635" w:type="dxa"/>
            <w:tcBorders>
              <w:top w:val="nil"/>
              <w:left w:val="nil"/>
              <w:bottom w:val="nil"/>
              <w:right w:val="nil"/>
            </w:tcBorders>
            <w:noWrap/>
            <w:vAlign w:val="bottom"/>
            <w:hideMark/>
          </w:tcPr>
          <w:p w14:paraId="0F7D23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1192" w:type="dxa"/>
            <w:tcBorders>
              <w:top w:val="nil"/>
              <w:left w:val="nil"/>
              <w:bottom w:val="nil"/>
              <w:right w:val="nil"/>
            </w:tcBorders>
            <w:noWrap/>
            <w:vAlign w:val="bottom"/>
            <w:hideMark/>
          </w:tcPr>
          <w:p w14:paraId="4ED2384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1.42</w:t>
            </w:r>
          </w:p>
        </w:tc>
        <w:tc>
          <w:tcPr>
            <w:tcW w:w="898" w:type="dxa"/>
            <w:tcBorders>
              <w:top w:val="nil"/>
              <w:left w:val="nil"/>
              <w:bottom w:val="nil"/>
              <w:right w:val="nil"/>
            </w:tcBorders>
            <w:noWrap/>
            <w:vAlign w:val="bottom"/>
            <w:hideMark/>
          </w:tcPr>
          <w:p w14:paraId="71C5AA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2" w:type="dxa"/>
            <w:tcBorders>
              <w:top w:val="nil"/>
              <w:left w:val="nil"/>
              <w:bottom w:val="nil"/>
              <w:right w:val="nil"/>
            </w:tcBorders>
            <w:noWrap/>
            <w:vAlign w:val="bottom"/>
            <w:hideMark/>
          </w:tcPr>
          <w:p w14:paraId="473DE31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4.31</w:t>
            </w:r>
          </w:p>
        </w:tc>
        <w:tc>
          <w:tcPr>
            <w:tcW w:w="898" w:type="dxa"/>
            <w:tcBorders>
              <w:top w:val="nil"/>
              <w:left w:val="nil"/>
              <w:bottom w:val="nil"/>
              <w:right w:val="nil"/>
            </w:tcBorders>
            <w:noWrap/>
            <w:vAlign w:val="bottom"/>
            <w:hideMark/>
          </w:tcPr>
          <w:p w14:paraId="2C3E87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75DB94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0.091</w:t>
            </w:r>
          </w:p>
        </w:tc>
        <w:tc>
          <w:tcPr>
            <w:tcW w:w="1012" w:type="dxa"/>
            <w:tcBorders>
              <w:top w:val="nil"/>
              <w:left w:val="nil"/>
              <w:bottom w:val="nil"/>
              <w:right w:val="nil"/>
            </w:tcBorders>
            <w:noWrap/>
            <w:vAlign w:val="bottom"/>
            <w:hideMark/>
          </w:tcPr>
          <w:p w14:paraId="03D39EE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68834E7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0.266</w:t>
            </w:r>
          </w:p>
        </w:tc>
        <w:tc>
          <w:tcPr>
            <w:tcW w:w="873" w:type="dxa"/>
            <w:tcBorders>
              <w:top w:val="nil"/>
              <w:left w:val="nil"/>
              <w:bottom w:val="nil"/>
              <w:right w:val="nil"/>
            </w:tcBorders>
            <w:noWrap/>
            <w:vAlign w:val="bottom"/>
            <w:hideMark/>
          </w:tcPr>
          <w:p w14:paraId="106724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7A7A67" w:rsidRPr="00065D2F" w14:paraId="2AA0F11A" w14:textId="77777777" w:rsidTr="00E9269A">
        <w:trPr>
          <w:trHeight w:val="300"/>
        </w:trPr>
        <w:tc>
          <w:tcPr>
            <w:tcW w:w="1660" w:type="dxa"/>
            <w:tcBorders>
              <w:top w:val="nil"/>
              <w:left w:val="nil"/>
              <w:bottom w:val="nil"/>
              <w:right w:val="nil"/>
            </w:tcBorders>
            <w:noWrap/>
            <w:vAlign w:val="bottom"/>
            <w:hideMark/>
          </w:tcPr>
          <w:p w14:paraId="22EF1CB4"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A2CDE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219.8</w:t>
            </w:r>
          </w:p>
        </w:tc>
        <w:tc>
          <w:tcPr>
            <w:tcW w:w="635" w:type="dxa"/>
            <w:tcBorders>
              <w:top w:val="nil"/>
              <w:left w:val="nil"/>
              <w:bottom w:val="nil"/>
              <w:right w:val="nil"/>
            </w:tcBorders>
            <w:noWrap/>
            <w:vAlign w:val="bottom"/>
            <w:hideMark/>
          </w:tcPr>
          <w:p w14:paraId="3663047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192" w:type="dxa"/>
            <w:tcBorders>
              <w:top w:val="nil"/>
              <w:left w:val="nil"/>
              <w:bottom w:val="nil"/>
              <w:right w:val="nil"/>
            </w:tcBorders>
            <w:noWrap/>
            <w:vAlign w:val="bottom"/>
            <w:hideMark/>
          </w:tcPr>
          <w:p w14:paraId="0FB028D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1.68</w:t>
            </w:r>
          </w:p>
        </w:tc>
        <w:tc>
          <w:tcPr>
            <w:tcW w:w="898" w:type="dxa"/>
            <w:tcBorders>
              <w:top w:val="nil"/>
              <w:left w:val="nil"/>
              <w:bottom w:val="nil"/>
              <w:right w:val="nil"/>
            </w:tcBorders>
            <w:noWrap/>
            <w:vAlign w:val="bottom"/>
            <w:hideMark/>
          </w:tcPr>
          <w:p w14:paraId="741CB75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0CB29DF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3.36</w:t>
            </w:r>
          </w:p>
        </w:tc>
        <w:tc>
          <w:tcPr>
            <w:tcW w:w="898" w:type="dxa"/>
            <w:tcBorders>
              <w:top w:val="nil"/>
              <w:left w:val="nil"/>
              <w:bottom w:val="nil"/>
              <w:right w:val="nil"/>
            </w:tcBorders>
            <w:noWrap/>
            <w:vAlign w:val="bottom"/>
            <w:hideMark/>
          </w:tcPr>
          <w:p w14:paraId="3B639F7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w:t>
            </w:r>
          </w:p>
        </w:tc>
        <w:tc>
          <w:tcPr>
            <w:tcW w:w="1194" w:type="dxa"/>
            <w:tcBorders>
              <w:top w:val="nil"/>
              <w:left w:val="nil"/>
              <w:bottom w:val="nil"/>
              <w:right w:val="nil"/>
            </w:tcBorders>
            <w:noWrap/>
            <w:vAlign w:val="bottom"/>
            <w:hideMark/>
          </w:tcPr>
          <w:p w14:paraId="77EA81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0.114</w:t>
            </w:r>
          </w:p>
        </w:tc>
        <w:tc>
          <w:tcPr>
            <w:tcW w:w="1012" w:type="dxa"/>
            <w:tcBorders>
              <w:top w:val="nil"/>
              <w:left w:val="nil"/>
              <w:bottom w:val="nil"/>
              <w:right w:val="nil"/>
            </w:tcBorders>
            <w:noWrap/>
            <w:vAlign w:val="bottom"/>
            <w:hideMark/>
          </w:tcPr>
          <w:p w14:paraId="7A7839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714900F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0.270</w:t>
            </w:r>
          </w:p>
        </w:tc>
        <w:tc>
          <w:tcPr>
            <w:tcW w:w="873" w:type="dxa"/>
            <w:tcBorders>
              <w:top w:val="nil"/>
              <w:left w:val="nil"/>
              <w:bottom w:val="nil"/>
              <w:right w:val="nil"/>
            </w:tcBorders>
            <w:noWrap/>
            <w:vAlign w:val="bottom"/>
            <w:hideMark/>
          </w:tcPr>
          <w:p w14:paraId="18B6748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49C639E4" w14:textId="77777777" w:rsidTr="00E9269A">
        <w:trPr>
          <w:trHeight w:val="300"/>
        </w:trPr>
        <w:tc>
          <w:tcPr>
            <w:tcW w:w="1660" w:type="dxa"/>
            <w:tcBorders>
              <w:top w:val="nil"/>
              <w:left w:val="nil"/>
              <w:bottom w:val="nil"/>
              <w:right w:val="nil"/>
            </w:tcBorders>
            <w:noWrap/>
            <w:vAlign w:val="bottom"/>
            <w:hideMark/>
          </w:tcPr>
          <w:p w14:paraId="7B4E43A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486CD1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261.3</w:t>
            </w:r>
          </w:p>
        </w:tc>
        <w:tc>
          <w:tcPr>
            <w:tcW w:w="635" w:type="dxa"/>
            <w:tcBorders>
              <w:top w:val="nil"/>
              <w:left w:val="nil"/>
              <w:bottom w:val="nil"/>
              <w:right w:val="nil"/>
            </w:tcBorders>
            <w:noWrap/>
            <w:vAlign w:val="bottom"/>
            <w:hideMark/>
          </w:tcPr>
          <w:p w14:paraId="4275C5D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-9.4</w:t>
            </w:r>
          </w:p>
        </w:tc>
        <w:tc>
          <w:tcPr>
            <w:tcW w:w="1192" w:type="dxa"/>
            <w:tcBorders>
              <w:top w:val="nil"/>
              <w:left w:val="nil"/>
              <w:bottom w:val="nil"/>
              <w:right w:val="nil"/>
            </w:tcBorders>
            <w:noWrap/>
            <w:vAlign w:val="bottom"/>
            <w:hideMark/>
          </w:tcPr>
          <w:p w14:paraId="3B3399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0.87</w:t>
            </w:r>
          </w:p>
        </w:tc>
        <w:tc>
          <w:tcPr>
            <w:tcW w:w="898" w:type="dxa"/>
            <w:tcBorders>
              <w:top w:val="nil"/>
              <w:left w:val="nil"/>
              <w:bottom w:val="nil"/>
              <w:right w:val="nil"/>
            </w:tcBorders>
            <w:noWrap/>
            <w:vAlign w:val="bottom"/>
            <w:hideMark/>
          </w:tcPr>
          <w:p w14:paraId="45979F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64D872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3.99</w:t>
            </w:r>
          </w:p>
        </w:tc>
        <w:tc>
          <w:tcPr>
            <w:tcW w:w="898" w:type="dxa"/>
            <w:tcBorders>
              <w:top w:val="nil"/>
              <w:left w:val="nil"/>
              <w:bottom w:val="nil"/>
              <w:right w:val="nil"/>
            </w:tcBorders>
            <w:noWrap/>
            <w:vAlign w:val="bottom"/>
            <w:hideMark/>
          </w:tcPr>
          <w:p w14:paraId="5EAF50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w:t>
            </w:r>
          </w:p>
        </w:tc>
        <w:tc>
          <w:tcPr>
            <w:tcW w:w="1194" w:type="dxa"/>
            <w:tcBorders>
              <w:top w:val="nil"/>
              <w:left w:val="nil"/>
              <w:bottom w:val="nil"/>
              <w:right w:val="nil"/>
            </w:tcBorders>
            <w:noWrap/>
            <w:vAlign w:val="bottom"/>
            <w:hideMark/>
          </w:tcPr>
          <w:p w14:paraId="06C28B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0.057</w:t>
            </w:r>
          </w:p>
        </w:tc>
        <w:tc>
          <w:tcPr>
            <w:tcW w:w="1012" w:type="dxa"/>
            <w:tcBorders>
              <w:top w:val="nil"/>
              <w:left w:val="nil"/>
              <w:bottom w:val="nil"/>
              <w:right w:val="nil"/>
            </w:tcBorders>
            <w:noWrap/>
            <w:vAlign w:val="bottom"/>
            <w:hideMark/>
          </w:tcPr>
          <w:p w14:paraId="7060DBB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4EDABE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0.232</w:t>
            </w:r>
          </w:p>
        </w:tc>
        <w:tc>
          <w:tcPr>
            <w:tcW w:w="873" w:type="dxa"/>
            <w:tcBorders>
              <w:top w:val="nil"/>
              <w:left w:val="nil"/>
              <w:bottom w:val="nil"/>
              <w:right w:val="nil"/>
            </w:tcBorders>
            <w:noWrap/>
            <w:vAlign w:val="bottom"/>
            <w:hideMark/>
          </w:tcPr>
          <w:p w14:paraId="38CDC9D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05F1163B" w14:textId="77777777" w:rsidTr="00E9269A">
        <w:trPr>
          <w:trHeight w:val="300"/>
        </w:trPr>
        <w:tc>
          <w:tcPr>
            <w:tcW w:w="1660" w:type="dxa"/>
            <w:tcBorders>
              <w:top w:val="nil"/>
              <w:left w:val="nil"/>
              <w:bottom w:val="nil"/>
              <w:right w:val="nil"/>
            </w:tcBorders>
            <w:noWrap/>
            <w:vAlign w:val="bottom"/>
            <w:hideMark/>
          </w:tcPr>
          <w:p w14:paraId="54A7BD6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21A605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264.0</w:t>
            </w:r>
          </w:p>
        </w:tc>
        <w:tc>
          <w:tcPr>
            <w:tcW w:w="635" w:type="dxa"/>
            <w:tcBorders>
              <w:top w:val="nil"/>
              <w:left w:val="nil"/>
              <w:bottom w:val="nil"/>
              <w:right w:val="nil"/>
            </w:tcBorders>
            <w:noWrap/>
            <w:vAlign w:val="bottom"/>
            <w:hideMark/>
          </w:tcPr>
          <w:p w14:paraId="08EE41A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1192" w:type="dxa"/>
            <w:tcBorders>
              <w:top w:val="nil"/>
              <w:left w:val="nil"/>
              <w:bottom w:val="nil"/>
              <w:right w:val="nil"/>
            </w:tcBorders>
            <w:noWrap/>
            <w:vAlign w:val="bottom"/>
            <w:hideMark/>
          </w:tcPr>
          <w:p w14:paraId="375A1E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1.26</w:t>
            </w:r>
          </w:p>
        </w:tc>
        <w:tc>
          <w:tcPr>
            <w:tcW w:w="898" w:type="dxa"/>
            <w:tcBorders>
              <w:top w:val="nil"/>
              <w:left w:val="nil"/>
              <w:bottom w:val="nil"/>
              <w:right w:val="nil"/>
            </w:tcBorders>
            <w:noWrap/>
            <w:vAlign w:val="bottom"/>
            <w:hideMark/>
          </w:tcPr>
          <w:p w14:paraId="1740C0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2A2F7DA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4.22</w:t>
            </w:r>
          </w:p>
        </w:tc>
        <w:tc>
          <w:tcPr>
            <w:tcW w:w="898" w:type="dxa"/>
            <w:tcBorders>
              <w:top w:val="nil"/>
              <w:left w:val="nil"/>
              <w:bottom w:val="nil"/>
              <w:right w:val="nil"/>
            </w:tcBorders>
            <w:noWrap/>
            <w:vAlign w:val="bottom"/>
            <w:hideMark/>
          </w:tcPr>
          <w:p w14:paraId="7AF3A1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nil"/>
              <w:left w:val="nil"/>
              <w:bottom w:val="nil"/>
              <w:right w:val="nil"/>
            </w:tcBorders>
            <w:noWrap/>
            <w:vAlign w:val="bottom"/>
            <w:hideMark/>
          </w:tcPr>
          <w:p w14:paraId="6F8DF3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0.093</w:t>
            </w:r>
          </w:p>
        </w:tc>
        <w:tc>
          <w:tcPr>
            <w:tcW w:w="1012" w:type="dxa"/>
            <w:tcBorders>
              <w:top w:val="nil"/>
              <w:left w:val="nil"/>
              <w:bottom w:val="nil"/>
              <w:right w:val="nil"/>
            </w:tcBorders>
            <w:noWrap/>
            <w:vAlign w:val="bottom"/>
            <w:hideMark/>
          </w:tcPr>
          <w:p w14:paraId="33C6B30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68CE34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0.238</w:t>
            </w:r>
          </w:p>
        </w:tc>
        <w:tc>
          <w:tcPr>
            <w:tcW w:w="873" w:type="dxa"/>
            <w:tcBorders>
              <w:top w:val="nil"/>
              <w:left w:val="nil"/>
              <w:bottom w:val="nil"/>
              <w:right w:val="nil"/>
            </w:tcBorders>
            <w:noWrap/>
            <w:vAlign w:val="bottom"/>
            <w:hideMark/>
          </w:tcPr>
          <w:p w14:paraId="49CAD8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5BB831B2" w14:textId="77777777" w:rsidTr="00E9269A">
        <w:trPr>
          <w:trHeight w:val="300"/>
        </w:trPr>
        <w:tc>
          <w:tcPr>
            <w:tcW w:w="1660" w:type="dxa"/>
            <w:tcBorders>
              <w:top w:val="nil"/>
              <w:left w:val="nil"/>
              <w:bottom w:val="nil"/>
              <w:right w:val="nil"/>
            </w:tcBorders>
            <w:noWrap/>
            <w:vAlign w:val="bottom"/>
            <w:hideMark/>
          </w:tcPr>
          <w:p w14:paraId="0CEE7AE7"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3ED9C8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268.0</w:t>
            </w:r>
          </w:p>
        </w:tc>
        <w:tc>
          <w:tcPr>
            <w:tcW w:w="635" w:type="dxa"/>
            <w:tcBorders>
              <w:top w:val="nil"/>
              <w:left w:val="nil"/>
              <w:bottom w:val="nil"/>
              <w:right w:val="nil"/>
            </w:tcBorders>
            <w:noWrap/>
            <w:vAlign w:val="bottom"/>
            <w:hideMark/>
          </w:tcPr>
          <w:p w14:paraId="3D99B7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31.5</w:t>
            </w:r>
          </w:p>
        </w:tc>
        <w:tc>
          <w:tcPr>
            <w:tcW w:w="1192" w:type="dxa"/>
            <w:tcBorders>
              <w:top w:val="nil"/>
              <w:left w:val="nil"/>
              <w:bottom w:val="nil"/>
              <w:right w:val="nil"/>
            </w:tcBorders>
            <w:noWrap/>
            <w:vAlign w:val="bottom"/>
            <w:hideMark/>
          </w:tcPr>
          <w:p w14:paraId="4D185A3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1.54</w:t>
            </w:r>
          </w:p>
        </w:tc>
        <w:tc>
          <w:tcPr>
            <w:tcW w:w="898" w:type="dxa"/>
            <w:tcBorders>
              <w:top w:val="nil"/>
              <w:left w:val="nil"/>
              <w:bottom w:val="nil"/>
              <w:right w:val="nil"/>
            </w:tcBorders>
            <w:noWrap/>
            <w:vAlign w:val="bottom"/>
            <w:hideMark/>
          </w:tcPr>
          <w:p w14:paraId="3A4A81E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5766F13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4.40</w:t>
            </w:r>
          </w:p>
        </w:tc>
        <w:tc>
          <w:tcPr>
            <w:tcW w:w="898" w:type="dxa"/>
            <w:tcBorders>
              <w:top w:val="nil"/>
              <w:left w:val="nil"/>
              <w:bottom w:val="nil"/>
              <w:right w:val="nil"/>
            </w:tcBorders>
            <w:noWrap/>
            <w:vAlign w:val="bottom"/>
            <w:hideMark/>
          </w:tcPr>
          <w:p w14:paraId="23405A1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76CDFE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0.096</w:t>
            </w:r>
          </w:p>
        </w:tc>
        <w:tc>
          <w:tcPr>
            <w:tcW w:w="1012" w:type="dxa"/>
            <w:tcBorders>
              <w:top w:val="nil"/>
              <w:left w:val="nil"/>
              <w:bottom w:val="nil"/>
              <w:right w:val="nil"/>
            </w:tcBorders>
            <w:noWrap/>
            <w:vAlign w:val="bottom"/>
            <w:hideMark/>
          </w:tcPr>
          <w:p w14:paraId="57B89A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6016298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0.264</w:t>
            </w:r>
          </w:p>
        </w:tc>
        <w:tc>
          <w:tcPr>
            <w:tcW w:w="873" w:type="dxa"/>
            <w:tcBorders>
              <w:top w:val="nil"/>
              <w:left w:val="nil"/>
              <w:bottom w:val="nil"/>
              <w:right w:val="nil"/>
            </w:tcBorders>
            <w:noWrap/>
            <w:vAlign w:val="bottom"/>
            <w:hideMark/>
          </w:tcPr>
          <w:p w14:paraId="4D4499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0.016</w:t>
            </w:r>
          </w:p>
        </w:tc>
      </w:tr>
      <w:tr w:rsidR="007A7A67" w:rsidRPr="00065D2F" w14:paraId="6B321F07" w14:textId="77777777" w:rsidTr="00E9269A">
        <w:trPr>
          <w:trHeight w:val="300"/>
        </w:trPr>
        <w:tc>
          <w:tcPr>
            <w:tcW w:w="1660" w:type="dxa"/>
            <w:tcBorders>
              <w:top w:val="nil"/>
              <w:left w:val="nil"/>
              <w:bottom w:val="nil"/>
              <w:right w:val="nil"/>
            </w:tcBorders>
            <w:noWrap/>
            <w:vAlign w:val="bottom"/>
            <w:hideMark/>
          </w:tcPr>
          <w:p w14:paraId="445766C2"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80E0C4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317.6</w:t>
            </w:r>
          </w:p>
        </w:tc>
        <w:tc>
          <w:tcPr>
            <w:tcW w:w="635" w:type="dxa"/>
            <w:tcBorders>
              <w:top w:val="nil"/>
              <w:left w:val="nil"/>
              <w:bottom w:val="nil"/>
              <w:right w:val="nil"/>
            </w:tcBorders>
            <w:noWrap/>
            <w:vAlign w:val="bottom"/>
            <w:hideMark/>
          </w:tcPr>
          <w:p w14:paraId="7DFAA80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1192" w:type="dxa"/>
            <w:tcBorders>
              <w:top w:val="nil"/>
              <w:left w:val="nil"/>
              <w:bottom w:val="nil"/>
              <w:right w:val="nil"/>
            </w:tcBorders>
            <w:noWrap/>
            <w:vAlign w:val="bottom"/>
            <w:hideMark/>
          </w:tcPr>
          <w:p w14:paraId="140E293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1.04</w:t>
            </w:r>
          </w:p>
        </w:tc>
        <w:tc>
          <w:tcPr>
            <w:tcW w:w="898" w:type="dxa"/>
            <w:tcBorders>
              <w:top w:val="nil"/>
              <w:left w:val="nil"/>
              <w:bottom w:val="nil"/>
              <w:right w:val="nil"/>
            </w:tcBorders>
            <w:noWrap/>
            <w:vAlign w:val="bottom"/>
            <w:hideMark/>
          </w:tcPr>
          <w:p w14:paraId="7E5097E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74E10A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4.18</w:t>
            </w:r>
          </w:p>
        </w:tc>
        <w:tc>
          <w:tcPr>
            <w:tcW w:w="898" w:type="dxa"/>
            <w:tcBorders>
              <w:top w:val="nil"/>
              <w:left w:val="nil"/>
              <w:bottom w:val="nil"/>
              <w:right w:val="nil"/>
            </w:tcBorders>
            <w:noWrap/>
            <w:vAlign w:val="bottom"/>
            <w:hideMark/>
          </w:tcPr>
          <w:p w14:paraId="785351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2F67BF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0.071</w:t>
            </w:r>
          </w:p>
        </w:tc>
        <w:tc>
          <w:tcPr>
            <w:tcW w:w="1012" w:type="dxa"/>
            <w:tcBorders>
              <w:top w:val="nil"/>
              <w:left w:val="nil"/>
              <w:bottom w:val="nil"/>
              <w:right w:val="nil"/>
            </w:tcBorders>
            <w:noWrap/>
            <w:vAlign w:val="bottom"/>
            <w:hideMark/>
          </w:tcPr>
          <w:p w14:paraId="3A2A89E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0CF985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0.240</w:t>
            </w:r>
          </w:p>
        </w:tc>
        <w:tc>
          <w:tcPr>
            <w:tcW w:w="873" w:type="dxa"/>
            <w:tcBorders>
              <w:top w:val="nil"/>
              <w:left w:val="nil"/>
              <w:bottom w:val="nil"/>
              <w:right w:val="nil"/>
            </w:tcBorders>
            <w:noWrap/>
            <w:vAlign w:val="bottom"/>
            <w:hideMark/>
          </w:tcPr>
          <w:p w14:paraId="5B83D2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C82A83" w:rsidRPr="00065D2F" w14:paraId="4C91DA73" w14:textId="77777777" w:rsidTr="00E9269A">
        <w:trPr>
          <w:trHeight w:val="300"/>
        </w:trPr>
        <w:tc>
          <w:tcPr>
            <w:tcW w:w="11560" w:type="dxa"/>
            <w:gridSpan w:val="11"/>
            <w:tcBorders>
              <w:top w:val="nil"/>
              <w:left w:val="nil"/>
              <w:bottom w:val="nil"/>
            </w:tcBorders>
            <w:noWrap/>
            <w:vAlign w:val="bottom"/>
          </w:tcPr>
          <w:p w14:paraId="7CDD3046" w14:textId="77777777" w:rsidR="00C82A83" w:rsidRPr="00065D2F" w:rsidRDefault="00C82A83" w:rsidP="00C82A83">
            <w:pPr>
              <w:rPr>
                <w:rFonts w:ascii="Times New Roman" w:hAnsi="Times New Roman" w:cs="Times New Roman"/>
                <w:sz w:val="20"/>
                <w:szCs w:val="20"/>
              </w:rPr>
            </w:pPr>
            <w:r w:rsidRPr="00065D2F">
              <w:rPr>
                <w:rFonts w:ascii="Times New Roman" w:hAnsi="Times New Roman" w:cs="Times New Roman"/>
                <w:b/>
                <w:sz w:val="20"/>
                <w:szCs w:val="20"/>
              </w:rPr>
              <w:lastRenderedPageBreak/>
              <w:t>Table 3.7. Continued.</w:t>
            </w:r>
          </w:p>
        </w:tc>
      </w:tr>
      <w:tr w:rsidR="00C82A83" w:rsidRPr="00065D2F" w14:paraId="05B758E9" w14:textId="77777777" w:rsidTr="00E9269A">
        <w:trPr>
          <w:trHeight w:val="300"/>
        </w:trPr>
        <w:tc>
          <w:tcPr>
            <w:tcW w:w="1660" w:type="dxa"/>
            <w:tcBorders>
              <w:top w:val="single" w:sz="4" w:space="0" w:color="auto"/>
              <w:left w:val="nil"/>
              <w:bottom w:val="single" w:sz="4" w:space="0" w:color="auto"/>
              <w:right w:val="nil"/>
            </w:tcBorders>
            <w:noWrap/>
            <w:vAlign w:val="bottom"/>
          </w:tcPr>
          <w:p w14:paraId="127652B5"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812" w:type="dxa"/>
            <w:tcBorders>
              <w:top w:val="single" w:sz="4" w:space="0" w:color="auto"/>
              <w:left w:val="nil"/>
              <w:bottom w:val="single" w:sz="4" w:space="0" w:color="auto"/>
              <w:right w:val="nil"/>
            </w:tcBorders>
            <w:noWrap/>
            <w:vAlign w:val="bottom"/>
          </w:tcPr>
          <w:p w14:paraId="604FB6EE"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635" w:type="dxa"/>
            <w:tcBorders>
              <w:top w:val="single" w:sz="4" w:space="0" w:color="auto"/>
              <w:left w:val="nil"/>
              <w:bottom w:val="single" w:sz="4" w:space="0" w:color="auto"/>
              <w:right w:val="nil"/>
            </w:tcBorders>
            <w:noWrap/>
            <w:vAlign w:val="bottom"/>
          </w:tcPr>
          <w:p w14:paraId="6D29A5BF"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1192" w:type="dxa"/>
            <w:tcBorders>
              <w:top w:val="single" w:sz="4" w:space="0" w:color="auto"/>
              <w:left w:val="nil"/>
              <w:bottom w:val="single" w:sz="4" w:space="0" w:color="auto"/>
              <w:right w:val="nil"/>
            </w:tcBorders>
            <w:noWrap/>
            <w:vAlign w:val="bottom"/>
          </w:tcPr>
          <w:p w14:paraId="71C86FB1"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1.52-</w:t>
            </w:r>
            <w:r w:rsidR="00C82A83" w:rsidRPr="00065D2F">
              <w:rPr>
                <w:rFonts w:ascii="Times New Roman" w:hAnsi="Times New Roman" w:cs="Times New Roman"/>
                <w:sz w:val="20"/>
                <w:szCs w:val="20"/>
              </w:rPr>
              <w:t>µm Band</w:t>
            </w:r>
          </w:p>
        </w:tc>
        <w:tc>
          <w:tcPr>
            <w:tcW w:w="898" w:type="dxa"/>
            <w:tcBorders>
              <w:top w:val="single" w:sz="4" w:space="0" w:color="auto"/>
              <w:left w:val="nil"/>
              <w:bottom w:val="single" w:sz="4" w:space="0" w:color="auto"/>
              <w:right w:val="nil"/>
            </w:tcBorders>
            <w:noWrap/>
            <w:vAlign w:val="bottom"/>
          </w:tcPr>
          <w:p w14:paraId="3171DB4D"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2" w:type="dxa"/>
            <w:tcBorders>
              <w:top w:val="single" w:sz="4" w:space="0" w:color="auto"/>
              <w:left w:val="nil"/>
              <w:bottom w:val="single" w:sz="4" w:space="0" w:color="auto"/>
              <w:right w:val="nil"/>
            </w:tcBorders>
            <w:noWrap/>
            <w:vAlign w:val="bottom"/>
          </w:tcPr>
          <w:p w14:paraId="77F6F881"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2.02-</w:t>
            </w:r>
            <w:r w:rsidR="00C82A83" w:rsidRPr="00065D2F">
              <w:rPr>
                <w:rFonts w:ascii="Times New Roman" w:hAnsi="Times New Roman" w:cs="Times New Roman"/>
                <w:sz w:val="20"/>
                <w:szCs w:val="20"/>
              </w:rPr>
              <w:t>µm Band</w:t>
            </w:r>
          </w:p>
        </w:tc>
        <w:tc>
          <w:tcPr>
            <w:tcW w:w="898" w:type="dxa"/>
            <w:tcBorders>
              <w:top w:val="single" w:sz="4" w:space="0" w:color="auto"/>
              <w:left w:val="nil"/>
              <w:bottom w:val="single" w:sz="4" w:space="0" w:color="auto"/>
              <w:right w:val="nil"/>
            </w:tcBorders>
            <w:noWrap/>
            <w:vAlign w:val="bottom"/>
          </w:tcPr>
          <w:p w14:paraId="58A85D68"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single" w:sz="4" w:space="0" w:color="auto"/>
              <w:left w:val="nil"/>
              <w:bottom w:val="single" w:sz="4" w:space="0" w:color="auto"/>
              <w:right w:val="nil"/>
            </w:tcBorders>
            <w:noWrap/>
            <w:vAlign w:val="bottom"/>
          </w:tcPr>
          <w:p w14:paraId="4E143207"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1.52-</w:t>
            </w:r>
            <w:r w:rsidR="00C82A83" w:rsidRPr="00065D2F">
              <w:rPr>
                <w:rFonts w:ascii="Times New Roman" w:hAnsi="Times New Roman" w:cs="Times New Roman"/>
                <w:sz w:val="20"/>
                <w:szCs w:val="20"/>
              </w:rPr>
              <w:t>µm Band</w:t>
            </w:r>
          </w:p>
        </w:tc>
        <w:tc>
          <w:tcPr>
            <w:tcW w:w="1012" w:type="dxa"/>
            <w:tcBorders>
              <w:top w:val="single" w:sz="4" w:space="0" w:color="auto"/>
              <w:left w:val="nil"/>
              <w:bottom w:val="single" w:sz="4" w:space="0" w:color="auto"/>
              <w:right w:val="nil"/>
            </w:tcBorders>
            <w:noWrap/>
            <w:vAlign w:val="bottom"/>
          </w:tcPr>
          <w:p w14:paraId="77D008D0"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single" w:sz="4" w:space="0" w:color="auto"/>
              <w:left w:val="nil"/>
              <w:bottom w:val="single" w:sz="4" w:space="0" w:color="auto"/>
              <w:right w:val="nil"/>
            </w:tcBorders>
            <w:noWrap/>
            <w:vAlign w:val="bottom"/>
          </w:tcPr>
          <w:p w14:paraId="02EEFE57"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2.02-</w:t>
            </w:r>
            <w:r w:rsidR="00C82A83" w:rsidRPr="00065D2F">
              <w:rPr>
                <w:rFonts w:ascii="Times New Roman" w:hAnsi="Times New Roman" w:cs="Times New Roman"/>
                <w:sz w:val="20"/>
                <w:szCs w:val="20"/>
              </w:rPr>
              <w:t>µm Band</w:t>
            </w:r>
          </w:p>
        </w:tc>
        <w:tc>
          <w:tcPr>
            <w:tcW w:w="873" w:type="dxa"/>
            <w:tcBorders>
              <w:top w:val="single" w:sz="4" w:space="0" w:color="auto"/>
              <w:left w:val="nil"/>
              <w:bottom w:val="single" w:sz="4" w:space="0" w:color="auto"/>
              <w:right w:val="nil"/>
            </w:tcBorders>
            <w:noWrap/>
            <w:vAlign w:val="bottom"/>
          </w:tcPr>
          <w:p w14:paraId="259FFCF0"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60CE8F83" w14:textId="77777777" w:rsidTr="00E9269A">
        <w:trPr>
          <w:trHeight w:val="300"/>
        </w:trPr>
        <w:tc>
          <w:tcPr>
            <w:tcW w:w="1660" w:type="dxa"/>
            <w:tcBorders>
              <w:top w:val="nil"/>
              <w:left w:val="nil"/>
              <w:bottom w:val="nil"/>
              <w:right w:val="nil"/>
            </w:tcBorders>
            <w:noWrap/>
            <w:vAlign w:val="bottom"/>
            <w:hideMark/>
          </w:tcPr>
          <w:p w14:paraId="65DAA554"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0057AA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323.6</w:t>
            </w:r>
          </w:p>
        </w:tc>
        <w:tc>
          <w:tcPr>
            <w:tcW w:w="635" w:type="dxa"/>
            <w:tcBorders>
              <w:top w:val="nil"/>
              <w:left w:val="nil"/>
              <w:bottom w:val="nil"/>
              <w:right w:val="nil"/>
            </w:tcBorders>
            <w:noWrap/>
            <w:vAlign w:val="bottom"/>
            <w:hideMark/>
          </w:tcPr>
          <w:p w14:paraId="3D4046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32.8</w:t>
            </w:r>
          </w:p>
        </w:tc>
        <w:tc>
          <w:tcPr>
            <w:tcW w:w="1192" w:type="dxa"/>
            <w:tcBorders>
              <w:top w:val="nil"/>
              <w:left w:val="nil"/>
              <w:bottom w:val="nil"/>
              <w:right w:val="nil"/>
            </w:tcBorders>
            <w:noWrap/>
            <w:vAlign w:val="bottom"/>
            <w:hideMark/>
          </w:tcPr>
          <w:p w14:paraId="65CAFB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1.53</w:t>
            </w:r>
          </w:p>
        </w:tc>
        <w:tc>
          <w:tcPr>
            <w:tcW w:w="898" w:type="dxa"/>
            <w:tcBorders>
              <w:top w:val="nil"/>
              <w:left w:val="nil"/>
              <w:bottom w:val="nil"/>
              <w:right w:val="nil"/>
            </w:tcBorders>
            <w:noWrap/>
            <w:vAlign w:val="bottom"/>
            <w:hideMark/>
          </w:tcPr>
          <w:p w14:paraId="371A1E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0020C1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4.43</w:t>
            </w:r>
          </w:p>
        </w:tc>
        <w:tc>
          <w:tcPr>
            <w:tcW w:w="898" w:type="dxa"/>
            <w:tcBorders>
              <w:top w:val="nil"/>
              <w:left w:val="nil"/>
              <w:bottom w:val="nil"/>
              <w:right w:val="nil"/>
            </w:tcBorders>
            <w:noWrap/>
            <w:vAlign w:val="bottom"/>
            <w:hideMark/>
          </w:tcPr>
          <w:p w14:paraId="03B440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35202E5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0.100</w:t>
            </w:r>
          </w:p>
        </w:tc>
        <w:tc>
          <w:tcPr>
            <w:tcW w:w="1012" w:type="dxa"/>
            <w:tcBorders>
              <w:top w:val="nil"/>
              <w:left w:val="nil"/>
              <w:bottom w:val="nil"/>
              <w:right w:val="nil"/>
            </w:tcBorders>
            <w:noWrap/>
            <w:vAlign w:val="bottom"/>
            <w:hideMark/>
          </w:tcPr>
          <w:p w14:paraId="2E9E9D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16038B8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0.245</w:t>
            </w:r>
          </w:p>
        </w:tc>
        <w:tc>
          <w:tcPr>
            <w:tcW w:w="873" w:type="dxa"/>
            <w:tcBorders>
              <w:top w:val="nil"/>
              <w:left w:val="nil"/>
              <w:bottom w:val="nil"/>
              <w:right w:val="nil"/>
            </w:tcBorders>
            <w:noWrap/>
            <w:vAlign w:val="bottom"/>
            <w:hideMark/>
          </w:tcPr>
          <w:p w14:paraId="210BE7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353F5FF5" w14:textId="77777777" w:rsidTr="00E9269A">
        <w:trPr>
          <w:trHeight w:val="300"/>
        </w:trPr>
        <w:tc>
          <w:tcPr>
            <w:tcW w:w="1660" w:type="dxa"/>
            <w:tcBorders>
              <w:top w:val="nil"/>
              <w:left w:val="nil"/>
              <w:bottom w:val="nil"/>
              <w:right w:val="nil"/>
            </w:tcBorders>
            <w:noWrap/>
            <w:vAlign w:val="bottom"/>
            <w:hideMark/>
          </w:tcPr>
          <w:p w14:paraId="6F646D3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7ABDD5C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345.8</w:t>
            </w:r>
          </w:p>
        </w:tc>
        <w:tc>
          <w:tcPr>
            <w:tcW w:w="635" w:type="dxa"/>
            <w:tcBorders>
              <w:top w:val="nil"/>
              <w:left w:val="nil"/>
              <w:bottom w:val="nil"/>
              <w:right w:val="nil"/>
            </w:tcBorders>
            <w:noWrap/>
            <w:vAlign w:val="bottom"/>
            <w:hideMark/>
          </w:tcPr>
          <w:p w14:paraId="5FC013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27.5</w:t>
            </w:r>
          </w:p>
        </w:tc>
        <w:tc>
          <w:tcPr>
            <w:tcW w:w="1192" w:type="dxa"/>
            <w:tcBorders>
              <w:top w:val="nil"/>
              <w:left w:val="nil"/>
              <w:bottom w:val="nil"/>
              <w:right w:val="nil"/>
            </w:tcBorders>
            <w:noWrap/>
            <w:vAlign w:val="bottom"/>
            <w:hideMark/>
          </w:tcPr>
          <w:p w14:paraId="66CB5D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1.31</w:t>
            </w:r>
          </w:p>
        </w:tc>
        <w:tc>
          <w:tcPr>
            <w:tcW w:w="898" w:type="dxa"/>
            <w:tcBorders>
              <w:top w:val="nil"/>
              <w:left w:val="nil"/>
              <w:bottom w:val="nil"/>
              <w:right w:val="nil"/>
            </w:tcBorders>
            <w:noWrap/>
            <w:vAlign w:val="bottom"/>
            <w:hideMark/>
          </w:tcPr>
          <w:p w14:paraId="22CBDE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02327E7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4.35</w:t>
            </w:r>
          </w:p>
        </w:tc>
        <w:tc>
          <w:tcPr>
            <w:tcW w:w="898" w:type="dxa"/>
            <w:tcBorders>
              <w:top w:val="nil"/>
              <w:left w:val="nil"/>
              <w:bottom w:val="nil"/>
              <w:right w:val="nil"/>
            </w:tcBorders>
            <w:noWrap/>
            <w:vAlign w:val="bottom"/>
            <w:hideMark/>
          </w:tcPr>
          <w:p w14:paraId="662A401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7DE9C0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0.086</w:t>
            </w:r>
          </w:p>
        </w:tc>
        <w:tc>
          <w:tcPr>
            <w:tcW w:w="1012" w:type="dxa"/>
            <w:tcBorders>
              <w:top w:val="nil"/>
              <w:left w:val="nil"/>
              <w:bottom w:val="nil"/>
              <w:right w:val="nil"/>
            </w:tcBorders>
            <w:noWrap/>
            <w:vAlign w:val="bottom"/>
            <w:hideMark/>
          </w:tcPr>
          <w:p w14:paraId="0B90685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3DFE8D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0.249</w:t>
            </w:r>
          </w:p>
        </w:tc>
        <w:tc>
          <w:tcPr>
            <w:tcW w:w="873" w:type="dxa"/>
            <w:tcBorders>
              <w:top w:val="nil"/>
              <w:left w:val="nil"/>
              <w:bottom w:val="nil"/>
              <w:right w:val="nil"/>
            </w:tcBorders>
            <w:noWrap/>
            <w:vAlign w:val="bottom"/>
            <w:hideMark/>
          </w:tcPr>
          <w:p w14:paraId="699932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2569AD0F" w14:textId="77777777" w:rsidTr="00E9269A">
        <w:trPr>
          <w:trHeight w:val="300"/>
        </w:trPr>
        <w:tc>
          <w:tcPr>
            <w:tcW w:w="1660" w:type="dxa"/>
            <w:tcBorders>
              <w:top w:val="nil"/>
              <w:left w:val="nil"/>
              <w:bottom w:val="nil"/>
              <w:right w:val="nil"/>
            </w:tcBorders>
            <w:noWrap/>
            <w:vAlign w:val="bottom"/>
            <w:hideMark/>
          </w:tcPr>
          <w:p w14:paraId="5B510049"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D84D8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355.8</w:t>
            </w:r>
          </w:p>
        </w:tc>
        <w:tc>
          <w:tcPr>
            <w:tcW w:w="635" w:type="dxa"/>
            <w:tcBorders>
              <w:top w:val="nil"/>
              <w:left w:val="nil"/>
              <w:bottom w:val="nil"/>
              <w:right w:val="nil"/>
            </w:tcBorders>
            <w:noWrap/>
            <w:vAlign w:val="bottom"/>
            <w:hideMark/>
          </w:tcPr>
          <w:p w14:paraId="7C81A40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192" w:type="dxa"/>
            <w:tcBorders>
              <w:top w:val="nil"/>
              <w:left w:val="nil"/>
              <w:bottom w:val="nil"/>
              <w:right w:val="nil"/>
            </w:tcBorders>
            <w:noWrap/>
            <w:vAlign w:val="bottom"/>
            <w:hideMark/>
          </w:tcPr>
          <w:p w14:paraId="147D99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1.73</w:t>
            </w:r>
          </w:p>
        </w:tc>
        <w:tc>
          <w:tcPr>
            <w:tcW w:w="898" w:type="dxa"/>
            <w:tcBorders>
              <w:top w:val="nil"/>
              <w:left w:val="nil"/>
              <w:bottom w:val="nil"/>
              <w:right w:val="nil"/>
            </w:tcBorders>
            <w:noWrap/>
            <w:vAlign w:val="bottom"/>
            <w:hideMark/>
          </w:tcPr>
          <w:p w14:paraId="3185D6C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768E9D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4.46</w:t>
            </w:r>
          </w:p>
        </w:tc>
        <w:tc>
          <w:tcPr>
            <w:tcW w:w="898" w:type="dxa"/>
            <w:tcBorders>
              <w:top w:val="nil"/>
              <w:left w:val="nil"/>
              <w:bottom w:val="nil"/>
              <w:right w:val="nil"/>
            </w:tcBorders>
            <w:noWrap/>
            <w:vAlign w:val="bottom"/>
            <w:hideMark/>
          </w:tcPr>
          <w:p w14:paraId="5833F9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5D0779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0.118</w:t>
            </w:r>
          </w:p>
        </w:tc>
        <w:tc>
          <w:tcPr>
            <w:tcW w:w="1012" w:type="dxa"/>
            <w:tcBorders>
              <w:top w:val="nil"/>
              <w:left w:val="nil"/>
              <w:bottom w:val="nil"/>
              <w:right w:val="nil"/>
            </w:tcBorders>
            <w:noWrap/>
            <w:vAlign w:val="bottom"/>
            <w:hideMark/>
          </w:tcPr>
          <w:p w14:paraId="02CBED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645A79D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0.253</w:t>
            </w:r>
          </w:p>
        </w:tc>
        <w:tc>
          <w:tcPr>
            <w:tcW w:w="873" w:type="dxa"/>
            <w:tcBorders>
              <w:top w:val="nil"/>
              <w:left w:val="nil"/>
              <w:bottom w:val="nil"/>
              <w:right w:val="nil"/>
            </w:tcBorders>
            <w:noWrap/>
            <w:vAlign w:val="bottom"/>
            <w:hideMark/>
          </w:tcPr>
          <w:p w14:paraId="7E01C8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5470B317" w14:textId="77777777" w:rsidTr="00E9269A">
        <w:trPr>
          <w:trHeight w:val="300"/>
        </w:trPr>
        <w:tc>
          <w:tcPr>
            <w:tcW w:w="1660" w:type="dxa"/>
            <w:tcBorders>
              <w:top w:val="single" w:sz="4" w:space="0" w:color="auto"/>
              <w:left w:val="nil"/>
              <w:bottom w:val="nil"/>
              <w:right w:val="nil"/>
            </w:tcBorders>
            <w:noWrap/>
            <w:vAlign w:val="bottom"/>
            <w:hideMark/>
          </w:tcPr>
          <w:p w14:paraId="6220E7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812" w:type="dxa"/>
            <w:tcBorders>
              <w:top w:val="single" w:sz="4" w:space="0" w:color="auto"/>
              <w:left w:val="nil"/>
              <w:bottom w:val="nil"/>
              <w:right w:val="nil"/>
            </w:tcBorders>
            <w:noWrap/>
            <w:vAlign w:val="bottom"/>
            <w:hideMark/>
          </w:tcPr>
          <w:p w14:paraId="235265B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13.6</w:t>
            </w:r>
          </w:p>
        </w:tc>
        <w:tc>
          <w:tcPr>
            <w:tcW w:w="635" w:type="dxa"/>
            <w:tcBorders>
              <w:top w:val="single" w:sz="4" w:space="0" w:color="auto"/>
              <w:left w:val="nil"/>
              <w:bottom w:val="nil"/>
              <w:right w:val="nil"/>
            </w:tcBorders>
            <w:noWrap/>
            <w:vAlign w:val="bottom"/>
            <w:hideMark/>
          </w:tcPr>
          <w:p w14:paraId="2B1433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19.0</w:t>
            </w:r>
          </w:p>
        </w:tc>
        <w:tc>
          <w:tcPr>
            <w:tcW w:w="1192" w:type="dxa"/>
            <w:tcBorders>
              <w:top w:val="single" w:sz="4" w:space="0" w:color="auto"/>
              <w:left w:val="nil"/>
              <w:bottom w:val="nil"/>
              <w:right w:val="nil"/>
            </w:tcBorders>
            <w:noWrap/>
            <w:vAlign w:val="bottom"/>
            <w:hideMark/>
          </w:tcPr>
          <w:p w14:paraId="40FB69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3.67</w:t>
            </w:r>
          </w:p>
        </w:tc>
        <w:tc>
          <w:tcPr>
            <w:tcW w:w="898" w:type="dxa"/>
            <w:tcBorders>
              <w:top w:val="single" w:sz="4" w:space="0" w:color="auto"/>
              <w:left w:val="nil"/>
              <w:bottom w:val="nil"/>
              <w:right w:val="nil"/>
            </w:tcBorders>
            <w:noWrap/>
            <w:vAlign w:val="bottom"/>
            <w:hideMark/>
          </w:tcPr>
          <w:p w14:paraId="07F960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single" w:sz="4" w:space="0" w:color="auto"/>
              <w:left w:val="nil"/>
              <w:bottom w:val="nil"/>
              <w:right w:val="nil"/>
            </w:tcBorders>
            <w:noWrap/>
            <w:vAlign w:val="bottom"/>
            <w:hideMark/>
          </w:tcPr>
          <w:p w14:paraId="04F7ED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8.41</w:t>
            </w:r>
          </w:p>
        </w:tc>
        <w:tc>
          <w:tcPr>
            <w:tcW w:w="898" w:type="dxa"/>
            <w:tcBorders>
              <w:top w:val="single" w:sz="4" w:space="0" w:color="auto"/>
              <w:left w:val="nil"/>
              <w:bottom w:val="nil"/>
              <w:right w:val="nil"/>
            </w:tcBorders>
            <w:noWrap/>
            <w:vAlign w:val="bottom"/>
            <w:hideMark/>
          </w:tcPr>
          <w:p w14:paraId="3659BA9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single" w:sz="4" w:space="0" w:color="auto"/>
              <w:left w:val="nil"/>
              <w:bottom w:val="nil"/>
              <w:right w:val="nil"/>
            </w:tcBorders>
            <w:noWrap/>
            <w:vAlign w:val="bottom"/>
            <w:hideMark/>
          </w:tcPr>
          <w:p w14:paraId="2B58EAD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0.221</w:t>
            </w:r>
          </w:p>
        </w:tc>
        <w:tc>
          <w:tcPr>
            <w:tcW w:w="1012" w:type="dxa"/>
            <w:tcBorders>
              <w:top w:val="single" w:sz="4" w:space="0" w:color="auto"/>
              <w:left w:val="nil"/>
              <w:bottom w:val="nil"/>
              <w:right w:val="nil"/>
            </w:tcBorders>
            <w:noWrap/>
            <w:vAlign w:val="bottom"/>
            <w:hideMark/>
          </w:tcPr>
          <w:p w14:paraId="0D36BA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single" w:sz="4" w:space="0" w:color="auto"/>
              <w:left w:val="nil"/>
              <w:bottom w:val="nil"/>
              <w:right w:val="nil"/>
            </w:tcBorders>
            <w:noWrap/>
            <w:vAlign w:val="bottom"/>
            <w:hideMark/>
          </w:tcPr>
          <w:p w14:paraId="07AC5C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0.452</w:t>
            </w:r>
          </w:p>
        </w:tc>
        <w:tc>
          <w:tcPr>
            <w:tcW w:w="873" w:type="dxa"/>
            <w:tcBorders>
              <w:top w:val="single" w:sz="4" w:space="0" w:color="auto"/>
              <w:left w:val="nil"/>
              <w:bottom w:val="nil"/>
              <w:right w:val="nil"/>
            </w:tcBorders>
            <w:noWrap/>
            <w:vAlign w:val="bottom"/>
            <w:hideMark/>
          </w:tcPr>
          <w:p w14:paraId="7A6374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7A7A67" w:rsidRPr="00065D2F" w14:paraId="6776956D" w14:textId="77777777" w:rsidTr="00E9269A">
        <w:trPr>
          <w:trHeight w:val="300"/>
        </w:trPr>
        <w:tc>
          <w:tcPr>
            <w:tcW w:w="1660" w:type="dxa"/>
            <w:tcBorders>
              <w:top w:val="nil"/>
              <w:left w:val="nil"/>
              <w:bottom w:val="nil"/>
              <w:right w:val="nil"/>
            </w:tcBorders>
            <w:noWrap/>
            <w:vAlign w:val="bottom"/>
            <w:hideMark/>
          </w:tcPr>
          <w:p w14:paraId="0293576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98C6F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21.3</w:t>
            </w:r>
          </w:p>
        </w:tc>
        <w:tc>
          <w:tcPr>
            <w:tcW w:w="635" w:type="dxa"/>
            <w:tcBorders>
              <w:top w:val="nil"/>
              <w:left w:val="nil"/>
              <w:bottom w:val="nil"/>
              <w:right w:val="nil"/>
            </w:tcBorders>
            <w:noWrap/>
            <w:vAlign w:val="bottom"/>
            <w:hideMark/>
          </w:tcPr>
          <w:p w14:paraId="4BA1F3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28.8</w:t>
            </w:r>
          </w:p>
        </w:tc>
        <w:tc>
          <w:tcPr>
            <w:tcW w:w="1192" w:type="dxa"/>
            <w:tcBorders>
              <w:top w:val="nil"/>
              <w:left w:val="nil"/>
              <w:bottom w:val="nil"/>
              <w:right w:val="nil"/>
            </w:tcBorders>
            <w:noWrap/>
            <w:vAlign w:val="bottom"/>
            <w:hideMark/>
          </w:tcPr>
          <w:p w14:paraId="1EF48D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4.14</w:t>
            </w:r>
          </w:p>
        </w:tc>
        <w:tc>
          <w:tcPr>
            <w:tcW w:w="898" w:type="dxa"/>
            <w:tcBorders>
              <w:top w:val="nil"/>
              <w:left w:val="nil"/>
              <w:bottom w:val="nil"/>
              <w:right w:val="nil"/>
            </w:tcBorders>
            <w:noWrap/>
            <w:vAlign w:val="bottom"/>
            <w:hideMark/>
          </w:tcPr>
          <w:p w14:paraId="26F5ED7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43A4517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9.24</w:t>
            </w:r>
          </w:p>
        </w:tc>
        <w:tc>
          <w:tcPr>
            <w:tcW w:w="898" w:type="dxa"/>
            <w:tcBorders>
              <w:top w:val="nil"/>
              <w:left w:val="nil"/>
              <w:bottom w:val="nil"/>
              <w:right w:val="nil"/>
            </w:tcBorders>
            <w:noWrap/>
            <w:vAlign w:val="bottom"/>
            <w:hideMark/>
          </w:tcPr>
          <w:p w14:paraId="11D6FF0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0002887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0.257</w:t>
            </w:r>
          </w:p>
        </w:tc>
        <w:tc>
          <w:tcPr>
            <w:tcW w:w="1012" w:type="dxa"/>
            <w:tcBorders>
              <w:top w:val="nil"/>
              <w:left w:val="nil"/>
              <w:bottom w:val="nil"/>
              <w:right w:val="nil"/>
            </w:tcBorders>
            <w:noWrap/>
            <w:vAlign w:val="bottom"/>
            <w:hideMark/>
          </w:tcPr>
          <w:p w14:paraId="7C3AC7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7610CE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0.481</w:t>
            </w:r>
          </w:p>
        </w:tc>
        <w:tc>
          <w:tcPr>
            <w:tcW w:w="873" w:type="dxa"/>
            <w:tcBorders>
              <w:top w:val="nil"/>
              <w:left w:val="nil"/>
              <w:bottom w:val="nil"/>
              <w:right w:val="nil"/>
            </w:tcBorders>
            <w:noWrap/>
            <w:vAlign w:val="bottom"/>
            <w:hideMark/>
          </w:tcPr>
          <w:p w14:paraId="7DC0C5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1FAF0DA7" w14:textId="77777777" w:rsidTr="00E9269A">
        <w:trPr>
          <w:trHeight w:val="300"/>
        </w:trPr>
        <w:tc>
          <w:tcPr>
            <w:tcW w:w="1660" w:type="dxa"/>
            <w:tcBorders>
              <w:top w:val="nil"/>
              <w:left w:val="nil"/>
              <w:bottom w:val="nil"/>
              <w:right w:val="nil"/>
            </w:tcBorders>
            <w:noWrap/>
            <w:vAlign w:val="bottom"/>
            <w:hideMark/>
          </w:tcPr>
          <w:p w14:paraId="4B4F5F92"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F12503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635" w:type="dxa"/>
            <w:tcBorders>
              <w:top w:val="nil"/>
              <w:left w:val="nil"/>
              <w:bottom w:val="nil"/>
              <w:right w:val="nil"/>
            </w:tcBorders>
            <w:noWrap/>
            <w:vAlign w:val="bottom"/>
            <w:hideMark/>
          </w:tcPr>
          <w:p w14:paraId="3C9CF2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32.7</w:t>
            </w:r>
          </w:p>
        </w:tc>
        <w:tc>
          <w:tcPr>
            <w:tcW w:w="1192" w:type="dxa"/>
            <w:tcBorders>
              <w:top w:val="nil"/>
              <w:left w:val="nil"/>
              <w:bottom w:val="nil"/>
              <w:right w:val="nil"/>
            </w:tcBorders>
            <w:noWrap/>
            <w:vAlign w:val="bottom"/>
            <w:hideMark/>
          </w:tcPr>
          <w:p w14:paraId="6C1896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4.47</w:t>
            </w:r>
          </w:p>
        </w:tc>
        <w:tc>
          <w:tcPr>
            <w:tcW w:w="898" w:type="dxa"/>
            <w:tcBorders>
              <w:top w:val="nil"/>
              <w:left w:val="nil"/>
              <w:bottom w:val="nil"/>
              <w:right w:val="nil"/>
            </w:tcBorders>
            <w:noWrap/>
            <w:vAlign w:val="bottom"/>
            <w:hideMark/>
          </w:tcPr>
          <w:p w14:paraId="065BFAA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11AC77D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9.49</w:t>
            </w:r>
          </w:p>
        </w:tc>
        <w:tc>
          <w:tcPr>
            <w:tcW w:w="898" w:type="dxa"/>
            <w:tcBorders>
              <w:top w:val="nil"/>
              <w:left w:val="nil"/>
              <w:bottom w:val="nil"/>
              <w:right w:val="nil"/>
            </w:tcBorders>
            <w:noWrap/>
            <w:vAlign w:val="bottom"/>
            <w:hideMark/>
          </w:tcPr>
          <w:p w14:paraId="207F62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51E932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0.258</w:t>
            </w:r>
          </w:p>
        </w:tc>
        <w:tc>
          <w:tcPr>
            <w:tcW w:w="1012" w:type="dxa"/>
            <w:tcBorders>
              <w:top w:val="nil"/>
              <w:left w:val="nil"/>
              <w:bottom w:val="nil"/>
              <w:right w:val="nil"/>
            </w:tcBorders>
            <w:noWrap/>
            <w:vAlign w:val="bottom"/>
            <w:hideMark/>
          </w:tcPr>
          <w:p w14:paraId="7A547E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1194" w:type="dxa"/>
            <w:tcBorders>
              <w:top w:val="nil"/>
              <w:left w:val="nil"/>
              <w:bottom w:val="nil"/>
              <w:right w:val="nil"/>
            </w:tcBorders>
            <w:noWrap/>
            <w:vAlign w:val="bottom"/>
            <w:hideMark/>
          </w:tcPr>
          <w:p w14:paraId="167B4AC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0.500</w:t>
            </w:r>
          </w:p>
        </w:tc>
        <w:tc>
          <w:tcPr>
            <w:tcW w:w="873" w:type="dxa"/>
            <w:tcBorders>
              <w:top w:val="nil"/>
              <w:left w:val="nil"/>
              <w:bottom w:val="nil"/>
              <w:right w:val="nil"/>
            </w:tcBorders>
            <w:noWrap/>
            <w:vAlign w:val="bottom"/>
            <w:hideMark/>
          </w:tcPr>
          <w:p w14:paraId="12F0170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7A7A67" w:rsidRPr="00065D2F" w14:paraId="2A6C980F" w14:textId="77777777" w:rsidTr="00E9269A">
        <w:trPr>
          <w:trHeight w:val="300"/>
        </w:trPr>
        <w:tc>
          <w:tcPr>
            <w:tcW w:w="1660" w:type="dxa"/>
            <w:tcBorders>
              <w:top w:val="nil"/>
              <w:left w:val="nil"/>
              <w:bottom w:val="nil"/>
              <w:right w:val="nil"/>
            </w:tcBorders>
            <w:noWrap/>
            <w:vAlign w:val="bottom"/>
            <w:hideMark/>
          </w:tcPr>
          <w:p w14:paraId="19AB916B"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5F66FD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37.2</w:t>
            </w:r>
          </w:p>
        </w:tc>
        <w:tc>
          <w:tcPr>
            <w:tcW w:w="635" w:type="dxa"/>
            <w:tcBorders>
              <w:top w:val="nil"/>
              <w:left w:val="nil"/>
              <w:bottom w:val="nil"/>
              <w:right w:val="nil"/>
            </w:tcBorders>
            <w:noWrap/>
            <w:vAlign w:val="bottom"/>
            <w:hideMark/>
          </w:tcPr>
          <w:p w14:paraId="3A2E61C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27.4</w:t>
            </w:r>
          </w:p>
        </w:tc>
        <w:tc>
          <w:tcPr>
            <w:tcW w:w="1192" w:type="dxa"/>
            <w:tcBorders>
              <w:top w:val="nil"/>
              <w:left w:val="nil"/>
              <w:bottom w:val="nil"/>
              <w:right w:val="nil"/>
            </w:tcBorders>
            <w:noWrap/>
            <w:vAlign w:val="bottom"/>
            <w:hideMark/>
          </w:tcPr>
          <w:p w14:paraId="2068F53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4.16</w:t>
            </w:r>
          </w:p>
        </w:tc>
        <w:tc>
          <w:tcPr>
            <w:tcW w:w="898" w:type="dxa"/>
            <w:tcBorders>
              <w:top w:val="nil"/>
              <w:left w:val="nil"/>
              <w:bottom w:val="nil"/>
              <w:right w:val="nil"/>
            </w:tcBorders>
            <w:noWrap/>
            <w:vAlign w:val="bottom"/>
            <w:hideMark/>
          </w:tcPr>
          <w:p w14:paraId="759513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732C507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8.85</w:t>
            </w:r>
          </w:p>
        </w:tc>
        <w:tc>
          <w:tcPr>
            <w:tcW w:w="898" w:type="dxa"/>
            <w:tcBorders>
              <w:top w:val="nil"/>
              <w:left w:val="nil"/>
              <w:bottom w:val="nil"/>
              <w:right w:val="nil"/>
            </w:tcBorders>
            <w:noWrap/>
            <w:vAlign w:val="bottom"/>
            <w:hideMark/>
          </w:tcPr>
          <w:p w14:paraId="0617956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nil"/>
              <w:left w:val="nil"/>
              <w:bottom w:val="nil"/>
              <w:right w:val="nil"/>
            </w:tcBorders>
            <w:noWrap/>
            <w:vAlign w:val="bottom"/>
            <w:hideMark/>
          </w:tcPr>
          <w:p w14:paraId="51CBAF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0.249</w:t>
            </w:r>
          </w:p>
        </w:tc>
        <w:tc>
          <w:tcPr>
            <w:tcW w:w="1012" w:type="dxa"/>
            <w:tcBorders>
              <w:top w:val="nil"/>
              <w:left w:val="nil"/>
              <w:bottom w:val="nil"/>
              <w:right w:val="nil"/>
            </w:tcBorders>
            <w:noWrap/>
            <w:vAlign w:val="bottom"/>
            <w:hideMark/>
          </w:tcPr>
          <w:p w14:paraId="0E0CC0A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1A4840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0.470</w:t>
            </w:r>
          </w:p>
        </w:tc>
        <w:tc>
          <w:tcPr>
            <w:tcW w:w="873" w:type="dxa"/>
            <w:tcBorders>
              <w:top w:val="nil"/>
              <w:left w:val="nil"/>
              <w:bottom w:val="nil"/>
              <w:right w:val="nil"/>
            </w:tcBorders>
            <w:noWrap/>
            <w:vAlign w:val="bottom"/>
            <w:hideMark/>
          </w:tcPr>
          <w:p w14:paraId="60D019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05430ED2" w14:textId="77777777" w:rsidTr="00E9269A">
        <w:trPr>
          <w:trHeight w:val="300"/>
        </w:trPr>
        <w:tc>
          <w:tcPr>
            <w:tcW w:w="1660" w:type="dxa"/>
            <w:tcBorders>
              <w:top w:val="nil"/>
              <w:left w:val="nil"/>
              <w:bottom w:val="nil"/>
              <w:right w:val="nil"/>
            </w:tcBorders>
            <w:noWrap/>
            <w:vAlign w:val="bottom"/>
            <w:hideMark/>
          </w:tcPr>
          <w:p w14:paraId="23123E09"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DE296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86.5</w:t>
            </w:r>
          </w:p>
        </w:tc>
        <w:tc>
          <w:tcPr>
            <w:tcW w:w="635" w:type="dxa"/>
            <w:tcBorders>
              <w:top w:val="nil"/>
              <w:left w:val="nil"/>
              <w:bottom w:val="nil"/>
              <w:right w:val="nil"/>
            </w:tcBorders>
            <w:noWrap/>
            <w:vAlign w:val="bottom"/>
            <w:hideMark/>
          </w:tcPr>
          <w:p w14:paraId="48BFB41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23.6</w:t>
            </w:r>
          </w:p>
        </w:tc>
        <w:tc>
          <w:tcPr>
            <w:tcW w:w="1192" w:type="dxa"/>
            <w:tcBorders>
              <w:top w:val="nil"/>
              <w:left w:val="nil"/>
              <w:bottom w:val="nil"/>
              <w:right w:val="nil"/>
            </w:tcBorders>
            <w:noWrap/>
            <w:vAlign w:val="bottom"/>
            <w:hideMark/>
          </w:tcPr>
          <w:p w14:paraId="7D6C1DE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4.43</w:t>
            </w:r>
          </w:p>
        </w:tc>
        <w:tc>
          <w:tcPr>
            <w:tcW w:w="898" w:type="dxa"/>
            <w:tcBorders>
              <w:top w:val="nil"/>
              <w:left w:val="nil"/>
              <w:bottom w:val="nil"/>
              <w:right w:val="nil"/>
            </w:tcBorders>
            <w:noWrap/>
            <w:vAlign w:val="bottom"/>
            <w:hideMark/>
          </w:tcPr>
          <w:p w14:paraId="37C53C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24A663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9.07</w:t>
            </w:r>
          </w:p>
        </w:tc>
        <w:tc>
          <w:tcPr>
            <w:tcW w:w="898" w:type="dxa"/>
            <w:tcBorders>
              <w:top w:val="nil"/>
              <w:left w:val="nil"/>
              <w:bottom w:val="nil"/>
              <w:right w:val="nil"/>
            </w:tcBorders>
            <w:noWrap/>
            <w:vAlign w:val="bottom"/>
            <w:hideMark/>
          </w:tcPr>
          <w:p w14:paraId="1E4BF0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nil"/>
              <w:left w:val="nil"/>
              <w:bottom w:val="nil"/>
              <w:right w:val="nil"/>
            </w:tcBorders>
            <w:noWrap/>
            <w:vAlign w:val="bottom"/>
            <w:hideMark/>
          </w:tcPr>
          <w:p w14:paraId="6256E9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0.265</w:t>
            </w:r>
          </w:p>
        </w:tc>
        <w:tc>
          <w:tcPr>
            <w:tcW w:w="1012" w:type="dxa"/>
            <w:tcBorders>
              <w:top w:val="nil"/>
              <w:left w:val="nil"/>
              <w:bottom w:val="nil"/>
              <w:right w:val="nil"/>
            </w:tcBorders>
            <w:noWrap/>
            <w:vAlign w:val="bottom"/>
            <w:hideMark/>
          </w:tcPr>
          <w:p w14:paraId="3B36425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1194" w:type="dxa"/>
            <w:tcBorders>
              <w:top w:val="nil"/>
              <w:left w:val="nil"/>
              <w:bottom w:val="nil"/>
              <w:right w:val="nil"/>
            </w:tcBorders>
            <w:noWrap/>
            <w:vAlign w:val="bottom"/>
            <w:hideMark/>
          </w:tcPr>
          <w:p w14:paraId="2B9B5E5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0.477</w:t>
            </w:r>
          </w:p>
        </w:tc>
        <w:tc>
          <w:tcPr>
            <w:tcW w:w="873" w:type="dxa"/>
            <w:tcBorders>
              <w:top w:val="nil"/>
              <w:left w:val="nil"/>
              <w:bottom w:val="nil"/>
              <w:right w:val="nil"/>
            </w:tcBorders>
            <w:noWrap/>
            <w:vAlign w:val="bottom"/>
            <w:hideMark/>
          </w:tcPr>
          <w:p w14:paraId="02800B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7A7A67" w:rsidRPr="00065D2F" w14:paraId="64C8499A" w14:textId="77777777" w:rsidTr="00E9269A">
        <w:trPr>
          <w:trHeight w:val="300"/>
        </w:trPr>
        <w:tc>
          <w:tcPr>
            <w:tcW w:w="1660" w:type="dxa"/>
            <w:tcBorders>
              <w:top w:val="nil"/>
              <w:left w:val="nil"/>
              <w:bottom w:val="nil"/>
              <w:right w:val="nil"/>
            </w:tcBorders>
            <w:noWrap/>
            <w:vAlign w:val="bottom"/>
            <w:hideMark/>
          </w:tcPr>
          <w:p w14:paraId="789C46EF"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E5A3B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98.0</w:t>
            </w:r>
          </w:p>
        </w:tc>
        <w:tc>
          <w:tcPr>
            <w:tcW w:w="635" w:type="dxa"/>
            <w:tcBorders>
              <w:top w:val="nil"/>
              <w:left w:val="nil"/>
              <w:bottom w:val="nil"/>
              <w:right w:val="nil"/>
            </w:tcBorders>
            <w:noWrap/>
            <w:vAlign w:val="bottom"/>
            <w:hideMark/>
          </w:tcPr>
          <w:p w14:paraId="06BA8A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192" w:type="dxa"/>
            <w:tcBorders>
              <w:top w:val="nil"/>
              <w:left w:val="nil"/>
              <w:bottom w:val="nil"/>
              <w:right w:val="nil"/>
            </w:tcBorders>
            <w:noWrap/>
            <w:vAlign w:val="bottom"/>
            <w:hideMark/>
          </w:tcPr>
          <w:p w14:paraId="3D661D6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4.44</w:t>
            </w:r>
          </w:p>
        </w:tc>
        <w:tc>
          <w:tcPr>
            <w:tcW w:w="898" w:type="dxa"/>
            <w:tcBorders>
              <w:top w:val="nil"/>
              <w:left w:val="nil"/>
              <w:bottom w:val="nil"/>
              <w:right w:val="nil"/>
            </w:tcBorders>
            <w:noWrap/>
            <w:vAlign w:val="bottom"/>
            <w:hideMark/>
          </w:tcPr>
          <w:p w14:paraId="1182F8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6882FDB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9.05</w:t>
            </w:r>
          </w:p>
        </w:tc>
        <w:tc>
          <w:tcPr>
            <w:tcW w:w="898" w:type="dxa"/>
            <w:tcBorders>
              <w:top w:val="nil"/>
              <w:left w:val="nil"/>
              <w:bottom w:val="nil"/>
              <w:right w:val="nil"/>
            </w:tcBorders>
            <w:noWrap/>
            <w:vAlign w:val="bottom"/>
            <w:hideMark/>
          </w:tcPr>
          <w:p w14:paraId="044B50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4" w:type="dxa"/>
            <w:tcBorders>
              <w:top w:val="nil"/>
              <w:left w:val="nil"/>
              <w:bottom w:val="nil"/>
              <w:right w:val="nil"/>
            </w:tcBorders>
            <w:noWrap/>
            <w:vAlign w:val="bottom"/>
            <w:hideMark/>
          </w:tcPr>
          <w:p w14:paraId="586CAE4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0.270</w:t>
            </w:r>
          </w:p>
        </w:tc>
        <w:tc>
          <w:tcPr>
            <w:tcW w:w="1012" w:type="dxa"/>
            <w:tcBorders>
              <w:top w:val="nil"/>
              <w:left w:val="nil"/>
              <w:bottom w:val="nil"/>
              <w:right w:val="nil"/>
            </w:tcBorders>
            <w:noWrap/>
            <w:vAlign w:val="bottom"/>
            <w:hideMark/>
          </w:tcPr>
          <w:p w14:paraId="5C6792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0C765E6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0.484</w:t>
            </w:r>
          </w:p>
        </w:tc>
        <w:tc>
          <w:tcPr>
            <w:tcW w:w="873" w:type="dxa"/>
            <w:tcBorders>
              <w:top w:val="nil"/>
              <w:left w:val="nil"/>
              <w:bottom w:val="nil"/>
              <w:right w:val="nil"/>
            </w:tcBorders>
            <w:noWrap/>
            <w:vAlign w:val="bottom"/>
            <w:hideMark/>
          </w:tcPr>
          <w:p w14:paraId="340FFF7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526CAD49" w14:textId="77777777" w:rsidTr="00E9269A">
        <w:trPr>
          <w:trHeight w:val="300"/>
        </w:trPr>
        <w:tc>
          <w:tcPr>
            <w:tcW w:w="1660" w:type="dxa"/>
            <w:tcBorders>
              <w:top w:val="nil"/>
              <w:left w:val="nil"/>
              <w:bottom w:val="nil"/>
              <w:right w:val="nil"/>
            </w:tcBorders>
            <w:noWrap/>
            <w:vAlign w:val="bottom"/>
            <w:hideMark/>
          </w:tcPr>
          <w:p w14:paraId="72BC7CD2"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40D89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113.8</w:t>
            </w:r>
          </w:p>
        </w:tc>
        <w:tc>
          <w:tcPr>
            <w:tcW w:w="635" w:type="dxa"/>
            <w:tcBorders>
              <w:top w:val="nil"/>
              <w:left w:val="nil"/>
              <w:bottom w:val="nil"/>
              <w:right w:val="nil"/>
            </w:tcBorders>
            <w:noWrap/>
            <w:vAlign w:val="bottom"/>
            <w:hideMark/>
          </w:tcPr>
          <w:p w14:paraId="565B7F0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34.2</w:t>
            </w:r>
          </w:p>
        </w:tc>
        <w:tc>
          <w:tcPr>
            <w:tcW w:w="1192" w:type="dxa"/>
            <w:tcBorders>
              <w:top w:val="nil"/>
              <w:left w:val="nil"/>
              <w:bottom w:val="nil"/>
              <w:right w:val="nil"/>
            </w:tcBorders>
            <w:noWrap/>
            <w:vAlign w:val="bottom"/>
            <w:hideMark/>
          </w:tcPr>
          <w:p w14:paraId="0F257C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4.06</w:t>
            </w:r>
          </w:p>
        </w:tc>
        <w:tc>
          <w:tcPr>
            <w:tcW w:w="898" w:type="dxa"/>
            <w:tcBorders>
              <w:top w:val="nil"/>
              <w:left w:val="nil"/>
              <w:bottom w:val="nil"/>
              <w:right w:val="nil"/>
            </w:tcBorders>
            <w:noWrap/>
            <w:vAlign w:val="bottom"/>
            <w:hideMark/>
          </w:tcPr>
          <w:p w14:paraId="2C2D9F3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D42DA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8.80</w:t>
            </w:r>
          </w:p>
        </w:tc>
        <w:tc>
          <w:tcPr>
            <w:tcW w:w="898" w:type="dxa"/>
            <w:tcBorders>
              <w:top w:val="nil"/>
              <w:left w:val="nil"/>
              <w:bottom w:val="nil"/>
              <w:right w:val="nil"/>
            </w:tcBorders>
            <w:noWrap/>
            <w:vAlign w:val="bottom"/>
            <w:hideMark/>
          </w:tcPr>
          <w:p w14:paraId="38C7229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4A8622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0.240</w:t>
            </w:r>
          </w:p>
        </w:tc>
        <w:tc>
          <w:tcPr>
            <w:tcW w:w="1012" w:type="dxa"/>
            <w:tcBorders>
              <w:top w:val="nil"/>
              <w:left w:val="nil"/>
              <w:bottom w:val="nil"/>
              <w:right w:val="nil"/>
            </w:tcBorders>
            <w:noWrap/>
            <w:vAlign w:val="bottom"/>
            <w:hideMark/>
          </w:tcPr>
          <w:p w14:paraId="16ECB59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12002A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0.474</w:t>
            </w:r>
          </w:p>
        </w:tc>
        <w:tc>
          <w:tcPr>
            <w:tcW w:w="873" w:type="dxa"/>
            <w:tcBorders>
              <w:top w:val="nil"/>
              <w:left w:val="nil"/>
              <w:bottom w:val="nil"/>
              <w:right w:val="nil"/>
            </w:tcBorders>
            <w:noWrap/>
            <w:vAlign w:val="bottom"/>
            <w:hideMark/>
          </w:tcPr>
          <w:p w14:paraId="2B6811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74E9F42E" w14:textId="77777777" w:rsidTr="00E9269A">
        <w:trPr>
          <w:trHeight w:val="300"/>
        </w:trPr>
        <w:tc>
          <w:tcPr>
            <w:tcW w:w="1660" w:type="dxa"/>
            <w:tcBorders>
              <w:top w:val="nil"/>
              <w:left w:val="nil"/>
              <w:bottom w:val="nil"/>
              <w:right w:val="nil"/>
            </w:tcBorders>
            <w:noWrap/>
            <w:vAlign w:val="bottom"/>
            <w:hideMark/>
          </w:tcPr>
          <w:p w14:paraId="2E409C18"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7FB0FE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126.2</w:t>
            </w:r>
          </w:p>
        </w:tc>
        <w:tc>
          <w:tcPr>
            <w:tcW w:w="635" w:type="dxa"/>
            <w:tcBorders>
              <w:top w:val="nil"/>
              <w:left w:val="nil"/>
              <w:bottom w:val="nil"/>
              <w:right w:val="nil"/>
            </w:tcBorders>
            <w:noWrap/>
            <w:vAlign w:val="bottom"/>
            <w:hideMark/>
          </w:tcPr>
          <w:p w14:paraId="44259C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192" w:type="dxa"/>
            <w:tcBorders>
              <w:top w:val="nil"/>
              <w:left w:val="nil"/>
              <w:bottom w:val="nil"/>
              <w:right w:val="nil"/>
            </w:tcBorders>
            <w:noWrap/>
            <w:vAlign w:val="bottom"/>
            <w:hideMark/>
          </w:tcPr>
          <w:p w14:paraId="71F9E8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4.26</w:t>
            </w:r>
          </w:p>
        </w:tc>
        <w:tc>
          <w:tcPr>
            <w:tcW w:w="898" w:type="dxa"/>
            <w:tcBorders>
              <w:top w:val="nil"/>
              <w:left w:val="nil"/>
              <w:bottom w:val="nil"/>
              <w:right w:val="nil"/>
            </w:tcBorders>
            <w:noWrap/>
            <w:vAlign w:val="bottom"/>
            <w:hideMark/>
          </w:tcPr>
          <w:p w14:paraId="1B6216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1CF3676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8.92</w:t>
            </w:r>
          </w:p>
        </w:tc>
        <w:tc>
          <w:tcPr>
            <w:tcW w:w="898" w:type="dxa"/>
            <w:tcBorders>
              <w:top w:val="nil"/>
              <w:left w:val="nil"/>
              <w:bottom w:val="nil"/>
              <w:right w:val="nil"/>
            </w:tcBorders>
            <w:noWrap/>
            <w:vAlign w:val="bottom"/>
            <w:hideMark/>
          </w:tcPr>
          <w:p w14:paraId="40D2ACF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6D4346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0.257</w:t>
            </w:r>
          </w:p>
        </w:tc>
        <w:tc>
          <w:tcPr>
            <w:tcW w:w="1012" w:type="dxa"/>
            <w:tcBorders>
              <w:top w:val="nil"/>
              <w:left w:val="nil"/>
              <w:bottom w:val="nil"/>
              <w:right w:val="nil"/>
            </w:tcBorders>
            <w:noWrap/>
            <w:vAlign w:val="bottom"/>
            <w:hideMark/>
          </w:tcPr>
          <w:p w14:paraId="48E8AF4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2199ED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0.466</w:t>
            </w:r>
          </w:p>
        </w:tc>
        <w:tc>
          <w:tcPr>
            <w:tcW w:w="873" w:type="dxa"/>
            <w:tcBorders>
              <w:top w:val="nil"/>
              <w:left w:val="nil"/>
              <w:bottom w:val="nil"/>
              <w:right w:val="nil"/>
            </w:tcBorders>
            <w:noWrap/>
            <w:vAlign w:val="bottom"/>
            <w:hideMark/>
          </w:tcPr>
          <w:p w14:paraId="292E6BC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195E024B" w14:textId="77777777" w:rsidTr="00E9269A">
        <w:trPr>
          <w:trHeight w:val="300"/>
        </w:trPr>
        <w:tc>
          <w:tcPr>
            <w:tcW w:w="1660" w:type="dxa"/>
            <w:tcBorders>
              <w:top w:val="nil"/>
              <w:left w:val="nil"/>
              <w:bottom w:val="nil"/>
              <w:right w:val="nil"/>
            </w:tcBorders>
            <w:noWrap/>
            <w:vAlign w:val="bottom"/>
            <w:hideMark/>
          </w:tcPr>
          <w:p w14:paraId="4E4973B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72E8CF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160.0</w:t>
            </w:r>
          </w:p>
        </w:tc>
        <w:tc>
          <w:tcPr>
            <w:tcW w:w="635" w:type="dxa"/>
            <w:tcBorders>
              <w:top w:val="nil"/>
              <w:left w:val="nil"/>
              <w:bottom w:val="nil"/>
              <w:right w:val="nil"/>
            </w:tcBorders>
            <w:noWrap/>
            <w:vAlign w:val="bottom"/>
            <w:hideMark/>
          </w:tcPr>
          <w:p w14:paraId="6864BF8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18.2</w:t>
            </w:r>
          </w:p>
        </w:tc>
        <w:tc>
          <w:tcPr>
            <w:tcW w:w="1192" w:type="dxa"/>
            <w:tcBorders>
              <w:top w:val="nil"/>
              <w:left w:val="nil"/>
              <w:bottom w:val="nil"/>
              <w:right w:val="nil"/>
            </w:tcBorders>
            <w:noWrap/>
            <w:vAlign w:val="bottom"/>
            <w:hideMark/>
          </w:tcPr>
          <w:p w14:paraId="7C150E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3.63</w:t>
            </w:r>
          </w:p>
        </w:tc>
        <w:tc>
          <w:tcPr>
            <w:tcW w:w="898" w:type="dxa"/>
            <w:tcBorders>
              <w:top w:val="nil"/>
              <w:left w:val="nil"/>
              <w:bottom w:val="nil"/>
              <w:right w:val="nil"/>
            </w:tcBorders>
            <w:noWrap/>
            <w:vAlign w:val="bottom"/>
            <w:hideMark/>
          </w:tcPr>
          <w:p w14:paraId="4EEAE60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24886B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8.24</w:t>
            </w:r>
          </w:p>
        </w:tc>
        <w:tc>
          <w:tcPr>
            <w:tcW w:w="898" w:type="dxa"/>
            <w:tcBorders>
              <w:top w:val="nil"/>
              <w:left w:val="nil"/>
              <w:bottom w:val="nil"/>
              <w:right w:val="nil"/>
            </w:tcBorders>
            <w:noWrap/>
            <w:vAlign w:val="bottom"/>
            <w:hideMark/>
          </w:tcPr>
          <w:p w14:paraId="207F7B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55B2F7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0.223</w:t>
            </w:r>
          </w:p>
        </w:tc>
        <w:tc>
          <w:tcPr>
            <w:tcW w:w="1012" w:type="dxa"/>
            <w:tcBorders>
              <w:top w:val="nil"/>
              <w:left w:val="nil"/>
              <w:bottom w:val="nil"/>
              <w:right w:val="nil"/>
            </w:tcBorders>
            <w:noWrap/>
            <w:vAlign w:val="bottom"/>
            <w:hideMark/>
          </w:tcPr>
          <w:p w14:paraId="4DDC6D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1C4F43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0.449</w:t>
            </w:r>
          </w:p>
        </w:tc>
        <w:tc>
          <w:tcPr>
            <w:tcW w:w="873" w:type="dxa"/>
            <w:tcBorders>
              <w:top w:val="nil"/>
              <w:left w:val="nil"/>
              <w:bottom w:val="nil"/>
              <w:right w:val="nil"/>
            </w:tcBorders>
            <w:noWrap/>
            <w:vAlign w:val="bottom"/>
            <w:hideMark/>
          </w:tcPr>
          <w:p w14:paraId="27DB0BB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58637D92" w14:textId="77777777" w:rsidTr="00E9269A">
        <w:trPr>
          <w:trHeight w:val="300"/>
        </w:trPr>
        <w:tc>
          <w:tcPr>
            <w:tcW w:w="1660" w:type="dxa"/>
            <w:tcBorders>
              <w:top w:val="nil"/>
              <w:left w:val="nil"/>
              <w:bottom w:val="nil"/>
              <w:right w:val="nil"/>
            </w:tcBorders>
            <w:noWrap/>
            <w:vAlign w:val="bottom"/>
            <w:hideMark/>
          </w:tcPr>
          <w:p w14:paraId="468AA64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01AB48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168.4</w:t>
            </w:r>
          </w:p>
        </w:tc>
        <w:tc>
          <w:tcPr>
            <w:tcW w:w="635" w:type="dxa"/>
            <w:tcBorders>
              <w:top w:val="nil"/>
              <w:left w:val="nil"/>
              <w:bottom w:val="nil"/>
              <w:right w:val="nil"/>
            </w:tcBorders>
            <w:noWrap/>
            <w:vAlign w:val="bottom"/>
            <w:hideMark/>
          </w:tcPr>
          <w:p w14:paraId="2B8BC59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192" w:type="dxa"/>
            <w:tcBorders>
              <w:top w:val="nil"/>
              <w:left w:val="nil"/>
              <w:bottom w:val="nil"/>
              <w:right w:val="nil"/>
            </w:tcBorders>
            <w:noWrap/>
            <w:vAlign w:val="bottom"/>
            <w:hideMark/>
          </w:tcPr>
          <w:p w14:paraId="2C279D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4.00</w:t>
            </w:r>
          </w:p>
        </w:tc>
        <w:tc>
          <w:tcPr>
            <w:tcW w:w="898" w:type="dxa"/>
            <w:tcBorders>
              <w:top w:val="nil"/>
              <w:left w:val="nil"/>
              <w:bottom w:val="nil"/>
              <w:right w:val="nil"/>
            </w:tcBorders>
            <w:noWrap/>
            <w:vAlign w:val="bottom"/>
            <w:hideMark/>
          </w:tcPr>
          <w:p w14:paraId="06C87BF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544872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8.27</w:t>
            </w:r>
          </w:p>
        </w:tc>
        <w:tc>
          <w:tcPr>
            <w:tcW w:w="898" w:type="dxa"/>
            <w:tcBorders>
              <w:top w:val="nil"/>
              <w:left w:val="nil"/>
              <w:bottom w:val="nil"/>
              <w:right w:val="nil"/>
            </w:tcBorders>
            <w:noWrap/>
            <w:vAlign w:val="bottom"/>
            <w:hideMark/>
          </w:tcPr>
          <w:p w14:paraId="7A68BB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1EE26B1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0.242</w:t>
            </w:r>
          </w:p>
        </w:tc>
        <w:tc>
          <w:tcPr>
            <w:tcW w:w="1012" w:type="dxa"/>
            <w:tcBorders>
              <w:top w:val="nil"/>
              <w:left w:val="nil"/>
              <w:bottom w:val="nil"/>
              <w:right w:val="nil"/>
            </w:tcBorders>
            <w:noWrap/>
            <w:vAlign w:val="bottom"/>
            <w:hideMark/>
          </w:tcPr>
          <w:p w14:paraId="6F3444C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433F48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0.434</w:t>
            </w:r>
          </w:p>
        </w:tc>
        <w:tc>
          <w:tcPr>
            <w:tcW w:w="873" w:type="dxa"/>
            <w:tcBorders>
              <w:top w:val="nil"/>
              <w:left w:val="nil"/>
              <w:bottom w:val="nil"/>
              <w:right w:val="nil"/>
            </w:tcBorders>
            <w:noWrap/>
            <w:vAlign w:val="bottom"/>
            <w:hideMark/>
          </w:tcPr>
          <w:p w14:paraId="6DD9D23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1B233EC5" w14:textId="77777777" w:rsidTr="00E9269A">
        <w:trPr>
          <w:trHeight w:val="300"/>
        </w:trPr>
        <w:tc>
          <w:tcPr>
            <w:tcW w:w="1660" w:type="dxa"/>
            <w:tcBorders>
              <w:top w:val="nil"/>
              <w:left w:val="nil"/>
              <w:bottom w:val="nil"/>
              <w:right w:val="nil"/>
            </w:tcBorders>
            <w:noWrap/>
            <w:vAlign w:val="bottom"/>
            <w:hideMark/>
          </w:tcPr>
          <w:p w14:paraId="7BD53D5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E9F94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213.9</w:t>
            </w:r>
          </w:p>
        </w:tc>
        <w:tc>
          <w:tcPr>
            <w:tcW w:w="635" w:type="dxa"/>
            <w:tcBorders>
              <w:top w:val="nil"/>
              <w:left w:val="nil"/>
              <w:bottom w:val="nil"/>
              <w:right w:val="nil"/>
            </w:tcBorders>
            <w:noWrap/>
            <w:vAlign w:val="bottom"/>
            <w:hideMark/>
          </w:tcPr>
          <w:p w14:paraId="0B0E788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192" w:type="dxa"/>
            <w:tcBorders>
              <w:top w:val="nil"/>
              <w:left w:val="nil"/>
              <w:bottom w:val="nil"/>
              <w:right w:val="nil"/>
            </w:tcBorders>
            <w:noWrap/>
            <w:vAlign w:val="bottom"/>
            <w:hideMark/>
          </w:tcPr>
          <w:p w14:paraId="4531FBA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3.31</w:t>
            </w:r>
          </w:p>
        </w:tc>
        <w:tc>
          <w:tcPr>
            <w:tcW w:w="898" w:type="dxa"/>
            <w:tcBorders>
              <w:top w:val="nil"/>
              <w:left w:val="nil"/>
              <w:bottom w:val="nil"/>
              <w:right w:val="nil"/>
            </w:tcBorders>
            <w:noWrap/>
            <w:vAlign w:val="bottom"/>
            <w:hideMark/>
          </w:tcPr>
          <w:p w14:paraId="2990FD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3A5EE4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8.17</w:t>
            </w:r>
          </w:p>
        </w:tc>
        <w:tc>
          <w:tcPr>
            <w:tcW w:w="898" w:type="dxa"/>
            <w:tcBorders>
              <w:top w:val="nil"/>
              <w:left w:val="nil"/>
              <w:bottom w:val="nil"/>
              <w:right w:val="nil"/>
            </w:tcBorders>
            <w:noWrap/>
            <w:vAlign w:val="bottom"/>
            <w:hideMark/>
          </w:tcPr>
          <w:p w14:paraId="65803C7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039CBD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0.203</w:t>
            </w:r>
          </w:p>
        </w:tc>
        <w:tc>
          <w:tcPr>
            <w:tcW w:w="1012" w:type="dxa"/>
            <w:tcBorders>
              <w:top w:val="nil"/>
              <w:left w:val="nil"/>
              <w:bottom w:val="nil"/>
              <w:right w:val="nil"/>
            </w:tcBorders>
            <w:noWrap/>
            <w:vAlign w:val="bottom"/>
            <w:hideMark/>
          </w:tcPr>
          <w:p w14:paraId="2F1FE08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74F45D0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0.441</w:t>
            </w:r>
          </w:p>
        </w:tc>
        <w:tc>
          <w:tcPr>
            <w:tcW w:w="873" w:type="dxa"/>
            <w:tcBorders>
              <w:top w:val="nil"/>
              <w:left w:val="nil"/>
              <w:bottom w:val="nil"/>
              <w:right w:val="nil"/>
            </w:tcBorders>
            <w:noWrap/>
            <w:vAlign w:val="bottom"/>
            <w:hideMark/>
          </w:tcPr>
          <w:p w14:paraId="5DA196C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5BFBAE3E" w14:textId="77777777" w:rsidTr="00E9269A">
        <w:trPr>
          <w:trHeight w:val="300"/>
        </w:trPr>
        <w:tc>
          <w:tcPr>
            <w:tcW w:w="1660" w:type="dxa"/>
            <w:tcBorders>
              <w:top w:val="nil"/>
              <w:left w:val="nil"/>
              <w:bottom w:val="nil"/>
              <w:right w:val="nil"/>
            </w:tcBorders>
            <w:noWrap/>
            <w:vAlign w:val="bottom"/>
            <w:hideMark/>
          </w:tcPr>
          <w:p w14:paraId="322BCE8E"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59FDF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242.0</w:t>
            </w:r>
          </w:p>
        </w:tc>
        <w:tc>
          <w:tcPr>
            <w:tcW w:w="635" w:type="dxa"/>
            <w:tcBorders>
              <w:top w:val="nil"/>
              <w:left w:val="nil"/>
              <w:bottom w:val="nil"/>
              <w:right w:val="nil"/>
            </w:tcBorders>
            <w:noWrap/>
            <w:vAlign w:val="bottom"/>
            <w:hideMark/>
          </w:tcPr>
          <w:p w14:paraId="715D4AE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1192" w:type="dxa"/>
            <w:tcBorders>
              <w:top w:val="nil"/>
              <w:left w:val="nil"/>
              <w:bottom w:val="nil"/>
              <w:right w:val="nil"/>
            </w:tcBorders>
            <w:noWrap/>
            <w:vAlign w:val="bottom"/>
            <w:hideMark/>
          </w:tcPr>
          <w:p w14:paraId="230E68C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3.77</w:t>
            </w:r>
          </w:p>
        </w:tc>
        <w:tc>
          <w:tcPr>
            <w:tcW w:w="898" w:type="dxa"/>
            <w:tcBorders>
              <w:top w:val="nil"/>
              <w:left w:val="nil"/>
              <w:bottom w:val="nil"/>
              <w:right w:val="nil"/>
            </w:tcBorders>
            <w:noWrap/>
            <w:vAlign w:val="bottom"/>
            <w:hideMark/>
          </w:tcPr>
          <w:p w14:paraId="7AD6D92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1F54DFB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6.70</w:t>
            </w:r>
          </w:p>
        </w:tc>
        <w:tc>
          <w:tcPr>
            <w:tcW w:w="898" w:type="dxa"/>
            <w:tcBorders>
              <w:top w:val="nil"/>
              <w:left w:val="nil"/>
              <w:bottom w:val="nil"/>
              <w:right w:val="nil"/>
            </w:tcBorders>
            <w:noWrap/>
            <w:vAlign w:val="bottom"/>
            <w:hideMark/>
          </w:tcPr>
          <w:p w14:paraId="16166A5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74FA215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0.240</w:t>
            </w:r>
          </w:p>
        </w:tc>
        <w:tc>
          <w:tcPr>
            <w:tcW w:w="1012" w:type="dxa"/>
            <w:tcBorders>
              <w:top w:val="nil"/>
              <w:left w:val="nil"/>
              <w:bottom w:val="nil"/>
              <w:right w:val="nil"/>
            </w:tcBorders>
            <w:noWrap/>
            <w:vAlign w:val="bottom"/>
            <w:hideMark/>
          </w:tcPr>
          <w:p w14:paraId="3ADDAD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655B5ED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0.407</w:t>
            </w:r>
          </w:p>
        </w:tc>
        <w:tc>
          <w:tcPr>
            <w:tcW w:w="873" w:type="dxa"/>
            <w:tcBorders>
              <w:top w:val="nil"/>
              <w:left w:val="nil"/>
              <w:bottom w:val="nil"/>
              <w:right w:val="nil"/>
            </w:tcBorders>
            <w:noWrap/>
            <w:vAlign w:val="bottom"/>
            <w:hideMark/>
          </w:tcPr>
          <w:p w14:paraId="7D525E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3FABC220" w14:textId="77777777" w:rsidTr="00E9269A">
        <w:trPr>
          <w:trHeight w:val="300"/>
        </w:trPr>
        <w:tc>
          <w:tcPr>
            <w:tcW w:w="1660" w:type="dxa"/>
            <w:tcBorders>
              <w:top w:val="nil"/>
              <w:left w:val="nil"/>
              <w:bottom w:val="nil"/>
              <w:right w:val="nil"/>
            </w:tcBorders>
            <w:noWrap/>
            <w:vAlign w:val="bottom"/>
            <w:hideMark/>
          </w:tcPr>
          <w:p w14:paraId="615855D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4E2FB3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258.9</w:t>
            </w:r>
          </w:p>
        </w:tc>
        <w:tc>
          <w:tcPr>
            <w:tcW w:w="635" w:type="dxa"/>
            <w:tcBorders>
              <w:top w:val="nil"/>
              <w:left w:val="nil"/>
              <w:bottom w:val="nil"/>
              <w:right w:val="nil"/>
            </w:tcBorders>
            <w:noWrap/>
            <w:vAlign w:val="bottom"/>
            <w:hideMark/>
          </w:tcPr>
          <w:p w14:paraId="62CC57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192" w:type="dxa"/>
            <w:tcBorders>
              <w:top w:val="nil"/>
              <w:left w:val="nil"/>
              <w:bottom w:val="nil"/>
              <w:right w:val="nil"/>
            </w:tcBorders>
            <w:noWrap/>
            <w:vAlign w:val="bottom"/>
            <w:hideMark/>
          </w:tcPr>
          <w:p w14:paraId="5443DB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3.46</w:t>
            </w:r>
          </w:p>
        </w:tc>
        <w:tc>
          <w:tcPr>
            <w:tcW w:w="898" w:type="dxa"/>
            <w:tcBorders>
              <w:top w:val="nil"/>
              <w:left w:val="nil"/>
              <w:bottom w:val="nil"/>
              <w:right w:val="nil"/>
            </w:tcBorders>
            <w:noWrap/>
            <w:vAlign w:val="bottom"/>
            <w:hideMark/>
          </w:tcPr>
          <w:p w14:paraId="4A3F057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EC23A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8.04</w:t>
            </w:r>
          </w:p>
        </w:tc>
        <w:tc>
          <w:tcPr>
            <w:tcW w:w="898" w:type="dxa"/>
            <w:tcBorders>
              <w:top w:val="nil"/>
              <w:left w:val="nil"/>
              <w:bottom w:val="nil"/>
              <w:right w:val="nil"/>
            </w:tcBorders>
            <w:noWrap/>
            <w:vAlign w:val="bottom"/>
            <w:hideMark/>
          </w:tcPr>
          <w:p w14:paraId="2C53621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15E5C2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0.217</w:t>
            </w:r>
          </w:p>
        </w:tc>
        <w:tc>
          <w:tcPr>
            <w:tcW w:w="1012" w:type="dxa"/>
            <w:tcBorders>
              <w:top w:val="nil"/>
              <w:left w:val="nil"/>
              <w:bottom w:val="nil"/>
              <w:right w:val="nil"/>
            </w:tcBorders>
            <w:noWrap/>
            <w:vAlign w:val="bottom"/>
            <w:hideMark/>
          </w:tcPr>
          <w:p w14:paraId="2A6C14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0F6B297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0.431</w:t>
            </w:r>
          </w:p>
        </w:tc>
        <w:tc>
          <w:tcPr>
            <w:tcW w:w="873" w:type="dxa"/>
            <w:tcBorders>
              <w:top w:val="nil"/>
              <w:left w:val="nil"/>
              <w:bottom w:val="nil"/>
              <w:right w:val="nil"/>
            </w:tcBorders>
            <w:noWrap/>
            <w:vAlign w:val="bottom"/>
            <w:hideMark/>
          </w:tcPr>
          <w:p w14:paraId="1D2215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58C1BD85" w14:textId="77777777" w:rsidTr="00E9269A">
        <w:trPr>
          <w:trHeight w:val="300"/>
        </w:trPr>
        <w:tc>
          <w:tcPr>
            <w:tcW w:w="1660" w:type="dxa"/>
            <w:tcBorders>
              <w:top w:val="nil"/>
              <w:left w:val="nil"/>
              <w:bottom w:val="nil"/>
              <w:right w:val="nil"/>
            </w:tcBorders>
            <w:noWrap/>
            <w:vAlign w:val="bottom"/>
            <w:hideMark/>
          </w:tcPr>
          <w:p w14:paraId="3B431F3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9124A4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274.3</w:t>
            </w:r>
          </w:p>
        </w:tc>
        <w:tc>
          <w:tcPr>
            <w:tcW w:w="635" w:type="dxa"/>
            <w:tcBorders>
              <w:top w:val="nil"/>
              <w:left w:val="nil"/>
              <w:bottom w:val="nil"/>
              <w:right w:val="nil"/>
            </w:tcBorders>
            <w:noWrap/>
            <w:vAlign w:val="bottom"/>
            <w:hideMark/>
          </w:tcPr>
          <w:p w14:paraId="6DB8DE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35.4</w:t>
            </w:r>
          </w:p>
        </w:tc>
        <w:tc>
          <w:tcPr>
            <w:tcW w:w="1192" w:type="dxa"/>
            <w:tcBorders>
              <w:top w:val="nil"/>
              <w:left w:val="nil"/>
              <w:bottom w:val="nil"/>
              <w:right w:val="nil"/>
            </w:tcBorders>
            <w:noWrap/>
            <w:vAlign w:val="bottom"/>
            <w:hideMark/>
          </w:tcPr>
          <w:p w14:paraId="6841E05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3.67</w:t>
            </w:r>
          </w:p>
        </w:tc>
        <w:tc>
          <w:tcPr>
            <w:tcW w:w="898" w:type="dxa"/>
            <w:tcBorders>
              <w:top w:val="nil"/>
              <w:left w:val="nil"/>
              <w:bottom w:val="nil"/>
              <w:right w:val="nil"/>
            </w:tcBorders>
            <w:noWrap/>
            <w:vAlign w:val="bottom"/>
            <w:hideMark/>
          </w:tcPr>
          <w:p w14:paraId="424759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464D915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7.89</w:t>
            </w:r>
          </w:p>
        </w:tc>
        <w:tc>
          <w:tcPr>
            <w:tcW w:w="898" w:type="dxa"/>
            <w:tcBorders>
              <w:top w:val="nil"/>
              <w:left w:val="nil"/>
              <w:bottom w:val="nil"/>
              <w:right w:val="nil"/>
            </w:tcBorders>
            <w:noWrap/>
            <w:vAlign w:val="bottom"/>
            <w:hideMark/>
          </w:tcPr>
          <w:p w14:paraId="28CCF44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59C4C49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0.223</w:t>
            </w:r>
          </w:p>
        </w:tc>
        <w:tc>
          <w:tcPr>
            <w:tcW w:w="1012" w:type="dxa"/>
            <w:tcBorders>
              <w:top w:val="nil"/>
              <w:left w:val="nil"/>
              <w:bottom w:val="nil"/>
              <w:right w:val="nil"/>
            </w:tcBorders>
            <w:noWrap/>
            <w:vAlign w:val="bottom"/>
            <w:hideMark/>
          </w:tcPr>
          <w:p w14:paraId="6CB71C3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47C337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0.420</w:t>
            </w:r>
          </w:p>
        </w:tc>
        <w:tc>
          <w:tcPr>
            <w:tcW w:w="873" w:type="dxa"/>
            <w:tcBorders>
              <w:top w:val="nil"/>
              <w:left w:val="nil"/>
              <w:bottom w:val="nil"/>
              <w:right w:val="nil"/>
            </w:tcBorders>
            <w:noWrap/>
            <w:vAlign w:val="bottom"/>
            <w:hideMark/>
          </w:tcPr>
          <w:p w14:paraId="272BDCC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0.013</w:t>
            </w:r>
          </w:p>
        </w:tc>
      </w:tr>
      <w:tr w:rsidR="007A7A67" w:rsidRPr="00065D2F" w14:paraId="5F2C654B" w14:textId="77777777" w:rsidTr="00E9269A">
        <w:trPr>
          <w:trHeight w:val="300"/>
        </w:trPr>
        <w:tc>
          <w:tcPr>
            <w:tcW w:w="1660" w:type="dxa"/>
            <w:tcBorders>
              <w:top w:val="nil"/>
              <w:left w:val="nil"/>
              <w:bottom w:val="nil"/>
              <w:right w:val="nil"/>
            </w:tcBorders>
            <w:noWrap/>
            <w:vAlign w:val="bottom"/>
            <w:hideMark/>
          </w:tcPr>
          <w:p w14:paraId="1B90817E"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1C481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277.8</w:t>
            </w:r>
          </w:p>
        </w:tc>
        <w:tc>
          <w:tcPr>
            <w:tcW w:w="635" w:type="dxa"/>
            <w:tcBorders>
              <w:top w:val="nil"/>
              <w:left w:val="nil"/>
              <w:bottom w:val="nil"/>
              <w:right w:val="nil"/>
            </w:tcBorders>
            <w:noWrap/>
            <w:vAlign w:val="bottom"/>
            <w:hideMark/>
          </w:tcPr>
          <w:p w14:paraId="3A96197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-23.0</w:t>
            </w:r>
          </w:p>
        </w:tc>
        <w:tc>
          <w:tcPr>
            <w:tcW w:w="1192" w:type="dxa"/>
            <w:tcBorders>
              <w:top w:val="nil"/>
              <w:left w:val="nil"/>
              <w:bottom w:val="nil"/>
              <w:right w:val="nil"/>
            </w:tcBorders>
            <w:noWrap/>
            <w:vAlign w:val="bottom"/>
            <w:hideMark/>
          </w:tcPr>
          <w:p w14:paraId="2B5AFD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3.70</w:t>
            </w:r>
          </w:p>
        </w:tc>
        <w:tc>
          <w:tcPr>
            <w:tcW w:w="898" w:type="dxa"/>
            <w:tcBorders>
              <w:top w:val="nil"/>
              <w:left w:val="nil"/>
              <w:bottom w:val="nil"/>
              <w:right w:val="nil"/>
            </w:tcBorders>
            <w:noWrap/>
            <w:vAlign w:val="bottom"/>
            <w:hideMark/>
          </w:tcPr>
          <w:p w14:paraId="5CBF2E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2D7310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8.10</w:t>
            </w:r>
          </w:p>
        </w:tc>
        <w:tc>
          <w:tcPr>
            <w:tcW w:w="898" w:type="dxa"/>
            <w:tcBorders>
              <w:top w:val="nil"/>
              <w:left w:val="nil"/>
              <w:bottom w:val="nil"/>
              <w:right w:val="nil"/>
            </w:tcBorders>
            <w:noWrap/>
            <w:vAlign w:val="bottom"/>
            <w:hideMark/>
          </w:tcPr>
          <w:p w14:paraId="325236D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170E0EE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0.225</w:t>
            </w:r>
          </w:p>
        </w:tc>
        <w:tc>
          <w:tcPr>
            <w:tcW w:w="1012" w:type="dxa"/>
            <w:tcBorders>
              <w:top w:val="nil"/>
              <w:left w:val="nil"/>
              <w:bottom w:val="nil"/>
              <w:right w:val="nil"/>
            </w:tcBorders>
            <w:noWrap/>
            <w:vAlign w:val="bottom"/>
            <w:hideMark/>
          </w:tcPr>
          <w:p w14:paraId="115F5E8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12B974D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0.443</w:t>
            </w:r>
          </w:p>
        </w:tc>
        <w:tc>
          <w:tcPr>
            <w:tcW w:w="873" w:type="dxa"/>
            <w:tcBorders>
              <w:top w:val="nil"/>
              <w:left w:val="nil"/>
              <w:bottom w:val="nil"/>
              <w:right w:val="nil"/>
            </w:tcBorders>
            <w:noWrap/>
            <w:vAlign w:val="bottom"/>
            <w:hideMark/>
          </w:tcPr>
          <w:p w14:paraId="6FC477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72B4D947" w14:textId="77777777" w:rsidTr="00E9269A">
        <w:trPr>
          <w:trHeight w:val="300"/>
        </w:trPr>
        <w:tc>
          <w:tcPr>
            <w:tcW w:w="1660" w:type="dxa"/>
            <w:tcBorders>
              <w:top w:val="nil"/>
              <w:left w:val="nil"/>
              <w:bottom w:val="nil"/>
              <w:right w:val="nil"/>
            </w:tcBorders>
            <w:noWrap/>
            <w:vAlign w:val="bottom"/>
            <w:hideMark/>
          </w:tcPr>
          <w:p w14:paraId="4536EA4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6C58A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280.8</w:t>
            </w:r>
          </w:p>
        </w:tc>
        <w:tc>
          <w:tcPr>
            <w:tcW w:w="635" w:type="dxa"/>
            <w:tcBorders>
              <w:top w:val="nil"/>
              <w:left w:val="nil"/>
              <w:bottom w:val="nil"/>
              <w:right w:val="nil"/>
            </w:tcBorders>
            <w:noWrap/>
            <w:vAlign w:val="bottom"/>
            <w:hideMark/>
          </w:tcPr>
          <w:p w14:paraId="436682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31.6</w:t>
            </w:r>
          </w:p>
        </w:tc>
        <w:tc>
          <w:tcPr>
            <w:tcW w:w="1192" w:type="dxa"/>
            <w:tcBorders>
              <w:top w:val="nil"/>
              <w:left w:val="nil"/>
              <w:bottom w:val="nil"/>
              <w:right w:val="nil"/>
            </w:tcBorders>
            <w:noWrap/>
            <w:vAlign w:val="bottom"/>
            <w:hideMark/>
          </w:tcPr>
          <w:p w14:paraId="4EA1307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3.66</w:t>
            </w:r>
          </w:p>
        </w:tc>
        <w:tc>
          <w:tcPr>
            <w:tcW w:w="898" w:type="dxa"/>
            <w:tcBorders>
              <w:top w:val="nil"/>
              <w:left w:val="nil"/>
              <w:bottom w:val="nil"/>
              <w:right w:val="nil"/>
            </w:tcBorders>
            <w:noWrap/>
            <w:vAlign w:val="bottom"/>
            <w:hideMark/>
          </w:tcPr>
          <w:p w14:paraId="18CE22E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2" w:type="dxa"/>
            <w:tcBorders>
              <w:top w:val="nil"/>
              <w:left w:val="nil"/>
              <w:bottom w:val="nil"/>
              <w:right w:val="nil"/>
            </w:tcBorders>
            <w:noWrap/>
            <w:vAlign w:val="bottom"/>
            <w:hideMark/>
          </w:tcPr>
          <w:p w14:paraId="371E86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8.27</w:t>
            </w:r>
          </w:p>
        </w:tc>
        <w:tc>
          <w:tcPr>
            <w:tcW w:w="898" w:type="dxa"/>
            <w:tcBorders>
              <w:top w:val="nil"/>
              <w:left w:val="nil"/>
              <w:bottom w:val="nil"/>
              <w:right w:val="nil"/>
            </w:tcBorders>
            <w:noWrap/>
            <w:vAlign w:val="bottom"/>
            <w:hideMark/>
          </w:tcPr>
          <w:p w14:paraId="2922B8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w:t>
            </w:r>
          </w:p>
        </w:tc>
        <w:tc>
          <w:tcPr>
            <w:tcW w:w="1194" w:type="dxa"/>
            <w:tcBorders>
              <w:top w:val="nil"/>
              <w:left w:val="nil"/>
              <w:bottom w:val="nil"/>
              <w:right w:val="nil"/>
            </w:tcBorders>
            <w:noWrap/>
            <w:vAlign w:val="bottom"/>
            <w:hideMark/>
          </w:tcPr>
          <w:p w14:paraId="341966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0.223</w:t>
            </w:r>
          </w:p>
        </w:tc>
        <w:tc>
          <w:tcPr>
            <w:tcW w:w="1012" w:type="dxa"/>
            <w:tcBorders>
              <w:top w:val="nil"/>
              <w:left w:val="nil"/>
              <w:bottom w:val="nil"/>
              <w:right w:val="nil"/>
            </w:tcBorders>
            <w:noWrap/>
            <w:vAlign w:val="bottom"/>
            <w:hideMark/>
          </w:tcPr>
          <w:p w14:paraId="4D707E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c>
          <w:tcPr>
            <w:tcW w:w="1194" w:type="dxa"/>
            <w:tcBorders>
              <w:top w:val="nil"/>
              <w:left w:val="nil"/>
              <w:bottom w:val="nil"/>
              <w:right w:val="nil"/>
            </w:tcBorders>
            <w:noWrap/>
            <w:vAlign w:val="bottom"/>
            <w:hideMark/>
          </w:tcPr>
          <w:p w14:paraId="6FA1503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0.442</w:t>
            </w:r>
          </w:p>
        </w:tc>
        <w:tc>
          <w:tcPr>
            <w:tcW w:w="873" w:type="dxa"/>
            <w:tcBorders>
              <w:top w:val="nil"/>
              <w:left w:val="nil"/>
              <w:bottom w:val="nil"/>
              <w:right w:val="nil"/>
            </w:tcBorders>
            <w:noWrap/>
            <w:vAlign w:val="bottom"/>
            <w:hideMark/>
          </w:tcPr>
          <w:p w14:paraId="1A8EC8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0.017</w:t>
            </w:r>
          </w:p>
        </w:tc>
      </w:tr>
      <w:tr w:rsidR="007A7A67" w:rsidRPr="00065D2F" w14:paraId="50D69820" w14:textId="77777777" w:rsidTr="00E9269A">
        <w:trPr>
          <w:trHeight w:val="300"/>
        </w:trPr>
        <w:tc>
          <w:tcPr>
            <w:tcW w:w="1660" w:type="dxa"/>
            <w:tcBorders>
              <w:top w:val="nil"/>
              <w:left w:val="nil"/>
              <w:bottom w:val="nil"/>
              <w:right w:val="nil"/>
            </w:tcBorders>
            <w:noWrap/>
            <w:vAlign w:val="bottom"/>
            <w:hideMark/>
          </w:tcPr>
          <w:p w14:paraId="1F00697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DDB9B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282.7</w:t>
            </w:r>
          </w:p>
        </w:tc>
        <w:tc>
          <w:tcPr>
            <w:tcW w:w="635" w:type="dxa"/>
            <w:tcBorders>
              <w:top w:val="nil"/>
              <w:left w:val="nil"/>
              <w:bottom w:val="nil"/>
              <w:right w:val="nil"/>
            </w:tcBorders>
            <w:noWrap/>
            <w:vAlign w:val="bottom"/>
            <w:hideMark/>
          </w:tcPr>
          <w:p w14:paraId="1CD930B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27.2</w:t>
            </w:r>
          </w:p>
        </w:tc>
        <w:tc>
          <w:tcPr>
            <w:tcW w:w="1192" w:type="dxa"/>
            <w:tcBorders>
              <w:top w:val="nil"/>
              <w:left w:val="nil"/>
              <w:bottom w:val="nil"/>
              <w:right w:val="nil"/>
            </w:tcBorders>
            <w:noWrap/>
            <w:vAlign w:val="bottom"/>
            <w:hideMark/>
          </w:tcPr>
          <w:p w14:paraId="532EF6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3.50</w:t>
            </w:r>
          </w:p>
        </w:tc>
        <w:tc>
          <w:tcPr>
            <w:tcW w:w="898" w:type="dxa"/>
            <w:tcBorders>
              <w:top w:val="nil"/>
              <w:left w:val="nil"/>
              <w:bottom w:val="nil"/>
              <w:right w:val="nil"/>
            </w:tcBorders>
            <w:noWrap/>
            <w:vAlign w:val="bottom"/>
            <w:hideMark/>
          </w:tcPr>
          <w:p w14:paraId="4BBD4A3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37D5F73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7.53</w:t>
            </w:r>
          </w:p>
        </w:tc>
        <w:tc>
          <w:tcPr>
            <w:tcW w:w="898" w:type="dxa"/>
            <w:tcBorders>
              <w:top w:val="nil"/>
              <w:left w:val="nil"/>
              <w:bottom w:val="nil"/>
              <w:right w:val="nil"/>
            </w:tcBorders>
            <w:noWrap/>
            <w:vAlign w:val="bottom"/>
            <w:hideMark/>
          </w:tcPr>
          <w:p w14:paraId="267A499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3C65A6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0.215</w:t>
            </w:r>
          </w:p>
        </w:tc>
        <w:tc>
          <w:tcPr>
            <w:tcW w:w="1012" w:type="dxa"/>
            <w:tcBorders>
              <w:top w:val="nil"/>
              <w:left w:val="nil"/>
              <w:bottom w:val="nil"/>
              <w:right w:val="nil"/>
            </w:tcBorders>
            <w:noWrap/>
            <w:vAlign w:val="bottom"/>
            <w:hideMark/>
          </w:tcPr>
          <w:p w14:paraId="22C3BA7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49D4FB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0.414</w:t>
            </w:r>
          </w:p>
        </w:tc>
        <w:tc>
          <w:tcPr>
            <w:tcW w:w="873" w:type="dxa"/>
            <w:tcBorders>
              <w:top w:val="nil"/>
              <w:left w:val="nil"/>
              <w:bottom w:val="nil"/>
              <w:right w:val="nil"/>
            </w:tcBorders>
            <w:noWrap/>
            <w:vAlign w:val="bottom"/>
            <w:hideMark/>
          </w:tcPr>
          <w:p w14:paraId="0AB15A0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0E015C12" w14:textId="77777777" w:rsidTr="00E9269A">
        <w:trPr>
          <w:trHeight w:val="300"/>
        </w:trPr>
        <w:tc>
          <w:tcPr>
            <w:tcW w:w="1660" w:type="dxa"/>
            <w:tcBorders>
              <w:top w:val="nil"/>
              <w:left w:val="nil"/>
              <w:bottom w:val="nil"/>
              <w:right w:val="nil"/>
            </w:tcBorders>
            <w:noWrap/>
            <w:vAlign w:val="bottom"/>
            <w:hideMark/>
          </w:tcPr>
          <w:p w14:paraId="5396F39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10AE9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299.6</w:t>
            </w:r>
          </w:p>
        </w:tc>
        <w:tc>
          <w:tcPr>
            <w:tcW w:w="635" w:type="dxa"/>
            <w:tcBorders>
              <w:top w:val="nil"/>
              <w:left w:val="nil"/>
              <w:bottom w:val="nil"/>
              <w:right w:val="nil"/>
            </w:tcBorders>
            <w:noWrap/>
            <w:vAlign w:val="bottom"/>
            <w:hideMark/>
          </w:tcPr>
          <w:p w14:paraId="7AB6500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1192" w:type="dxa"/>
            <w:tcBorders>
              <w:top w:val="nil"/>
              <w:left w:val="nil"/>
              <w:bottom w:val="nil"/>
              <w:right w:val="nil"/>
            </w:tcBorders>
            <w:noWrap/>
            <w:vAlign w:val="bottom"/>
            <w:hideMark/>
          </w:tcPr>
          <w:p w14:paraId="3F29F2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3.35</w:t>
            </w:r>
          </w:p>
        </w:tc>
        <w:tc>
          <w:tcPr>
            <w:tcW w:w="898" w:type="dxa"/>
            <w:tcBorders>
              <w:top w:val="nil"/>
              <w:left w:val="nil"/>
              <w:bottom w:val="nil"/>
              <w:right w:val="nil"/>
            </w:tcBorders>
            <w:noWrap/>
            <w:vAlign w:val="bottom"/>
            <w:hideMark/>
          </w:tcPr>
          <w:p w14:paraId="47522B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3666597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8.05</w:t>
            </w:r>
          </w:p>
        </w:tc>
        <w:tc>
          <w:tcPr>
            <w:tcW w:w="898" w:type="dxa"/>
            <w:tcBorders>
              <w:top w:val="nil"/>
              <w:left w:val="nil"/>
              <w:bottom w:val="nil"/>
              <w:right w:val="nil"/>
            </w:tcBorders>
            <w:noWrap/>
            <w:vAlign w:val="bottom"/>
            <w:hideMark/>
          </w:tcPr>
          <w:p w14:paraId="0F82305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1084A5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0.207</w:t>
            </w:r>
          </w:p>
        </w:tc>
        <w:tc>
          <w:tcPr>
            <w:tcW w:w="1012" w:type="dxa"/>
            <w:tcBorders>
              <w:top w:val="nil"/>
              <w:left w:val="nil"/>
              <w:bottom w:val="nil"/>
              <w:right w:val="nil"/>
            </w:tcBorders>
            <w:noWrap/>
            <w:vAlign w:val="bottom"/>
            <w:hideMark/>
          </w:tcPr>
          <w:p w14:paraId="4BD519F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495302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0.434</w:t>
            </w:r>
          </w:p>
        </w:tc>
        <w:tc>
          <w:tcPr>
            <w:tcW w:w="873" w:type="dxa"/>
            <w:tcBorders>
              <w:top w:val="nil"/>
              <w:left w:val="nil"/>
              <w:bottom w:val="nil"/>
              <w:right w:val="nil"/>
            </w:tcBorders>
            <w:noWrap/>
            <w:vAlign w:val="bottom"/>
            <w:hideMark/>
          </w:tcPr>
          <w:p w14:paraId="10A4669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2221BDD0" w14:textId="77777777" w:rsidTr="00E9269A">
        <w:trPr>
          <w:trHeight w:val="300"/>
        </w:trPr>
        <w:tc>
          <w:tcPr>
            <w:tcW w:w="1660" w:type="dxa"/>
            <w:tcBorders>
              <w:top w:val="nil"/>
              <w:left w:val="nil"/>
              <w:bottom w:val="nil"/>
              <w:right w:val="nil"/>
            </w:tcBorders>
            <w:noWrap/>
            <w:vAlign w:val="bottom"/>
            <w:hideMark/>
          </w:tcPr>
          <w:p w14:paraId="6535D981"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DE628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342.7</w:t>
            </w:r>
          </w:p>
        </w:tc>
        <w:tc>
          <w:tcPr>
            <w:tcW w:w="635" w:type="dxa"/>
            <w:tcBorders>
              <w:top w:val="nil"/>
              <w:left w:val="nil"/>
              <w:bottom w:val="nil"/>
              <w:right w:val="nil"/>
            </w:tcBorders>
            <w:noWrap/>
            <w:vAlign w:val="bottom"/>
            <w:hideMark/>
          </w:tcPr>
          <w:p w14:paraId="61A0C3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1192" w:type="dxa"/>
            <w:tcBorders>
              <w:top w:val="nil"/>
              <w:left w:val="nil"/>
              <w:bottom w:val="nil"/>
              <w:right w:val="nil"/>
            </w:tcBorders>
            <w:noWrap/>
            <w:vAlign w:val="bottom"/>
            <w:hideMark/>
          </w:tcPr>
          <w:p w14:paraId="6F68C9F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3.83</w:t>
            </w:r>
          </w:p>
        </w:tc>
        <w:tc>
          <w:tcPr>
            <w:tcW w:w="898" w:type="dxa"/>
            <w:tcBorders>
              <w:top w:val="nil"/>
              <w:left w:val="nil"/>
              <w:bottom w:val="nil"/>
              <w:right w:val="nil"/>
            </w:tcBorders>
            <w:noWrap/>
            <w:vAlign w:val="bottom"/>
            <w:hideMark/>
          </w:tcPr>
          <w:p w14:paraId="221880D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211475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9.01</w:t>
            </w:r>
          </w:p>
        </w:tc>
        <w:tc>
          <w:tcPr>
            <w:tcW w:w="898" w:type="dxa"/>
            <w:tcBorders>
              <w:top w:val="nil"/>
              <w:left w:val="nil"/>
              <w:bottom w:val="nil"/>
              <w:right w:val="nil"/>
            </w:tcBorders>
            <w:noWrap/>
            <w:vAlign w:val="bottom"/>
            <w:hideMark/>
          </w:tcPr>
          <w:p w14:paraId="28E9B9F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w:t>
            </w:r>
          </w:p>
        </w:tc>
        <w:tc>
          <w:tcPr>
            <w:tcW w:w="1194" w:type="dxa"/>
            <w:tcBorders>
              <w:top w:val="nil"/>
              <w:left w:val="nil"/>
              <w:bottom w:val="nil"/>
              <w:right w:val="nil"/>
            </w:tcBorders>
            <w:noWrap/>
            <w:vAlign w:val="bottom"/>
            <w:hideMark/>
          </w:tcPr>
          <w:p w14:paraId="298F99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0.231</w:t>
            </w:r>
          </w:p>
        </w:tc>
        <w:tc>
          <w:tcPr>
            <w:tcW w:w="1012" w:type="dxa"/>
            <w:tcBorders>
              <w:top w:val="nil"/>
              <w:left w:val="nil"/>
              <w:bottom w:val="nil"/>
              <w:right w:val="nil"/>
            </w:tcBorders>
            <w:noWrap/>
            <w:vAlign w:val="bottom"/>
            <w:hideMark/>
          </w:tcPr>
          <w:p w14:paraId="05114CE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03C0F78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0.452</w:t>
            </w:r>
          </w:p>
        </w:tc>
        <w:tc>
          <w:tcPr>
            <w:tcW w:w="873" w:type="dxa"/>
            <w:tcBorders>
              <w:top w:val="nil"/>
              <w:left w:val="nil"/>
              <w:bottom w:val="nil"/>
              <w:right w:val="nil"/>
            </w:tcBorders>
            <w:noWrap/>
            <w:vAlign w:val="bottom"/>
            <w:hideMark/>
          </w:tcPr>
          <w:p w14:paraId="1CE5420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7C626E72" w14:textId="77777777" w:rsidTr="00E9269A">
        <w:trPr>
          <w:trHeight w:val="300"/>
        </w:trPr>
        <w:tc>
          <w:tcPr>
            <w:tcW w:w="1660" w:type="dxa"/>
            <w:tcBorders>
              <w:top w:val="single" w:sz="4" w:space="0" w:color="auto"/>
              <w:left w:val="nil"/>
              <w:bottom w:val="nil"/>
              <w:right w:val="nil"/>
            </w:tcBorders>
            <w:noWrap/>
            <w:vAlign w:val="bottom"/>
            <w:hideMark/>
          </w:tcPr>
          <w:p w14:paraId="037B96C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812" w:type="dxa"/>
            <w:tcBorders>
              <w:top w:val="single" w:sz="4" w:space="0" w:color="auto"/>
              <w:left w:val="nil"/>
              <w:bottom w:val="nil"/>
              <w:right w:val="nil"/>
            </w:tcBorders>
            <w:noWrap/>
            <w:vAlign w:val="bottom"/>
            <w:hideMark/>
          </w:tcPr>
          <w:p w14:paraId="3754FF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635" w:type="dxa"/>
            <w:tcBorders>
              <w:top w:val="single" w:sz="4" w:space="0" w:color="auto"/>
              <w:left w:val="nil"/>
              <w:bottom w:val="nil"/>
              <w:right w:val="nil"/>
            </w:tcBorders>
            <w:noWrap/>
            <w:vAlign w:val="bottom"/>
            <w:hideMark/>
          </w:tcPr>
          <w:p w14:paraId="52E73B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-29.4</w:t>
            </w:r>
          </w:p>
        </w:tc>
        <w:tc>
          <w:tcPr>
            <w:tcW w:w="1192" w:type="dxa"/>
            <w:tcBorders>
              <w:top w:val="single" w:sz="4" w:space="0" w:color="auto"/>
              <w:left w:val="nil"/>
              <w:bottom w:val="nil"/>
              <w:right w:val="nil"/>
            </w:tcBorders>
            <w:noWrap/>
            <w:vAlign w:val="bottom"/>
            <w:hideMark/>
          </w:tcPr>
          <w:p w14:paraId="0BD66B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2.56</w:t>
            </w:r>
          </w:p>
        </w:tc>
        <w:tc>
          <w:tcPr>
            <w:tcW w:w="898" w:type="dxa"/>
            <w:tcBorders>
              <w:top w:val="single" w:sz="4" w:space="0" w:color="auto"/>
              <w:left w:val="nil"/>
              <w:bottom w:val="nil"/>
              <w:right w:val="nil"/>
            </w:tcBorders>
            <w:noWrap/>
            <w:vAlign w:val="bottom"/>
            <w:hideMark/>
          </w:tcPr>
          <w:p w14:paraId="3BF0208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single" w:sz="4" w:space="0" w:color="auto"/>
              <w:left w:val="nil"/>
              <w:bottom w:val="nil"/>
              <w:right w:val="nil"/>
            </w:tcBorders>
            <w:noWrap/>
            <w:vAlign w:val="bottom"/>
            <w:hideMark/>
          </w:tcPr>
          <w:p w14:paraId="061DBAD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7.18</w:t>
            </w:r>
          </w:p>
        </w:tc>
        <w:tc>
          <w:tcPr>
            <w:tcW w:w="898" w:type="dxa"/>
            <w:tcBorders>
              <w:top w:val="single" w:sz="4" w:space="0" w:color="auto"/>
              <w:left w:val="nil"/>
              <w:bottom w:val="nil"/>
              <w:right w:val="nil"/>
            </w:tcBorders>
            <w:noWrap/>
            <w:vAlign w:val="bottom"/>
            <w:hideMark/>
          </w:tcPr>
          <w:p w14:paraId="3D954F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0.32</w:t>
            </w:r>
          </w:p>
        </w:tc>
        <w:tc>
          <w:tcPr>
            <w:tcW w:w="1194" w:type="dxa"/>
            <w:tcBorders>
              <w:top w:val="single" w:sz="4" w:space="0" w:color="auto"/>
              <w:left w:val="nil"/>
              <w:bottom w:val="nil"/>
              <w:right w:val="nil"/>
            </w:tcBorders>
            <w:noWrap/>
            <w:vAlign w:val="bottom"/>
            <w:hideMark/>
          </w:tcPr>
          <w:p w14:paraId="241D7E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0.162</w:t>
            </w:r>
          </w:p>
        </w:tc>
        <w:tc>
          <w:tcPr>
            <w:tcW w:w="1012" w:type="dxa"/>
            <w:tcBorders>
              <w:top w:val="single" w:sz="4" w:space="0" w:color="auto"/>
              <w:left w:val="nil"/>
              <w:bottom w:val="nil"/>
              <w:right w:val="nil"/>
            </w:tcBorders>
            <w:noWrap/>
            <w:vAlign w:val="bottom"/>
            <w:hideMark/>
          </w:tcPr>
          <w:p w14:paraId="1A7A98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single" w:sz="4" w:space="0" w:color="auto"/>
              <w:left w:val="nil"/>
              <w:bottom w:val="nil"/>
              <w:right w:val="nil"/>
            </w:tcBorders>
            <w:noWrap/>
            <w:vAlign w:val="bottom"/>
            <w:hideMark/>
          </w:tcPr>
          <w:p w14:paraId="6C480B3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0.383</w:t>
            </w:r>
          </w:p>
        </w:tc>
        <w:tc>
          <w:tcPr>
            <w:tcW w:w="873" w:type="dxa"/>
            <w:tcBorders>
              <w:top w:val="single" w:sz="4" w:space="0" w:color="auto"/>
              <w:left w:val="nil"/>
              <w:bottom w:val="nil"/>
              <w:right w:val="nil"/>
            </w:tcBorders>
            <w:noWrap/>
            <w:vAlign w:val="bottom"/>
            <w:hideMark/>
          </w:tcPr>
          <w:p w14:paraId="22E313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C82A83" w:rsidRPr="00065D2F" w14:paraId="507837B2" w14:textId="77777777" w:rsidTr="00E9269A">
        <w:trPr>
          <w:trHeight w:val="300"/>
        </w:trPr>
        <w:tc>
          <w:tcPr>
            <w:tcW w:w="11560" w:type="dxa"/>
            <w:gridSpan w:val="11"/>
            <w:tcBorders>
              <w:top w:val="nil"/>
              <w:left w:val="nil"/>
              <w:bottom w:val="nil"/>
              <w:right w:val="nil"/>
            </w:tcBorders>
            <w:noWrap/>
            <w:vAlign w:val="bottom"/>
          </w:tcPr>
          <w:p w14:paraId="6733FCDA" w14:textId="77777777" w:rsidR="00C82A83" w:rsidRPr="00065D2F" w:rsidRDefault="00C82A83" w:rsidP="00C82A83">
            <w:pPr>
              <w:rPr>
                <w:rFonts w:ascii="Times New Roman" w:hAnsi="Times New Roman" w:cs="Times New Roman"/>
                <w:sz w:val="20"/>
                <w:szCs w:val="20"/>
              </w:rPr>
            </w:pPr>
            <w:r w:rsidRPr="00065D2F">
              <w:rPr>
                <w:rFonts w:ascii="Times New Roman" w:hAnsi="Times New Roman" w:cs="Times New Roman"/>
                <w:b/>
                <w:sz w:val="20"/>
                <w:szCs w:val="20"/>
              </w:rPr>
              <w:lastRenderedPageBreak/>
              <w:t>Table 3.7. Continued.</w:t>
            </w:r>
          </w:p>
        </w:tc>
      </w:tr>
      <w:tr w:rsidR="00C82A83" w:rsidRPr="00065D2F" w14:paraId="121ED8E6" w14:textId="77777777" w:rsidTr="00E9269A">
        <w:trPr>
          <w:trHeight w:val="300"/>
        </w:trPr>
        <w:tc>
          <w:tcPr>
            <w:tcW w:w="1660" w:type="dxa"/>
            <w:tcBorders>
              <w:top w:val="single" w:sz="4" w:space="0" w:color="auto"/>
              <w:left w:val="nil"/>
              <w:bottom w:val="single" w:sz="4" w:space="0" w:color="auto"/>
              <w:right w:val="nil"/>
            </w:tcBorders>
            <w:noWrap/>
            <w:vAlign w:val="bottom"/>
          </w:tcPr>
          <w:p w14:paraId="2EFD9536"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812" w:type="dxa"/>
            <w:tcBorders>
              <w:top w:val="single" w:sz="4" w:space="0" w:color="auto"/>
              <w:left w:val="nil"/>
              <w:bottom w:val="single" w:sz="4" w:space="0" w:color="auto"/>
              <w:right w:val="nil"/>
            </w:tcBorders>
            <w:noWrap/>
            <w:vAlign w:val="bottom"/>
          </w:tcPr>
          <w:p w14:paraId="51520186"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Long. (°)</w:t>
            </w:r>
          </w:p>
        </w:tc>
        <w:tc>
          <w:tcPr>
            <w:tcW w:w="635" w:type="dxa"/>
            <w:tcBorders>
              <w:top w:val="single" w:sz="4" w:space="0" w:color="auto"/>
              <w:left w:val="nil"/>
              <w:bottom w:val="single" w:sz="4" w:space="0" w:color="auto"/>
              <w:right w:val="nil"/>
            </w:tcBorders>
            <w:noWrap/>
            <w:vAlign w:val="bottom"/>
          </w:tcPr>
          <w:p w14:paraId="52114167"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Lat. (°)</w:t>
            </w:r>
          </w:p>
        </w:tc>
        <w:tc>
          <w:tcPr>
            <w:tcW w:w="1192" w:type="dxa"/>
            <w:tcBorders>
              <w:top w:val="single" w:sz="4" w:space="0" w:color="auto"/>
              <w:left w:val="nil"/>
              <w:bottom w:val="single" w:sz="4" w:space="0" w:color="auto"/>
              <w:right w:val="nil"/>
            </w:tcBorders>
            <w:noWrap/>
            <w:vAlign w:val="bottom"/>
          </w:tcPr>
          <w:p w14:paraId="7B06F072"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1.52-</w:t>
            </w:r>
            <w:r w:rsidR="00C82A83" w:rsidRPr="00065D2F">
              <w:rPr>
                <w:rFonts w:ascii="Times New Roman" w:hAnsi="Times New Roman" w:cs="Times New Roman"/>
                <w:sz w:val="20"/>
                <w:szCs w:val="20"/>
              </w:rPr>
              <w:t>µm Band</w:t>
            </w:r>
          </w:p>
        </w:tc>
        <w:tc>
          <w:tcPr>
            <w:tcW w:w="898" w:type="dxa"/>
            <w:tcBorders>
              <w:top w:val="single" w:sz="4" w:space="0" w:color="auto"/>
              <w:left w:val="nil"/>
              <w:bottom w:val="single" w:sz="4" w:space="0" w:color="auto"/>
              <w:right w:val="nil"/>
            </w:tcBorders>
            <w:noWrap/>
            <w:vAlign w:val="bottom"/>
          </w:tcPr>
          <w:p w14:paraId="5443320F"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2" w:type="dxa"/>
            <w:tcBorders>
              <w:top w:val="single" w:sz="4" w:space="0" w:color="auto"/>
              <w:left w:val="nil"/>
              <w:bottom w:val="single" w:sz="4" w:space="0" w:color="auto"/>
              <w:right w:val="nil"/>
            </w:tcBorders>
            <w:noWrap/>
            <w:vAlign w:val="bottom"/>
          </w:tcPr>
          <w:p w14:paraId="30E451FA"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2.02-</w:t>
            </w:r>
            <w:r w:rsidR="00C82A83" w:rsidRPr="00065D2F">
              <w:rPr>
                <w:rFonts w:ascii="Times New Roman" w:hAnsi="Times New Roman" w:cs="Times New Roman"/>
                <w:sz w:val="20"/>
                <w:szCs w:val="20"/>
              </w:rPr>
              <w:t>µm Band</w:t>
            </w:r>
          </w:p>
        </w:tc>
        <w:tc>
          <w:tcPr>
            <w:tcW w:w="898" w:type="dxa"/>
            <w:tcBorders>
              <w:top w:val="single" w:sz="4" w:space="0" w:color="auto"/>
              <w:left w:val="nil"/>
              <w:bottom w:val="single" w:sz="4" w:space="0" w:color="auto"/>
              <w:right w:val="nil"/>
            </w:tcBorders>
            <w:noWrap/>
            <w:vAlign w:val="bottom"/>
          </w:tcPr>
          <w:p w14:paraId="4229A635"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Δarea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single" w:sz="4" w:space="0" w:color="auto"/>
              <w:left w:val="nil"/>
              <w:bottom w:val="single" w:sz="4" w:space="0" w:color="auto"/>
              <w:right w:val="nil"/>
            </w:tcBorders>
            <w:noWrap/>
            <w:vAlign w:val="bottom"/>
          </w:tcPr>
          <w:p w14:paraId="52DA168B"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1.52</w:t>
            </w:r>
            <w:r w:rsidR="00962249" w:rsidRPr="00065D2F">
              <w:rPr>
                <w:rFonts w:ascii="Times New Roman" w:hAnsi="Times New Roman" w:cs="Times New Roman"/>
                <w:sz w:val="20"/>
                <w:szCs w:val="20"/>
              </w:rPr>
              <w:t>-</w:t>
            </w:r>
            <w:r w:rsidRPr="00065D2F">
              <w:rPr>
                <w:rFonts w:ascii="Times New Roman" w:hAnsi="Times New Roman" w:cs="Times New Roman"/>
                <w:sz w:val="20"/>
                <w:szCs w:val="20"/>
              </w:rPr>
              <w:t>µm Band</w:t>
            </w:r>
          </w:p>
        </w:tc>
        <w:tc>
          <w:tcPr>
            <w:tcW w:w="1012" w:type="dxa"/>
            <w:tcBorders>
              <w:top w:val="single" w:sz="4" w:space="0" w:color="auto"/>
              <w:left w:val="nil"/>
              <w:bottom w:val="single" w:sz="4" w:space="0" w:color="auto"/>
              <w:right w:val="nil"/>
            </w:tcBorders>
            <w:noWrap/>
            <w:vAlign w:val="bottom"/>
          </w:tcPr>
          <w:p w14:paraId="139FC3CA"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94" w:type="dxa"/>
            <w:tcBorders>
              <w:top w:val="single" w:sz="4" w:space="0" w:color="auto"/>
              <w:left w:val="nil"/>
              <w:bottom w:val="single" w:sz="4" w:space="0" w:color="auto"/>
              <w:right w:val="nil"/>
            </w:tcBorders>
            <w:noWrap/>
            <w:vAlign w:val="bottom"/>
          </w:tcPr>
          <w:p w14:paraId="7326E86F" w14:textId="77777777" w:rsidR="00C82A83" w:rsidRPr="00065D2F" w:rsidRDefault="00962249" w:rsidP="0049444B">
            <w:pPr>
              <w:jc w:val="center"/>
              <w:rPr>
                <w:rFonts w:ascii="Times New Roman" w:hAnsi="Times New Roman" w:cs="Times New Roman"/>
                <w:sz w:val="20"/>
                <w:szCs w:val="20"/>
              </w:rPr>
            </w:pPr>
            <w:r w:rsidRPr="00065D2F">
              <w:rPr>
                <w:rFonts w:ascii="Times New Roman" w:hAnsi="Times New Roman" w:cs="Times New Roman"/>
                <w:sz w:val="20"/>
                <w:szCs w:val="20"/>
              </w:rPr>
              <w:t>2.02-</w:t>
            </w:r>
            <w:r w:rsidR="00C82A83" w:rsidRPr="00065D2F">
              <w:rPr>
                <w:rFonts w:ascii="Times New Roman" w:hAnsi="Times New Roman" w:cs="Times New Roman"/>
                <w:sz w:val="20"/>
                <w:szCs w:val="20"/>
              </w:rPr>
              <w:t>µm Band</w:t>
            </w:r>
          </w:p>
        </w:tc>
        <w:tc>
          <w:tcPr>
            <w:tcW w:w="873" w:type="dxa"/>
            <w:tcBorders>
              <w:top w:val="single" w:sz="4" w:space="0" w:color="auto"/>
              <w:left w:val="nil"/>
              <w:bottom w:val="single" w:sz="4" w:space="0" w:color="auto"/>
              <w:right w:val="nil"/>
            </w:tcBorders>
            <w:noWrap/>
            <w:vAlign w:val="bottom"/>
          </w:tcPr>
          <w:p w14:paraId="36AFD22D" w14:textId="77777777" w:rsidR="00C82A83" w:rsidRPr="00065D2F" w:rsidRDefault="00C82A83" w:rsidP="0049444B">
            <w:pPr>
              <w:jc w:val="center"/>
              <w:rPr>
                <w:rFonts w:ascii="Times New Roman" w:hAnsi="Times New Roman" w:cs="Times New Roman"/>
                <w:sz w:val="20"/>
                <w:szCs w:val="20"/>
              </w:rPr>
            </w:pPr>
            <w:r w:rsidRPr="00065D2F">
              <w:rPr>
                <w:rFonts w:ascii="Times New Roman" w:hAnsi="Times New Roman" w:cs="Times New Roman"/>
                <w:sz w:val="20"/>
                <w:szCs w:val="20"/>
              </w:rPr>
              <w:t>Δdepth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6E7963BA" w14:textId="77777777" w:rsidTr="00E9269A">
        <w:trPr>
          <w:trHeight w:val="300"/>
        </w:trPr>
        <w:tc>
          <w:tcPr>
            <w:tcW w:w="1660" w:type="dxa"/>
            <w:tcBorders>
              <w:top w:val="nil"/>
              <w:left w:val="nil"/>
              <w:bottom w:val="nil"/>
              <w:right w:val="nil"/>
            </w:tcBorders>
            <w:noWrap/>
            <w:vAlign w:val="bottom"/>
            <w:hideMark/>
          </w:tcPr>
          <w:p w14:paraId="4473AD2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24C64A1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30.8</w:t>
            </w:r>
          </w:p>
        </w:tc>
        <w:tc>
          <w:tcPr>
            <w:tcW w:w="635" w:type="dxa"/>
            <w:tcBorders>
              <w:top w:val="nil"/>
              <w:left w:val="nil"/>
              <w:bottom w:val="nil"/>
              <w:right w:val="nil"/>
            </w:tcBorders>
            <w:noWrap/>
            <w:vAlign w:val="bottom"/>
            <w:hideMark/>
          </w:tcPr>
          <w:p w14:paraId="66164D6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35.2</w:t>
            </w:r>
          </w:p>
        </w:tc>
        <w:tc>
          <w:tcPr>
            <w:tcW w:w="1192" w:type="dxa"/>
            <w:tcBorders>
              <w:top w:val="nil"/>
              <w:left w:val="nil"/>
              <w:bottom w:val="nil"/>
              <w:right w:val="nil"/>
            </w:tcBorders>
            <w:noWrap/>
            <w:vAlign w:val="bottom"/>
            <w:hideMark/>
          </w:tcPr>
          <w:p w14:paraId="00A3F62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898" w:type="dxa"/>
            <w:tcBorders>
              <w:top w:val="nil"/>
              <w:left w:val="nil"/>
              <w:bottom w:val="nil"/>
              <w:right w:val="nil"/>
            </w:tcBorders>
            <w:noWrap/>
            <w:vAlign w:val="bottom"/>
            <w:hideMark/>
          </w:tcPr>
          <w:p w14:paraId="2D2633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2" w:type="dxa"/>
            <w:tcBorders>
              <w:top w:val="nil"/>
              <w:left w:val="nil"/>
              <w:bottom w:val="nil"/>
              <w:right w:val="nil"/>
            </w:tcBorders>
            <w:noWrap/>
            <w:vAlign w:val="bottom"/>
            <w:hideMark/>
          </w:tcPr>
          <w:p w14:paraId="2D810BC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6.83</w:t>
            </w:r>
          </w:p>
        </w:tc>
        <w:tc>
          <w:tcPr>
            <w:tcW w:w="898" w:type="dxa"/>
            <w:tcBorders>
              <w:top w:val="nil"/>
              <w:left w:val="nil"/>
              <w:bottom w:val="nil"/>
              <w:right w:val="nil"/>
            </w:tcBorders>
            <w:noWrap/>
            <w:vAlign w:val="bottom"/>
            <w:hideMark/>
          </w:tcPr>
          <w:p w14:paraId="4AADD4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4" w:type="dxa"/>
            <w:tcBorders>
              <w:top w:val="nil"/>
              <w:left w:val="nil"/>
              <w:bottom w:val="nil"/>
              <w:right w:val="nil"/>
            </w:tcBorders>
            <w:noWrap/>
            <w:vAlign w:val="bottom"/>
            <w:hideMark/>
          </w:tcPr>
          <w:p w14:paraId="09B971D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1012" w:type="dxa"/>
            <w:tcBorders>
              <w:top w:val="nil"/>
              <w:left w:val="nil"/>
              <w:bottom w:val="nil"/>
              <w:right w:val="nil"/>
            </w:tcBorders>
            <w:noWrap/>
            <w:vAlign w:val="bottom"/>
            <w:hideMark/>
          </w:tcPr>
          <w:p w14:paraId="2A50B9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0.012</w:t>
            </w:r>
          </w:p>
        </w:tc>
        <w:tc>
          <w:tcPr>
            <w:tcW w:w="1194" w:type="dxa"/>
            <w:tcBorders>
              <w:top w:val="nil"/>
              <w:left w:val="nil"/>
              <w:bottom w:val="nil"/>
              <w:right w:val="nil"/>
            </w:tcBorders>
            <w:noWrap/>
            <w:vAlign w:val="bottom"/>
            <w:hideMark/>
          </w:tcPr>
          <w:p w14:paraId="75E60A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0.389</w:t>
            </w:r>
          </w:p>
        </w:tc>
        <w:tc>
          <w:tcPr>
            <w:tcW w:w="873" w:type="dxa"/>
            <w:tcBorders>
              <w:top w:val="nil"/>
              <w:left w:val="nil"/>
              <w:bottom w:val="nil"/>
              <w:right w:val="nil"/>
            </w:tcBorders>
            <w:noWrap/>
            <w:vAlign w:val="bottom"/>
            <w:hideMark/>
          </w:tcPr>
          <w:p w14:paraId="153A09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0.015</w:t>
            </w:r>
          </w:p>
        </w:tc>
      </w:tr>
      <w:tr w:rsidR="007A7A67" w:rsidRPr="00065D2F" w14:paraId="6CF2F067" w14:textId="77777777" w:rsidTr="00E9269A">
        <w:trPr>
          <w:trHeight w:val="300"/>
        </w:trPr>
        <w:tc>
          <w:tcPr>
            <w:tcW w:w="1660" w:type="dxa"/>
            <w:tcBorders>
              <w:top w:val="nil"/>
              <w:left w:val="nil"/>
              <w:bottom w:val="nil"/>
              <w:right w:val="nil"/>
            </w:tcBorders>
            <w:noWrap/>
            <w:vAlign w:val="bottom"/>
            <w:hideMark/>
          </w:tcPr>
          <w:p w14:paraId="41F3BF05"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EF404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64.8</w:t>
            </w:r>
          </w:p>
        </w:tc>
        <w:tc>
          <w:tcPr>
            <w:tcW w:w="635" w:type="dxa"/>
            <w:tcBorders>
              <w:top w:val="nil"/>
              <w:left w:val="nil"/>
              <w:bottom w:val="nil"/>
              <w:right w:val="nil"/>
            </w:tcBorders>
            <w:noWrap/>
            <w:vAlign w:val="bottom"/>
            <w:hideMark/>
          </w:tcPr>
          <w:p w14:paraId="3266FCB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18.1</w:t>
            </w:r>
          </w:p>
        </w:tc>
        <w:tc>
          <w:tcPr>
            <w:tcW w:w="1192" w:type="dxa"/>
            <w:tcBorders>
              <w:top w:val="nil"/>
              <w:left w:val="nil"/>
              <w:bottom w:val="nil"/>
              <w:right w:val="nil"/>
            </w:tcBorders>
            <w:noWrap/>
            <w:vAlign w:val="bottom"/>
            <w:hideMark/>
          </w:tcPr>
          <w:p w14:paraId="33FAA0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2.63</w:t>
            </w:r>
          </w:p>
        </w:tc>
        <w:tc>
          <w:tcPr>
            <w:tcW w:w="898" w:type="dxa"/>
            <w:tcBorders>
              <w:top w:val="nil"/>
              <w:left w:val="nil"/>
              <w:bottom w:val="nil"/>
              <w:right w:val="nil"/>
            </w:tcBorders>
            <w:noWrap/>
            <w:vAlign w:val="bottom"/>
            <w:hideMark/>
          </w:tcPr>
          <w:p w14:paraId="30FE40C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250807B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6.52</w:t>
            </w:r>
          </w:p>
        </w:tc>
        <w:tc>
          <w:tcPr>
            <w:tcW w:w="898" w:type="dxa"/>
            <w:tcBorders>
              <w:top w:val="nil"/>
              <w:left w:val="nil"/>
              <w:bottom w:val="nil"/>
              <w:right w:val="nil"/>
            </w:tcBorders>
            <w:noWrap/>
            <w:vAlign w:val="bottom"/>
            <w:hideMark/>
          </w:tcPr>
          <w:p w14:paraId="401C76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1EF8455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0.172</w:t>
            </w:r>
          </w:p>
        </w:tc>
        <w:tc>
          <w:tcPr>
            <w:tcW w:w="1012" w:type="dxa"/>
            <w:tcBorders>
              <w:top w:val="nil"/>
              <w:left w:val="nil"/>
              <w:bottom w:val="nil"/>
              <w:right w:val="nil"/>
            </w:tcBorders>
            <w:noWrap/>
            <w:vAlign w:val="bottom"/>
            <w:hideMark/>
          </w:tcPr>
          <w:p w14:paraId="3588B2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58435C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0.363</w:t>
            </w:r>
          </w:p>
        </w:tc>
        <w:tc>
          <w:tcPr>
            <w:tcW w:w="873" w:type="dxa"/>
            <w:tcBorders>
              <w:top w:val="nil"/>
              <w:left w:val="nil"/>
              <w:bottom w:val="nil"/>
              <w:right w:val="nil"/>
            </w:tcBorders>
            <w:noWrap/>
            <w:vAlign w:val="bottom"/>
            <w:hideMark/>
          </w:tcPr>
          <w:p w14:paraId="2B36B60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14F4043D" w14:textId="77777777" w:rsidTr="00E9269A">
        <w:trPr>
          <w:trHeight w:val="300"/>
        </w:trPr>
        <w:tc>
          <w:tcPr>
            <w:tcW w:w="1660" w:type="dxa"/>
            <w:tcBorders>
              <w:top w:val="nil"/>
              <w:left w:val="nil"/>
              <w:bottom w:val="nil"/>
              <w:right w:val="nil"/>
            </w:tcBorders>
            <w:noWrap/>
            <w:vAlign w:val="bottom"/>
            <w:hideMark/>
          </w:tcPr>
          <w:p w14:paraId="3EFD9DE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229F4B6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78.0</w:t>
            </w:r>
          </w:p>
        </w:tc>
        <w:tc>
          <w:tcPr>
            <w:tcW w:w="635" w:type="dxa"/>
            <w:tcBorders>
              <w:top w:val="nil"/>
              <w:left w:val="nil"/>
              <w:bottom w:val="nil"/>
              <w:right w:val="nil"/>
            </w:tcBorders>
            <w:noWrap/>
            <w:vAlign w:val="bottom"/>
            <w:hideMark/>
          </w:tcPr>
          <w:p w14:paraId="541CC03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31.5</w:t>
            </w:r>
          </w:p>
        </w:tc>
        <w:tc>
          <w:tcPr>
            <w:tcW w:w="1192" w:type="dxa"/>
            <w:tcBorders>
              <w:top w:val="nil"/>
              <w:left w:val="nil"/>
              <w:bottom w:val="nil"/>
              <w:right w:val="nil"/>
            </w:tcBorders>
            <w:noWrap/>
            <w:vAlign w:val="bottom"/>
            <w:hideMark/>
          </w:tcPr>
          <w:p w14:paraId="6E075D0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3.06</w:t>
            </w:r>
          </w:p>
        </w:tc>
        <w:tc>
          <w:tcPr>
            <w:tcW w:w="898" w:type="dxa"/>
            <w:tcBorders>
              <w:top w:val="nil"/>
              <w:left w:val="nil"/>
              <w:bottom w:val="nil"/>
              <w:right w:val="nil"/>
            </w:tcBorders>
            <w:noWrap/>
            <w:vAlign w:val="bottom"/>
            <w:hideMark/>
          </w:tcPr>
          <w:p w14:paraId="2B893F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4B437C5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6.90</w:t>
            </w:r>
          </w:p>
        </w:tc>
        <w:tc>
          <w:tcPr>
            <w:tcW w:w="898" w:type="dxa"/>
            <w:tcBorders>
              <w:top w:val="nil"/>
              <w:left w:val="nil"/>
              <w:bottom w:val="nil"/>
              <w:right w:val="nil"/>
            </w:tcBorders>
            <w:noWrap/>
            <w:vAlign w:val="bottom"/>
            <w:hideMark/>
          </w:tcPr>
          <w:p w14:paraId="77068B3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5117CD3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0.193</w:t>
            </w:r>
          </w:p>
        </w:tc>
        <w:tc>
          <w:tcPr>
            <w:tcW w:w="1012" w:type="dxa"/>
            <w:tcBorders>
              <w:top w:val="nil"/>
              <w:left w:val="nil"/>
              <w:bottom w:val="nil"/>
              <w:right w:val="nil"/>
            </w:tcBorders>
            <w:noWrap/>
            <w:vAlign w:val="bottom"/>
            <w:hideMark/>
          </w:tcPr>
          <w:p w14:paraId="1928AA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48142E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0.381</w:t>
            </w:r>
          </w:p>
        </w:tc>
        <w:tc>
          <w:tcPr>
            <w:tcW w:w="873" w:type="dxa"/>
            <w:tcBorders>
              <w:top w:val="nil"/>
              <w:left w:val="nil"/>
              <w:bottom w:val="nil"/>
              <w:right w:val="nil"/>
            </w:tcBorders>
            <w:noWrap/>
            <w:vAlign w:val="bottom"/>
            <w:hideMark/>
          </w:tcPr>
          <w:p w14:paraId="493F1AC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39AC7AA2" w14:textId="77777777" w:rsidTr="00E9269A">
        <w:trPr>
          <w:trHeight w:val="300"/>
        </w:trPr>
        <w:tc>
          <w:tcPr>
            <w:tcW w:w="1660" w:type="dxa"/>
            <w:tcBorders>
              <w:top w:val="nil"/>
              <w:left w:val="nil"/>
              <w:bottom w:val="nil"/>
              <w:right w:val="nil"/>
            </w:tcBorders>
            <w:noWrap/>
            <w:vAlign w:val="bottom"/>
            <w:hideMark/>
          </w:tcPr>
          <w:p w14:paraId="705362DC"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A0495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87.0</w:t>
            </w:r>
          </w:p>
        </w:tc>
        <w:tc>
          <w:tcPr>
            <w:tcW w:w="635" w:type="dxa"/>
            <w:tcBorders>
              <w:top w:val="nil"/>
              <w:left w:val="nil"/>
              <w:bottom w:val="nil"/>
              <w:right w:val="nil"/>
            </w:tcBorders>
            <w:noWrap/>
            <w:vAlign w:val="bottom"/>
            <w:hideMark/>
          </w:tcPr>
          <w:p w14:paraId="2CF380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-3.7</w:t>
            </w:r>
          </w:p>
        </w:tc>
        <w:tc>
          <w:tcPr>
            <w:tcW w:w="1192" w:type="dxa"/>
            <w:tcBorders>
              <w:top w:val="nil"/>
              <w:left w:val="nil"/>
              <w:bottom w:val="nil"/>
              <w:right w:val="nil"/>
            </w:tcBorders>
            <w:noWrap/>
            <w:vAlign w:val="bottom"/>
            <w:hideMark/>
          </w:tcPr>
          <w:p w14:paraId="14A72C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2.73</w:t>
            </w:r>
          </w:p>
        </w:tc>
        <w:tc>
          <w:tcPr>
            <w:tcW w:w="898" w:type="dxa"/>
            <w:tcBorders>
              <w:top w:val="nil"/>
              <w:left w:val="nil"/>
              <w:bottom w:val="nil"/>
              <w:right w:val="nil"/>
            </w:tcBorders>
            <w:noWrap/>
            <w:vAlign w:val="bottom"/>
            <w:hideMark/>
          </w:tcPr>
          <w:p w14:paraId="6C6870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w:t>
            </w:r>
          </w:p>
        </w:tc>
        <w:tc>
          <w:tcPr>
            <w:tcW w:w="1192" w:type="dxa"/>
            <w:tcBorders>
              <w:top w:val="nil"/>
              <w:left w:val="nil"/>
              <w:bottom w:val="nil"/>
              <w:right w:val="nil"/>
            </w:tcBorders>
            <w:noWrap/>
            <w:vAlign w:val="bottom"/>
            <w:hideMark/>
          </w:tcPr>
          <w:p w14:paraId="7DA3B3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6.29</w:t>
            </w:r>
          </w:p>
        </w:tc>
        <w:tc>
          <w:tcPr>
            <w:tcW w:w="898" w:type="dxa"/>
            <w:tcBorders>
              <w:top w:val="nil"/>
              <w:left w:val="nil"/>
              <w:bottom w:val="nil"/>
              <w:right w:val="nil"/>
            </w:tcBorders>
            <w:noWrap/>
            <w:vAlign w:val="bottom"/>
            <w:hideMark/>
          </w:tcPr>
          <w:p w14:paraId="0C398B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1194" w:type="dxa"/>
            <w:tcBorders>
              <w:top w:val="nil"/>
              <w:left w:val="nil"/>
              <w:bottom w:val="nil"/>
              <w:right w:val="nil"/>
            </w:tcBorders>
            <w:noWrap/>
            <w:vAlign w:val="bottom"/>
            <w:hideMark/>
          </w:tcPr>
          <w:p w14:paraId="169815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0.178</w:t>
            </w:r>
          </w:p>
        </w:tc>
        <w:tc>
          <w:tcPr>
            <w:tcW w:w="1012" w:type="dxa"/>
            <w:tcBorders>
              <w:top w:val="nil"/>
              <w:left w:val="nil"/>
              <w:bottom w:val="nil"/>
              <w:right w:val="nil"/>
            </w:tcBorders>
            <w:noWrap/>
            <w:vAlign w:val="bottom"/>
            <w:hideMark/>
          </w:tcPr>
          <w:p w14:paraId="636B032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1B6410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0.375</w:t>
            </w:r>
          </w:p>
        </w:tc>
        <w:tc>
          <w:tcPr>
            <w:tcW w:w="873" w:type="dxa"/>
            <w:tcBorders>
              <w:top w:val="nil"/>
              <w:left w:val="nil"/>
              <w:bottom w:val="nil"/>
              <w:right w:val="nil"/>
            </w:tcBorders>
            <w:noWrap/>
            <w:vAlign w:val="bottom"/>
            <w:hideMark/>
          </w:tcPr>
          <w:p w14:paraId="68DB21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357100C7" w14:textId="77777777" w:rsidTr="00E9269A">
        <w:trPr>
          <w:trHeight w:val="300"/>
        </w:trPr>
        <w:tc>
          <w:tcPr>
            <w:tcW w:w="1660" w:type="dxa"/>
            <w:tcBorders>
              <w:top w:val="nil"/>
              <w:left w:val="nil"/>
              <w:bottom w:val="nil"/>
              <w:right w:val="nil"/>
            </w:tcBorders>
            <w:noWrap/>
            <w:vAlign w:val="bottom"/>
            <w:hideMark/>
          </w:tcPr>
          <w:p w14:paraId="28E9656E"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CE4F8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91.0</w:t>
            </w:r>
          </w:p>
        </w:tc>
        <w:tc>
          <w:tcPr>
            <w:tcW w:w="635" w:type="dxa"/>
            <w:tcBorders>
              <w:top w:val="nil"/>
              <w:left w:val="nil"/>
              <w:bottom w:val="nil"/>
              <w:right w:val="nil"/>
            </w:tcBorders>
            <w:noWrap/>
            <w:vAlign w:val="bottom"/>
            <w:hideMark/>
          </w:tcPr>
          <w:p w14:paraId="172C103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23.7</w:t>
            </w:r>
          </w:p>
        </w:tc>
        <w:tc>
          <w:tcPr>
            <w:tcW w:w="1192" w:type="dxa"/>
            <w:tcBorders>
              <w:top w:val="nil"/>
              <w:left w:val="nil"/>
              <w:bottom w:val="nil"/>
              <w:right w:val="nil"/>
            </w:tcBorders>
            <w:noWrap/>
            <w:vAlign w:val="bottom"/>
            <w:hideMark/>
          </w:tcPr>
          <w:p w14:paraId="10764D2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898" w:type="dxa"/>
            <w:tcBorders>
              <w:top w:val="nil"/>
              <w:left w:val="nil"/>
              <w:bottom w:val="nil"/>
              <w:right w:val="nil"/>
            </w:tcBorders>
            <w:noWrap/>
            <w:vAlign w:val="bottom"/>
            <w:hideMark/>
          </w:tcPr>
          <w:p w14:paraId="257B3FE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2" w:type="dxa"/>
            <w:tcBorders>
              <w:top w:val="nil"/>
              <w:left w:val="nil"/>
              <w:bottom w:val="nil"/>
              <w:right w:val="nil"/>
            </w:tcBorders>
            <w:noWrap/>
            <w:vAlign w:val="bottom"/>
            <w:hideMark/>
          </w:tcPr>
          <w:p w14:paraId="044EDC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6.78</w:t>
            </w:r>
          </w:p>
        </w:tc>
        <w:tc>
          <w:tcPr>
            <w:tcW w:w="898" w:type="dxa"/>
            <w:tcBorders>
              <w:top w:val="nil"/>
              <w:left w:val="nil"/>
              <w:bottom w:val="nil"/>
              <w:right w:val="nil"/>
            </w:tcBorders>
            <w:noWrap/>
            <w:vAlign w:val="bottom"/>
            <w:hideMark/>
          </w:tcPr>
          <w:p w14:paraId="606B30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nil"/>
              <w:right w:val="nil"/>
            </w:tcBorders>
            <w:noWrap/>
            <w:vAlign w:val="bottom"/>
            <w:hideMark/>
          </w:tcPr>
          <w:p w14:paraId="0B24A58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0.181</w:t>
            </w:r>
          </w:p>
        </w:tc>
        <w:tc>
          <w:tcPr>
            <w:tcW w:w="1012" w:type="dxa"/>
            <w:tcBorders>
              <w:top w:val="nil"/>
              <w:left w:val="nil"/>
              <w:bottom w:val="nil"/>
              <w:right w:val="nil"/>
            </w:tcBorders>
            <w:noWrap/>
            <w:vAlign w:val="bottom"/>
            <w:hideMark/>
          </w:tcPr>
          <w:p w14:paraId="17EF5B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54970CF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0.353</w:t>
            </w:r>
          </w:p>
        </w:tc>
        <w:tc>
          <w:tcPr>
            <w:tcW w:w="873" w:type="dxa"/>
            <w:tcBorders>
              <w:top w:val="nil"/>
              <w:left w:val="nil"/>
              <w:bottom w:val="nil"/>
              <w:right w:val="nil"/>
            </w:tcBorders>
            <w:noWrap/>
            <w:vAlign w:val="bottom"/>
            <w:hideMark/>
          </w:tcPr>
          <w:p w14:paraId="41D8CE5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343C65DD" w14:textId="77777777" w:rsidTr="00E9269A">
        <w:trPr>
          <w:trHeight w:val="300"/>
        </w:trPr>
        <w:tc>
          <w:tcPr>
            <w:tcW w:w="1660" w:type="dxa"/>
            <w:tcBorders>
              <w:top w:val="nil"/>
              <w:left w:val="nil"/>
              <w:bottom w:val="nil"/>
              <w:right w:val="nil"/>
            </w:tcBorders>
            <w:noWrap/>
            <w:vAlign w:val="bottom"/>
            <w:hideMark/>
          </w:tcPr>
          <w:p w14:paraId="4B37A0F8"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027194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104.5</w:t>
            </w:r>
          </w:p>
        </w:tc>
        <w:tc>
          <w:tcPr>
            <w:tcW w:w="635" w:type="dxa"/>
            <w:tcBorders>
              <w:top w:val="nil"/>
              <w:left w:val="nil"/>
              <w:bottom w:val="nil"/>
              <w:right w:val="nil"/>
            </w:tcBorders>
            <w:noWrap/>
            <w:vAlign w:val="bottom"/>
            <w:hideMark/>
          </w:tcPr>
          <w:p w14:paraId="67022BD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1192" w:type="dxa"/>
            <w:tcBorders>
              <w:top w:val="nil"/>
              <w:left w:val="nil"/>
              <w:bottom w:val="nil"/>
              <w:right w:val="nil"/>
            </w:tcBorders>
            <w:noWrap/>
            <w:vAlign w:val="bottom"/>
            <w:hideMark/>
          </w:tcPr>
          <w:p w14:paraId="59597A0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2.84</w:t>
            </w:r>
          </w:p>
        </w:tc>
        <w:tc>
          <w:tcPr>
            <w:tcW w:w="898" w:type="dxa"/>
            <w:tcBorders>
              <w:top w:val="nil"/>
              <w:left w:val="nil"/>
              <w:bottom w:val="nil"/>
              <w:right w:val="nil"/>
            </w:tcBorders>
            <w:noWrap/>
            <w:vAlign w:val="bottom"/>
            <w:hideMark/>
          </w:tcPr>
          <w:p w14:paraId="58AC2A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5FE657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6.80</w:t>
            </w:r>
          </w:p>
        </w:tc>
        <w:tc>
          <w:tcPr>
            <w:tcW w:w="898" w:type="dxa"/>
            <w:tcBorders>
              <w:top w:val="nil"/>
              <w:left w:val="nil"/>
              <w:bottom w:val="nil"/>
              <w:right w:val="nil"/>
            </w:tcBorders>
            <w:noWrap/>
            <w:vAlign w:val="bottom"/>
            <w:hideMark/>
          </w:tcPr>
          <w:p w14:paraId="22B4A08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068024A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0.179</w:t>
            </w:r>
          </w:p>
        </w:tc>
        <w:tc>
          <w:tcPr>
            <w:tcW w:w="1012" w:type="dxa"/>
            <w:tcBorders>
              <w:top w:val="nil"/>
              <w:left w:val="nil"/>
              <w:bottom w:val="nil"/>
              <w:right w:val="nil"/>
            </w:tcBorders>
            <w:noWrap/>
            <w:vAlign w:val="bottom"/>
            <w:hideMark/>
          </w:tcPr>
          <w:p w14:paraId="7D0AF5E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28898E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0.371</w:t>
            </w:r>
          </w:p>
        </w:tc>
        <w:tc>
          <w:tcPr>
            <w:tcW w:w="873" w:type="dxa"/>
            <w:tcBorders>
              <w:top w:val="nil"/>
              <w:left w:val="nil"/>
              <w:bottom w:val="nil"/>
              <w:right w:val="nil"/>
            </w:tcBorders>
            <w:noWrap/>
            <w:vAlign w:val="bottom"/>
            <w:hideMark/>
          </w:tcPr>
          <w:p w14:paraId="402A5CF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0.009</w:t>
            </w:r>
          </w:p>
        </w:tc>
      </w:tr>
      <w:tr w:rsidR="007A7A67" w:rsidRPr="00065D2F" w14:paraId="47FFD199" w14:textId="77777777" w:rsidTr="00E9269A">
        <w:trPr>
          <w:trHeight w:val="300"/>
        </w:trPr>
        <w:tc>
          <w:tcPr>
            <w:tcW w:w="1660" w:type="dxa"/>
            <w:tcBorders>
              <w:top w:val="nil"/>
              <w:left w:val="nil"/>
              <w:bottom w:val="nil"/>
              <w:right w:val="nil"/>
            </w:tcBorders>
            <w:noWrap/>
            <w:vAlign w:val="bottom"/>
            <w:hideMark/>
          </w:tcPr>
          <w:p w14:paraId="0C1CA0BC"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14F10C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104.5</w:t>
            </w:r>
          </w:p>
        </w:tc>
        <w:tc>
          <w:tcPr>
            <w:tcW w:w="635" w:type="dxa"/>
            <w:tcBorders>
              <w:top w:val="nil"/>
              <w:left w:val="nil"/>
              <w:bottom w:val="nil"/>
              <w:right w:val="nil"/>
            </w:tcBorders>
            <w:noWrap/>
            <w:vAlign w:val="bottom"/>
            <w:hideMark/>
          </w:tcPr>
          <w:p w14:paraId="1143A3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31.4</w:t>
            </w:r>
          </w:p>
        </w:tc>
        <w:tc>
          <w:tcPr>
            <w:tcW w:w="1192" w:type="dxa"/>
            <w:tcBorders>
              <w:top w:val="nil"/>
              <w:left w:val="nil"/>
              <w:bottom w:val="nil"/>
              <w:right w:val="nil"/>
            </w:tcBorders>
            <w:noWrap/>
            <w:vAlign w:val="bottom"/>
            <w:hideMark/>
          </w:tcPr>
          <w:p w14:paraId="6ADA728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2.86</w:t>
            </w:r>
          </w:p>
        </w:tc>
        <w:tc>
          <w:tcPr>
            <w:tcW w:w="898" w:type="dxa"/>
            <w:tcBorders>
              <w:top w:val="nil"/>
              <w:left w:val="nil"/>
              <w:bottom w:val="nil"/>
              <w:right w:val="nil"/>
            </w:tcBorders>
            <w:noWrap/>
            <w:vAlign w:val="bottom"/>
            <w:hideMark/>
          </w:tcPr>
          <w:p w14:paraId="5968087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071AC23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7.11</w:t>
            </w:r>
          </w:p>
        </w:tc>
        <w:tc>
          <w:tcPr>
            <w:tcW w:w="898" w:type="dxa"/>
            <w:tcBorders>
              <w:top w:val="nil"/>
              <w:left w:val="nil"/>
              <w:bottom w:val="nil"/>
              <w:right w:val="nil"/>
            </w:tcBorders>
            <w:noWrap/>
            <w:vAlign w:val="bottom"/>
            <w:hideMark/>
          </w:tcPr>
          <w:p w14:paraId="28985A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77E5AF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0.185</w:t>
            </w:r>
          </w:p>
        </w:tc>
        <w:tc>
          <w:tcPr>
            <w:tcW w:w="1012" w:type="dxa"/>
            <w:tcBorders>
              <w:top w:val="nil"/>
              <w:left w:val="nil"/>
              <w:bottom w:val="nil"/>
              <w:right w:val="nil"/>
            </w:tcBorders>
            <w:noWrap/>
            <w:vAlign w:val="bottom"/>
            <w:hideMark/>
          </w:tcPr>
          <w:p w14:paraId="418BE86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2F5F4B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0.383</w:t>
            </w:r>
          </w:p>
        </w:tc>
        <w:tc>
          <w:tcPr>
            <w:tcW w:w="873" w:type="dxa"/>
            <w:tcBorders>
              <w:top w:val="nil"/>
              <w:left w:val="nil"/>
              <w:bottom w:val="nil"/>
              <w:right w:val="nil"/>
            </w:tcBorders>
            <w:noWrap/>
            <w:vAlign w:val="bottom"/>
            <w:hideMark/>
          </w:tcPr>
          <w:p w14:paraId="75DD5B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1198CFB1" w14:textId="77777777" w:rsidTr="00E9269A">
        <w:trPr>
          <w:trHeight w:val="300"/>
        </w:trPr>
        <w:tc>
          <w:tcPr>
            <w:tcW w:w="1660" w:type="dxa"/>
            <w:tcBorders>
              <w:top w:val="nil"/>
              <w:left w:val="nil"/>
              <w:bottom w:val="nil"/>
              <w:right w:val="nil"/>
            </w:tcBorders>
            <w:noWrap/>
            <w:vAlign w:val="bottom"/>
            <w:hideMark/>
          </w:tcPr>
          <w:p w14:paraId="3C18A4FD"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87E3F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110.6</w:t>
            </w:r>
          </w:p>
        </w:tc>
        <w:tc>
          <w:tcPr>
            <w:tcW w:w="635" w:type="dxa"/>
            <w:tcBorders>
              <w:top w:val="nil"/>
              <w:left w:val="nil"/>
              <w:bottom w:val="nil"/>
              <w:right w:val="nil"/>
            </w:tcBorders>
            <w:noWrap/>
            <w:vAlign w:val="bottom"/>
            <w:hideMark/>
          </w:tcPr>
          <w:p w14:paraId="3E58BC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-10.2</w:t>
            </w:r>
          </w:p>
        </w:tc>
        <w:tc>
          <w:tcPr>
            <w:tcW w:w="1192" w:type="dxa"/>
            <w:tcBorders>
              <w:top w:val="nil"/>
              <w:left w:val="nil"/>
              <w:bottom w:val="nil"/>
              <w:right w:val="nil"/>
            </w:tcBorders>
            <w:noWrap/>
            <w:vAlign w:val="bottom"/>
            <w:hideMark/>
          </w:tcPr>
          <w:p w14:paraId="6D3897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2.16</w:t>
            </w:r>
          </w:p>
        </w:tc>
        <w:tc>
          <w:tcPr>
            <w:tcW w:w="898" w:type="dxa"/>
            <w:tcBorders>
              <w:top w:val="nil"/>
              <w:left w:val="nil"/>
              <w:bottom w:val="nil"/>
              <w:right w:val="nil"/>
            </w:tcBorders>
            <w:noWrap/>
            <w:vAlign w:val="bottom"/>
            <w:hideMark/>
          </w:tcPr>
          <w:p w14:paraId="2F29C0D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FD8765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5.71</w:t>
            </w:r>
          </w:p>
        </w:tc>
        <w:tc>
          <w:tcPr>
            <w:tcW w:w="898" w:type="dxa"/>
            <w:tcBorders>
              <w:top w:val="nil"/>
              <w:left w:val="nil"/>
              <w:bottom w:val="nil"/>
              <w:right w:val="nil"/>
            </w:tcBorders>
            <w:noWrap/>
            <w:vAlign w:val="bottom"/>
            <w:hideMark/>
          </w:tcPr>
          <w:p w14:paraId="5E40A6D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4" w:type="dxa"/>
            <w:tcBorders>
              <w:top w:val="nil"/>
              <w:left w:val="nil"/>
              <w:bottom w:val="nil"/>
              <w:right w:val="nil"/>
            </w:tcBorders>
            <w:noWrap/>
            <w:vAlign w:val="bottom"/>
            <w:hideMark/>
          </w:tcPr>
          <w:p w14:paraId="714D91F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0.140</w:t>
            </w:r>
          </w:p>
        </w:tc>
        <w:tc>
          <w:tcPr>
            <w:tcW w:w="1012" w:type="dxa"/>
            <w:tcBorders>
              <w:top w:val="nil"/>
              <w:left w:val="nil"/>
              <w:bottom w:val="nil"/>
              <w:right w:val="nil"/>
            </w:tcBorders>
            <w:noWrap/>
            <w:vAlign w:val="bottom"/>
            <w:hideMark/>
          </w:tcPr>
          <w:p w14:paraId="47E6C2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7AB4DAF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0.318</w:t>
            </w:r>
          </w:p>
        </w:tc>
        <w:tc>
          <w:tcPr>
            <w:tcW w:w="873" w:type="dxa"/>
            <w:tcBorders>
              <w:top w:val="nil"/>
              <w:left w:val="nil"/>
              <w:bottom w:val="nil"/>
              <w:right w:val="nil"/>
            </w:tcBorders>
            <w:noWrap/>
            <w:vAlign w:val="bottom"/>
            <w:hideMark/>
          </w:tcPr>
          <w:p w14:paraId="074232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r>
      <w:tr w:rsidR="007A7A67" w:rsidRPr="00065D2F" w14:paraId="78A16DDD" w14:textId="77777777" w:rsidTr="00E9269A">
        <w:trPr>
          <w:trHeight w:val="300"/>
        </w:trPr>
        <w:tc>
          <w:tcPr>
            <w:tcW w:w="1660" w:type="dxa"/>
            <w:tcBorders>
              <w:top w:val="nil"/>
              <w:left w:val="nil"/>
              <w:bottom w:val="nil"/>
              <w:right w:val="nil"/>
            </w:tcBorders>
            <w:noWrap/>
            <w:vAlign w:val="bottom"/>
            <w:hideMark/>
          </w:tcPr>
          <w:p w14:paraId="2E6475B2"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F03F09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123.2</w:t>
            </w:r>
          </w:p>
        </w:tc>
        <w:tc>
          <w:tcPr>
            <w:tcW w:w="635" w:type="dxa"/>
            <w:tcBorders>
              <w:top w:val="nil"/>
              <w:left w:val="nil"/>
              <w:bottom w:val="nil"/>
              <w:right w:val="nil"/>
            </w:tcBorders>
            <w:noWrap/>
            <w:vAlign w:val="bottom"/>
            <w:hideMark/>
          </w:tcPr>
          <w:p w14:paraId="3531191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32.6</w:t>
            </w:r>
          </w:p>
        </w:tc>
        <w:tc>
          <w:tcPr>
            <w:tcW w:w="1192" w:type="dxa"/>
            <w:tcBorders>
              <w:top w:val="nil"/>
              <w:left w:val="nil"/>
              <w:bottom w:val="nil"/>
              <w:right w:val="nil"/>
            </w:tcBorders>
            <w:noWrap/>
            <w:vAlign w:val="bottom"/>
            <w:hideMark/>
          </w:tcPr>
          <w:p w14:paraId="379D1B9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3.15</w:t>
            </w:r>
          </w:p>
        </w:tc>
        <w:tc>
          <w:tcPr>
            <w:tcW w:w="898" w:type="dxa"/>
            <w:tcBorders>
              <w:top w:val="nil"/>
              <w:left w:val="nil"/>
              <w:bottom w:val="nil"/>
              <w:right w:val="nil"/>
            </w:tcBorders>
            <w:noWrap/>
            <w:vAlign w:val="bottom"/>
            <w:hideMark/>
          </w:tcPr>
          <w:p w14:paraId="21394B1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2E01E71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7.18</w:t>
            </w:r>
          </w:p>
        </w:tc>
        <w:tc>
          <w:tcPr>
            <w:tcW w:w="898" w:type="dxa"/>
            <w:tcBorders>
              <w:top w:val="nil"/>
              <w:left w:val="nil"/>
              <w:bottom w:val="nil"/>
              <w:right w:val="nil"/>
            </w:tcBorders>
            <w:noWrap/>
            <w:vAlign w:val="bottom"/>
            <w:hideMark/>
          </w:tcPr>
          <w:p w14:paraId="1A0BAA1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4C87E4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0.181</w:t>
            </w:r>
          </w:p>
        </w:tc>
        <w:tc>
          <w:tcPr>
            <w:tcW w:w="1012" w:type="dxa"/>
            <w:tcBorders>
              <w:top w:val="nil"/>
              <w:left w:val="nil"/>
              <w:bottom w:val="nil"/>
              <w:right w:val="nil"/>
            </w:tcBorders>
            <w:noWrap/>
            <w:vAlign w:val="bottom"/>
            <w:hideMark/>
          </w:tcPr>
          <w:p w14:paraId="1458E7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94" w:type="dxa"/>
            <w:tcBorders>
              <w:top w:val="nil"/>
              <w:left w:val="nil"/>
              <w:bottom w:val="nil"/>
              <w:right w:val="nil"/>
            </w:tcBorders>
            <w:noWrap/>
            <w:vAlign w:val="bottom"/>
            <w:hideMark/>
          </w:tcPr>
          <w:p w14:paraId="31B6A6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0.384</w:t>
            </w:r>
          </w:p>
        </w:tc>
        <w:tc>
          <w:tcPr>
            <w:tcW w:w="873" w:type="dxa"/>
            <w:tcBorders>
              <w:top w:val="nil"/>
              <w:left w:val="nil"/>
              <w:bottom w:val="nil"/>
              <w:right w:val="nil"/>
            </w:tcBorders>
            <w:noWrap/>
            <w:vAlign w:val="bottom"/>
            <w:hideMark/>
          </w:tcPr>
          <w:p w14:paraId="471B2D3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53E48D5D" w14:textId="77777777" w:rsidTr="00E9269A">
        <w:trPr>
          <w:trHeight w:val="300"/>
        </w:trPr>
        <w:tc>
          <w:tcPr>
            <w:tcW w:w="1660" w:type="dxa"/>
            <w:tcBorders>
              <w:top w:val="nil"/>
              <w:left w:val="nil"/>
              <w:bottom w:val="nil"/>
              <w:right w:val="nil"/>
            </w:tcBorders>
            <w:noWrap/>
            <w:vAlign w:val="bottom"/>
            <w:hideMark/>
          </w:tcPr>
          <w:p w14:paraId="6400B8E9"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0AC2A5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131.5</w:t>
            </w:r>
          </w:p>
        </w:tc>
        <w:tc>
          <w:tcPr>
            <w:tcW w:w="635" w:type="dxa"/>
            <w:tcBorders>
              <w:top w:val="nil"/>
              <w:left w:val="nil"/>
              <w:bottom w:val="nil"/>
              <w:right w:val="nil"/>
            </w:tcBorders>
            <w:noWrap/>
            <w:vAlign w:val="bottom"/>
            <w:hideMark/>
          </w:tcPr>
          <w:p w14:paraId="685E82A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24.5</w:t>
            </w:r>
          </w:p>
        </w:tc>
        <w:tc>
          <w:tcPr>
            <w:tcW w:w="1192" w:type="dxa"/>
            <w:tcBorders>
              <w:top w:val="nil"/>
              <w:left w:val="nil"/>
              <w:bottom w:val="nil"/>
              <w:right w:val="nil"/>
            </w:tcBorders>
            <w:noWrap/>
            <w:vAlign w:val="bottom"/>
            <w:hideMark/>
          </w:tcPr>
          <w:p w14:paraId="0CC840A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2.87</w:t>
            </w:r>
          </w:p>
        </w:tc>
        <w:tc>
          <w:tcPr>
            <w:tcW w:w="898" w:type="dxa"/>
            <w:tcBorders>
              <w:top w:val="nil"/>
              <w:left w:val="nil"/>
              <w:bottom w:val="nil"/>
              <w:right w:val="nil"/>
            </w:tcBorders>
            <w:noWrap/>
            <w:vAlign w:val="bottom"/>
            <w:hideMark/>
          </w:tcPr>
          <w:p w14:paraId="796603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599445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6.85</w:t>
            </w:r>
          </w:p>
        </w:tc>
        <w:tc>
          <w:tcPr>
            <w:tcW w:w="898" w:type="dxa"/>
            <w:tcBorders>
              <w:top w:val="nil"/>
              <w:left w:val="nil"/>
              <w:bottom w:val="nil"/>
              <w:right w:val="nil"/>
            </w:tcBorders>
            <w:noWrap/>
            <w:vAlign w:val="bottom"/>
            <w:hideMark/>
          </w:tcPr>
          <w:p w14:paraId="28424C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127503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0.188</w:t>
            </w:r>
          </w:p>
        </w:tc>
        <w:tc>
          <w:tcPr>
            <w:tcW w:w="1012" w:type="dxa"/>
            <w:tcBorders>
              <w:top w:val="nil"/>
              <w:left w:val="nil"/>
              <w:bottom w:val="nil"/>
              <w:right w:val="nil"/>
            </w:tcBorders>
            <w:noWrap/>
            <w:vAlign w:val="bottom"/>
            <w:hideMark/>
          </w:tcPr>
          <w:p w14:paraId="2E0F73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21DF6D8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0.376</w:t>
            </w:r>
          </w:p>
        </w:tc>
        <w:tc>
          <w:tcPr>
            <w:tcW w:w="873" w:type="dxa"/>
            <w:tcBorders>
              <w:top w:val="nil"/>
              <w:left w:val="nil"/>
              <w:bottom w:val="nil"/>
              <w:right w:val="nil"/>
            </w:tcBorders>
            <w:noWrap/>
            <w:vAlign w:val="bottom"/>
            <w:hideMark/>
          </w:tcPr>
          <w:p w14:paraId="137A3F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05733494" w14:textId="77777777" w:rsidTr="00E9269A">
        <w:trPr>
          <w:trHeight w:val="300"/>
        </w:trPr>
        <w:tc>
          <w:tcPr>
            <w:tcW w:w="1660" w:type="dxa"/>
            <w:tcBorders>
              <w:top w:val="nil"/>
              <w:left w:val="nil"/>
              <w:bottom w:val="nil"/>
              <w:right w:val="nil"/>
            </w:tcBorders>
            <w:noWrap/>
            <w:vAlign w:val="bottom"/>
            <w:hideMark/>
          </w:tcPr>
          <w:p w14:paraId="021008C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3C2D3B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216.2</w:t>
            </w:r>
          </w:p>
        </w:tc>
        <w:tc>
          <w:tcPr>
            <w:tcW w:w="635" w:type="dxa"/>
            <w:tcBorders>
              <w:top w:val="nil"/>
              <w:left w:val="nil"/>
              <w:bottom w:val="nil"/>
              <w:right w:val="nil"/>
            </w:tcBorders>
            <w:noWrap/>
            <w:vAlign w:val="bottom"/>
            <w:hideMark/>
          </w:tcPr>
          <w:p w14:paraId="2E44A7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1192" w:type="dxa"/>
            <w:tcBorders>
              <w:top w:val="nil"/>
              <w:left w:val="nil"/>
              <w:bottom w:val="nil"/>
              <w:right w:val="nil"/>
            </w:tcBorders>
            <w:noWrap/>
            <w:vAlign w:val="bottom"/>
            <w:hideMark/>
          </w:tcPr>
          <w:p w14:paraId="1ADC10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2.75</w:t>
            </w:r>
          </w:p>
        </w:tc>
        <w:tc>
          <w:tcPr>
            <w:tcW w:w="898" w:type="dxa"/>
            <w:tcBorders>
              <w:top w:val="nil"/>
              <w:left w:val="nil"/>
              <w:bottom w:val="nil"/>
              <w:right w:val="nil"/>
            </w:tcBorders>
            <w:noWrap/>
            <w:vAlign w:val="bottom"/>
            <w:hideMark/>
          </w:tcPr>
          <w:p w14:paraId="076C47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00E4DE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6.12</w:t>
            </w:r>
          </w:p>
        </w:tc>
        <w:tc>
          <w:tcPr>
            <w:tcW w:w="898" w:type="dxa"/>
            <w:tcBorders>
              <w:top w:val="nil"/>
              <w:left w:val="nil"/>
              <w:bottom w:val="nil"/>
              <w:right w:val="nil"/>
            </w:tcBorders>
            <w:noWrap/>
            <w:vAlign w:val="bottom"/>
            <w:hideMark/>
          </w:tcPr>
          <w:p w14:paraId="1FCF04C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194" w:type="dxa"/>
            <w:tcBorders>
              <w:top w:val="nil"/>
              <w:left w:val="nil"/>
              <w:bottom w:val="nil"/>
              <w:right w:val="nil"/>
            </w:tcBorders>
            <w:noWrap/>
            <w:vAlign w:val="bottom"/>
            <w:hideMark/>
          </w:tcPr>
          <w:p w14:paraId="63F76E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0.173</w:t>
            </w:r>
          </w:p>
        </w:tc>
        <w:tc>
          <w:tcPr>
            <w:tcW w:w="1012" w:type="dxa"/>
            <w:tcBorders>
              <w:top w:val="nil"/>
              <w:left w:val="nil"/>
              <w:bottom w:val="nil"/>
              <w:right w:val="nil"/>
            </w:tcBorders>
            <w:noWrap/>
            <w:vAlign w:val="bottom"/>
            <w:hideMark/>
          </w:tcPr>
          <w:p w14:paraId="265742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7CA88B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0.375</w:t>
            </w:r>
          </w:p>
        </w:tc>
        <w:tc>
          <w:tcPr>
            <w:tcW w:w="873" w:type="dxa"/>
            <w:tcBorders>
              <w:top w:val="nil"/>
              <w:left w:val="nil"/>
              <w:bottom w:val="nil"/>
              <w:right w:val="nil"/>
            </w:tcBorders>
            <w:noWrap/>
            <w:vAlign w:val="bottom"/>
            <w:hideMark/>
          </w:tcPr>
          <w:p w14:paraId="68F1205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2ECCD03C" w14:textId="77777777" w:rsidTr="00E9269A">
        <w:trPr>
          <w:trHeight w:val="300"/>
        </w:trPr>
        <w:tc>
          <w:tcPr>
            <w:tcW w:w="1660" w:type="dxa"/>
            <w:tcBorders>
              <w:top w:val="nil"/>
              <w:left w:val="nil"/>
              <w:bottom w:val="nil"/>
              <w:right w:val="nil"/>
            </w:tcBorders>
            <w:noWrap/>
            <w:vAlign w:val="bottom"/>
            <w:hideMark/>
          </w:tcPr>
          <w:p w14:paraId="2FB4CC5C"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610C0E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223.7</w:t>
            </w:r>
          </w:p>
        </w:tc>
        <w:tc>
          <w:tcPr>
            <w:tcW w:w="635" w:type="dxa"/>
            <w:tcBorders>
              <w:top w:val="nil"/>
              <w:left w:val="nil"/>
              <w:bottom w:val="nil"/>
              <w:right w:val="nil"/>
            </w:tcBorders>
            <w:noWrap/>
            <w:vAlign w:val="bottom"/>
            <w:hideMark/>
          </w:tcPr>
          <w:p w14:paraId="0BC57C2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18.9</w:t>
            </w:r>
          </w:p>
        </w:tc>
        <w:tc>
          <w:tcPr>
            <w:tcW w:w="1192" w:type="dxa"/>
            <w:tcBorders>
              <w:top w:val="nil"/>
              <w:left w:val="nil"/>
              <w:bottom w:val="nil"/>
              <w:right w:val="nil"/>
            </w:tcBorders>
            <w:noWrap/>
            <w:vAlign w:val="bottom"/>
            <w:hideMark/>
          </w:tcPr>
          <w:p w14:paraId="3239491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2.21</w:t>
            </w:r>
          </w:p>
        </w:tc>
        <w:tc>
          <w:tcPr>
            <w:tcW w:w="898" w:type="dxa"/>
            <w:tcBorders>
              <w:top w:val="nil"/>
              <w:left w:val="nil"/>
              <w:bottom w:val="nil"/>
              <w:right w:val="nil"/>
            </w:tcBorders>
            <w:noWrap/>
            <w:vAlign w:val="bottom"/>
            <w:hideMark/>
          </w:tcPr>
          <w:p w14:paraId="5AB5345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74A6EB8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6.09</w:t>
            </w:r>
          </w:p>
        </w:tc>
        <w:tc>
          <w:tcPr>
            <w:tcW w:w="898" w:type="dxa"/>
            <w:tcBorders>
              <w:top w:val="nil"/>
              <w:left w:val="nil"/>
              <w:bottom w:val="nil"/>
              <w:right w:val="nil"/>
            </w:tcBorders>
            <w:noWrap/>
            <w:vAlign w:val="bottom"/>
            <w:hideMark/>
          </w:tcPr>
          <w:p w14:paraId="42A5F9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nil"/>
              <w:left w:val="nil"/>
              <w:bottom w:val="nil"/>
              <w:right w:val="nil"/>
            </w:tcBorders>
            <w:noWrap/>
            <w:vAlign w:val="bottom"/>
            <w:hideMark/>
          </w:tcPr>
          <w:p w14:paraId="7473A9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0.143</w:t>
            </w:r>
          </w:p>
        </w:tc>
        <w:tc>
          <w:tcPr>
            <w:tcW w:w="1012" w:type="dxa"/>
            <w:tcBorders>
              <w:top w:val="nil"/>
              <w:left w:val="nil"/>
              <w:bottom w:val="nil"/>
              <w:right w:val="nil"/>
            </w:tcBorders>
            <w:noWrap/>
            <w:vAlign w:val="bottom"/>
            <w:hideMark/>
          </w:tcPr>
          <w:p w14:paraId="142E673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533A55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0.338</w:t>
            </w:r>
          </w:p>
        </w:tc>
        <w:tc>
          <w:tcPr>
            <w:tcW w:w="873" w:type="dxa"/>
            <w:tcBorders>
              <w:top w:val="nil"/>
              <w:left w:val="nil"/>
              <w:bottom w:val="nil"/>
              <w:right w:val="nil"/>
            </w:tcBorders>
            <w:noWrap/>
            <w:vAlign w:val="bottom"/>
            <w:hideMark/>
          </w:tcPr>
          <w:p w14:paraId="7FE5D2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66580A22" w14:textId="77777777" w:rsidTr="00E9269A">
        <w:trPr>
          <w:trHeight w:val="300"/>
        </w:trPr>
        <w:tc>
          <w:tcPr>
            <w:tcW w:w="1660" w:type="dxa"/>
            <w:tcBorders>
              <w:top w:val="nil"/>
              <w:left w:val="nil"/>
              <w:bottom w:val="nil"/>
              <w:right w:val="nil"/>
            </w:tcBorders>
            <w:noWrap/>
            <w:vAlign w:val="bottom"/>
            <w:hideMark/>
          </w:tcPr>
          <w:p w14:paraId="025D5E80"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52FEF9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236.1</w:t>
            </w:r>
          </w:p>
        </w:tc>
        <w:tc>
          <w:tcPr>
            <w:tcW w:w="635" w:type="dxa"/>
            <w:tcBorders>
              <w:top w:val="nil"/>
              <w:left w:val="nil"/>
              <w:bottom w:val="nil"/>
              <w:right w:val="nil"/>
            </w:tcBorders>
            <w:noWrap/>
            <w:vAlign w:val="bottom"/>
            <w:hideMark/>
          </w:tcPr>
          <w:p w14:paraId="1ABCCC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17.4</w:t>
            </w:r>
          </w:p>
        </w:tc>
        <w:tc>
          <w:tcPr>
            <w:tcW w:w="1192" w:type="dxa"/>
            <w:tcBorders>
              <w:top w:val="nil"/>
              <w:left w:val="nil"/>
              <w:bottom w:val="nil"/>
              <w:right w:val="nil"/>
            </w:tcBorders>
            <w:noWrap/>
            <w:vAlign w:val="bottom"/>
            <w:hideMark/>
          </w:tcPr>
          <w:p w14:paraId="57F278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2.31</w:t>
            </w:r>
          </w:p>
        </w:tc>
        <w:tc>
          <w:tcPr>
            <w:tcW w:w="898" w:type="dxa"/>
            <w:tcBorders>
              <w:top w:val="nil"/>
              <w:left w:val="nil"/>
              <w:bottom w:val="nil"/>
              <w:right w:val="nil"/>
            </w:tcBorders>
            <w:noWrap/>
            <w:vAlign w:val="bottom"/>
            <w:hideMark/>
          </w:tcPr>
          <w:p w14:paraId="0BF4550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376FB4C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6.30</w:t>
            </w:r>
          </w:p>
        </w:tc>
        <w:tc>
          <w:tcPr>
            <w:tcW w:w="898" w:type="dxa"/>
            <w:tcBorders>
              <w:top w:val="nil"/>
              <w:left w:val="nil"/>
              <w:bottom w:val="nil"/>
              <w:right w:val="nil"/>
            </w:tcBorders>
            <w:noWrap/>
            <w:vAlign w:val="bottom"/>
            <w:hideMark/>
          </w:tcPr>
          <w:p w14:paraId="537632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nil"/>
              <w:left w:val="nil"/>
              <w:bottom w:val="nil"/>
              <w:right w:val="nil"/>
            </w:tcBorders>
            <w:noWrap/>
            <w:vAlign w:val="bottom"/>
            <w:hideMark/>
          </w:tcPr>
          <w:p w14:paraId="787ED87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0.150</w:t>
            </w:r>
          </w:p>
        </w:tc>
        <w:tc>
          <w:tcPr>
            <w:tcW w:w="1012" w:type="dxa"/>
            <w:tcBorders>
              <w:top w:val="nil"/>
              <w:left w:val="nil"/>
              <w:bottom w:val="nil"/>
              <w:right w:val="nil"/>
            </w:tcBorders>
            <w:noWrap/>
            <w:vAlign w:val="bottom"/>
            <w:hideMark/>
          </w:tcPr>
          <w:p w14:paraId="354232E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47A6B4A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0.350</w:t>
            </w:r>
          </w:p>
        </w:tc>
        <w:tc>
          <w:tcPr>
            <w:tcW w:w="873" w:type="dxa"/>
            <w:tcBorders>
              <w:top w:val="nil"/>
              <w:left w:val="nil"/>
              <w:bottom w:val="nil"/>
              <w:right w:val="nil"/>
            </w:tcBorders>
            <w:noWrap/>
            <w:vAlign w:val="bottom"/>
            <w:hideMark/>
          </w:tcPr>
          <w:p w14:paraId="616E7A5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542F17FE" w14:textId="77777777" w:rsidTr="00E9269A">
        <w:trPr>
          <w:trHeight w:val="300"/>
        </w:trPr>
        <w:tc>
          <w:tcPr>
            <w:tcW w:w="1660" w:type="dxa"/>
            <w:tcBorders>
              <w:top w:val="nil"/>
              <w:left w:val="nil"/>
              <w:bottom w:val="nil"/>
              <w:right w:val="nil"/>
            </w:tcBorders>
            <w:noWrap/>
            <w:vAlign w:val="bottom"/>
            <w:hideMark/>
          </w:tcPr>
          <w:p w14:paraId="5A89B2D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6F9E989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237.3</w:t>
            </w:r>
          </w:p>
        </w:tc>
        <w:tc>
          <w:tcPr>
            <w:tcW w:w="635" w:type="dxa"/>
            <w:tcBorders>
              <w:top w:val="nil"/>
              <w:left w:val="nil"/>
              <w:bottom w:val="nil"/>
              <w:right w:val="nil"/>
            </w:tcBorders>
            <w:noWrap/>
            <w:vAlign w:val="bottom"/>
            <w:hideMark/>
          </w:tcPr>
          <w:p w14:paraId="325041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31.3</w:t>
            </w:r>
          </w:p>
        </w:tc>
        <w:tc>
          <w:tcPr>
            <w:tcW w:w="1192" w:type="dxa"/>
            <w:tcBorders>
              <w:top w:val="nil"/>
              <w:left w:val="nil"/>
              <w:bottom w:val="nil"/>
              <w:right w:val="nil"/>
            </w:tcBorders>
            <w:noWrap/>
            <w:vAlign w:val="bottom"/>
            <w:hideMark/>
          </w:tcPr>
          <w:p w14:paraId="4BF28BA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2.81</w:t>
            </w:r>
          </w:p>
        </w:tc>
        <w:tc>
          <w:tcPr>
            <w:tcW w:w="898" w:type="dxa"/>
            <w:tcBorders>
              <w:top w:val="nil"/>
              <w:left w:val="nil"/>
              <w:bottom w:val="nil"/>
              <w:right w:val="nil"/>
            </w:tcBorders>
            <w:noWrap/>
            <w:vAlign w:val="bottom"/>
            <w:hideMark/>
          </w:tcPr>
          <w:p w14:paraId="32E3D7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69C9DA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6.35</w:t>
            </w:r>
          </w:p>
        </w:tc>
        <w:tc>
          <w:tcPr>
            <w:tcW w:w="898" w:type="dxa"/>
            <w:tcBorders>
              <w:top w:val="nil"/>
              <w:left w:val="nil"/>
              <w:bottom w:val="nil"/>
              <w:right w:val="nil"/>
            </w:tcBorders>
            <w:noWrap/>
            <w:vAlign w:val="bottom"/>
            <w:hideMark/>
          </w:tcPr>
          <w:p w14:paraId="7FDEF09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26C168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0.169</w:t>
            </w:r>
          </w:p>
        </w:tc>
        <w:tc>
          <w:tcPr>
            <w:tcW w:w="1012" w:type="dxa"/>
            <w:tcBorders>
              <w:top w:val="nil"/>
              <w:left w:val="nil"/>
              <w:bottom w:val="nil"/>
              <w:right w:val="nil"/>
            </w:tcBorders>
            <w:noWrap/>
            <w:vAlign w:val="bottom"/>
            <w:hideMark/>
          </w:tcPr>
          <w:p w14:paraId="64DAF87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94" w:type="dxa"/>
            <w:tcBorders>
              <w:top w:val="nil"/>
              <w:left w:val="nil"/>
              <w:bottom w:val="nil"/>
              <w:right w:val="nil"/>
            </w:tcBorders>
            <w:noWrap/>
            <w:vAlign w:val="bottom"/>
            <w:hideMark/>
          </w:tcPr>
          <w:p w14:paraId="3F79D7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0.342</w:t>
            </w:r>
          </w:p>
        </w:tc>
        <w:tc>
          <w:tcPr>
            <w:tcW w:w="873" w:type="dxa"/>
            <w:tcBorders>
              <w:top w:val="nil"/>
              <w:left w:val="nil"/>
              <w:bottom w:val="nil"/>
              <w:right w:val="nil"/>
            </w:tcBorders>
            <w:noWrap/>
            <w:vAlign w:val="bottom"/>
            <w:hideMark/>
          </w:tcPr>
          <w:p w14:paraId="40428D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21F54E9D" w14:textId="77777777" w:rsidTr="00E9269A">
        <w:trPr>
          <w:trHeight w:val="300"/>
        </w:trPr>
        <w:tc>
          <w:tcPr>
            <w:tcW w:w="1660" w:type="dxa"/>
            <w:tcBorders>
              <w:top w:val="nil"/>
              <w:left w:val="nil"/>
              <w:bottom w:val="nil"/>
              <w:right w:val="nil"/>
            </w:tcBorders>
            <w:noWrap/>
            <w:vAlign w:val="bottom"/>
            <w:hideMark/>
          </w:tcPr>
          <w:p w14:paraId="2DB855E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3C41E3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264.6</w:t>
            </w:r>
          </w:p>
        </w:tc>
        <w:tc>
          <w:tcPr>
            <w:tcW w:w="635" w:type="dxa"/>
            <w:tcBorders>
              <w:top w:val="nil"/>
              <w:left w:val="nil"/>
              <w:bottom w:val="nil"/>
              <w:right w:val="nil"/>
            </w:tcBorders>
            <w:noWrap/>
            <w:vAlign w:val="bottom"/>
            <w:hideMark/>
          </w:tcPr>
          <w:p w14:paraId="65C8E1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31.2</w:t>
            </w:r>
          </w:p>
        </w:tc>
        <w:tc>
          <w:tcPr>
            <w:tcW w:w="1192" w:type="dxa"/>
            <w:tcBorders>
              <w:top w:val="nil"/>
              <w:left w:val="nil"/>
              <w:bottom w:val="nil"/>
              <w:right w:val="nil"/>
            </w:tcBorders>
            <w:noWrap/>
            <w:vAlign w:val="bottom"/>
            <w:hideMark/>
          </w:tcPr>
          <w:p w14:paraId="66726A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2.76</w:t>
            </w:r>
          </w:p>
        </w:tc>
        <w:tc>
          <w:tcPr>
            <w:tcW w:w="898" w:type="dxa"/>
            <w:tcBorders>
              <w:top w:val="nil"/>
              <w:left w:val="nil"/>
              <w:bottom w:val="nil"/>
              <w:right w:val="nil"/>
            </w:tcBorders>
            <w:noWrap/>
            <w:vAlign w:val="bottom"/>
            <w:hideMark/>
          </w:tcPr>
          <w:p w14:paraId="4E6FD90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33E5C7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6.32</w:t>
            </w:r>
          </w:p>
        </w:tc>
        <w:tc>
          <w:tcPr>
            <w:tcW w:w="898" w:type="dxa"/>
            <w:tcBorders>
              <w:top w:val="nil"/>
              <w:left w:val="nil"/>
              <w:bottom w:val="nil"/>
              <w:right w:val="nil"/>
            </w:tcBorders>
            <w:noWrap/>
            <w:vAlign w:val="bottom"/>
            <w:hideMark/>
          </w:tcPr>
          <w:p w14:paraId="11327AA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58991A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0.177</w:t>
            </w:r>
          </w:p>
        </w:tc>
        <w:tc>
          <w:tcPr>
            <w:tcW w:w="1012" w:type="dxa"/>
            <w:tcBorders>
              <w:top w:val="nil"/>
              <w:left w:val="nil"/>
              <w:bottom w:val="nil"/>
              <w:right w:val="nil"/>
            </w:tcBorders>
            <w:noWrap/>
            <w:vAlign w:val="bottom"/>
            <w:hideMark/>
          </w:tcPr>
          <w:p w14:paraId="049CC6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94" w:type="dxa"/>
            <w:tcBorders>
              <w:top w:val="nil"/>
              <w:left w:val="nil"/>
              <w:bottom w:val="nil"/>
              <w:right w:val="nil"/>
            </w:tcBorders>
            <w:noWrap/>
            <w:vAlign w:val="bottom"/>
            <w:hideMark/>
          </w:tcPr>
          <w:p w14:paraId="0D73365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0.345</w:t>
            </w:r>
          </w:p>
        </w:tc>
        <w:tc>
          <w:tcPr>
            <w:tcW w:w="873" w:type="dxa"/>
            <w:tcBorders>
              <w:top w:val="nil"/>
              <w:left w:val="nil"/>
              <w:bottom w:val="nil"/>
              <w:right w:val="nil"/>
            </w:tcBorders>
            <w:noWrap/>
            <w:vAlign w:val="bottom"/>
            <w:hideMark/>
          </w:tcPr>
          <w:p w14:paraId="17F80C1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r>
      <w:tr w:rsidR="007A7A67" w:rsidRPr="00065D2F" w14:paraId="7B998D8C" w14:textId="77777777" w:rsidTr="00E9269A">
        <w:trPr>
          <w:trHeight w:val="300"/>
        </w:trPr>
        <w:tc>
          <w:tcPr>
            <w:tcW w:w="1660" w:type="dxa"/>
            <w:tcBorders>
              <w:top w:val="nil"/>
              <w:left w:val="nil"/>
              <w:bottom w:val="nil"/>
              <w:right w:val="nil"/>
            </w:tcBorders>
            <w:noWrap/>
            <w:vAlign w:val="bottom"/>
            <w:hideMark/>
          </w:tcPr>
          <w:p w14:paraId="5AD5989A"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4F4C354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266.5</w:t>
            </w:r>
          </w:p>
        </w:tc>
        <w:tc>
          <w:tcPr>
            <w:tcW w:w="635" w:type="dxa"/>
            <w:tcBorders>
              <w:top w:val="nil"/>
              <w:left w:val="nil"/>
              <w:bottom w:val="nil"/>
              <w:right w:val="nil"/>
            </w:tcBorders>
            <w:noWrap/>
            <w:vAlign w:val="bottom"/>
            <w:hideMark/>
          </w:tcPr>
          <w:p w14:paraId="39A566E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p>
        </w:tc>
        <w:tc>
          <w:tcPr>
            <w:tcW w:w="1192" w:type="dxa"/>
            <w:tcBorders>
              <w:top w:val="nil"/>
              <w:left w:val="nil"/>
              <w:bottom w:val="nil"/>
              <w:right w:val="nil"/>
            </w:tcBorders>
            <w:noWrap/>
            <w:vAlign w:val="bottom"/>
            <w:hideMark/>
          </w:tcPr>
          <w:p w14:paraId="196A3C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2.46</w:t>
            </w:r>
          </w:p>
        </w:tc>
        <w:tc>
          <w:tcPr>
            <w:tcW w:w="898" w:type="dxa"/>
            <w:tcBorders>
              <w:top w:val="nil"/>
              <w:left w:val="nil"/>
              <w:bottom w:val="nil"/>
              <w:right w:val="nil"/>
            </w:tcBorders>
            <w:noWrap/>
            <w:vAlign w:val="bottom"/>
            <w:hideMark/>
          </w:tcPr>
          <w:p w14:paraId="1B8EDA8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0.02</w:t>
            </w:r>
          </w:p>
        </w:tc>
        <w:tc>
          <w:tcPr>
            <w:tcW w:w="1192" w:type="dxa"/>
            <w:tcBorders>
              <w:top w:val="nil"/>
              <w:left w:val="nil"/>
              <w:bottom w:val="nil"/>
              <w:right w:val="nil"/>
            </w:tcBorders>
            <w:noWrap/>
            <w:vAlign w:val="bottom"/>
            <w:hideMark/>
          </w:tcPr>
          <w:p w14:paraId="52612C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6.07</w:t>
            </w:r>
          </w:p>
        </w:tc>
        <w:tc>
          <w:tcPr>
            <w:tcW w:w="898" w:type="dxa"/>
            <w:tcBorders>
              <w:top w:val="nil"/>
              <w:left w:val="nil"/>
              <w:bottom w:val="nil"/>
              <w:right w:val="nil"/>
            </w:tcBorders>
            <w:noWrap/>
            <w:vAlign w:val="bottom"/>
            <w:hideMark/>
          </w:tcPr>
          <w:p w14:paraId="74E8A5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w:t>
            </w:r>
          </w:p>
        </w:tc>
        <w:tc>
          <w:tcPr>
            <w:tcW w:w="1194" w:type="dxa"/>
            <w:tcBorders>
              <w:top w:val="nil"/>
              <w:left w:val="nil"/>
              <w:bottom w:val="nil"/>
              <w:right w:val="nil"/>
            </w:tcBorders>
            <w:noWrap/>
            <w:vAlign w:val="bottom"/>
            <w:hideMark/>
          </w:tcPr>
          <w:p w14:paraId="1C2A68D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0.157</w:t>
            </w:r>
          </w:p>
        </w:tc>
        <w:tc>
          <w:tcPr>
            <w:tcW w:w="1012" w:type="dxa"/>
            <w:tcBorders>
              <w:top w:val="nil"/>
              <w:left w:val="nil"/>
              <w:bottom w:val="nil"/>
              <w:right w:val="nil"/>
            </w:tcBorders>
            <w:noWrap/>
            <w:vAlign w:val="bottom"/>
            <w:hideMark/>
          </w:tcPr>
          <w:p w14:paraId="220520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94" w:type="dxa"/>
            <w:tcBorders>
              <w:top w:val="nil"/>
              <w:left w:val="nil"/>
              <w:bottom w:val="nil"/>
              <w:right w:val="nil"/>
            </w:tcBorders>
            <w:noWrap/>
            <w:vAlign w:val="bottom"/>
            <w:hideMark/>
          </w:tcPr>
          <w:p w14:paraId="39CEEF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0.335</w:t>
            </w:r>
          </w:p>
        </w:tc>
        <w:tc>
          <w:tcPr>
            <w:tcW w:w="873" w:type="dxa"/>
            <w:tcBorders>
              <w:top w:val="nil"/>
              <w:left w:val="nil"/>
              <w:bottom w:val="nil"/>
              <w:right w:val="nil"/>
            </w:tcBorders>
            <w:noWrap/>
            <w:vAlign w:val="bottom"/>
            <w:hideMark/>
          </w:tcPr>
          <w:p w14:paraId="52D9763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50933B29" w14:textId="77777777" w:rsidTr="00E9269A">
        <w:trPr>
          <w:trHeight w:val="300"/>
        </w:trPr>
        <w:tc>
          <w:tcPr>
            <w:tcW w:w="1660" w:type="dxa"/>
            <w:tcBorders>
              <w:top w:val="nil"/>
              <w:left w:val="nil"/>
              <w:bottom w:val="nil"/>
              <w:right w:val="nil"/>
            </w:tcBorders>
            <w:noWrap/>
            <w:vAlign w:val="bottom"/>
            <w:hideMark/>
          </w:tcPr>
          <w:p w14:paraId="4CD82513"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nil"/>
              <w:right w:val="nil"/>
            </w:tcBorders>
            <w:noWrap/>
            <w:vAlign w:val="bottom"/>
            <w:hideMark/>
          </w:tcPr>
          <w:p w14:paraId="1B1335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279.2</w:t>
            </w:r>
          </w:p>
        </w:tc>
        <w:tc>
          <w:tcPr>
            <w:tcW w:w="635" w:type="dxa"/>
            <w:tcBorders>
              <w:top w:val="nil"/>
              <w:left w:val="nil"/>
              <w:bottom w:val="nil"/>
              <w:right w:val="nil"/>
            </w:tcBorders>
            <w:noWrap/>
            <w:vAlign w:val="bottom"/>
            <w:hideMark/>
          </w:tcPr>
          <w:p w14:paraId="4AF563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27.9</w:t>
            </w:r>
          </w:p>
        </w:tc>
        <w:tc>
          <w:tcPr>
            <w:tcW w:w="1192" w:type="dxa"/>
            <w:tcBorders>
              <w:top w:val="nil"/>
              <w:left w:val="nil"/>
              <w:bottom w:val="nil"/>
              <w:right w:val="nil"/>
            </w:tcBorders>
            <w:noWrap/>
            <w:vAlign w:val="bottom"/>
            <w:hideMark/>
          </w:tcPr>
          <w:p w14:paraId="42EA81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2.67</w:t>
            </w:r>
          </w:p>
        </w:tc>
        <w:tc>
          <w:tcPr>
            <w:tcW w:w="898" w:type="dxa"/>
            <w:tcBorders>
              <w:top w:val="nil"/>
              <w:left w:val="nil"/>
              <w:bottom w:val="nil"/>
              <w:right w:val="nil"/>
            </w:tcBorders>
            <w:noWrap/>
            <w:vAlign w:val="bottom"/>
            <w:hideMark/>
          </w:tcPr>
          <w:p w14:paraId="396D4E2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nil"/>
              <w:right w:val="nil"/>
            </w:tcBorders>
            <w:noWrap/>
            <w:vAlign w:val="bottom"/>
            <w:hideMark/>
          </w:tcPr>
          <w:p w14:paraId="315C79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6.10</w:t>
            </w:r>
          </w:p>
        </w:tc>
        <w:tc>
          <w:tcPr>
            <w:tcW w:w="898" w:type="dxa"/>
            <w:tcBorders>
              <w:top w:val="nil"/>
              <w:left w:val="nil"/>
              <w:bottom w:val="nil"/>
              <w:right w:val="nil"/>
            </w:tcBorders>
            <w:noWrap/>
            <w:vAlign w:val="bottom"/>
            <w:hideMark/>
          </w:tcPr>
          <w:p w14:paraId="43BD41D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4" w:type="dxa"/>
            <w:tcBorders>
              <w:top w:val="nil"/>
              <w:left w:val="nil"/>
              <w:bottom w:val="nil"/>
              <w:right w:val="nil"/>
            </w:tcBorders>
            <w:noWrap/>
            <w:vAlign w:val="bottom"/>
            <w:hideMark/>
          </w:tcPr>
          <w:p w14:paraId="4E930A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0.159</w:t>
            </w:r>
          </w:p>
        </w:tc>
        <w:tc>
          <w:tcPr>
            <w:tcW w:w="1012" w:type="dxa"/>
            <w:tcBorders>
              <w:top w:val="nil"/>
              <w:left w:val="nil"/>
              <w:bottom w:val="nil"/>
              <w:right w:val="nil"/>
            </w:tcBorders>
            <w:noWrap/>
            <w:vAlign w:val="bottom"/>
            <w:hideMark/>
          </w:tcPr>
          <w:p w14:paraId="79FD27D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nil"/>
              <w:right w:val="nil"/>
            </w:tcBorders>
            <w:noWrap/>
            <w:vAlign w:val="bottom"/>
            <w:hideMark/>
          </w:tcPr>
          <w:p w14:paraId="7FEE67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0.336</w:t>
            </w:r>
          </w:p>
        </w:tc>
        <w:tc>
          <w:tcPr>
            <w:tcW w:w="873" w:type="dxa"/>
            <w:tcBorders>
              <w:top w:val="nil"/>
              <w:left w:val="nil"/>
              <w:bottom w:val="nil"/>
              <w:right w:val="nil"/>
            </w:tcBorders>
            <w:noWrap/>
            <w:vAlign w:val="bottom"/>
            <w:hideMark/>
          </w:tcPr>
          <w:p w14:paraId="77FA18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77E2A135" w14:textId="77777777" w:rsidTr="00E9269A">
        <w:trPr>
          <w:trHeight w:val="300"/>
        </w:trPr>
        <w:tc>
          <w:tcPr>
            <w:tcW w:w="1660" w:type="dxa"/>
            <w:tcBorders>
              <w:top w:val="nil"/>
              <w:left w:val="nil"/>
              <w:bottom w:val="single" w:sz="4" w:space="0" w:color="auto"/>
              <w:right w:val="nil"/>
            </w:tcBorders>
            <w:noWrap/>
            <w:vAlign w:val="bottom"/>
            <w:hideMark/>
          </w:tcPr>
          <w:p w14:paraId="3B517886" w14:textId="77777777" w:rsidR="007A7A67" w:rsidRPr="00065D2F" w:rsidRDefault="007A7A67" w:rsidP="00D2178E">
            <w:pPr>
              <w:jc w:val="center"/>
              <w:rPr>
                <w:rFonts w:ascii="Times New Roman" w:hAnsi="Times New Roman" w:cs="Times New Roman"/>
                <w:sz w:val="20"/>
                <w:szCs w:val="20"/>
              </w:rPr>
            </w:pPr>
          </w:p>
        </w:tc>
        <w:tc>
          <w:tcPr>
            <w:tcW w:w="812" w:type="dxa"/>
            <w:tcBorders>
              <w:top w:val="nil"/>
              <w:left w:val="nil"/>
              <w:bottom w:val="single" w:sz="4" w:space="0" w:color="auto"/>
              <w:right w:val="nil"/>
            </w:tcBorders>
            <w:noWrap/>
            <w:vAlign w:val="bottom"/>
            <w:hideMark/>
          </w:tcPr>
          <w:p w14:paraId="3F89845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307.2</w:t>
            </w:r>
          </w:p>
        </w:tc>
        <w:tc>
          <w:tcPr>
            <w:tcW w:w="635" w:type="dxa"/>
            <w:tcBorders>
              <w:top w:val="nil"/>
              <w:left w:val="nil"/>
              <w:bottom w:val="single" w:sz="4" w:space="0" w:color="auto"/>
              <w:right w:val="nil"/>
            </w:tcBorders>
            <w:noWrap/>
            <w:vAlign w:val="bottom"/>
            <w:hideMark/>
          </w:tcPr>
          <w:p w14:paraId="19A711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-29.3</w:t>
            </w:r>
          </w:p>
        </w:tc>
        <w:tc>
          <w:tcPr>
            <w:tcW w:w="1192" w:type="dxa"/>
            <w:tcBorders>
              <w:top w:val="nil"/>
              <w:left w:val="nil"/>
              <w:bottom w:val="single" w:sz="4" w:space="0" w:color="auto"/>
              <w:right w:val="nil"/>
            </w:tcBorders>
            <w:noWrap/>
            <w:vAlign w:val="bottom"/>
            <w:hideMark/>
          </w:tcPr>
          <w:p w14:paraId="39605D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2.46</w:t>
            </w:r>
          </w:p>
        </w:tc>
        <w:tc>
          <w:tcPr>
            <w:tcW w:w="898" w:type="dxa"/>
            <w:tcBorders>
              <w:top w:val="nil"/>
              <w:left w:val="nil"/>
              <w:bottom w:val="single" w:sz="4" w:space="0" w:color="auto"/>
              <w:right w:val="nil"/>
            </w:tcBorders>
            <w:noWrap/>
            <w:vAlign w:val="bottom"/>
            <w:hideMark/>
          </w:tcPr>
          <w:p w14:paraId="40EEAE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w:t>
            </w:r>
          </w:p>
        </w:tc>
        <w:tc>
          <w:tcPr>
            <w:tcW w:w="1192" w:type="dxa"/>
            <w:tcBorders>
              <w:top w:val="nil"/>
              <w:left w:val="nil"/>
              <w:bottom w:val="single" w:sz="4" w:space="0" w:color="auto"/>
              <w:right w:val="nil"/>
            </w:tcBorders>
            <w:noWrap/>
            <w:vAlign w:val="bottom"/>
            <w:hideMark/>
          </w:tcPr>
          <w:p w14:paraId="1FA23E9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6.35</w:t>
            </w:r>
          </w:p>
        </w:tc>
        <w:tc>
          <w:tcPr>
            <w:tcW w:w="898" w:type="dxa"/>
            <w:tcBorders>
              <w:top w:val="nil"/>
              <w:left w:val="nil"/>
              <w:bottom w:val="single" w:sz="4" w:space="0" w:color="auto"/>
              <w:right w:val="nil"/>
            </w:tcBorders>
            <w:noWrap/>
            <w:vAlign w:val="bottom"/>
            <w:hideMark/>
          </w:tcPr>
          <w:p w14:paraId="2E4795D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w:t>
            </w:r>
          </w:p>
        </w:tc>
        <w:tc>
          <w:tcPr>
            <w:tcW w:w="1194" w:type="dxa"/>
            <w:tcBorders>
              <w:top w:val="nil"/>
              <w:left w:val="nil"/>
              <w:bottom w:val="single" w:sz="4" w:space="0" w:color="auto"/>
              <w:right w:val="nil"/>
            </w:tcBorders>
            <w:noWrap/>
            <w:vAlign w:val="bottom"/>
            <w:hideMark/>
          </w:tcPr>
          <w:p w14:paraId="0B4C76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0.157</w:t>
            </w:r>
          </w:p>
        </w:tc>
        <w:tc>
          <w:tcPr>
            <w:tcW w:w="1012" w:type="dxa"/>
            <w:tcBorders>
              <w:top w:val="nil"/>
              <w:left w:val="nil"/>
              <w:bottom w:val="single" w:sz="4" w:space="0" w:color="auto"/>
              <w:right w:val="nil"/>
            </w:tcBorders>
            <w:noWrap/>
            <w:vAlign w:val="bottom"/>
            <w:hideMark/>
          </w:tcPr>
          <w:p w14:paraId="0F74AA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94" w:type="dxa"/>
            <w:tcBorders>
              <w:top w:val="nil"/>
              <w:left w:val="nil"/>
              <w:bottom w:val="single" w:sz="4" w:space="0" w:color="auto"/>
              <w:right w:val="nil"/>
            </w:tcBorders>
            <w:noWrap/>
            <w:vAlign w:val="bottom"/>
            <w:hideMark/>
          </w:tcPr>
          <w:p w14:paraId="09BF8D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0.347</w:t>
            </w:r>
          </w:p>
        </w:tc>
        <w:tc>
          <w:tcPr>
            <w:tcW w:w="873" w:type="dxa"/>
            <w:tcBorders>
              <w:top w:val="nil"/>
              <w:left w:val="nil"/>
              <w:bottom w:val="single" w:sz="4" w:space="0" w:color="auto"/>
              <w:right w:val="nil"/>
            </w:tcBorders>
            <w:noWrap/>
            <w:vAlign w:val="bottom"/>
            <w:hideMark/>
          </w:tcPr>
          <w:p w14:paraId="14B4D1D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bl>
    <w:p w14:paraId="4C4F5D5F" w14:textId="77777777" w:rsidR="007A7A67" w:rsidRPr="00065D2F" w:rsidRDefault="007A7A67" w:rsidP="007A7A67">
      <w:pPr>
        <w:rPr>
          <w:rFonts w:ascii="Times New Roman" w:hAnsi="Times New Roman" w:cs="Times New Roman"/>
        </w:rPr>
        <w:sectPr w:rsidR="007A7A67" w:rsidRPr="00065D2F" w:rsidSect="007A7A67">
          <w:pgSz w:w="15840" w:h="12240" w:orient="landscape" w:code="1"/>
          <w:pgMar w:top="1800" w:right="1440" w:bottom="1800" w:left="1872" w:header="720" w:footer="1440" w:gutter="0"/>
          <w:cols w:space="720"/>
          <w:noEndnote/>
          <w:docGrid w:linePitch="360"/>
        </w:sectPr>
      </w:pPr>
    </w:p>
    <w:p w14:paraId="1BBDEDBD" w14:textId="483DD9D8" w:rsidR="007A7A67" w:rsidRPr="00065D2F" w:rsidRDefault="007A7A67" w:rsidP="007A7A67">
      <w:pPr>
        <w:pStyle w:val="Caption"/>
        <w:rPr>
          <w:color w:val="auto"/>
          <w:szCs w:val="20"/>
        </w:rPr>
      </w:pPr>
      <w:bookmarkStart w:id="243" w:name="_Toc488693775"/>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8</w:t>
      </w:r>
      <w:r w:rsidRPr="00065D2F">
        <w:rPr>
          <w:b/>
          <w:noProof/>
          <w:color w:val="auto"/>
          <w:szCs w:val="20"/>
        </w:rPr>
        <w:fldChar w:fldCharType="end"/>
      </w:r>
      <w:r w:rsidRPr="00065D2F">
        <w:rPr>
          <w:b/>
          <w:color w:val="auto"/>
          <w:szCs w:val="20"/>
        </w:rPr>
        <w:t>.</w:t>
      </w:r>
      <w:r w:rsidRPr="00065D2F">
        <w:rPr>
          <w:color w:val="auto"/>
          <w:szCs w:val="20"/>
        </w:rPr>
        <w:t xml:space="preserve"> </w:t>
      </w:r>
      <w:r w:rsidRPr="00065D2F">
        <w:rPr>
          <w:i/>
          <w:color w:val="auto"/>
          <w:szCs w:val="20"/>
        </w:rPr>
        <w:t>F</w:t>
      </w:r>
      <w:r w:rsidRPr="00065D2F">
        <w:rPr>
          <w:color w:val="auto"/>
          <w:szCs w:val="20"/>
        </w:rPr>
        <w:t>-test analysis of reflectance ratios and H</w:t>
      </w:r>
      <w:r w:rsidRPr="00065D2F">
        <w:rPr>
          <w:color w:val="auto"/>
          <w:szCs w:val="20"/>
          <w:vertAlign w:val="subscript"/>
        </w:rPr>
        <w:t>2</w:t>
      </w:r>
      <w:r w:rsidRPr="00065D2F">
        <w:rPr>
          <w:color w:val="auto"/>
          <w:szCs w:val="20"/>
        </w:rPr>
        <w:t>O ice band areas.</w:t>
      </w:r>
      <w:bookmarkEnd w:id="243"/>
    </w:p>
    <w:tbl>
      <w:tblPr>
        <w:tblW w:w="10546" w:type="dxa"/>
        <w:tblCellMar>
          <w:top w:w="15" w:type="dxa"/>
          <w:bottom w:w="15" w:type="dxa"/>
        </w:tblCellMar>
        <w:tblLook w:val="04A0" w:firstRow="1" w:lastRow="0" w:firstColumn="1" w:lastColumn="0" w:noHBand="0" w:noVBand="1"/>
      </w:tblPr>
      <w:tblGrid>
        <w:gridCol w:w="960"/>
        <w:gridCol w:w="1305"/>
        <w:gridCol w:w="1236"/>
        <w:gridCol w:w="958"/>
        <w:gridCol w:w="1751"/>
        <w:gridCol w:w="1980"/>
        <w:gridCol w:w="1137"/>
        <w:gridCol w:w="1219"/>
      </w:tblGrid>
      <w:tr w:rsidR="00AE504D" w:rsidRPr="00065D2F" w14:paraId="64D6DA0C" w14:textId="77777777" w:rsidTr="00D2178E">
        <w:trPr>
          <w:trHeight w:val="507"/>
        </w:trPr>
        <w:tc>
          <w:tcPr>
            <w:tcW w:w="960" w:type="dxa"/>
            <w:tcBorders>
              <w:top w:val="double" w:sz="6" w:space="0" w:color="auto"/>
              <w:left w:val="nil"/>
              <w:bottom w:val="single" w:sz="4" w:space="0" w:color="auto"/>
              <w:right w:val="nil"/>
            </w:tcBorders>
            <w:noWrap/>
            <w:vAlign w:val="bottom"/>
            <w:hideMark/>
          </w:tcPr>
          <w:p w14:paraId="605638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305" w:type="dxa"/>
            <w:tcBorders>
              <w:top w:val="double" w:sz="6" w:space="0" w:color="auto"/>
              <w:left w:val="nil"/>
              <w:bottom w:val="single" w:sz="4" w:space="0" w:color="auto"/>
              <w:right w:val="nil"/>
            </w:tcBorders>
            <w:vAlign w:val="bottom"/>
            <w:hideMark/>
          </w:tcPr>
          <w:p w14:paraId="66C3C78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Analyzed Measurement</w:t>
            </w:r>
          </w:p>
        </w:tc>
        <w:tc>
          <w:tcPr>
            <w:tcW w:w="1236" w:type="dxa"/>
            <w:tcBorders>
              <w:top w:val="double" w:sz="6" w:space="0" w:color="auto"/>
              <w:left w:val="nil"/>
              <w:bottom w:val="single" w:sz="4" w:space="0" w:color="auto"/>
              <w:right w:val="nil"/>
            </w:tcBorders>
            <w:vAlign w:val="bottom"/>
            <w:hideMark/>
          </w:tcPr>
          <w:p w14:paraId="7FCB0F4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One Tailed F test Ratio</w:t>
            </w:r>
          </w:p>
        </w:tc>
        <w:tc>
          <w:tcPr>
            <w:tcW w:w="958" w:type="dxa"/>
            <w:tcBorders>
              <w:top w:val="double" w:sz="6" w:space="0" w:color="auto"/>
              <w:left w:val="nil"/>
              <w:bottom w:val="single" w:sz="4" w:space="0" w:color="auto"/>
              <w:right w:val="nil"/>
            </w:tcBorders>
            <w:vAlign w:val="bottom"/>
            <w:hideMark/>
          </w:tcPr>
          <w:p w14:paraId="2C16640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Sample Size (n)</w:t>
            </w:r>
          </w:p>
        </w:tc>
        <w:tc>
          <w:tcPr>
            <w:tcW w:w="1751" w:type="dxa"/>
            <w:tcBorders>
              <w:top w:val="double" w:sz="6" w:space="0" w:color="auto"/>
              <w:left w:val="nil"/>
              <w:bottom w:val="single" w:sz="4" w:space="0" w:color="auto"/>
              <w:right w:val="nil"/>
            </w:tcBorders>
            <w:vAlign w:val="bottom"/>
            <w:hideMark/>
          </w:tcPr>
          <w:p w14:paraId="720801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Mean Model Deg. Freedom (n - 1)</w:t>
            </w:r>
          </w:p>
        </w:tc>
        <w:tc>
          <w:tcPr>
            <w:tcW w:w="1980" w:type="dxa"/>
            <w:tcBorders>
              <w:top w:val="double" w:sz="6" w:space="0" w:color="auto"/>
              <w:left w:val="nil"/>
              <w:bottom w:val="single" w:sz="4" w:space="0" w:color="auto"/>
              <w:right w:val="nil"/>
            </w:tcBorders>
            <w:vAlign w:val="bottom"/>
            <w:hideMark/>
          </w:tcPr>
          <w:p w14:paraId="382BF5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Sinusoidal Model Deg. Freedom (n - 3)</w:t>
            </w:r>
          </w:p>
        </w:tc>
        <w:tc>
          <w:tcPr>
            <w:tcW w:w="1137" w:type="dxa"/>
            <w:tcBorders>
              <w:top w:val="double" w:sz="6" w:space="0" w:color="auto"/>
              <w:left w:val="nil"/>
              <w:bottom w:val="single" w:sz="4" w:space="0" w:color="auto"/>
              <w:right w:val="nil"/>
            </w:tcBorders>
            <w:noWrap/>
            <w:vAlign w:val="bottom"/>
            <w:hideMark/>
          </w:tcPr>
          <w:p w14:paraId="097861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Probability (</w:t>
            </w:r>
            <w:r w:rsidRPr="00065D2F">
              <w:rPr>
                <w:rFonts w:ascii="Times New Roman" w:hAnsi="Times New Roman" w:cs="Times New Roman"/>
                <w:i/>
                <w:iCs/>
                <w:sz w:val="20"/>
                <w:szCs w:val="20"/>
              </w:rPr>
              <w:t>p)</w:t>
            </w:r>
            <w:r w:rsidRPr="00065D2F">
              <w:rPr>
                <w:rFonts w:ascii="Times New Roman" w:hAnsi="Times New Roman" w:cs="Times New Roman"/>
                <w:sz w:val="20"/>
                <w:szCs w:val="20"/>
              </w:rPr>
              <w:t xml:space="preserve"> </w:t>
            </w:r>
          </w:p>
        </w:tc>
        <w:tc>
          <w:tcPr>
            <w:tcW w:w="1219" w:type="dxa"/>
            <w:tcBorders>
              <w:top w:val="double" w:sz="6" w:space="0" w:color="auto"/>
              <w:left w:val="nil"/>
              <w:bottom w:val="single" w:sz="4" w:space="0" w:color="auto"/>
              <w:right w:val="nil"/>
            </w:tcBorders>
            <w:vAlign w:val="bottom"/>
            <w:hideMark/>
          </w:tcPr>
          <w:p w14:paraId="6A30952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Reject Null Hypothesis?</w:t>
            </w:r>
          </w:p>
        </w:tc>
      </w:tr>
      <w:tr w:rsidR="007A7A67" w:rsidRPr="00065D2F" w14:paraId="55E0EB1A" w14:textId="77777777" w:rsidTr="00D2178E">
        <w:trPr>
          <w:trHeight w:val="300"/>
        </w:trPr>
        <w:tc>
          <w:tcPr>
            <w:tcW w:w="960" w:type="dxa"/>
            <w:tcBorders>
              <w:top w:val="nil"/>
              <w:left w:val="nil"/>
              <w:bottom w:val="nil"/>
              <w:right w:val="nil"/>
            </w:tcBorders>
            <w:noWrap/>
            <w:vAlign w:val="bottom"/>
            <w:hideMark/>
          </w:tcPr>
          <w:p w14:paraId="2177F93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1305" w:type="dxa"/>
            <w:tcBorders>
              <w:top w:val="single" w:sz="4" w:space="0" w:color="auto"/>
              <w:left w:val="nil"/>
              <w:bottom w:val="nil"/>
              <w:right w:val="nil"/>
            </w:tcBorders>
            <w:noWrap/>
            <w:vAlign w:val="bottom"/>
            <w:hideMark/>
          </w:tcPr>
          <w:p w14:paraId="12A1952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236" w:type="dxa"/>
            <w:tcBorders>
              <w:top w:val="nil"/>
              <w:left w:val="nil"/>
              <w:bottom w:val="nil"/>
              <w:right w:val="nil"/>
            </w:tcBorders>
            <w:vAlign w:val="bottom"/>
            <w:hideMark/>
          </w:tcPr>
          <w:p w14:paraId="5BE45D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958" w:type="dxa"/>
            <w:tcBorders>
              <w:top w:val="nil"/>
              <w:left w:val="nil"/>
              <w:bottom w:val="nil"/>
              <w:right w:val="nil"/>
            </w:tcBorders>
            <w:vAlign w:val="bottom"/>
            <w:hideMark/>
          </w:tcPr>
          <w:p w14:paraId="62EB76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751" w:type="dxa"/>
            <w:tcBorders>
              <w:top w:val="nil"/>
              <w:left w:val="nil"/>
              <w:bottom w:val="nil"/>
              <w:right w:val="nil"/>
            </w:tcBorders>
            <w:vAlign w:val="bottom"/>
            <w:hideMark/>
          </w:tcPr>
          <w:p w14:paraId="7E1B57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980" w:type="dxa"/>
            <w:tcBorders>
              <w:top w:val="nil"/>
              <w:left w:val="nil"/>
              <w:bottom w:val="nil"/>
              <w:right w:val="nil"/>
            </w:tcBorders>
            <w:vAlign w:val="bottom"/>
            <w:hideMark/>
          </w:tcPr>
          <w:p w14:paraId="79E7D1F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137" w:type="dxa"/>
            <w:tcBorders>
              <w:top w:val="nil"/>
              <w:left w:val="nil"/>
              <w:bottom w:val="nil"/>
              <w:right w:val="nil"/>
            </w:tcBorders>
            <w:noWrap/>
            <w:vAlign w:val="bottom"/>
            <w:hideMark/>
          </w:tcPr>
          <w:p w14:paraId="4D6E99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219" w:type="dxa"/>
            <w:tcBorders>
              <w:top w:val="nil"/>
              <w:left w:val="nil"/>
              <w:bottom w:val="nil"/>
              <w:right w:val="nil"/>
            </w:tcBorders>
            <w:vAlign w:val="bottom"/>
            <w:hideMark/>
          </w:tcPr>
          <w:p w14:paraId="270069A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7A7A67" w:rsidRPr="00065D2F" w14:paraId="31D0C955" w14:textId="77777777" w:rsidTr="00D2178E">
        <w:trPr>
          <w:trHeight w:val="330"/>
        </w:trPr>
        <w:tc>
          <w:tcPr>
            <w:tcW w:w="960" w:type="dxa"/>
            <w:tcBorders>
              <w:top w:val="nil"/>
              <w:left w:val="nil"/>
              <w:bottom w:val="nil"/>
              <w:right w:val="nil"/>
            </w:tcBorders>
            <w:noWrap/>
            <w:vAlign w:val="bottom"/>
            <w:hideMark/>
          </w:tcPr>
          <w:p w14:paraId="30A82554"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3DACDC09"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vAlign w:val="bottom"/>
            <w:hideMark/>
          </w:tcPr>
          <w:p w14:paraId="2B821A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44.274</w:t>
            </w:r>
          </w:p>
        </w:tc>
        <w:tc>
          <w:tcPr>
            <w:tcW w:w="958" w:type="dxa"/>
            <w:tcBorders>
              <w:top w:val="nil"/>
              <w:left w:val="nil"/>
              <w:bottom w:val="nil"/>
              <w:right w:val="nil"/>
            </w:tcBorders>
            <w:vAlign w:val="bottom"/>
            <w:hideMark/>
          </w:tcPr>
          <w:p w14:paraId="394F4E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751" w:type="dxa"/>
            <w:tcBorders>
              <w:top w:val="nil"/>
              <w:left w:val="nil"/>
              <w:bottom w:val="nil"/>
              <w:right w:val="nil"/>
            </w:tcBorders>
            <w:vAlign w:val="bottom"/>
            <w:hideMark/>
          </w:tcPr>
          <w:p w14:paraId="32737B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980" w:type="dxa"/>
            <w:tcBorders>
              <w:top w:val="nil"/>
              <w:left w:val="nil"/>
              <w:bottom w:val="nil"/>
              <w:right w:val="nil"/>
            </w:tcBorders>
            <w:vAlign w:val="bottom"/>
            <w:hideMark/>
          </w:tcPr>
          <w:p w14:paraId="13682B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37" w:type="dxa"/>
            <w:tcBorders>
              <w:top w:val="nil"/>
              <w:left w:val="nil"/>
              <w:bottom w:val="nil"/>
              <w:right w:val="nil"/>
            </w:tcBorders>
            <w:noWrap/>
            <w:vAlign w:val="bottom"/>
            <w:hideMark/>
          </w:tcPr>
          <w:p w14:paraId="1E64DB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1.3*10</w:t>
            </w:r>
            <w:r w:rsidRPr="00065D2F">
              <w:rPr>
                <w:rFonts w:ascii="Times New Roman" w:hAnsi="Times New Roman" w:cs="Times New Roman"/>
                <w:sz w:val="20"/>
                <w:szCs w:val="20"/>
                <w:vertAlign w:val="superscript"/>
              </w:rPr>
              <w:t>-3</w:t>
            </w:r>
          </w:p>
        </w:tc>
        <w:tc>
          <w:tcPr>
            <w:tcW w:w="1219" w:type="dxa"/>
            <w:tcBorders>
              <w:top w:val="nil"/>
              <w:left w:val="nil"/>
              <w:bottom w:val="nil"/>
              <w:right w:val="nil"/>
            </w:tcBorders>
            <w:vAlign w:val="bottom"/>
            <w:hideMark/>
          </w:tcPr>
          <w:p w14:paraId="1E54AF2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43704C0A" w14:textId="77777777" w:rsidTr="00D2178E">
        <w:trPr>
          <w:trHeight w:val="330"/>
        </w:trPr>
        <w:tc>
          <w:tcPr>
            <w:tcW w:w="960" w:type="dxa"/>
            <w:tcBorders>
              <w:top w:val="nil"/>
              <w:left w:val="nil"/>
              <w:bottom w:val="nil"/>
              <w:right w:val="nil"/>
            </w:tcBorders>
            <w:noWrap/>
            <w:vAlign w:val="bottom"/>
            <w:hideMark/>
          </w:tcPr>
          <w:p w14:paraId="31C88B03"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7589B05A"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vAlign w:val="bottom"/>
            <w:hideMark/>
          </w:tcPr>
          <w:p w14:paraId="3E3F6A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3.642</w:t>
            </w:r>
          </w:p>
        </w:tc>
        <w:tc>
          <w:tcPr>
            <w:tcW w:w="958" w:type="dxa"/>
            <w:tcBorders>
              <w:top w:val="nil"/>
              <w:left w:val="nil"/>
              <w:bottom w:val="nil"/>
              <w:right w:val="nil"/>
            </w:tcBorders>
            <w:vAlign w:val="bottom"/>
            <w:hideMark/>
          </w:tcPr>
          <w:p w14:paraId="21EE29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751" w:type="dxa"/>
            <w:tcBorders>
              <w:top w:val="nil"/>
              <w:left w:val="nil"/>
              <w:bottom w:val="nil"/>
              <w:right w:val="nil"/>
            </w:tcBorders>
            <w:vAlign w:val="bottom"/>
            <w:hideMark/>
          </w:tcPr>
          <w:p w14:paraId="48AC9C5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980" w:type="dxa"/>
            <w:tcBorders>
              <w:top w:val="nil"/>
              <w:left w:val="nil"/>
              <w:bottom w:val="nil"/>
              <w:right w:val="nil"/>
            </w:tcBorders>
            <w:vAlign w:val="bottom"/>
            <w:hideMark/>
          </w:tcPr>
          <w:p w14:paraId="20F7C9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37" w:type="dxa"/>
            <w:tcBorders>
              <w:top w:val="nil"/>
              <w:left w:val="nil"/>
              <w:bottom w:val="nil"/>
              <w:right w:val="nil"/>
            </w:tcBorders>
            <w:noWrap/>
            <w:vAlign w:val="bottom"/>
            <w:hideMark/>
          </w:tcPr>
          <w:p w14:paraId="5D0CFB2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1.16*10</w:t>
            </w:r>
            <w:r w:rsidRPr="00065D2F">
              <w:rPr>
                <w:rFonts w:ascii="Times New Roman" w:hAnsi="Times New Roman" w:cs="Times New Roman"/>
                <w:sz w:val="20"/>
                <w:szCs w:val="20"/>
                <w:vertAlign w:val="superscript"/>
              </w:rPr>
              <w:t>-1</w:t>
            </w:r>
          </w:p>
        </w:tc>
        <w:tc>
          <w:tcPr>
            <w:tcW w:w="1219" w:type="dxa"/>
            <w:tcBorders>
              <w:top w:val="nil"/>
              <w:left w:val="nil"/>
              <w:bottom w:val="nil"/>
              <w:right w:val="nil"/>
            </w:tcBorders>
            <w:vAlign w:val="bottom"/>
            <w:hideMark/>
          </w:tcPr>
          <w:p w14:paraId="560CC8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7A7A67" w:rsidRPr="00065D2F" w14:paraId="1C5BC8CC" w14:textId="77777777" w:rsidTr="00D2178E">
        <w:trPr>
          <w:trHeight w:val="330"/>
        </w:trPr>
        <w:tc>
          <w:tcPr>
            <w:tcW w:w="960" w:type="dxa"/>
            <w:tcBorders>
              <w:top w:val="single" w:sz="4" w:space="0" w:color="auto"/>
              <w:left w:val="nil"/>
              <w:bottom w:val="nil"/>
              <w:right w:val="nil"/>
            </w:tcBorders>
            <w:noWrap/>
            <w:vAlign w:val="bottom"/>
            <w:hideMark/>
          </w:tcPr>
          <w:p w14:paraId="4621FF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305" w:type="dxa"/>
            <w:tcBorders>
              <w:top w:val="single" w:sz="4" w:space="0" w:color="auto"/>
              <w:left w:val="nil"/>
              <w:bottom w:val="nil"/>
              <w:right w:val="nil"/>
            </w:tcBorders>
            <w:noWrap/>
            <w:vAlign w:val="bottom"/>
            <w:hideMark/>
          </w:tcPr>
          <w:p w14:paraId="215FA2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236" w:type="dxa"/>
            <w:tcBorders>
              <w:top w:val="single" w:sz="4" w:space="0" w:color="auto"/>
              <w:left w:val="nil"/>
              <w:bottom w:val="nil"/>
              <w:right w:val="nil"/>
            </w:tcBorders>
            <w:noWrap/>
            <w:vAlign w:val="bottom"/>
            <w:hideMark/>
          </w:tcPr>
          <w:p w14:paraId="6CF4B2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0.436</w:t>
            </w:r>
          </w:p>
        </w:tc>
        <w:tc>
          <w:tcPr>
            <w:tcW w:w="958" w:type="dxa"/>
            <w:tcBorders>
              <w:top w:val="single" w:sz="4" w:space="0" w:color="auto"/>
              <w:left w:val="nil"/>
              <w:bottom w:val="nil"/>
              <w:right w:val="nil"/>
            </w:tcBorders>
            <w:noWrap/>
            <w:vAlign w:val="bottom"/>
            <w:hideMark/>
          </w:tcPr>
          <w:p w14:paraId="027BCA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751" w:type="dxa"/>
            <w:tcBorders>
              <w:top w:val="single" w:sz="4" w:space="0" w:color="auto"/>
              <w:left w:val="nil"/>
              <w:bottom w:val="nil"/>
              <w:right w:val="nil"/>
            </w:tcBorders>
            <w:noWrap/>
            <w:vAlign w:val="bottom"/>
            <w:hideMark/>
          </w:tcPr>
          <w:p w14:paraId="62257E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980" w:type="dxa"/>
            <w:tcBorders>
              <w:top w:val="single" w:sz="4" w:space="0" w:color="auto"/>
              <w:left w:val="nil"/>
              <w:bottom w:val="nil"/>
              <w:right w:val="nil"/>
            </w:tcBorders>
            <w:noWrap/>
            <w:vAlign w:val="bottom"/>
            <w:hideMark/>
          </w:tcPr>
          <w:p w14:paraId="5374E2D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37" w:type="dxa"/>
            <w:tcBorders>
              <w:top w:val="single" w:sz="4" w:space="0" w:color="auto"/>
              <w:left w:val="nil"/>
              <w:bottom w:val="nil"/>
              <w:right w:val="nil"/>
            </w:tcBorders>
            <w:noWrap/>
            <w:vAlign w:val="bottom"/>
            <w:hideMark/>
          </w:tcPr>
          <w:p w14:paraId="462FD1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8.05*10</w:t>
            </w:r>
            <w:r w:rsidRPr="00065D2F">
              <w:rPr>
                <w:rFonts w:ascii="Times New Roman" w:hAnsi="Times New Roman" w:cs="Times New Roman"/>
                <w:sz w:val="20"/>
                <w:szCs w:val="20"/>
                <w:vertAlign w:val="superscript"/>
              </w:rPr>
              <w:t>-1</w:t>
            </w:r>
          </w:p>
        </w:tc>
        <w:tc>
          <w:tcPr>
            <w:tcW w:w="1219" w:type="dxa"/>
            <w:tcBorders>
              <w:top w:val="single" w:sz="4" w:space="0" w:color="auto"/>
              <w:left w:val="nil"/>
              <w:bottom w:val="nil"/>
              <w:right w:val="nil"/>
            </w:tcBorders>
            <w:noWrap/>
            <w:vAlign w:val="bottom"/>
            <w:hideMark/>
          </w:tcPr>
          <w:p w14:paraId="3377F7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7A7A67" w:rsidRPr="00065D2F" w14:paraId="0C80ABE8" w14:textId="77777777" w:rsidTr="00D2178E">
        <w:trPr>
          <w:trHeight w:val="300"/>
        </w:trPr>
        <w:tc>
          <w:tcPr>
            <w:tcW w:w="960" w:type="dxa"/>
            <w:tcBorders>
              <w:top w:val="nil"/>
              <w:left w:val="nil"/>
              <w:bottom w:val="nil"/>
              <w:right w:val="nil"/>
            </w:tcBorders>
            <w:noWrap/>
            <w:vAlign w:val="bottom"/>
            <w:hideMark/>
          </w:tcPr>
          <w:p w14:paraId="0832F66E"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262495E8"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6497A4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134.243</w:t>
            </w:r>
          </w:p>
        </w:tc>
        <w:tc>
          <w:tcPr>
            <w:tcW w:w="958" w:type="dxa"/>
            <w:tcBorders>
              <w:top w:val="nil"/>
              <w:left w:val="nil"/>
              <w:bottom w:val="nil"/>
              <w:right w:val="nil"/>
            </w:tcBorders>
            <w:noWrap/>
            <w:vAlign w:val="bottom"/>
            <w:hideMark/>
          </w:tcPr>
          <w:p w14:paraId="2898077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w:t>
            </w:r>
          </w:p>
        </w:tc>
        <w:tc>
          <w:tcPr>
            <w:tcW w:w="1751" w:type="dxa"/>
            <w:tcBorders>
              <w:top w:val="nil"/>
              <w:left w:val="nil"/>
              <w:bottom w:val="nil"/>
              <w:right w:val="nil"/>
            </w:tcBorders>
            <w:noWrap/>
            <w:vAlign w:val="bottom"/>
            <w:hideMark/>
          </w:tcPr>
          <w:p w14:paraId="6B62E5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1980" w:type="dxa"/>
            <w:tcBorders>
              <w:top w:val="nil"/>
              <w:left w:val="nil"/>
              <w:bottom w:val="nil"/>
              <w:right w:val="nil"/>
            </w:tcBorders>
            <w:noWrap/>
            <w:vAlign w:val="bottom"/>
            <w:hideMark/>
          </w:tcPr>
          <w:p w14:paraId="4C12E7D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137" w:type="dxa"/>
            <w:tcBorders>
              <w:top w:val="nil"/>
              <w:left w:val="nil"/>
              <w:bottom w:val="nil"/>
              <w:right w:val="nil"/>
            </w:tcBorders>
            <w:noWrap/>
            <w:vAlign w:val="bottom"/>
            <w:hideMark/>
          </w:tcPr>
          <w:p w14:paraId="0C54AE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&lt;&lt; 0.0001</w:t>
            </w:r>
          </w:p>
        </w:tc>
        <w:tc>
          <w:tcPr>
            <w:tcW w:w="1219" w:type="dxa"/>
            <w:tcBorders>
              <w:top w:val="nil"/>
              <w:left w:val="nil"/>
              <w:bottom w:val="nil"/>
              <w:right w:val="nil"/>
            </w:tcBorders>
            <w:noWrap/>
            <w:vAlign w:val="bottom"/>
            <w:hideMark/>
          </w:tcPr>
          <w:p w14:paraId="27A8A9A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05499461" w14:textId="77777777" w:rsidTr="00D2178E">
        <w:trPr>
          <w:trHeight w:val="300"/>
        </w:trPr>
        <w:tc>
          <w:tcPr>
            <w:tcW w:w="960" w:type="dxa"/>
            <w:tcBorders>
              <w:top w:val="nil"/>
              <w:left w:val="nil"/>
              <w:bottom w:val="nil"/>
              <w:right w:val="nil"/>
            </w:tcBorders>
            <w:noWrap/>
            <w:vAlign w:val="bottom"/>
            <w:hideMark/>
          </w:tcPr>
          <w:p w14:paraId="3F4FA704"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6DC72615"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0C0CE7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89.713</w:t>
            </w:r>
          </w:p>
        </w:tc>
        <w:tc>
          <w:tcPr>
            <w:tcW w:w="958" w:type="dxa"/>
            <w:tcBorders>
              <w:top w:val="nil"/>
              <w:left w:val="nil"/>
              <w:bottom w:val="nil"/>
              <w:right w:val="nil"/>
            </w:tcBorders>
            <w:noWrap/>
            <w:vAlign w:val="bottom"/>
            <w:hideMark/>
          </w:tcPr>
          <w:p w14:paraId="6618B98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w:t>
            </w:r>
          </w:p>
        </w:tc>
        <w:tc>
          <w:tcPr>
            <w:tcW w:w="1751" w:type="dxa"/>
            <w:tcBorders>
              <w:top w:val="nil"/>
              <w:left w:val="nil"/>
              <w:bottom w:val="nil"/>
              <w:right w:val="nil"/>
            </w:tcBorders>
            <w:noWrap/>
            <w:vAlign w:val="bottom"/>
            <w:hideMark/>
          </w:tcPr>
          <w:p w14:paraId="5D92BFE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w:t>
            </w:r>
          </w:p>
        </w:tc>
        <w:tc>
          <w:tcPr>
            <w:tcW w:w="1980" w:type="dxa"/>
            <w:tcBorders>
              <w:top w:val="nil"/>
              <w:left w:val="nil"/>
              <w:bottom w:val="nil"/>
              <w:right w:val="nil"/>
            </w:tcBorders>
            <w:noWrap/>
            <w:vAlign w:val="bottom"/>
            <w:hideMark/>
          </w:tcPr>
          <w:p w14:paraId="61D8891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137" w:type="dxa"/>
            <w:tcBorders>
              <w:top w:val="nil"/>
              <w:left w:val="nil"/>
              <w:bottom w:val="nil"/>
              <w:right w:val="nil"/>
            </w:tcBorders>
            <w:noWrap/>
            <w:vAlign w:val="center"/>
            <w:hideMark/>
          </w:tcPr>
          <w:p w14:paraId="4B0FE3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&lt;&lt; 0.0001</w:t>
            </w:r>
          </w:p>
        </w:tc>
        <w:tc>
          <w:tcPr>
            <w:tcW w:w="1219" w:type="dxa"/>
            <w:tcBorders>
              <w:top w:val="nil"/>
              <w:left w:val="nil"/>
              <w:bottom w:val="nil"/>
              <w:right w:val="nil"/>
            </w:tcBorders>
            <w:noWrap/>
            <w:vAlign w:val="bottom"/>
            <w:hideMark/>
          </w:tcPr>
          <w:p w14:paraId="3B88AC5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517CCB9B" w14:textId="77777777" w:rsidTr="00D2178E">
        <w:trPr>
          <w:trHeight w:val="330"/>
        </w:trPr>
        <w:tc>
          <w:tcPr>
            <w:tcW w:w="960" w:type="dxa"/>
            <w:tcBorders>
              <w:top w:val="single" w:sz="4" w:space="0" w:color="auto"/>
              <w:left w:val="nil"/>
              <w:bottom w:val="nil"/>
              <w:right w:val="nil"/>
            </w:tcBorders>
            <w:noWrap/>
            <w:vAlign w:val="bottom"/>
            <w:hideMark/>
          </w:tcPr>
          <w:p w14:paraId="72CDF4D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305" w:type="dxa"/>
            <w:tcBorders>
              <w:top w:val="single" w:sz="4" w:space="0" w:color="auto"/>
              <w:left w:val="nil"/>
              <w:bottom w:val="nil"/>
              <w:right w:val="nil"/>
            </w:tcBorders>
            <w:noWrap/>
            <w:vAlign w:val="bottom"/>
            <w:hideMark/>
          </w:tcPr>
          <w:p w14:paraId="623812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236" w:type="dxa"/>
            <w:tcBorders>
              <w:top w:val="single" w:sz="4" w:space="0" w:color="auto"/>
              <w:left w:val="nil"/>
              <w:bottom w:val="nil"/>
              <w:right w:val="nil"/>
            </w:tcBorders>
            <w:noWrap/>
            <w:vAlign w:val="bottom"/>
            <w:hideMark/>
          </w:tcPr>
          <w:p w14:paraId="1C2DDCD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1.474</w:t>
            </w:r>
          </w:p>
        </w:tc>
        <w:tc>
          <w:tcPr>
            <w:tcW w:w="958" w:type="dxa"/>
            <w:tcBorders>
              <w:top w:val="single" w:sz="4" w:space="0" w:color="auto"/>
              <w:left w:val="nil"/>
              <w:bottom w:val="nil"/>
              <w:right w:val="nil"/>
            </w:tcBorders>
            <w:noWrap/>
            <w:vAlign w:val="bottom"/>
            <w:hideMark/>
          </w:tcPr>
          <w:p w14:paraId="267DB72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751" w:type="dxa"/>
            <w:tcBorders>
              <w:top w:val="single" w:sz="4" w:space="0" w:color="auto"/>
              <w:left w:val="nil"/>
              <w:bottom w:val="nil"/>
              <w:right w:val="nil"/>
            </w:tcBorders>
            <w:noWrap/>
            <w:vAlign w:val="bottom"/>
            <w:hideMark/>
          </w:tcPr>
          <w:p w14:paraId="3FE798C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980" w:type="dxa"/>
            <w:tcBorders>
              <w:top w:val="single" w:sz="4" w:space="0" w:color="auto"/>
              <w:left w:val="nil"/>
              <w:bottom w:val="nil"/>
              <w:right w:val="nil"/>
            </w:tcBorders>
            <w:noWrap/>
            <w:vAlign w:val="bottom"/>
            <w:hideMark/>
          </w:tcPr>
          <w:p w14:paraId="32DDB73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137" w:type="dxa"/>
            <w:tcBorders>
              <w:top w:val="single" w:sz="4" w:space="0" w:color="auto"/>
              <w:left w:val="nil"/>
              <w:bottom w:val="nil"/>
              <w:right w:val="nil"/>
            </w:tcBorders>
            <w:noWrap/>
            <w:vAlign w:val="bottom"/>
            <w:hideMark/>
          </w:tcPr>
          <w:p w14:paraId="7ECA31B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3.69*10</w:t>
            </w:r>
            <w:r w:rsidRPr="00065D2F">
              <w:rPr>
                <w:rFonts w:ascii="Times New Roman" w:hAnsi="Times New Roman" w:cs="Times New Roman"/>
                <w:sz w:val="20"/>
                <w:szCs w:val="20"/>
                <w:vertAlign w:val="superscript"/>
              </w:rPr>
              <w:t>-1</w:t>
            </w:r>
          </w:p>
        </w:tc>
        <w:tc>
          <w:tcPr>
            <w:tcW w:w="1219" w:type="dxa"/>
            <w:tcBorders>
              <w:top w:val="single" w:sz="4" w:space="0" w:color="auto"/>
              <w:left w:val="nil"/>
              <w:bottom w:val="nil"/>
              <w:right w:val="nil"/>
            </w:tcBorders>
            <w:noWrap/>
            <w:vAlign w:val="bottom"/>
            <w:hideMark/>
          </w:tcPr>
          <w:p w14:paraId="2DE1FB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No</w:t>
            </w:r>
          </w:p>
        </w:tc>
      </w:tr>
      <w:tr w:rsidR="007A7A67" w:rsidRPr="00065D2F" w14:paraId="1A866F7A" w14:textId="77777777" w:rsidTr="00D2178E">
        <w:trPr>
          <w:trHeight w:val="330"/>
        </w:trPr>
        <w:tc>
          <w:tcPr>
            <w:tcW w:w="960" w:type="dxa"/>
            <w:tcBorders>
              <w:top w:val="nil"/>
              <w:left w:val="nil"/>
              <w:bottom w:val="nil"/>
              <w:right w:val="nil"/>
            </w:tcBorders>
            <w:noWrap/>
            <w:vAlign w:val="bottom"/>
            <w:hideMark/>
          </w:tcPr>
          <w:p w14:paraId="3B9BE2A9"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66532FB4"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205A03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5.471</w:t>
            </w:r>
          </w:p>
        </w:tc>
        <w:tc>
          <w:tcPr>
            <w:tcW w:w="958" w:type="dxa"/>
            <w:tcBorders>
              <w:top w:val="nil"/>
              <w:left w:val="nil"/>
              <w:bottom w:val="nil"/>
              <w:right w:val="nil"/>
            </w:tcBorders>
            <w:noWrap/>
            <w:vAlign w:val="bottom"/>
            <w:hideMark/>
          </w:tcPr>
          <w:p w14:paraId="3834E5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751" w:type="dxa"/>
            <w:tcBorders>
              <w:top w:val="nil"/>
              <w:left w:val="nil"/>
              <w:bottom w:val="nil"/>
              <w:right w:val="nil"/>
            </w:tcBorders>
            <w:noWrap/>
            <w:vAlign w:val="bottom"/>
            <w:hideMark/>
          </w:tcPr>
          <w:p w14:paraId="604E201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w:t>
            </w:r>
          </w:p>
        </w:tc>
        <w:tc>
          <w:tcPr>
            <w:tcW w:w="1980" w:type="dxa"/>
            <w:tcBorders>
              <w:top w:val="nil"/>
              <w:left w:val="nil"/>
              <w:bottom w:val="nil"/>
              <w:right w:val="nil"/>
            </w:tcBorders>
            <w:noWrap/>
            <w:vAlign w:val="bottom"/>
            <w:hideMark/>
          </w:tcPr>
          <w:p w14:paraId="303270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w:t>
            </w:r>
          </w:p>
        </w:tc>
        <w:tc>
          <w:tcPr>
            <w:tcW w:w="1137" w:type="dxa"/>
            <w:tcBorders>
              <w:top w:val="nil"/>
              <w:left w:val="nil"/>
              <w:bottom w:val="nil"/>
              <w:right w:val="nil"/>
            </w:tcBorders>
            <w:noWrap/>
            <w:vAlign w:val="bottom"/>
            <w:hideMark/>
          </w:tcPr>
          <w:p w14:paraId="1A1EE6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9.31*10</w:t>
            </w:r>
            <w:r w:rsidRPr="00065D2F">
              <w:rPr>
                <w:rFonts w:ascii="Times New Roman" w:hAnsi="Times New Roman" w:cs="Times New Roman"/>
                <w:sz w:val="20"/>
                <w:szCs w:val="20"/>
                <w:vertAlign w:val="superscript"/>
              </w:rPr>
              <w:t>-4</w:t>
            </w:r>
          </w:p>
        </w:tc>
        <w:tc>
          <w:tcPr>
            <w:tcW w:w="1219" w:type="dxa"/>
            <w:tcBorders>
              <w:top w:val="nil"/>
              <w:left w:val="nil"/>
              <w:bottom w:val="nil"/>
              <w:right w:val="nil"/>
            </w:tcBorders>
            <w:noWrap/>
            <w:vAlign w:val="bottom"/>
            <w:hideMark/>
          </w:tcPr>
          <w:p w14:paraId="2E8E0C9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41556529" w14:textId="77777777" w:rsidTr="00D2178E">
        <w:trPr>
          <w:trHeight w:val="300"/>
        </w:trPr>
        <w:tc>
          <w:tcPr>
            <w:tcW w:w="960" w:type="dxa"/>
            <w:tcBorders>
              <w:top w:val="nil"/>
              <w:left w:val="nil"/>
              <w:bottom w:val="nil"/>
              <w:right w:val="nil"/>
            </w:tcBorders>
            <w:noWrap/>
            <w:vAlign w:val="bottom"/>
            <w:hideMark/>
          </w:tcPr>
          <w:p w14:paraId="326F54A4"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740EEFB1"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7C0E4A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23.845</w:t>
            </w:r>
          </w:p>
        </w:tc>
        <w:tc>
          <w:tcPr>
            <w:tcW w:w="958" w:type="dxa"/>
            <w:tcBorders>
              <w:top w:val="nil"/>
              <w:left w:val="nil"/>
              <w:bottom w:val="nil"/>
              <w:right w:val="nil"/>
            </w:tcBorders>
            <w:noWrap/>
            <w:vAlign w:val="bottom"/>
            <w:hideMark/>
          </w:tcPr>
          <w:p w14:paraId="4B4D957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751" w:type="dxa"/>
            <w:tcBorders>
              <w:top w:val="nil"/>
              <w:left w:val="nil"/>
              <w:bottom w:val="nil"/>
              <w:right w:val="nil"/>
            </w:tcBorders>
            <w:noWrap/>
            <w:vAlign w:val="bottom"/>
            <w:hideMark/>
          </w:tcPr>
          <w:p w14:paraId="7A6C35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w:t>
            </w:r>
          </w:p>
        </w:tc>
        <w:tc>
          <w:tcPr>
            <w:tcW w:w="1980" w:type="dxa"/>
            <w:tcBorders>
              <w:top w:val="nil"/>
              <w:left w:val="nil"/>
              <w:bottom w:val="nil"/>
              <w:right w:val="nil"/>
            </w:tcBorders>
            <w:noWrap/>
            <w:vAlign w:val="bottom"/>
            <w:hideMark/>
          </w:tcPr>
          <w:p w14:paraId="245F645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w:t>
            </w:r>
          </w:p>
        </w:tc>
        <w:tc>
          <w:tcPr>
            <w:tcW w:w="1137" w:type="dxa"/>
            <w:tcBorders>
              <w:top w:val="nil"/>
              <w:left w:val="nil"/>
              <w:bottom w:val="nil"/>
              <w:right w:val="nil"/>
            </w:tcBorders>
            <w:noWrap/>
            <w:vAlign w:val="bottom"/>
            <w:hideMark/>
          </w:tcPr>
          <w:p w14:paraId="7A98C07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&lt;&lt; 0.0001</w:t>
            </w:r>
          </w:p>
        </w:tc>
        <w:tc>
          <w:tcPr>
            <w:tcW w:w="1219" w:type="dxa"/>
            <w:tcBorders>
              <w:top w:val="nil"/>
              <w:left w:val="nil"/>
              <w:bottom w:val="nil"/>
              <w:right w:val="nil"/>
            </w:tcBorders>
            <w:noWrap/>
            <w:vAlign w:val="bottom"/>
            <w:hideMark/>
          </w:tcPr>
          <w:p w14:paraId="511C2F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3C793153" w14:textId="77777777" w:rsidTr="00D2178E">
        <w:trPr>
          <w:trHeight w:val="330"/>
        </w:trPr>
        <w:tc>
          <w:tcPr>
            <w:tcW w:w="960" w:type="dxa"/>
            <w:tcBorders>
              <w:top w:val="single" w:sz="4" w:space="0" w:color="auto"/>
              <w:left w:val="nil"/>
              <w:bottom w:val="nil"/>
              <w:right w:val="nil"/>
            </w:tcBorders>
            <w:noWrap/>
            <w:vAlign w:val="bottom"/>
            <w:hideMark/>
          </w:tcPr>
          <w:p w14:paraId="04169E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305" w:type="dxa"/>
            <w:tcBorders>
              <w:top w:val="single" w:sz="4" w:space="0" w:color="auto"/>
              <w:left w:val="nil"/>
              <w:bottom w:val="nil"/>
              <w:right w:val="nil"/>
            </w:tcBorders>
            <w:noWrap/>
            <w:vAlign w:val="bottom"/>
            <w:hideMark/>
          </w:tcPr>
          <w:p w14:paraId="72CE4E9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236" w:type="dxa"/>
            <w:tcBorders>
              <w:top w:val="single" w:sz="4" w:space="0" w:color="auto"/>
              <w:left w:val="nil"/>
              <w:bottom w:val="nil"/>
              <w:right w:val="nil"/>
            </w:tcBorders>
            <w:noWrap/>
            <w:vAlign w:val="bottom"/>
            <w:hideMark/>
          </w:tcPr>
          <w:p w14:paraId="6FA99A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11.619</w:t>
            </w:r>
          </w:p>
        </w:tc>
        <w:tc>
          <w:tcPr>
            <w:tcW w:w="958" w:type="dxa"/>
            <w:tcBorders>
              <w:top w:val="single" w:sz="4" w:space="0" w:color="auto"/>
              <w:left w:val="nil"/>
              <w:bottom w:val="nil"/>
              <w:right w:val="nil"/>
            </w:tcBorders>
            <w:noWrap/>
            <w:vAlign w:val="bottom"/>
            <w:hideMark/>
          </w:tcPr>
          <w:p w14:paraId="5899CBD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1751" w:type="dxa"/>
            <w:tcBorders>
              <w:top w:val="single" w:sz="4" w:space="0" w:color="auto"/>
              <w:left w:val="nil"/>
              <w:bottom w:val="nil"/>
              <w:right w:val="nil"/>
            </w:tcBorders>
            <w:noWrap/>
            <w:vAlign w:val="bottom"/>
            <w:hideMark/>
          </w:tcPr>
          <w:p w14:paraId="1F2DC3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980" w:type="dxa"/>
            <w:tcBorders>
              <w:top w:val="single" w:sz="4" w:space="0" w:color="auto"/>
              <w:left w:val="nil"/>
              <w:bottom w:val="nil"/>
              <w:right w:val="nil"/>
            </w:tcBorders>
            <w:noWrap/>
            <w:vAlign w:val="bottom"/>
            <w:hideMark/>
          </w:tcPr>
          <w:p w14:paraId="39BBBC5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137" w:type="dxa"/>
            <w:tcBorders>
              <w:top w:val="single" w:sz="4" w:space="0" w:color="auto"/>
              <w:left w:val="nil"/>
              <w:bottom w:val="nil"/>
              <w:right w:val="nil"/>
            </w:tcBorders>
            <w:noWrap/>
            <w:vAlign w:val="bottom"/>
            <w:hideMark/>
          </w:tcPr>
          <w:p w14:paraId="7235781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3.53*10</w:t>
            </w:r>
            <w:r w:rsidRPr="00065D2F">
              <w:rPr>
                <w:rFonts w:ascii="Times New Roman" w:hAnsi="Times New Roman" w:cs="Times New Roman"/>
                <w:sz w:val="20"/>
                <w:szCs w:val="20"/>
                <w:vertAlign w:val="superscript"/>
              </w:rPr>
              <w:t>-2</w:t>
            </w:r>
          </w:p>
        </w:tc>
        <w:tc>
          <w:tcPr>
            <w:tcW w:w="1219" w:type="dxa"/>
            <w:tcBorders>
              <w:top w:val="single" w:sz="4" w:space="0" w:color="auto"/>
              <w:left w:val="nil"/>
              <w:bottom w:val="nil"/>
              <w:right w:val="nil"/>
            </w:tcBorders>
            <w:noWrap/>
            <w:vAlign w:val="bottom"/>
            <w:hideMark/>
          </w:tcPr>
          <w:p w14:paraId="084E3C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6985A293" w14:textId="77777777" w:rsidTr="00D2178E">
        <w:trPr>
          <w:trHeight w:val="300"/>
        </w:trPr>
        <w:tc>
          <w:tcPr>
            <w:tcW w:w="960" w:type="dxa"/>
            <w:tcBorders>
              <w:top w:val="nil"/>
              <w:left w:val="nil"/>
              <w:bottom w:val="nil"/>
              <w:right w:val="nil"/>
            </w:tcBorders>
            <w:noWrap/>
            <w:vAlign w:val="bottom"/>
            <w:hideMark/>
          </w:tcPr>
          <w:p w14:paraId="10661D83"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3886F4B2"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2C661C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14.241</w:t>
            </w:r>
          </w:p>
        </w:tc>
        <w:tc>
          <w:tcPr>
            <w:tcW w:w="958" w:type="dxa"/>
            <w:tcBorders>
              <w:top w:val="nil"/>
              <w:left w:val="nil"/>
              <w:bottom w:val="nil"/>
              <w:right w:val="nil"/>
            </w:tcBorders>
            <w:noWrap/>
            <w:vAlign w:val="bottom"/>
            <w:hideMark/>
          </w:tcPr>
          <w:p w14:paraId="646B60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w:t>
            </w:r>
          </w:p>
        </w:tc>
        <w:tc>
          <w:tcPr>
            <w:tcW w:w="1751" w:type="dxa"/>
            <w:tcBorders>
              <w:top w:val="nil"/>
              <w:left w:val="nil"/>
              <w:bottom w:val="nil"/>
              <w:right w:val="nil"/>
            </w:tcBorders>
            <w:noWrap/>
            <w:vAlign w:val="bottom"/>
            <w:hideMark/>
          </w:tcPr>
          <w:p w14:paraId="0656772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980" w:type="dxa"/>
            <w:tcBorders>
              <w:top w:val="nil"/>
              <w:left w:val="nil"/>
              <w:bottom w:val="nil"/>
              <w:right w:val="nil"/>
            </w:tcBorders>
            <w:noWrap/>
            <w:vAlign w:val="bottom"/>
            <w:hideMark/>
          </w:tcPr>
          <w:p w14:paraId="3E2683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w:t>
            </w:r>
          </w:p>
        </w:tc>
        <w:tc>
          <w:tcPr>
            <w:tcW w:w="1137" w:type="dxa"/>
            <w:tcBorders>
              <w:top w:val="nil"/>
              <w:left w:val="nil"/>
              <w:bottom w:val="nil"/>
              <w:right w:val="nil"/>
            </w:tcBorders>
            <w:noWrap/>
            <w:vAlign w:val="bottom"/>
            <w:hideMark/>
          </w:tcPr>
          <w:p w14:paraId="667CF47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&lt;&lt; 0.0001</w:t>
            </w:r>
          </w:p>
        </w:tc>
        <w:tc>
          <w:tcPr>
            <w:tcW w:w="1219" w:type="dxa"/>
            <w:tcBorders>
              <w:top w:val="nil"/>
              <w:left w:val="nil"/>
              <w:bottom w:val="nil"/>
              <w:right w:val="nil"/>
            </w:tcBorders>
            <w:noWrap/>
            <w:vAlign w:val="bottom"/>
            <w:hideMark/>
          </w:tcPr>
          <w:p w14:paraId="62BC36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44425211" w14:textId="77777777" w:rsidTr="00D2178E">
        <w:trPr>
          <w:trHeight w:val="300"/>
        </w:trPr>
        <w:tc>
          <w:tcPr>
            <w:tcW w:w="960" w:type="dxa"/>
            <w:tcBorders>
              <w:top w:val="nil"/>
              <w:left w:val="nil"/>
              <w:bottom w:val="nil"/>
              <w:right w:val="nil"/>
            </w:tcBorders>
            <w:noWrap/>
            <w:vAlign w:val="bottom"/>
            <w:hideMark/>
          </w:tcPr>
          <w:p w14:paraId="46BADC0F"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0999128E"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506982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25.928</w:t>
            </w:r>
          </w:p>
        </w:tc>
        <w:tc>
          <w:tcPr>
            <w:tcW w:w="958" w:type="dxa"/>
            <w:tcBorders>
              <w:top w:val="nil"/>
              <w:left w:val="nil"/>
              <w:bottom w:val="nil"/>
              <w:right w:val="nil"/>
            </w:tcBorders>
            <w:noWrap/>
            <w:vAlign w:val="bottom"/>
            <w:hideMark/>
          </w:tcPr>
          <w:p w14:paraId="7AC68C9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w:t>
            </w:r>
          </w:p>
        </w:tc>
        <w:tc>
          <w:tcPr>
            <w:tcW w:w="1751" w:type="dxa"/>
            <w:tcBorders>
              <w:top w:val="nil"/>
              <w:left w:val="nil"/>
              <w:bottom w:val="nil"/>
              <w:right w:val="nil"/>
            </w:tcBorders>
            <w:noWrap/>
            <w:vAlign w:val="bottom"/>
            <w:hideMark/>
          </w:tcPr>
          <w:p w14:paraId="2E0D99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980" w:type="dxa"/>
            <w:tcBorders>
              <w:top w:val="nil"/>
              <w:left w:val="nil"/>
              <w:bottom w:val="nil"/>
              <w:right w:val="nil"/>
            </w:tcBorders>
            <w:noWrap/>
            <w:vAlign w:val="bottom"/>
            <w:hideMark/>
          </w:tcPr>
          <w:p w14:paraId="5AD74E7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w:t>
            </w:r>
          </w:p>
        </w:tc>
        <w:tc>
          <w:tcPr>
            <w:tcW w:w="1137" w:type="dxa"/>
            <w:tcBorders>
              <w:top w:val="nil"/>
              <w:left w:val="nil"/>
              <w:bottom w:val="nil"/>
              <w:right w:val="nil"/>
            </w:tcBorders>
            <w:noWrap/>
            <w:vAlign w:val="bottom"/>
            <w:hideMark/>
          </w:tcPr>
          <w:p w14:paraId="10EB54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&lt;&lt; 0.0001</w:t>
            </w:r>
          </w:p>
        </w:tc>
        <w:tc>
          <w:tcPr>
            <w:tcW w:w="1219" w:type="dxa"/>
            <w:tcBorders>
              <w:top w:val="nil"/>
              <w:left w:val="nil"/>
              <w:bottom w:val="nil"/>
              <w:right w:val="nil"/>
            </w:tcBorders>
            <w:noWrap/>
            <w:vAlign w:val="bottom"/>
            <w:hideMark/>
          </w:tcPr>
          <w:p w14:paraId="2F21F1B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2C93A68A" w14:textId="77777777" w:rsidTr="00D2178E">
        <w:trPr>
          <w:trHeight w:val="330"/>
        </w:trPr>
        <w:tc>
          <w:tcPr>
            <w:tcW w:w="960" w:type="dxa"/>
            <w:tcBorders>
              <w:top w:val="single" w:sz="4" w:space="0" w:color="auto"/>
              <w:left w:val="nil"/>
              <w:bottom w:val="nil"/>
              <w:right w:val="nil"/>
            </w:tcBorders>
            <w:noWrap/>
            <w:vAlign w:val="bottom"/>
            <w:hideMark/>
          </w:tcPr>
          <w:p w14:paraId="3F5341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305" w:type="dxa"/>
            <w:tcBorders>
              <w:top w:val="single" w:sz="4" w:space="0" w:color="auto"/>
              <w:left w:val="nil"/>
              <w:bottom w:val="nil"/>
              <w:right w:val="nil"/>
            </w:tcBorders>
            <w:noWrap/>
            <w:vAlign w:val="bottom"/>
            <w:hideMark/>
          </w:tcPr>
          <w:p w14:paraId="78067CD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236" w:type="dxa"/>
            <w:tcBorders>
              <w:top w:val="single" w:sz="4" w:space="0" w:color="auto"/>
              <w:left w:val="nil"/>
              <w:bottom w:val="nil"/>
              <w:right w:val="nil"/>
            </w:tcBorders>
            <w:noWrap/>
            <w:vAlign w:val="bottom"/>
            <w:hideMark/>
          </w:tcPr>
          <w:p w14:paraId="2BF0FE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33.959</w:t>
            </w:r>
          </w:p>
        </w:tc>
        <w:tc>
          <w:tcPr>
            <w:tcW w:w="958" w:type="dxa"/>
            <w:tcBorders>
              <w:top w:val="single" w:sz="4" w:space="0" w:color="auto"/>
              <w:left w:val="nil"/>
              <w:bottom w:val="nil"/>
              <w:right w:val="nil"/>
            </w:tcBorders>
            <w:noWrap/>
            <w:vAlign w:val="bottom"/>
            <w:hideMark/>
          </w:tcPr>
          <w:p w14:paraId="575D9B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751" w:type="dxa"/>
            <w:tcBorders>
              <w:top w:val="single" w:sz="4" w:space="0" w:color="auto"/>
              <w:left w:val="nil"/>
              <w:bottom w:val="nil"/>
              <w:right w:val="nil"/>
            </w:tcBorders>
            <w:noWrap/>
            <w:vAlign w:val="bottom"/>
            <w:hideMark/>
          </w:tcPr>
          <w:p w14:paraId="3D17DA2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1980" w:type="dxa"/>
            <w:tcBorders>
              <w:top w:val="single" w:sz="4" w:space="0" w:color="auto"/>
              <w:left w:val="nil"/>
              <w:bottom w:val="nil"/>
              <w:right w:val="nil"/>
            </w:tcBorders>
            <w:noWrap/>
            <w:vAlign w:val="bottom"/>
            <w:hideMark/>
          </w:tcPr>
          <w:p w14:paraId="5719EAB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1137" w:type="dxa"/>
            <w:tcBorders>
              <w:top w:val="single" w:sz="4" w:space="0" w:color="auto"/>
              <w:left w:val="nil"/>
              <w:bottom w:val="nil"/>
              <w:right w:val="nil"/>
            </w:tcBorders>
            <w:noWrap/>
            <w:vAlign w:val="bottom"/>
            <w:hideMark/>
          </w:tcPr>
          <w:p w14:paraId="184DEC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6.38*10</w:t>
            </w:r>
            <w:r w:rsidRPr="00065D2F">
              <w:rPr>
                <w:rFonts w:ascii="Times New Roman" w:hAnsi="Times New Roman" w:cs="Times New Roman"/>
                <w:sz w:val="20"/>
                <w:szCs w:val="20"/>
                <w:vertAlign w:val="superscript"/>
              </w:rPr>
              <w:t>-4</w:t>
            </w:r>
          </w:p>
        </w:tc>
        <w:tc>
          <w:tcPr>
            <w:tcW w:w="1219" w:type="dxa"/>
            <w:tcBorders>
              <w:top w:val="single" w:sz="4" w:space="0" w:color="auto"/>
              <w:left w:val="nil"/>
              <w:bottom w:val="nil"/>
              <w:right w:val="nil"/>
            </w:tcBorders>
            <w:noWrap/>
            <w:vAlign w:val="bottom"/>
            <w:hideMark/>
          </w:tcPr>
          <w:p w14:paraId="008941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33F91713" w14:textId="77777777" w:rsidTr="00D2178E">
        <w:trPr>
          <w:trHeight w:val="330"/>
        </w:trPr>
        <w:tc>
          <w:tcPr>
            <w:tcW w:w="960" w:type="dxa"/>
            <w:tcBorders>
              <w:top w:val="nil"/>
              <w:left w:val="nil"/>
              <w:bottom w:val="nil"/>
              <w:right w:val="nil"/>
            </w:tcBorders>
            <w:noWrap/>
            <w:vAlign w:val="bottom"/>
            <w:hideMark/>
          </w:tcPr>
          <w:p w14:paraId="3768CE08"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nil"/>
              <w:right w:val="nil"/>
            </w:tcBorders>
            <w:noWrap/>
            <w:vAlign w:val="bottom"/>
            <w:hideMark/>
          </w:tcPr>
          <w:p w14:paraId="4AB4DC5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962249" w:rsidRPr="00065D2F">
              <w:rPr>
                <w:rFonts w:ascii="Times New Roman" w:hAnsi="Times New Roman" w:cs="Times New Roman"/>
                <w:sz w:val="20"/>
                <w:szCs w:val="20"/>
              </w:rPr>
              <w:t>-</w:t>
            </w:r>
            <w:r w:rsidRPr="00065D2F">
              <w:rPr>
                <w:rFonts w:ascii="Times New Roman" w:hAnsi="Times New Roman" w:cs="Times New Roman"/>
                <w:sz w:val="20"/>
                <w:szCs w:val="20"/>
              </w:rPr>
              <w:t>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 xml:space="preserve">O </w:t>
            </w:r>
          </w:p>
        </w:tc>
        <w:tc>
          <w:tcPr>
            <w:tcW w:w="1236" w:type="dxa"/>
            <w:tcBorders>
              <w:top w:val="nil"/>
              <w:left w:val="nil"/>
              <w:bottom w:val="nil"/>
              <w:right w:val="nil"/>
            </w:tcBorders>
            <w:noWrap/>
            <w:vAlign w:val="bottom"/>
            <w:hideMark/>
          </w:tcPr>
          <w:p w14:paraId="1775C61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6.399</w:t>
            </w:r>
          </w:p>
        </w:tc>
        <w:tc>
          <w:tcPr>
            <w:tcW w:w="958" w:type="dxa"/>
            <w:tcBorders>
              <w:top w:val="nil"/>
              <w:left w:val="nil"/>
              <w:bottom w:val="nil"/>
              <w:right w:val="nil"/>
            </w:tcBorders>
            <w:noWrap/>
            <w:vAlign w:val="bottom"/>
            <w:hideMark/>
          </w:tcPr>
          <w:p w14:paraId="1C3CCA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w:t>
            </w:r>
          </w:p>
        </w:tc>
        <w:tc>
          <w:tcPr>
            <w:tcW w:w="1751" w:type="dxa"/>
            <w:tcBorders>
              <w:top w:val="nil"/>
              <w:left w:val="nil"/>
              <w:bottom w:val="nil"/>
              <w:right w:val="nil"/>
            </w:tcBorders>
            <w:noWrap/>
            <w:vAlign w:val="bottom"/>
            <w:hideMark/>
          </w:tcPr>
          <w:p w14:paraId="6327E30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980" w:type="dxa"/>
            <w:tcBorders>
              <w:top w:val="nil"/>
              <w:left w:val="nil"/>
              <w:bottom w:val="nil"/>
              <w:right w:val="nil"/>
            </w:tcBorders>
            <w:noWrap/>
            <w:vAlign w:val="bottom"/>
            <w:hideMark/>
          </w:tcPr>
          <w:p w14:paraId="0C3E2F7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w:t>
            </w:r>
          </w:p>
        </w:tc>
        <w:tc>
          <w:tcPr>
            <w:tcW w:w="1137" w:type="dxa"/>
            <w:tcBorders>
              <w:top w:val="nil"/>
              <w:left w:val="nil"/>
              <w:bottom w:val="nil"/>
              <w:right w:val="nil"/>
            </w:tcBorders>
            <w:noWrap/>
            <w:vAlign w:val="bottom"/>
            <w:hideMark/>
          </w:tcPr>
          <w:p w14:paraId="48B05F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2.53*10</w:t>
            </w:r>
            <w:r w:rsidRPr="00065D2F">
              <w:rPr>
                <w:rFonts w:ascii="Times New Roman" w:hAnsi="Times New Roman" w:cs="Times New Roman"/>
                <w:sz w:val="20"/>
                <w:szCs w:val="20"/>
                <w:vertAlign w:val="superscript"/>
              </w:rPr>
              <w:t>-4</w:t>
            </w:r>
          </w:p>
        </w:tc>
        <w:tc>
          <w:tcPr>
            <w:tcW w:w="1219" w:type="dxa"/>
            <w:tcBorders>
              <w:top w:val="nil"/>
              <w:left w:val="nil"/>
              <w:bottom w:val="nil"/>
              <w:right w:val="nil"/>
            </w:tcBorders>
            <w:noWrap/>
            <w:vAlign w:val="bottom"/>
            <w:hideMark/>
          </w:tcPr>
          <w:p w14:paraId="31520E3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r w:rsidR="007A7A67" w:rsidRPr="00065D2F" w14:paraId="6CC8DAFE" w14:textId="77777777" w:rsidTr="00D2178E">
        <w:trPr>
          <w:trHeight w:val="330"/>
        </w:trPr>
        <w:tc>
          <w:tcPr>
            <w:tcW w:w="960" w:type="dxa"/>
            <w:tcBorders>
              <w:top w:val="nil"/>
              <w:left w:val="nil"/>
              <w:bottom w:val="single" w:sz="4" w:space="0" w:color="auto"/>
              <w:right w:val="nil"/>
            </w:tcBorders>
            <w:noWrap/>
            <w:vAlign w:val="bottom"/>
            <w:hideMark/>
          </w:tcPr>
          <w:p w14:paraId="75F6F05E" w14:textId="77777777" w:rsidR="007A7A67" w:rsidRPr="00065D2F" w:rsidRDefault="007A7A67" w:rsidP="00D2178E">
            <w:pPr>
              <w:jc w:val="center"/>
              <w:rPr>
                <w:rFonts w:ascii="Times New Roman" w:hAnsi="Times New Roman" w:cs="Times New Roman"/>
                <w:sz w:val="20"/>
                <w:szCs w:val="20"/>
              </w:rPr>
            </w:pPr>
          </w:p>
        </w:tc>
        <w:tc>
          <w:tcPr>
            <w:tcW w:w="1305" w:type="dxa"/>
            <w:tcBorders>
              <w:top w:val="nil"/>
              <w:left w:val="nil"/>
              <w:bottom w:val="single" w:sz="4" w:space="0" w:color="auto"/>
              <w:right w:val="nil"/>
            </w:tcBorders>
            <w:noWrap/>
            <w:vAlign w:val="bottom"/>
            <w:hideMark/>
          </w:tcPr>
          <w:p w14:paraId="1D703665"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μm H</w:t>
            </w:r>
            <w:r w:rsidR="007A7A67" w:rsidRPr="00065D2F">
              <w:rPr>
                <w:rFonts w:ascii="Times New Roman" w:hAnsi="Times New Roman" w:cs="Times New Roman"/>
                <w:sz w:val="20"/>
                <w:szCs w:val="20"/>
                <w:vertAlign w:val="subscript"/>
              </w:rPr>
              <w:t>2</w:t>
            </w:r>
            <w:r w:rsidR="007A7A67" w:rsidRPr="00065D2F">
              <w:rPr>
                <w:rFonts w:ascii="Times New Roman" w:hAnsi="Times New Roman" w:cs="Times New Roman"/>
                <w:sz w:val="20"/>
                <w:szCs w:val="20"/>
              </w:rPr>
              <w:t xml:space="preserve">O </w:t>
            </w:r>
          </w:p>
        </w:tc>
        <w:tc>
          <w:tcPr>
            <w:tcW w:w="1236" w:type="dxa"/>
            <w:tcBorders>
              <w:top w:val="nil"/>
              <w:left w:val="nil"/>
              <w:bottom w:val="single" w:sz="4" w:space="0" w:color="auto"/>
              <w:right w:val="nil"/>
            </w:tcBorders>
            <w:noWrap/>
            <w:vAlign w:val="bottom"/>
            <w:hideMark/>
          </w:tcPr>
          <w:p w14:paraId="74E378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8.939</w:t>
            </w:r>
          </w:p>
        </w:tc>
        <w:tc>
          <w:tcPr>
            <w:tcW w:w="958" w:type="dxa"/>
            <w:tcBorders>
              <w:top w:val="nil"/>
              <w:left w:val="nil"/>
              <w:bottom w:val="single" w:sz="4" w:space="0" w:color="auto"/>
              <w:right w:val="nil"/>
            </w:tcBorders>
            <w:noWrap/>
            <w:vAlign w:val="bottom"/>
            <w:hideMark/>
          </w:tcPr>
          <w:p w14:paraId="5581E0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w:t>
            </w:r>
          </w:p>
        </w:tc>
        <w:tc>
          <w:tcPr>
            <w:tcW w:w="1751" w:type="dxa"/>
            <w:tcBorders>
              <w:top w:val="nil"/>
              <w:left w:val="nil"/>
              <w:bottom w:val="single" w:sz="4" w:space="0" w:color="auto"/>
              <w:right w:val="nil"/>
            </w:tcBorders>
            <w:noWrap/>
            <w:vAlign w:val="bottom"/>
            <w:hideMark/>
          </w:tcPr>
          <w:p w14:paraId="7291041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w:t>
            </w:r>
          </w:p>
        </w:tc>
        <w:tc>
          <w:tcPr>
            <w:tcW w:w="1980" w:type="dxa"/>
            <w:tcBorders>
              <w:top w:val="nil"/>
              <w:left w:val="nil"/>
              <w:bottom w:val="single" w:sz="4" w:space="0" w:color="auto"/>
              <w:right w:val="nil"/>
            </w:tcBorders>
            <w:noWrap/>
            <w:vAlign w:val="bottom"/>
            <w:hideMark/>
          </w:tcPr>
          <w:p w14:paraId="405722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w:t>
            </w:r>
          </w:p>
        </w:tc>
        <w:tc>
          <w:tcPr>
            <w:tcW w:w="1137" w:type="dxa"/>
            <w:tcBorders>
              <w:top w:val="nil"/>
              <w:left w:val="nil"/>
              <w:bottom w:val="single" w:sz="4" w:space="0" w:color="auto"/>
              <w:right w:val="nil"/>
            </w:tcBorders>
            <w:noWrap/>
            <w:vAlign w:val="bottom"/>
            <w:hideMark/>
          </w:tcPr>
          <w:p w14:paraId="69DC05E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2.95*10</w:t>
            </w:r>
            <w:r w:rsidRPr="00065D2F">
              <w:rPr>
                <w:rFonts w:ascii="Times New Roman" w:hAnsi="Times New Roman" w:cs="Times New Roman"/>
                <w:sz w:val="20"/>
                <w:szCs w:val="20"/>
                <w:vertAlign w:val="superscript"/>
              </w:rPr>
              <w:t>-5</w:t>
            </w:r>
          </w:p>
        </w:tc>
        <w:tc>
          <w:tcPr>
            <w:tcW w:w="1219" w:type="dxa"/>
            <w:tcBorders>
              <w:top w:val="nil"/>
              <w:left w:val="nil"/>
              <w:bottom w:val="single" w:sz="4" w:space="0" w:color="auto"/>
              <w:right w:val="nil"/>
            </w:tcBorders>
            <w:noWrap/>
            <w:vAlign w:val="bottom"/>
            <w:hideMark/>
          </w:tcPr>
          <w:p w14:paraId="38DC0C1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Yes</w:t>
            </w:r>
          </w:p>
        </w:tc>
      </w:tr>
    </w:tbl>
    <w:p w14:paraId="70864026" w14:textId="77777777" w:rsidR="007A7A67" w:rsidRPr="00065D2F" w:rsidRDefault="007A7A67" w:rsidP="007A7A67">
      <w:pPr>
        <w:rPr>
          <w:rFonts w:ascii="Times New Roman" w:hAnsi="Times New Roman" w:cs="Times New Roman"/>
        </w:rPr>
        <w:sectPr w:rsidR="007A7A67" w:rsidRPr="00065D2F" w:rsidSect="007A7A67">
          <w:pgSz w:w="15840" w:h="12240" w:orient="landscape" w:code="1"/>
          <w:pgMar w:top="1800" w:right="1440" w:bottom="1800" w:left="1872" w:header="720" w:footer="1440" w:gutter="0"/>
          <w:cols w:space="720"/>
          <w:noEndnote/>
          <w:docGrid w:linePitch="360"/>
        </w:sectPr>
      </w:pPr>
    </w:p>
    <w:p w14:paraId="6957F800" w14:textId="47AD30AC" w:rsidR="007A7A67" w:rsidRPr="00065D2F" w:rsidRDefault="007A7A67" w:rsidP="007A7A67">
      <w:pPr>
        <w:pStyle w:val="Caption"/>
        <w:rPr>
          <w:color w:val="auto"/>
          <w:szCs w:val="20"/>
        </w:rPr>
      </w:pPr>
      <w:bookmarkStart w:id="244" w:name="_Toc488693776"/>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9</w:t>
      </w:r>
      <w:r w:rsidRPr="00065D2F">
        <w:rPr>
          <w:b/>
          <w:noProof/>
          <w:color w:val="auto"/>
          <w:szCs w:val="20"/>
        </w:rPr>
        <w:fldChar w:fldCharType="end"/>
      </w:r>
      <w:r w:rsidRPr="00065D2F">
        <w:rPr>
          <w:b/>
          <w:color w:val="auto"/>
          <w:szCs w:val="20"/>
        </w:rPr>
        <w:t>.</w:t>
      </w:r>
      <w:r w:rsidRPr="00065D2F">
        <w:rPr>
          <w:color w:val="auto"/>
          <w:szCs w:val="20"/>
        </w:rPr>
        <w:t xml:space="preserve"> Mean reflectance ratios.</w:t>
      </w:r>
      <w:bookmarkEnd w:id="244"/>
    </w:p>
    <w:tbl>
      <w:tblPr>
        <w:tblW w:w="5580" w:type="dxa"/>
        <w:tblLayout w:type="fixed"/>
        <w:tblCellMar>
          <w:top w:w="15" w:type="dxa"/>
          <w:bottom w:w="15" w:type="dxa"/>
        </w:tblCellMar>
        <w:tblLook w:val="04A0" w:firstRow="1" w:lastRow="0" w:firstColumn="1" w:lastColumn="0" w:noHBand="0" w:noVBand="1"/>
      </w:tblPr>
      <w:tblGrid>
        <w:gridCol w:w="883"/>
        <w:gridCol w:w="1457"/>
        <w:gridCol w:w="987"/>
        <w:gridCol w:w="1173"/>
        <w:gridCol w:w="1080"/>
      </w:tblGrid>
      <w:tr w:rsidR="00AE504D" w:rsidRPr="00065D2F" w14:paraId="02903A1D" w14:textId="77777777" w:rsidTr="00D2178E">
        <w:trPr>
          <w:trHeight w:val="615"/>
        </w:trPr>
        <w:tc>
          <w:tcPr>
            <w:tcW w:w="883" w:type="dxa"/>
            <w:tcBorders>
              <w:top w:val="double" w:sz="6" w:space="0" w:color="auto"/>
              <w:left w:val="nil"/>
              <w:bottom w:val="single" w:sz="4" w:space="0" w:color="auto"/>
              <w:right w:val="nil"/>
            </w:tcBorders>
            <w:vAlign w:val="bottom"/>
            <w:hideMark/>
          </w:tcPr>
          <w:p w14:paraId="6ED1FE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Object</w:t>
            </w:r>
          </w:p>
        </w:tc>
        <w:tc>
          <w:tcPr>
            <w:tcW w:w="1457" w:type="dxa"/>
            <w:tcBorders>
              <w:top w:val="double" w:sz="6" w:space="0" w:color="auto"/>
              <w:left w:val="nil"/>
              <w:bottom w:val="single" w:sz="4" w:space="0" w:color="auto"/>
              <w:right w:val="nil"/>
            </w:tcBorders>
            <w:vAlign w:val="bottom"/>
            <w:hideMark/>
          </w:tcPr>
          <w:p w14:paraId="090F01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 xml:space="preserve">Number of PRISM Spec. </w:t>
            </w:r>
          </w:p>
        </w:tc>
        <w:tc>
          <w:tcPr>
            <w:tcW w:w="987" w:type="dxa"/>
            <w:tcBorders>
              <w:top w:val="double" w:sz="6" w:space="0" w:color="auto"/>
              <w:left w:val="nil"/>
              <w:bottom w:val="single" w:sz="4" w:space="0" w:color="auto"/>
              <w:right w:val="nil"/>
            </w:tcBorders>
            <w:vAlign w:val="bottom"/>
            <w:hideMark/>
          </w:tcPr>
          <w:p w14:paraId="1FBBFF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Leading/Trailing</w:t>
            </w:r>
          </w:p>
        </w:tc>
        <w:tc>
          <w:tcPr>
            <w:tcW w:w="1173" w:type="dxa"/>
            <w:tcBorders>
              <w:top w:val="double" w:sz="6" w:space="0" w:color="auto"/>
              <w:left w:val="nil"/>
              <w:bottom w:val="single" w:sz="4" w:space="0" w:color="auto"/>
              <w:right w:val="nil"/>
            </w:tcBorders>
            <w:vAlign w:val="bottom"/>
            <w:hideMark/>
          </w:tcPr>
          <w:p w14:paraId="0A550D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Reflect. Ratio</w:t>
            </w:r>
          </w:p>
        </w:tc>
        <w:tc>
          <w:tcPr>
            <w:tcW w:w="1080" w:type="dxa"/>
            <w:tcBorders>
              <w:top w:val="double" w:sz="6" w:space="0" w:color="auto"/>
              <w:left w:val="nil"/>
              <w:bottom w:val="single" w:sz="4" w:space="0" w:color="auto"/>
              <w:right w:val="nil"/>
            </w:tcBorders>
            <w:vAlign w:val="bottom"/>
            <w:hideMark/>
          </w:tcPr>
          <w:p w14:paraId="7BFF0C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Δreflect. Ratio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w:t>
            </w:r>
          </w:p>
        </w:tc>
      </w:tr>
      <w:tr w:rsidR="007A7A67" w:rsidRPr="00065D2F" w14:paraId="089F7BDD" w14:textId="77777777" w:rsidTr="00D2178E">
        <w:trPr>
          <w:trHeight w:val="300"/>
        </w:trPr>
        <w:tc>
          <w:tcPr>
            <w:tcW w:w="883" w:type="dxa"/>
            <w:tcBorders>
              <w:top w:val="single" w:sz="4" w:space="0" w:color="auto"/>
              <w:left w:val="nil"/>
              <w:bottom w:val="nil"/>
              <w:right w:val="nil"/>
            </w:tcBorders>
            <w:vAlign w:val="bottom"/>
            <w:hideMark/>
          </w:tcPr>
          <w:p w14:paraId="72121E4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457" w:type="dxa"/>
            <w:tcBorders>
              <w:top w:val="single" w:sz="4" w:space="0" w:color="auto"/>
              <w:left w:val="nil"/>
              <w:bottom w:val="nil"/>
              <w:right w:val="nil"/>
            </w:tcBorders>
            <w:vAlign w:val="bottom"/>
            <w:hideMark/>
          </w:tcPr>
          <w:p w14:paraId="3C21AA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87" w:type="dxa"/>
            <w:tcBorders>
              <w:top w:val="single" w:sz="4" w:space="0" w:color="auto"/>
              <w:left w:val="nil"/>
              <w:bottom w:val="nil"/>
              <w:right w:val="nil"/>
            </w:tcBorders>
            <w:vAlign w:val="bottom"/>
            <w:hideMark/>
          </w:tcPr>
          <w:p w14:paraId="728D12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173" w:type="dxa"/>
            <w:tcBorders>
              <w:top w:val="single" w:sz="4" w:space="0" w:color="auto"/>
              <w:left w:val="nil"/>
              <w:bottom w:val="nil"/>
              <w:right w:val="nil"/>
            </w:tcBorders>
            <w:vAlign w:val="bottom"/>
            <w:hideMark/>
          </w:tcPr>
          <w:p w14:paraId="2919C2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1.029</w:t>
            </w:r>
          </w:p>
        </w:tc>
        <w:tc>
          <w:tcPr>
            <w:tcW w:w="1080" w:type="dxa"/>
            <w:tcBorders>
              <w:top w:val="single" w:sz="4" w:space="0" w:color="auto"/>
              <w:left w:val="nil"/>
              <w:bottom w:val="nil"/>
              <w:right w:val="nil"/>
            </w:tcBorders>
            <w:vAlign w:val="bottom"/>
            <w:hideMark/>
          </w:tcPr>
          <w:p w14:paraId="5C4CC7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0.016</w:t>
            </w:r>
          </w:p>
        </w:tc>
      </w:tr>
      <w:tr w:rsidR="007A7A67" w:rsidRPr="00065D2F" w14:paraId="5A717A8E" w14:textId="77777777" w:rsidTr="00D2178E">
        <w:trPr>
          <w:trHeight w:val="300"/>
        </w:trPr>
        <w:tc>
          <w:tcPr>
            <w:tcW w:w="883" w:type="dxa"/>
            <w:tcBorders>
              <w:top w:val="nil"/>
              <w:left w:val="nil"/>
              <w:bottom w:val="nil"/>
              <w:right w:val="nil"/>
            </w:tcBorders>
            <w:vAlign w:val="bottom"/>
            <w:hideMark/>
          </w:tcPr>
          <w:p w14:paraId="695F84CE" w14:textId="77777777" w:rsidR="007A7A67" w:rsidRPr="00065D2F" w:rsidRDefault="007A7A67" w:rsidP="00D2178E">
            <w:pPr>
              <w:jc w:val="center"/>
              <w:rPr>
                <w:rFonts w:ascii="Times New Roman" w:hAnsi="Times New Roman" w:cs="Times New Roman"/>
                <w:sz w:val="20"/>
                <w:szCs w:val="20"/>
              </w:rPr>
            </w:pPr>
          </w:p>
        </w:tc>
        <w:tc>
          <w:tcPr>
            <w:tcW w:w="1457" w:type="dxa"/>
            <w:tcBorders>
              <w:top w:val="nil"/>
              <w:left w:val="nil"/>
              <w:bottom w:val="nil"/>
              <w:right w:val="nil"/>
            </w:tcBorders>
            <w:vAlign w:val="bottom"/>
            <w:hideMark/>
          </w:tcPr>
          <w:p w14:paraId="1076C3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87" w:type="dxa"/>
            <w:tcBorders>
              <w:top w:val="nil"/>
              <w:left w:val="nil"/>
              <w:bottom w:val="nil"/>
              <w:right w:val="nil"/>
            </w:tcBorders>
            <w:vAlign w:val="bottom"/>
            <w:hideMark/>
          </w:tcPr>
          <w:p w14:paraId="3737F31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173" w:type="dxa"/>
            <w:tcBorders>
              <w:top w:val="nil"/>
              <w:left w:val="nil"/>
              <w:bottom w:val="nil"/>
              <w:right w:val="nil"/>
            </w:tcBorders>
            <w:vAlign w:val="bottom"/>
            <w:hideMark/>
          </w:tcPr>
          <w:p w14:paraId="7875025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1.029</w:t>
            </w:r>
          </w:p>
        </w:tc>
        <w:tc>
          <w:tcPr>
            <w:tcW w:w="1080" w:type="dxa"/>
            <w:tcBorders>
              <w:top w:val="nil"/>
              <w:left w:val="nil"/>
              <w:bottom w:val="nil"/>
              <w:right w:val="nil"/>
            </w:tcBorders>
            <w:vAlign w:val="bottom"/>
            <w:hideMark/>
          </w:tcPr>
          <w:p w14:paraId="3BE850D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0.011</w:t>
            </w:r>
          </w:p>
        </w:tc>
      </w:tr>
      <w:tr w:rsidR="007A7A67" w:rsidRPr="00065D2F" w14:paraId="24321FD3" w14:textId="77777777" w:rsidTr="00D2178E">
        <w:trPr>
          <w:trHeight w:val="300"/>
        </w:trPr>
        <w:tc>
          <w:tcPr>
            <w:tcW w:w="883" w:type="dxa"/>
            <w:tcBorders>
              <w:top w:val="nil"/>
              <w:left w:val="nil"/>
              <w:bottom w:val="nil"/>
              <w:right w:val="nil"/>
            </w:tcBorders>
            <w:vAlign w:val="bottom"/>
            <w:hideMark/>
          </w:tcPr>
          <w:p w14:paraId="4E77738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457" w:type="dxa"/>
            <w:tcBorders>
              <w:top w:val="nil"/>
              <w:left w:val="nil"/>
              <w:bottom w:val="nil"/>
              <w:right w:val="nil"/>
            </w:tcBorders>
            <w:vAlign w:val="bottom"/>
            <w:hideMark/>
          </w:tcPr>
          <w:p w14:paraId="5796CE2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87" w:type="dxa"/>
            <w:tcBorders>
              <w:top w:val="nil"/>
              <w:left w:val="nil"/>
              <w:bottom w:val="nil"/>
              <w:right w:val="nil"/>
            </w:tcBorders>
            <w:noWrap/>
            <w:vAlign w:val="bottom"/>
            <w:hideMark/>
          </w:tcPr>
          <w:p w14:paraId="4F6F105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173" w:type="dxa"/>
            <w:tcBorders>
              <w:top w:val="nil"/>
              <w:left w:val="nil"/>
              <w:bottom w:val="nil"/>
              <w:right w:val="nil"/>
            </w:tcBorders>
            <w:noWrap/>
            <w:vAlign w:val="bottom"/>
            <w:hideMark/>
          </w:tcPr>
          <w:p w14:paraId="72D2F4E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1.070</w:t>
            </w:r>
          </w:p>
        </w:tc>
        <w:tc>
          <w:tcPr>
            <w:tcW w:w="1080" w:type="dxa"/>
            <w:tcBorders>
              <w:top w:val="nil"/>
              <w:left w:val="nil"/>
              <w:bottom w:val="nil"/>
              <w:right w:val="nil"/>
            </w:tcBorders>
            <w:noWrap/>
            <w:vAlign w:val="bottom"/>
            <w:hideMark/>
          </w:tcPr>
          <w:p w14:paraId="220B3D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49C33A4B" w14:textId="77777777" w:rsidTr="00D2178E">
        <w:trPr>
          <w:trHeight w:val="300"/>
        </w:trPr>
        <w:tc>
          <w:tcPr>
            <w:tcW w:w="883" w:type="dxa"/>
            <w:tcBorders>
              <w:top w:val="nil"/>
              <w:left w:val="nil"/>
              <w:bottom w:val="nil"/>
              <w:right w:val="nil"/>
            </w:tcBorders>
            <w:vAlign w:val="bottom"/>
            <w:hideMark/>
          </w:tcPr>
          <w:p w14:paraId="31FB9E0C" w14:textId="77777777" w:rsidR="007A7A67" w:rsidRPr="00065D2F" w:rsidRDefault="007A7A67" w:rsidP="00D2178E">
            <w:pPr>
              <w:jc w:val="center"/>
              <w:rPr>
                <w:rFonts w:ascii="Times New Roman" w:hAnsi="Times New Roman" w:cs="Times New Roman"/>
                <w:sz w:val="20"/>
                <w:szCs w:val="20"/>
              </w:rPr>
            </w:pPr>
          </w:p>
        </w:tc>
        <w:tc>
          <w:tcPr>
            <w:tcW w:w="1457" w:type="dxa"/>
            <w:tcBorders>
              <w:top w:val="nil"/>
              <w:left w:val="nil"/>
              <w:bottom w:val="nil"/>
              <w:right w:val="nil"/>
            </w:tcBorders>
            <w:vAlign w:val="bottom"/>
            <w:hideMark/>
          </w:tcPr>
          <w:p w14:paraId="1CEAF54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87" w:type="dxa"/>
            <w:tcBorders>
              <w:top w:val="nil"/>
              <w:left w:val="nil"/>
              <w:bottom w:val="nil"/>
              <w:right w:val="nil"/>
            </w:tcBorders>
            <w:noWrap/>
            <w:vAlign w:val="bottom"/>
            <w:hideMark/>
          </w:tcPr>
          <w:p w14:paraId="7CD039C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173" w:type="dxa"/>
            <w:tcBorders>
              <w:top w:val="nil"/>
              <w:left w:val="nil"/>
              <w:bottom w:val="nil"/>
              <w:right w:val="nil"/>
            </w:tcBorders>
            <w:noWrap/>
            <w:vAlign w:val="bottom"/>
            <w:hideMark/>
          </w:tcPr>
          <w:p w14:paraId="5B45355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1.058</w:t>
            </w:r>
          </w:p>
        </w:tc>
        <w:tc>
          <w:tcPr>
            <w:tcW w:w="1080" w:type="dxa"/>
            <w:tcBorders>
              <w:top w:val="nil"/>
              <w:left w:val="nil"/>
              <w:bottom w:val="nil"/>
              <w:right w:val="nil"/>
            </w:tcBorders>
            <w:noWrap/>
            <w:vAlign w:val="bottom"/>
            <w:hideMark/>
          </w:tcPr>
          <w:p w14:paraId="091D72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7896FDCC" w14:textId="77777777" w:rsidTr="00D2178E">
        <w:trPr>
          <w:trHeight w:val="300"/>
        </w:trPr>
        <w:tc>
          <w:tcPr>
            <w:tcW w:w="883" w:type="dxa"/>
            <w:tcBorders>
              <w:top w:val="nil"/>
              <w:left w:val="nil"/>
              <w:bottom w:val="nil"/>
              <w:right w:val="nil"/>
            </w:tcBorders>
            <w:vAlign w:val="bottom"/>
            <w:hideMark/>
          </w:tcPr>
          <w:p w14:paraId="61A024B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457" w:type="dxa"/>
            <w:tcBorders>
              <w:top w:val="nil"/>
              <w:left w:val="nil"/>
              <w:bottom w:val="nil"/>
              <w:right w:val="nil"/>
            </w:tcBorders>
            <w:vAlign w:val="bottom"/>
            <w:hideMark/>
          </w:tcPr>
          <w:p w14:paraId="57AE4A2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87" w:type="dxa"/>
            <w:tcBorders>
              <w:top w:val="nil"/>
              <w:left w:val="nil"/>
              <w:bottom w:val="nil"/>
              <w:right w:val="nil"/>
            </w:tcBorders>
            <w:noWrap/>
            <w:vAlign w:val="bottom"/>
            <w:hideMark/>
          </w:tcPr>
          <w:p w14:paraId="54600F7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173" w:type="dxa"/>
            <w:tcBorders>
              <w:top w:val="nil"/>
              <w:left w:val="nil"/>
              <w:bottom w:val="nil"/>
              <w:right w:val="nil"/>
            </w:tcBorders>
            <w:noWrap/>
            <w:vAlign w:val="bottom"/>
            <w:hideMark/>
          </w:tcPr>
          <w:p w14:paraId="043F0D4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1.118</w:t>
            </w:r>
          </w:p>
        </w:tc>
        <w:tc>
          <w:tcPr>
            <w:tcW w:w="1080" w:type="dxa"/>
            <w:tcBorders>
              <w:top w:val="nil"/>
              <w:left w:val="nil"/>
              <w:bottom w:val="nil"/>
              <w:right w:val="nil"/>
            </w:tcBorders>
            <w:noWrap/>
            <w:vAlign w:val="bottom"/>
            <w:hideMark/>
          </w:tcPr>
          <w:p w14:paraId="01ECE8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0.010</w:t>
            </w:r>
          </w:p>
        </w:tc>
      </w:tr>
      <w:tr w:rsidR="007A7A67" w:rsidRPr="00065D2F" w14:paraId="3A175F69" w14:textId="77777777" w:rsidTr="00D2178E">
        <w:trPr>
          <w:trHeight w:val="300"/>
        </w:trPr>
        <w:tc>
          <w:tcPr>
            <w:tcW w:w="883" w:type="dxa"/>
            <w:tcBorders>
              <w:top w:val="nil"/>
              <w:left w:val="nil"/>
              <w:bottom w:val="nil"/>
              <w:right w:val="nil"/>
            </w:tcBorders>
            <w:vAlign w:val="bottom"/>
            <w:hideMark/>
          </w:tcPr>
          <w:p w14:paraId="53936270" w14:textId="77777777" w:rsidR="007A7A67" w:rsidRPr="00065D2F" w:rsidRDefault="007A7A67" w:rsidP="00D2178E">
            <w:pPr>
              <w:jc w:val="center"/>
              <w:rPr>
                <w:rFonts w:ascii="Times New Roman" w:hAnsi="Times New Roman" w:cs="Times New Roman"/>
                <w:sz w:val="20"/>
                <w:szCs w:val="20"/>
              </w:rPr>
            </w:pPr>
          </w:p>
        </w:tc>
        <w:tc>
          <w:tcPr>
            <w:tcW w:w="1457" w:type="dxa"/>
            <w:tcBorders>
              <w:top w:val="nil"/>
              <w:left w:val="nil"/>
              <w:bottom w:val="nil"/>
              <w:right w:val="nil"/>
            </w:tcBorders>
            <w:vAlign w:val="bottom"/>
            <w:hideMark/>
          </w:tcPr>
          <w:p w14:paraId="58343FA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87" w:type="dxa"/>
            <w:tcBorders>
              <w:top w:val="nil"/>
              <w:left w:val="nil"/>
              <w:bottom w:val="nil"/>
              <w:right w:val="nil"/>
            </w:tcBorders>
            <w:noWrap/>
            <w:vAlign w:val="bottom"/>
            <w:hideMark/>
          </w:tcPr>
          <w:p w14:paraId="677B93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173" w:type="dxa"/>
            <w:tcBorders>
              <w:top w:val="nil"/>
              <w:left w:val="nil"/>
              <w:bottom w:val="nil"/>
              <w:right w:val="nil"/>
            </w:tcBorders>
            <w:noWrap/>
            <w:vAlign w:val="bottom"/>
            <w:hideMark/>
          </w:tcPr>
          <w:p w14:paraId="0ACE1D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1.072</w:t>
            </w:r>
          </w:p>
        </w:tc>
        <w:tc>
          <w:tcPr>
            <w:tcW w:w="1080" w:type="dxa"/>
            <w:tcBorders>
              <w:top w:val="nil"/>
              <w:left w:val="nil"/>
              <w:bottom w:val="nil"/>
              <w:right w:val="nil"/>
            </w:tcBorders>
            <w:noWrap/>
            <w:vAlign w:val="bottom"/>
            <w:hideMark/>
          </w:tcPr>
          <w:p w14:paraId="20460AC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0.012</w:t>
            </w:r>
          </w:p>
        </w:tc>
      </w:tr>
      <w:tr w:rsidR="007A7A67" w:rsidRPr="00065D2F" w14:paraId="5BA5B13F" w14:textId="77777777" w:rsidTr="00D2178E">
        <w:trPr>
          <w:trHeight w:val="300"/>
        </w:trPr>
        <w:tc>
          <w:tcPr>
            <w:tcW w:w="883" w:type="dxa"/>
            <w:tcBorders>
              <w:top w:val="nil"/>
              <w:left w:val="nil"/>
              <w:bottom w:val="nil"/>
              <w:right w:val="nil"/>
            </w:tcBorders>
            <w:vAlign w:val="bottom"/>
            <w:hideMark/>
          </w:tcPr>
          <w:p w14:paraId="2DB41C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457" w:type="dxa"/>
            <w:tcBorders>
              <w:top w:val="nil"/>
              <w:left w:val="nil"/>
              <w:bottom w:val="nil"/>
              <w:right w:val="nil"/>
            </w:tcBorders>
            <w:vAlign w:val="bottom"/>
            <w:hideMark/>
          </w:tcPr>
          <w:p w14:paraId="71A527E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87" w:type="dxa"/>
            <w:tcBorders>
              <w:top w:val="nil"/>
              <w:left w:val="nil"/>
              <w:bottom w:val="nil"/>
              <w:right w:val="nil"/>
            </w:tcBorders>
            <w:noWrap/>
            <w:vAlign w:val="bottom"/>
            <w:hideMark/>
          </w:tcPr>
          <w:p w14:paraId="67F92C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173" w:type="dxa"/>
            <w:tcBorders>
              <w:top w:val="nil"/>
              <w:left w:val="nil"/>
              <w:bottom w:val="nil"/>
              <w:right w:val="nil"/>
            </w:tcBorders>
            <w:noWrap/>
            <w:vAlign w:val="bottom"/>
            <w:hideMark/>
          </w:tcPr>
          <w:p w14:paraId="5D2370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1.092</w:t>
            </w:r>
          </w:p>
        </w:tc>
        <w:tc>
          <w:tcPr>
            <w:tcW w:w="1080" w:type="dxa"/>
            <w:tcBorders>
              <w:top w:val="nil"/>
              <w:left w:val="nil"/>
              <w:bottom w:val="nil"/>
              <w:right w:val="nil"/>
            </w:tcBorders>
            <w:noWrap/>
            <w:vAlign w:val="bottom"/>
            <w:hideMark/>
          </w:tcPr>
          <w:p w14:paraId="33B256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r w:rsidR="007A7A67" w:rsidRPr="00065D2F" w14:paraId="1187C595" w14:textId="77777777" w:rsidTr="00D2178E">
        <w:trPr>
          <w:trHeight w:val="300"/>
        </w:trPr>
        <w:tc>
          <w:tcPr>
            <w:tcW w:w="883" w:type="dxa"/>
            <w:tcBorders>
              <w:top w:val="nil"/>
              <w:left w:val="nil"/>
              <w:bottom w:val="single" w:sz="4" w:space="0" w:color="auto"/>
              <w:right w:val="nil"/>
            </w:tcBorders>
            <w:vAlign w:val="bottom"/>
            <w:hideMark/>
          </w:tcPr>
          <w:p w14:paraId="7E8D9F97" w14:textId="77777777" w:rsidR="007A7A67" w:rsidRPr="00065D2F" w:rsidRDefault="007A7A67" w:rsidP="00D2178E">
            <w:pPr>
              <w:jc w:val="center"/>
              <w:rPr>
                <w:rFonts w:ascii="Times New Roman" w:hAnsi="Times New Roman" w:cs="Times New Roman"/>
                <w:sz w:val="20"/>
                <w:szCs w:val="20"/>
              </w:rPr>
            </w:pPr>
          </w:p>
        </w:tc>
        <w:tc>
          <w:tcPr>
            <w:tcW w:w="1457" w:type="dxa"/>
            <w:tcBorders>
              <w:top w:val="nil"/>
              <w:left w:val="nil"/>
              <w:bottom w:val="single" w:sz="4" w:space="0" w:color="auto"/>
              <w:right w:val="nil"/>
            </w:tcBorders>
            <w:vAlign w:val="bottom"/>
            <w:hideMark/>
          </w:tcPr>
          <w:p w14:paraId="1A305E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87" w:type="dxa"/>
            <w:tcBorders>
              <w:top w:val="nil"/>
              <w:left w:val="nil"/>
              <w:bottom w:val="single" w:sz="4" w:space="0" w:color="auto"/>
              <w:right w:val="nil"/>
            </w:tcBorders>
            <w:noWrap/>
            <w:vAlign w:val="bottom"/>
            <w:hideMark/>
          </w:tcPr>
          <w:p w14:paraId="4CAC6E8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173" w:type="dxa"/>
            <w:tcBorders>
              <w:top w:val="nil"/>
              <w:left w:val="nil"/>
              <w:bottom w:val="single" w:sz="4" w:space="0" w:color="auto"/>
              <w:right w:val="nil"/>
            </w:tcBorders>
            <w:noWrap/>
            <w:vAlign w:val="bottom"/>
            <w:hideMark/>
          </w:tcPr>
          <w:p w14:paraId="0E18476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1.064</w:t>
            </w:r>
          </w:p>
        </w:tc>
        <w:tc>
          <w:tcPr>
            <w:tcW w:w="1080" w:type="dxa"/>
            <w:tcBorders>
              <w:top w:val="nil"/>
              <w:left w:val="nil"/>
              <w:bottom w:val="single" w:sz="4" w:space="0" w:color="auto"/>
              <w:right w:val="nil"/>
            </w:tcBorders>
            <w:noWrap/>
            <w:vAlign w:val="bottom"/>
            <w:hideMark/>
          </w:tcPr>
          <w:p w14:paraId="5477C3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0.008</w:t>
            </w:r>
          </w:p>
        </w:tc>
      </w:tr>
    </w:tbl>
    <w:p w14:paraId="20B3A100" w14:textId="77777777" w:rsidR="007A7A67" w:rsidRPr="00065D2F" w:rsidRDefault="007A7A67" w:rsidP="007A7A67">
      <w:pPr>
        <w:rPr>
          <w:rFonts w:ascii="Times New Roman" w:hAnsi="Times New Roman" w:cs="Times New Roman"/>
        </w:rPr>
      </w:pPr>
    </w:p>
    <w:p w14:paraId="2634357F" w14:textId="77777777" w:rsidR="007A7A67" w:rsidRPr="00065D2F" w:rsidRDefault="007A7A67" w:rsidP="007A7A67">
      <w:pPr>
        <w:rPr>
          <w:rFonts w:ascii="Times New Roman" w:hAnsi="Times New Roman" w:cs="Times New Roman"/>
        </w:rPr>
      </w:pPr>
    </w:p>
    <w:p w14:paraId="3BF52154" w14:textId="77777777" w:rsidR="007A7A67" w:rsidRPr="00065D2F" w:rsidRDefault="007A7A67" w:rsidP="007A7A67">
      <w:pPr>
        <w:rPr>
          <w:rFonts w:ascii="Times New Roman" w:hAnsi="Times New Roman" w:cs="Times New Roman"/>
        </w:rPr>
      </w:pPr>
    </w:p>
    <w:p w14:paraId="460C6556" w14:textId="77777777" w:rsidR="007A7A67" w:rsidRPr="00065D2F" w:rsidRDefault="007A7A67" w:rsidP="00F305AE">
      <w:pPr>
        <w:rPr>
          <w:rFonts w:ascii="Times New Roman" w:hAnsi="Times New Roman" w:cs="Times New Roman"/>
        </w:rPr>
      </w:pPr>
    </w:p>
    <w:p w14:paraId="64987B91" w14:textId="77777777" w:rsidR="00F305AE" w:rsidRPr="00065D2F" w:rsidRDefault="00F305AE" w:rsidP="00F305AE">
      <w:pPr>
        <w:rPr>
          <w:rFonts w:ascii="Times New Roman" w:hAnsi="Times New Roman" w:cs="Times New Roman"/>
        </w:rPr>
      </w:pPr>
    </w:p>
    <w:p w14:paraId="48C95606" w14:textId="77777777" w:rsidR="00F305AE" w:rsidRPr="00065D2F" w:rsidRDefault="00F305AE">
      <w:pPr>
        <w:rPr>
          <w:rFonts w:ascii="Times New Roman" w:hAnsi="Times New Roman" w:cs="Times New Roman"/>
        </w:rPr>
      </w:pPr>
    </w:p>
    <w:p w14:paraId="6EF5F0AE" w14:textId="77777777" w:rsidR="00F305AE" w:rsidRPr="00065D2F" w:rsidRDefault="00F305AE">
      <w:pPr>
        <w:rPr>
          <w:rFonts w:ascii="Times New Roman" w:hAnsi="Times New Roman" w:cs="Times New Roman"/>
        </w:rPr>
      </w:pPr>
    </w:p>
    <w:p w14:paraId="6C1F2E82" w14:textId="77777777" w:rsidR="00F305AE" w:rsidRPr="00065D2F" w:rsidRDefault="00F305AE">
      <w:pPr>
        <w:rPr>
          <w:rFonts w:ascii="Times New Roman" w:hAnsi="Times New Roman" w:cs="Times New Roman"/>
        </w:rPr>
      </w:pPr>
    </w:p>
    <w:p w14:paraId="03480F44" w14:textId="77777777" w:rsidR="00F305AE" w:rsidRPr="00065D2F" w:rsidRDefault="00F305AE">
      <w:pPr>
        <w:rPr>
          <w:rFonts w:ascii="Times New Roman" w:hAnsi="Times New Roman" w:cs="Times New Roman"/>
        </w:rPr>
      </w:pPr>
    </w:p>
    <w:p w14:paraId="7E7E55AD" w14:textId="77777777" w:rsidR="00F305AE" w:rsidRPr="00065D2F" w:rsidRDefault="00F305AE">
      <w:pPr>
        <w:rPr>
          <w:rFonts w:ascii="Times New Roman" w:hAnsi="Times New Roman" w:cs="Times New Roman"/>
        </w:rPr>
      </w:pPr>
    </w:p>
    <w:p w14:paraId="4FA9D3F9" w14:textId="77777777" w:rsidR="00F305AE" w:rsidRPr="00065D2F" w:rsidRDefault="00F305AE">
      <w:pPr>
        <w:rPr>
          <w:rFonts w:ascii="Times New Roman" w:hAnsi="Times New Roman" w:cs="Times New Roman"/>
        </w:rPr>
      </w:pPr>
    </w:p>
    <w:p w14:paraId="4135C742" w14:textId="77777777" w:rsidR="00F305AE" w:rsidRPr="00065D2F" w:rsidRDefault="00F305AE">
      <w:pPr>
        <w:rPr>
          <w:rFonts w:ascii="Times New Roman" w:hAnsi="Times New Roman" w:cs="Times New Roman"/>
        </w:rPr>
      </w:pPr>
    </w:p>
    <w:p w14:paraId="4729F39C" w14:textId="77777777" w:rsidR="00F305AE" w:rsidRPr="00065D2F" w:rsidRDefault="00F305AE">
      <w:pPr>
        <w:rPr>
          <w:rFonts w:ascii="Times New Roman" w:hAnsi="Times New Roman" w:cs="Times New Roman"/>
        </w:rPr>
      </w:pPr>
    </w:p>
    <w:p w14:paraId="2F739033" w14:textId="77777777" w:rsidR="00F305AE" w:rsidRPr="00065D2F" w:rsidRDefault="00F305AE">
      <w:pPr>
        <w:rPr>
          <w:rFonts w:ascii="Times New Roman" w:hAnsi="Times New Roman" w:cs="Times New Roman"/>
        </w:rPr>
      </w:pPr>
    </w:p>
    <w:p w14:paraId="7F6FB6E9" w14:textId="77777777" w:rsidR="00F305AE" w:rsidRPr="00065D2F" w:rsidRDefault="00F305AE">
      <w:pPr>
        <w:rPr>
          <w:rFonts w:ascii="Times New Roman" w:hAnsi="Times New Roman" w:cs="Times New Roman"/>
        </w:rPr>
      </w:pPr>
    </w:p>
    <w:p w14:paraId="7BC9064C" w14:textId="77777777" w:rsidR="00F305AE" w:rsidRPr="00065D2F" w:rsidRDefault="00F305AE">
      <w:pPr>
        <w:rPr>
          <w:rFonts w:ascii="Times New Roman" w:hAnsi="Times New Roman" w:cs="Times New Roman"/>
        </w:rPr>
      </w:pPr>
    </w:p>
    <w:p w14:paraId="6A0382F9" w14:textId="77777777" w:rsidR="00F305AE" w:rsidRPr="00065D2F" w:rsidRDefault="00F305AE">
      <w:pPr>
        <w:rPr>
          <w:rFonts w:ascii="Times New Roman" w:hAnsi="Times New Roman" w:cs="Times New Roman"/>
        </w:rPr>
      </w:pPr>
    </w:p>
    <w:p w14:paraId="23C483EB" w14:textId="77777777" w:rsidR="00F305AE" w:rsidRPr="00065D2F" w:rsidRDefault="00F305AE">
      <w:pPr>
        <w:rPr>
          <w:rFonts w:ascii="Times New Roman" w:hAnsi="Times New Roman" w:cs="Times New Roman"/>
        </w:rPr>
      </w:pPr>
    </w:p>
    <w:p w14:paraId="450592B5" w14:textId="77777777" w:rsidR="00F305AE" w:rsidRPr="00065D2F" w:rsidRDefault="00F305AE">
      <w:pPr>
        <w:rPr>
          <w:rFonts w:ascii="Times New Roman" w:hAnsi="Times New Roman" w:cs="Times New Roman"/>
        </w:rPr>
      </w:pPr>
    </w:p>
    <w:p w14:paraId="01D9F669" w14:textId="77777777" w:rsidR="00F305AE" w:rsidRPr="00065D2F" w:rsidRDefault="00F305AE">
      <w:pPr>
        <w:rPr>
          <w:rFonts w:ascii="Times New Roman" w:hAnsi="Times New Roman" w:cs="Times New Roman"/>
        </w:rPr>
      </w:pPr>
    </w:p>
    <w:p w14:paraId="21CEC6A7" w14:textId="77777777" w:rsidR="00F305AE" w:rsidRPr="00065D2F" w:rsidRDefault="00F305AE">
      <w:pPr>
        <w:rPr>
          <w:rFonts w:ascii="Times New Roman" w:hAnsi="Times New Roman" w:cs="Times New Roman"/>
        </w:rPr>
      </w:pPr>
    </w:p>
    <w:p w14:paraId="14A7CA77" w14:textId="77777777" w:rsidR="00F305AE" w:rsidRPr="00065D2F" w:rsidRDefault="00F305AE">
      <w:pPr>
        <w:rPr>
          <w:rFonts w:ascii="Times New Roman" w:hAnsi="Times New Roman" w:cs="Times New Roman"/>
        </w:rPr>
      </w:pPr>
    </w:p>
    <w:p w14:paraId="040F00E4" w14:textId="77777777" w:rsidR="00F305AE" w:rsidRPr="00065D2F" w:rsidRDefault="00F305AE">
      <w:pPr>
        <w:rPr>
          <w:rFonts w:ascii="Times New Roman" w:hAnsi="Times New Roman" w:cs="Times New Roman"/>
        </w:rPr>
      </w:pPr>
    </w:p>
    <w:p w14:paraId="4EA1CD25" w14:textId="77777777" w:rsidR="00F305AE" w:rsidRPr="00065D2F" w:rsidRDefault="00F305AE">
      <w:pPr>
        <w:rPr>
          <w:rFonts w:ascii="Times New Roman" w:hAnsi="Times New Roman" w:cs="Times New Roman"/>
        </w:rPr>
      </w:pPr>
    </w:p>
    <w:p w14:paraId="3047E5A0" w14:textId="77777777" w:rsidR="00F305AE" w:rsidRPr="00065D2F" w:rsidRDefault="00F305AE">
      <w:pPr>
        <w:rPr>
          <w:rFonts w:ascii="Times New Roman" w:hAnsi="Times New Roman" w:cs="Times New Roman"/>
        </w:rPr>
      </w:pPr>
    </w:p>
    <w:p w14:paraId="5140F527" w14:textId="77777777" w:rsidR="00F305AE" w:rsidRPr="00065D2F" w:rsidRDefault="00F305AE">
      <w:pPr>
        <w:rPr>
          <w:rFonts w:ascii="Times New Roman" w:hAnsi="Times New Roman" w:cs="Times New Roman"/>
        </w:rPr>
      </w:pPr>
    </w:p>
    <w:p w14:paraId="4409C4B1" w14:textId="77777777" w:rsidR="00F305AE" w:rsidRPr="00065D2F" w:rsidRDefault="00F305AE">
      <w:pPr>
        <w:rPr>
          <w:rFonts w:ascii="Times New Roman" w:hAnsi="Times New Roman" w:cs="Times New Roman"/>
        </w:rPr>
      </w:pPr>
    </w:p>
    <w:p w14:paraId="45CB86E1" w14:textId="77777777" w:rsidR="00F305AE" w:rsidRPr="00065D2F" w:rsidRDefault="00F305AE">
      <w:pPr>
        <w:rPr>
          <w:rFonts w:ascii="Times New Roman" w:hAnsi="Times New Roman" w:cs="Times New Roman"/>
        </w:rPr>
      </w:pPr>
    </w:p>
    <w:p w14:paraId="2C0231A4" w14:textId="77777777" w:rsidR="00F305AE" w:rsidRPr="00065D2F" w:rsidRDefault="00F305AE">
      <w:pPr>
        <w:rPr>
          <w:rFonts w:ascii="Times New Roman" w:hAnsi="Times New Roman" w:cs="Times New Roman"/>
        </w:rPr>
      </w:pPr>
    </w:p>
    <w:p w14:paraId="6B373A7D" w14:textId="77777777" w:rsidR="00F305AE" w:rsidRPr="00065D2F" w:rsidRDefault="00F305AE">
      <w:pPr>
        <w:rPr>
          <w:rFonts w:ascii="Times New Roman" w:hAnsi="Times New Roman" w:cs="Times New Roman"/>
        </w:rPr>
      </w:pPr>
    </w:p>
    <w:p w14:paraId="40CBCC6A" w14:textId="77777777" w:rsidR="00F305AE" w:rsidRPr="00065D2F" w:rsidRDefault="00F305AE">
      <w:pPr>
        <w:rPr>
          <w:rFonts w:ascii="Times New Roman" w:hAnsi="Times New Roman" w:cs="Times New Roman"/>
        </w:rPr>
      </w:pPr>
    </w:p>
    <w:p w14:paraId="656DD3D9" w14:textId="5DB3A169" w:rsidR="007A7A67" w:rsidRPr="00065D2F" w:rsidRDefault="007A7A67" w:rsidP="007A7A67">
      <w:pPr>
        <w:pStyle w:val="Caption"/>
        <w:rPr>
          <w:color w:val="auto"/>
          <w:szCs w:val="20"/>
        </w:rPr>
      </w:pPr>
      <w:bookmarkStart w:id="245" w:name="_Toc488693777"/>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10</w:t>
      </w:r>
      <w:r w:rsidRPr="00065D2F">
        <w:rPr>
          <w:b/>
          <w:noProof/>
          <w:color w:val="auto"/>
          <w:szCs w:val="20"/>
        </w:rPr>
        <w:fldChar w:fldCharType="end"/>
      </w:r>
      <w:r w:rsidRPr="00065D2F">
        <w:rPr>
          <w:b/>
          <w:color w:val="auto"/>
          <w:szCs w:val="20"/>
        </w:rPr>
        <w:t>.</w:t>
      </w:r>
      <w:r w:rsidRPr="00065D2F">
        <w:rPr>
          <w:color w:val="auto"/>
          <w:szCs w:val="20"/>
        </w:rPr>
        <w:t xml:space="preserve"> Mean leading and trailing H</w:t>
      </w:r>
      <w:r w:rsidRPr="00065D2F">
        <w:rPr>
          <w:color w:val="auto"/>
          <w:szCs w:val="20"/>
          <w:vertAlign w:val="subscript"/>
        </w:rPr>
        <w:t>2</w:t>
      </w:r>
      <w:r w:rsidRPr="00065D2F">
        <w:rPr>
          <w:color w:val="auto"/>
          <w:szCs w:val="20"/>
        </w:rPr>
        <w:t>O ice band areas.</w:t>
      </w:r>
      <w:bookmarkEnd w:id="245"/>
    </w:p>
    <w:tbl>
      <w:tblPr>
        <w:tblW w:w="7605" w:type="dxa"/>
        <w:tblLayout w:type="fixed"/>
        <w:tblCellMar>
          <w:top w:w="15" w:type="dxa"/>
          <w:bottom w:w="15" w:type="dxa"/>
        </w:tblCellMar>
        <w:tblLook w:val="04A0" w:firstRow="1" w:lastRow="0" w:firstColumn="1" w:lastColumn="0" w:noHBand="0" w:noVBand="1"/>
      </w:tblPr>
      <w:tblGrid>
        <w:gridCol w:w="960"/>
        <w:gridCol w:w="1020"/>
        <w:gridCol w:w="1424"/>
        <w:gridCol w:w="1201"/>
        <w:gridCol w:w="895"/>
        <w:gridCol w:w="1201"/>
        <w:gridCol w:w="904"/>
      </w:tblGrid>
      <w:tr w:rsidR="00AE504D" w:rsidRPr="00065D2F" w14:paraId="1C74ED04" w14:textId="77777777" w:rsidTr="00D2178E">
        <w:trPr>
          <w:trHeight w:val="360"/>
        </w:trPr>
        <w:tc>
          <w:tcPr>
            <w:tcW w:w="960" w:type="dxa"/>
            <w:vMerge w:val="restart"/>
            <w:tcBorders>
              <w:top w:val="double" w:sz="6" w:space="0" w:color="auto"/>
              <w:left w:val="nil"/>
              <w:bottom w:val="nil"/>
              <w:right w:val="nil"/>
            </w:tcBorders>
            <w:noWrap/>
            <w:vAlign w:val="bottom"/>
            <w:hideMark/>
          </w:tcPr>
          <w:p w14:paraId="416527C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020" w:type="dxa"/>
            <w:vMerge w:val="restart"/>
            <w:tcBorders>
              <w:top w:val="double" w:sz="6" w:space="0" w:color="auto"/>
              <w:left w:val="nil"/>
              <w:bottom w:val="nil"/>
              <w:right w:val="nil"/>
            </w:tcBorders>
            <w:vAlign w:val="bottom"/>
            <w:hideMark/>
          </w:tcPr>
          <w:p w14:paraId="60B34E5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Leading/Trailing</w:t>
            </w:r>
          </w:p>
        </w:tc>
        <w:tc>
          <w:tcPr>
            <w:tcW w:w="1424" w:type="dxa"/>
            <w:vMerge w:val="restart"/>
            <w:tcBorders>
              <w:top w:val="double" w:sz="6" w:space="0" w:color="auto"/>
              <w:left w:val="nil"/>
              <w:bottom w:val="nil"/>
              <w:right w:val="nil"/>
            </w:tcBorders>
            <w:vAlign w:val="bottom"/>
            <w:hideMark/>
          </w:tcPr>
          <w:p w14:paraId="59D0312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Number of Spectra</w:t>
            </w:r>
          </w:p>
        </w:tc>
        <w:tc>
          <w:tcPr>
            <w:tcW w:w="4201" w:type="dxa"/>
            <w:gridSpan w:val="4"/>
            <w:tcBorders>
              <w:top w:val="double" w:sz="6" w:space="0" w:color="auto"/>
              <w:left w:val="nil"/>
              <w:bottom w:val="nil"/>
              <w:right w:val="nil"/>
            </w:tcBorders>
            <w:noWrap/>
            <w:vAlign w:val="bottom"/>
            <w:hideMark/>
          </w:tcPr>
          <w:p w14:paraId="22FB443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Integrated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Area (10</w:t>
            </w:r>
            <w:r w:rsidRPr="00065D2F">
              <w:rPr>
                <w:rFonts w:ascii="Times New Roman" w:hAnsi="Times New Roman" w:cs="Times New Roman"/>
                <w:sz w:val="20"/>
                <w:szCs w:val="20"/>
                <w:vertAlign w:val="superscript"/>
              </w:rPr>
              <w:t>-2</w:t>
            </w:r>
            <w:r w:rsidRPr="00065D2F">
              <w:rPr>
                <w:rFonts w:ascii="Times New Roman" w:hAnsi="Times New Roman" w:cs="Times New Roman"/>
                <w:sz w:val="20"/>
                <w:szCs w:val="20"/>
              </w:rPr>
              <w:t xml:space="preserve"> µm)</w:t>
            </w:r>
          </w:p>
        </w:tc>
      </w:tr>
      <w:tr w:rsidR="007A7A67" w:rsidRPr="00065D2F" w14:paraId="523BCBEF" w14:textId="77777777" w:rsidTr="00D2178E">
        <w:trPr>
          <w:trHeight w:val="285"/>
        </w:trPr>
        <w:tc>
          <w:tcPr>
            <w:tcW w:w="960" w:type="dxa"/>
            <w:vMerge/>
            <w:tcBorders>
              <w:top w:val="double" w:sz="6" w:space="0" w:color="auto"/>
              <w:left w:val="nil"/>
              <w:bottom w:val="nil"/>
              <w:right w:val="nil"/>
            </w:tcBorders>
            <w:vAlign w:val="center"/>
            <w:hideMark/>
          </w:tcPr>
          <w:p w14:paraId="4CB56FAB" w14:textId="77777777" w:rsidR="007A7A67" w:rsidRPr="00065D2F" w:rsidRDefault="007A7A67" w:rsidP="00D2178E">
            <w:pPr>
              <w:rPr>
                <w:rFonts w:ascii="Times New Roman" w:hAnsi="Times New Roman" w:cs="Times New Roman"/>
                <w:sz w:val="20"/>
                <w:szCs w:val="20"/>
              </w:rPr>
            </w:pPr>
          </w:p>
        </w:tc>
        <w:tc>
          <w:tcPr>
            <w:tcW w:w="1020" w:type="dxa"/>
            <w:vMerge/>
            <w:tcBorders>
              <w:top w:val="double" w:sz="6" w:space="0" w:color="auto"/>
              <w:left w:val="nil"/>
              <w:bottom w:val="nil"/>
              <w:right w:val="nil"/>
            </w:tcBorders>
            <w:vAlign w:val="center"/>
            <w:hideMark/>
          </w:tcPr>
          <w:p w14:paraId="6789DC51" w14:textId="77777777" w:rsidR="007A7A67" w:rsidRPr="00065D2F" w:rsidRDefault="007A7A67" w:rsidP="00D2178E">
            <w:pPr>
              <w:rPr>
                <w:rFonts w:ascii="Times New Roman" w:hAnsi="Times New Roman" w:cs="Times New Roman"/>
                <w:sz w:val="20"/>
                <w:szCs w:val="20"/>
              </w:rPr>
            </w:pPr>
          </w:p>
        </w:tc>
        <w:tc>
          <w:tcPr>
            <w:tcW w:w="1424" w:type="dxa"/>
            <w:vMerge/>
            <w:tcBorders>
              <w:top w:val="double" w:sz="6" w:space="0" w:color="auto"/>
              <w:left w:val="nil"/>
              <w:bottom w:val="nil"/>
              <w:right w:val="nil"/>
            </w:tcBorders>
            <w:vAlign w:val="center"/>
            <w:hideMark/>
          </w:tcPr>
          <w:p w14:paraId="2ED61087" w14:textId="77777777" w:rsidR="007A7A67" w:rsidRPr="00065D2F" w:rsidRDefault="007A7A67" w:rsidP="00D2178E">
            <w:pPr>
              <w:rPr>
                <w:rFonts w:ascii="Times New Roman" w:hAnsi="Times New Roman" w:cs="Times New Roman"/>
                <w:sz w:val="20"/>
                <w:szCs w:val="20"/>
              </w:rPr>
            </w:pPr>
          </w:p>
        </w:tc>
        <w:tc>
          <w:tcPr>
            <w:tcW w:w="1201" w:type="dxa"/>
            <w:tcBorders>
              <w:top w:val="nil"/>
              <w:left w:val="nil"/>
              <w:bottom w:val="single" w:sz="4" w:space="0" w:color="auto"/>
              <w:right w:val="nil"/>
            </w:tcBorders>
            <w:noWrap/>
            <w:vAlign w:val="bottom"/>
            <w:hideMark/>
          </w:tcPr>
          <w:p w14:paraId="6544E39B"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 Band</w:t>
            </w:r>
          </w:p>
        </w:tc>
        <w:tc>
          <w:tcPr>
            <w:tcW w:w="895" w:type="dxa"/>
            <w:tcBorders>
              <w:top w:val="nil"/>
              <w:left w:val="nil"/>
              <w:bottom w:val="single" w:sz="4" w:space="0" w:color="auto"/>
              <w:right w:val="nil"/>
            </w:tcBorders>
            <w:noWrap/>
            <w:vAlign w:val="bottom"/>
            <w:hideMark/>
          </w:tcPr>
          <w:p w14:paraId="1EDCA5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w:t>
            </w:r>
          </w:p>
        </w:tc>
        <w:tc>
          <w:tcPr>
            <w:tcW w:w="1201" w:type="dxa"/>
            <w:tcBorders>
              <w:top w:val="nil"/>
              <w:left w:val="nil"/>
              <w:bottom w:val="single" w:sz="4" w:space="0" w:color="auto"/>
              <w:right w:val="nil"/>
            </w:tcBorders>
            <w:noWrap/>
            <w:vAlign w:val="bottom"/>
            <w:hideMark/>
          </w:tcPr>
          <w:p w14:paraId="11D8142E"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 Band</w:t>
            </w:r>
          </w:p>
        </w:tc>
        <w:tc>
          <w:tcPr>
            <w:tcW w:w="904" w:type="dxa"/>
            <w:tcBorders>
              <w:top w:val="nil"/>
              <w:left w:val="nil"/>
              <w:bottom w:val="single" w:sz="4" w:space="0" w:color="auto"/>
              <w:right w:val="nil"/>
            </w:tcBorders>
            <w:noWrap/>
            <w:vAlign w:val="bottom"/>
            <w:hideMark/>
          </w:tcPr>
          <w:p w14:paraId="298AF0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(2</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4D41996D" w14:textId="77777777" w:rsidTr="00D2178E">
        <w:trPr>
          <w:trHeight w:val="300"/>
        </w:trPr>
        <w:tc>
          <w:tcPr>
            <w:tcW w:w="960" w:type="dxa"/>
            <w:tcBorders>
              <w:top w:val="single" w:sz="4" w:space="0" w:color="auto"/>
              <w:left w:val="nil"/>
              <w:bottom w:val="nil"/>
              <w:right w:val="nil"/>
            </w:tcBorders>
            <w:noWrap/>
            <w:vAlign w:val="bottom"/>
            <w:hideMark/>
          </w:tcPr>
          <w:p w14:paraId="5B0B60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1020" w:type="dxa"/>
            <w:tcBorders>
              <w:top w:val="single" w:sz="4" w:space="0" w:color="auto"/>
              <w:left w:val="nil"/>
              <w:bottom w:val="nil"/>
              <w:right w:val="nil"/>
            </w:tcBorders>
            <w:noWrap/>
            <w:vAlign w:val="bottom"/>
            <w:hideMark/>
          </w:tcPr>
          <w:p w14:paraId="5E8E3F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424" w:type="dxa"/>
            <w:tcBorders>
              <w:top w:val="single" w:sz="4" w:space="0" w:color="auto"/>
              <w:left w:val="nil"/>
              <w:bottom w:val="nil"/>
              <w:right w:val="nil"/>
            </w:tcBorders>
            <w:noWrap/>
            <w:vAlign w:val="bottom"/>
            <w:hideMark/>
          </w:tcPr>
          <w:p w14:paraId="122E36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1201" w:type="dxa"/>
            <w:tcBorders>
              <w:top w:val="single" w:sz="4" w:space="0" w:color="auto"/>
              <w:left w:val="nil"/>
              <w:bottom w:val="nil"/>
              <w:right w:val="nil"/>
            </w:tcBorders>
            <w:noWrap/>
            <w:vAlign w:val="bottom"/>
            <w:hideMark/>
          </w:tcPr>
          <w:p w14:paraId="11E423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3.46</w:t>
            </w:r>
          </w:p>
        </w:tc>
        <w:tc>
          <w:tcPr>
            <w:tcW w:w="895" w:type="dxa"/>
            <w:tcBorders>
              <w:top w:val="single" w:sz="4" w:space="0" w:color="auto"/>
              <w:left w:val="nil"/>
              <w:bottom w:val="nil"/>
              <w:right w:val="nil"/>
            </w:tcBorders>
            <w:noWrap/>
            <w:vAlign w:val="bottom"/>
            <w:hideMark/>
          </w:tcPr>
          <w:p w14:paraId="7845B2F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1.18</w:t>
            </w:r>
          </w:p>
        </w:tc>
        <w:tc>
          <w:tcPr>
            <w:tcW w:w="1201" w:type="dxa"/>
            <w:tcBorders>
              <w:top w:val="single" w:sz="4" w:space="0" w:color="auto"/>
              <w:left w:val="nil"/>
              <w:bottom w:val="nil"/>
              <w:right w:val="nil"/>
            </w:tcBorders>
            <w:noWrap/>
            <w:vAlign w:val="bottom"/>
            <w:hideMark/>
          </w:tcPr>
          <w:p w14:paraId="24EEC8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7.89</w:t>
            </w:r>
          </w:p>
        </w:tc>
        <w:tc>
          <w:tcPr>
            <w:tcW w:w="904" w:type="dxa"/>
            <w:tcBorders>
              <w:top w:val="single" w:sz="4" w:space="0" w:color="auto"/>
              <w:left w:val="nil"/>
              <w:bottom w:val="nil"/>
              <w:right w:val="nil"/>
            </w:tcBorders>
            <w:noWrap/>
            <w:vAlign w:val="bottom"/>
            <w:hideMark/>
          </w:tcPr>
          <w:p w14:paraId="778BE79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1.45</w:t>
            </w:r>
          </w:p>
        </w:tc>
      </w:tr>
      <w:tr w:rsidR="007A7A67" w:rsidRPr="00065D2F" w14:paraId="32B4E6E6" w14:textId="77777777" w:rsidTr="00D2178E">
        <w:trPr>
          <w:trHeight w:val="300"/>
        </w:trPr>
        <w:tc>
          <w:tcPr>
            <w:tcW w:w="960" w:type="dxa"/>
            <w:tcBorders>
              <w:top w:val="nil"/>
              <w:left w:val="nil"/>
              <w:bottom w:val="nil"/>
              <w:right w:val="nil"/>
            </w:tcBorders>
            <w:noWrap/>
            <w:vAlign w:val="bottom"/>
            <w:hideMark/>
          </w:tcPr>
          <w:p w14:paraId="68A7BC58" w14:textId="77777777" w:rsidR="007A7A67" w:rsidRPr="00065D2F" w:rsidRDefault="007A7A67" w:rsidP="00D2178E">
            <w:pPr>
              <w:jc w:val="center"/>
              <w:rPr>
                <w:rFonts w:ascii="Times New Roman" w:hAnsi="Times New Roman" w:cs="Times New Roman"/>
                <w:sz w:val="20"/>
                <w:szCs w:val="20"/>
              </w:rPr>
            </w:pPr>
          </w:p>
        </w:tc>
        <w:tc>
          <w:tcPr>
            <w:tcW w:w="1020" w:type="dxa"/>
            <w:tcBorders>
              <w:top w:val="nil"/>
              <w:left w:val="nil"/>
              <w:bottom w:val="nil"/>
              <w:right w:val="nil"/>
            </w:tcBorders>
            <w:noWrap/>
            <w:vAlign w:val="bottom"/>
            <w:hideMark/>
          </w:tcPr>
          <w:p w14:paraId="05F15C5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424" w:type="dxa"/>
            <w:tcBorders>
              <w:top w:val="nil"/>
              <w:left w:val="nil"/>
              <w:bottom w:val="nil"/>
              <w:right w:val="nil"/>
            </w:tcBorders>
            <w:noWrap/>
            <w:vAlign w:val="bottom"/>
            <w:hideMark/>
          </w:tcPr>
          <w:p w14:paraId="176FCC9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1201" w:type="dxa"/>
            <w:tcBorders>
              <w:top w:val="nil"/>
              <w:left w:val="nil"/>
              <w:bottom w:val="nil"/>
              <w:right w:val="nil"/>
            </w:tcBorders>
            <w:noWrap/>
            <w:vAlign w:val="bottom"/>
            <w:hideMark/>
          </w:tcPr>
          <w:p w14:paraId="3709BBE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3.70</w:t>
            </w:r>
          </w:p>
        </w:tc>
        <w:tc>
          <w:tcPr>
            <w:tcW w:w="895" w:type="dxa"/>
            <w:tcBorders>
              <w:top w:val="nil"/>
              <w:left w:val="nil"/>
              <w:bottom w:val="nil"/>
              <w:right w:val="nil"/>
            </w:tcBorders>
            <w:noWrap/>
            <w:vAlign w:val="bottom"/>
            <w:hideMark/>
          </w:tcPr>
          <w:p w14:paraId="0B79E2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0.70</w:t>
            </w:r>
          </w:p>
        </w:tc>
        <w:tc>
          <w:tcPr>
            <w:tcW w:w="1201" w:type="dxa"/>
            <w:tcBorders>
              <w:top w:val="nil"/>
              <w:left w:val="nil"/>
              <w:bottom w:val="nil"/>
              <w:right w:val="nil"/>
            </w:tcBorders>
            <w:noWrap/>
            <w:vAlign w:val="bottom"/>
            <w:hideMark/>
          </w:tcPr>
          <w:p w14:paraId="5DEAD6C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8.29</w:t>
            </w:r>
          </w:p>
        </w:tc>
        <w:tc>
          <w:tcPr>
            <w:tcW w:w="904" w:type="dxa"/>
            <w:tcBorders>
              <w:top w:val="nil"/>
              <w:left w:val="nil"/>
              <w:bottom w:val="nil"/>
              <w:right w:val="nil"/>
            </w:tcBorders>
            <w:noWrap/>
            <w:vAlign w:val="bottom"/>
            <w:hideMark/>
          </w:tcPr>
          <w:p w14:paraId="153F26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0.45</w:t>
            </w:r>
          </w:p>
        </w:tc>
      </w:tr>
      <w:tr w:rsidR="007A7A67" w:rsidRPr="00065D2F" w14:paraId="02B131FB" w14:textId="77777777" w:rsidTr="00D2178E">
        <w:trPr>
          <w:trHeight w:val="300"/>
        </w:trPr>
        <w:tc>
          <w:tcPr>
            <w:tcW w:w="960" w:type="dxa"/>
            <w:tcBorders>
              <w:top w:val="nil"/>
              <w:left w:val="nil"/>
              <w:bottom w:val="nil"/>
              <w:right w:val="nil"/>
            </w:tcBorders>
            <w:noWrap/>
            <w:vAlign w:val="bottom"/>
            <w:hideMark/>
          </w:tcPr>
          <w:p w14:paraId="610ADCB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020" w:type="dxa"/>
            <w:tcBorders>
              <w:top w:val="nil"/>
              <w:left w:val="nil"/>
              <w:bottom w:val="nil"/>
              <w:right w:val="nil"/>
            </w:tcBorders>
            <w:noWrap/>
            <w:vAlign w:val="bottom"/>
            <w:hideMark/>
          </w:tcPr>
          <w:p w14:paraId="78C17C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424" w:type="dxa"/>
            <w:tcBorders>
              <w:top w:val="nil"/>
              <w:left w:val="nil"/>
              <w:bottom w:val="nil"/>
              <w:right w:val="nil"/>
            </w:tcBorders>
            <w:noWrap/>
            <w:vAlign w:val="bottom"/>
            <w:hideMark/>
          </w:tcPr>
          <w:p w14:paraId="31BFA0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201" w:type="dxa"/>
            <w:tcBorders>
              <w:top w:val="nil"/>
              <w:left w:val="nil"/>
              <w:bottom w:val="nil"/>
              <w:right w:val="nil"/>
            </w:tcBorders>
            <w:noWrap/>
            <w:vAlign w:val="bottom"/>
            <w:hideMark/>
          </w:tcPr>
          <w:p w14:paraId="1F6E395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4.41</w:t>
            </w:r>
          </w:p>
        </w:tc>
        <w:tc>
          <w:tcPr>
            <w:tcW w:w="895" w:type="dxa"/>
            <w:tcBorders>
              <w:top w:val="nil"/>
              <w:left w:val="nil"/>
              <w:bottom w:val="nil"/>
              <w:right w:val="nil"/>
            </w:tcBorders>
            <w:noWrap/>
            <w:vAlign w:val="bottom"/>
            <w:hideMark/>
          </w:tcPr>
          <w:p w14:paraId="629AE9B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0.32</w:t>
            </w:r>
          </w:p>
        </w:tc>
        <w:tc>
          <w:tcPr>
            <w:tcW w:w="1201" w:type="dxa"/>
            <w:tcBorders>
              <w:top w:val="nil"/>
              <w:left w:val="nil"/>
              <w:bottom w:val="nil"/>
              <w:right w:val="nil"/>
            </w:tcBorders>
            <w:noWrap/>
            <w:vAlign w:val="bottom"/>
            <w:hideMark/>
          </w:tcPr>
          <w:p w14:paraId="6C05F2C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9.00</w:t>
            </w:r>
          </w:p>
        </w:tc>
        <w:tc>
          <w:tcPr>
            <w:tcW w:w="904" w:type="dxa"/>
            <w:tcBorders>
              <w:top w:val="nil"/>
              <w:left w:val="nil"/>
              <w:bottom w:val="nil"/>
              <w:right w:val="nil"/>
            </w:tcBorders>
            <w:noWrap/>
            <w:vAlign w:val="bottom"/>
            <w:hideMark/>
          </w:tcPr>
          <w:p w14:paraId="3B3F33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0.32</w:t>
            </w:r>
          </w:p>
        </w:tc>
      </w:tr>
      <w:tr w:rsidR="007A7A67" w:rsidRPr="00065D2F" w14:paraId="1BEDF64F" w14:textId="77777777" w:rsidTr="00D2178E">
        <w:trPr>
          <w:trHeight w:val="300"/>
        </w:trPr>
        <w:tc>
          <w:tcPr>
            <w:tcW w:w="960" w:type="dxa"/>
            <w:tcBorders>
              <w:top w:val="nil"/>
              <w:left w:val="nil"/>
              <w:bottom w:val="nil"/>
              <w:right w:val="nil"/>
            </w:tcBorders>
            <w:noWrap/>
            <w:vAlign w:val="bottom"/>
            <w:hideMark/>
          </w:tcPr>
          <w:p w14:paraId="62D72CDE" w14:textId="77777777" w:rsidR="007A7A67" w:rsidRPr="00065D2F" w:rsidRDefault="007A7A67" w:rsidP="00D2178E">
            <w:pPr>
              <w:jc w:val="center"/>
              <w:rPr>
                <w:rFonts w:ascii="Times New Roman" w:hAnsi="Times New Roman" w:cs="Times New Roman"/>
                <w:sz w:val="20"/>
                <w:szCs w:val="20"/>
              </w:rPr>
            </w:pPr>
          </w:p>
        </w:tc>
        <w:tc>
          <w:tcPr>
            <w:tcW w:w="1020" w:type="dxa"/>
            <w:tcBorders>
              <w:top w:val="nil"/>
              <w:left w:val="nil"/>
              <w:bottom w:val="nil"/>
              <w:right w:val="nil"/>
            </w:tcBorders>
            <w:noWrap/>
            <w:vAlign w:val="bottom"/>
            <w:hideMark/>
          </w:tcPr>
          <w:p w14:paraId="73E133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424" w:type="dxa"/>
            <w:tcBorders>
              <w:top w:val="nil"/>
              <w:left w:val="nil"/>
              <w:bottom w:val="nil"/>
              <w:right w:val="nil"/>
            </w:tcBorders>
            <w:noWrap/>
            <w:vAlign w:val="bottom"/>
            <w:hideMark/>
          </w:tcPr>
          <w:p w14:paraId="218DAA6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201" w:type="dxa"/>
            <w:tcBorders>
              <w:top w:val="nil"/>
              <w:left w:val="nil"/>
              <w:bottom w:val="nil"/>
              <w:right w:val="nil"/>
            </w:tcBorders>
            <w:noWrap/>
            <w:vAlign w:val="bottom"/>
            <w:hideMark/>
          </w:tcPr>
          <w:p w14:paraId="52CDE9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3.02</w:t>
            </w:r>
          </w:p>
        </w:tc>
        <w:tc>
          <w:tcPr>
            <w:tcW w:w="895" w:type="dxa"/>
            <w:tcBorders>
              <w:top w:val="nil"/>
              <w:left w:val="nil"/>
              <w:bottom w:val="nil"/>
              <w:right w:val="nil"/>
            </w:tcBorders>
            <w:noWrap/>
            <w:vAlign w:val="bottom"/>
            <w:hideMark/>
          </w:tcPr>
          <w:p w14:paraId="408128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201" w:type="dxa"/>
            <w:tcBorders>
              <w:top w:val="nil"/>
              <w:left w:val="nil"/>
              <w:bottom w:val="nil"/>
              <w:right w:val="nil"/>
            </w:tcBorders>
            <w:noWrap/>
            <w:vAlign w:val="bottom"/>
            <w:hideMark/>
          </w:tcPr>
          <w:p w14:paraId="360A2C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7.08</w:t>
            </w:r>
          </w:p>
        </w:tc>
        <w:tc>
          <w:tcPr>
            <w:tcW w:w="904" w:type="dxa"/>
            <w:tcBorders>
              <w:top w:val="nil"/>
              <w:left w:val="nil"/>
              <w:bottom w:val="nil"/>
              <w:right w:val="nil"/>
            </w:tcBorders>
            <w:noWrap/>
            <w:vAlign w:val="bottom"/>
            <w:hideMark/>
          </w:tcPr>
          <w:p w14:paraId="3F5E33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w:t>
            </w:r>
          </w:p>
        </w:tc>
      </w:tr>
      <w:tr w:rsidR="007A7A67" w:rsidRPr="00065D2F" w14:paraId="7FECBCB5" w14:textId="77777777" w:rsidTr="00D2178E">
        <w:trPr>
          <w:trHeight w:val="300"/>
        </w:trPr>
        <w:tc>
          <w:tcPr>
            <w:tcW w:w="960" w:type="dxa"/>
            <w:tcBorders>
              <w:top w:val="nil"/>
              <w:left w:val="nil"/>
              <w:bottom w:val="nil"/>
              <w:right w:val="nil"/>
            </w:tcBorders>
            <w:noWrap/>
            <w:vAlign w:val="bottom"/>
            <w:hideMark/>
          </w:tcPr>
          <w:p w14:paraId="130EEE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020" w:type="dxa"/>
            <w:tcBorders>
              <w:top w:val="nil"/>
              <w:left w:val="nil"/>
              <w:bottom w:val="nil"/>
              <w:right w:val="nil"/>
            </w:tcBorders>
            <w:noWrap/>
            <w:vAlign w:val="bottom"/>
            <w:hideMark/>
          </w:tcPr>
          <w:p w14:paraId="3EF36C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424" w:type="dxa"/>
            <w:tcBorders>
              <w:top w:val="nil"/>
              <w:left w:val="nil"/>
              <w:bottom w:val="nil"/>
              <w:right w:val="nil"/>
            </w:tcBorders>
            <w:noWrap/>
            <w:vAlign w:val="bottom"/>
            <w:hideMark/>
          </w:tcPr>
          <w:p w14:paraId="1B8CB5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201" w:type="dxa"/>
            <w:tcBorders>
              <w:top w:val="nil"/>
              <w:left w:val="nil"/>
              <w:bottom w:val="nil"/>
              <w:right w:val="nil"/>
            </w:tcBorders>
            <w:noWrap/>
            <w:vAlign w:val="bottom"/>
            <w:hideMark/>
          </w:tcPr>
          <w:p w14:paraId="00126EE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1.71</w:t>
            </w:r>
          </w:p>
        </w:tc>
        <w:tc>
          <w:tcPr>
            <w:tcW w:w="895" w:type="dxa"/>
            <w:tcBorders>
              <w:top w:val="nil"/>
              <w:left w:val="nil"/>
              <w:bottom w:val="nil"/>
              <w:right w:val="nil"/>
            </w:tcBorders>
            <w:noWrap/>
            <w:vAlign w:val="bottom"/>
            <w:hideMark/>
          </w:tcPr>
          <w:p w14:paraId="5E3685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w:t>
            </w:r>
          </w:p>
        </w:tc>
        <w:tc>
          <w:tcPr>
            <w:tcW w:w="1201" w:type="dxa"/>
            <w:tcBorders>
              <w:top w:val="nil"/>
              <w:left w:val="nil"/>
              <w:bottom w:val="nil"/>
              <w:right w:val="nil"/>
            </w:tcBorders>
            <w:noWrap/>
            <w:vAlign w:val="bottom"/>
            <w:hideMark/>
          </w:tcPr>
          <w:p w14:paraId="6C99BB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4.83</w:t>
            </w:r>
          </w:p>
        </w:tc>
        <w:tc>
          <w:tcPr>
            <w:tcW w:w="904" w:type="dxa"/>
            <w:tcBorders>
              <w:top w:val="nil"/>
              <w:left w:val="nil"/>
              <w:bottom w:val="nil"/>
              <w:right w:val="nil"/>
            </w:tcBorders>
            <w:noWrap/>
            <w:vAlign w:val="bottom"/>
            <w:hideMark/>
          </w:tcPr>
          <w:p w14:paraId="60ADA05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w:t>
            </w:r>
          </w:p>
        </w:tc>
      </w:tr>
      <w:tr w:rsidR="007A7A67" w:rsidRPr="00065D2F" w14:paraId="0A7FED05" w14:textId="77777777" w:rsidTr="00D2178E">
        <w:trPr>
          <w:trHeight w:val="300"/>
        </w:trPr>
        <w:tc>
          <w:tcPr>
            <w:tcW w:w="960" w:type="dxa"/>
            <w:tcBorders>
              <w:top w:val="nil"/>
              <w:left w:val="nil"/>
              <w:bottom w:val="nil"/>
              <w:right w:val="nil"/>
            </w:tcBorders>
            <w:noWrap/>
            <w:vAlign w:val="bottom"/>
            <w:hideMark/>
          </w:tcPr>
          <w:p w14:paraId="3810782C" w14:textId="77777777" w:rsidR="007A7A67" w:rsidRPr="00065D2F" w:rsidRDefault="007A7A67" w:rsidP="00D2178E">
            <w:pPr>
              <w:jc w:val="center"/>
              <w:rPr>
                <w:rFonts w:ascii="Times New Roman" w:hAnsi="Times New Roman" w:cs="Times New Roman"/>
                <w:sz w:val="20"/>
                <w:szCs w:val="20"/>
              </w:rPr>
            </w:pPr>
          </w:p>
        </w:tc>
        <w:tc>
          <w:tcPr>
            <w:tcW w:w="1020" w:type="dxa"/>
            <w:tcBorders>
              <w:top w:val="nil"/>
              <w:left w:val="nil"/>
              <w:bottom w:val="nil"/>
              <w:right w:val="nil"/>
            </w:tcBorders>
            <w:noWrap/>
            <w:vAlign w:val="bottom"/>
            <w:hideMark/>
          </w:tcPr>
          <w:p w14:paraId="6ADEF2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424" w:type="dxa"/>
            <w:tcBorders>
              <w:top w:val="nil"/>
              <w:left w:val="nil"/>
              <w:bottom w:val="nil"/>
              <w:right w:val="nil"/>
            </w:tcBorders>
            <w:noWrap/>
            <w:vAlign w:val="bottom"/>
            <w:hideMark/>
          </w:tcPr>
          <w:p w14:paraId="06135D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201" w:type="dxa"/>
            <w:tcBorders>
              <w:top w:val="nil"/>
              <w:left w:val="nil"/>
              <w:bottom w:val="nil"/>
              <w:right w:val="nil"/>
            </w:tcBorders>
            <w:noWrap/>
            <w:vAlign w:val="bottom"/>
            <w:hideMark/>
          </w:tcPr>
          <w:p w14:paraId="2FE9A45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1.41</w:t>
            </w:r>
          </w:p>
        </w:tc>
        <w:tc>
          <w:tcPr>
            <w:tcW w:w="895" w:type="dxa"/>
            <w:tcBorders>
              <w:top w:val="nil"/>
              <w:left w:val="nil"/>
              <w:bottom w:val="nil"/>
              <w:right w:val="nil"/>
            </w:tcBorders>
            <w:noWrap/>
            <w:vAlign w:val="bottom"/>
            <w:hideMark/>
          </w:tcPr>
          <w:p w14:paraId="315386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w:t>
            </w:r>
          </w:p>
        </w:tc>
        <w:tc>
          <w:tcPr>
            <w:tcW w:w="1201" w:type="dxa"/>
            <w:tcBorders>
              <w:top w:val="nil"/>
              <w:left w:val="nil"/>
              <w:bottom w:val="nil"/>
              <w:right w:val="nil"/>
            </w:tcBorders>
            <w:noWrap/>
            <w:vAlign w:val="bottom"/>
            <w:hideMark/>
          </w:tcPr>
          <w:p w14:paraId="6C48EF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4.23</w:t>
            </w:r>
          </w:p>
        </w:tc>
        <w:tc>
          <w:tcPr>
            <w:tcW w:w="904" w:type="dxa"/>
            <w:tcBorders>
              <w:top w:val="nil"/>
              <w:left w:val="nil"/>
              <w:bottom w:val="nil"/>
              <w:right w:val="nil"/>
            </w:tcBorders>
            <w:noWrap/>
            <w:vAlign w:val="bottom"/>
            <w:hideMark/>
          </w:tcPr>
          <w:p w14:paraId="450922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w:t>
            </w:r>
          </w:p>
        </w:tc>
      </w:tr>
      <w:tr w:rsidR="007A7A67" w:rsidRPr="00065D2F" w14:paraId="38D244EC" w14:textId="77777777" w:rsidTr="00D2178E">
        <w:trPr>
          <w:trHeight w:val="300"/>
        </w:trPr>
        <w:tc>
          <w:tcPr>
            <w:tcW w:w="960" w:type="dxa"/>
            <w:tcBorders>
              <w:top w:val="nil"/>
              <w:left w:val="nil"/>
              <w:bottom w:val="nil"/>
              <w:right w:val="nil"/>
            </w:tcBorders>
            <w:noWrap/>
            <w:vAlign w:val="bottom"/>
            <w:hideMark/>
          </w:tcPr>
          <w:p w14:paraId="68B4923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020" w:type="dxa"/>
            <w:tcBorders>
              <w:top w:val="nil"/>
              <w:left w:val="nil"/>
              <w:bottom w:val="nil"/>
              <w:right w:val="nil"/>
            </w:tcBorders>
            <w:noWrap/>
            <w:vAlign w:val="bottom"/>
            <w:hideMark/>
          </w:tcPr>
          <w:p w14:paraId="725A00B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424" w:type="dxa"/>
            <w:tcBorders>
              <w:top w:val="nil"/>
              <w:left w:val="nil"/>
              <w:bottom w:val="nil"/>
              <w:right w:val="nil"/>
            </w:tcBorders>
            <w:noWrap/>
            <w:vAlign w:val="bottom"/>
            <w:hideMark/>
          </w:tcPr>
          <w:p w14:paraId="01D9C0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c>
          <w:tcPr>
            <w:tcW w:w="1201" w:type="dxa"/>
            <w:tcBorders>
              <w:top w:val="nil"/>
              <w:left w:val="nil"/>
              <w:bottom w:val="nil"/>
              <w:right w:val="nil"/>
            </w:tcBorders>
            <w:noWrap/>
            <w:vAlign w:val="bottom"/>
            <w:hideMark/>
          </w:tcPr>
          <w:p w14:paraId="19AC51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4.13</w:t>
            </w:r>
          </w:p>
        </w:tc>
        <w:tc>
          <w:tcPr>
            <w:tcW w:w="895" w:type="dxa"/>
            <w:tcBorders>
              <w:top w:val="nil"/>
              <w:left w:val="nil"/>
              <w:bottom w:val="nil"/>
              <w:right w:val="nil"/>
            </w:tcBorders>
            <w:noWrap/>
            <w:vAlign w:val="bottom"/>
            <w:hideMark/>
          </w:tcPr>
          <w:p w14:paraId="02AF7B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w:t>
            </w:r>
          </w:p>
        </w:tc>
        <w:tc>
          <w:tcPr>
            <w:tcW w:w="1201" w:type="dxa"/>
            <w:tcBorders>
              <w:top w:val="nil"/>
              <w:left w:val="nil"/>
              <w:bottom w:val="nil"/>
              <w:right w:val="nil"/>
            </w:tcBorders>
            <w:noWrap/>
            <w:vAlign w:val="bottom"/>
            <w:hideMark/>
          </w:tcPr>
          <w:p w14:paraId="2111A70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8.81</w:t>
            </w:r>
          </w:p>
        </w:tc>
        <w:tc>
          <w:tcPr>
            <w:tcW w:w="904" w:type="dxa"/>
            <w:tcBorders>
              <w:top w:val="nil"/>
              <w:left w:val="nil"/>
              <w:bottom w:val="nil"/>
              <w:right w:val="nil"/>
            </w:tcBorders>
            <w:noWrap/>
            <w:vAlign w:val="bottom"/>
            <w:hideMark/>
          </w:tcPr>
          <w:p w14:paraId="3D4270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w:t>
            </w:r>
          </w:p>
        </w:tc>
      </w:tr>
      <w:tr w:rsidR="007A7A67" w:rsidRPr="00065D2F" w14:paraId="724ACDB1" w14:textId="77777777" w:rsidTr="00D2178E">
        <w:trPr>
          <w:trHeight w:val="300"/>
        </w:trPr>
        <w:tc>
          <w:tcPr>
            <w:tcW w:w="960" w:type="dxa"/>
            <w:tcBorders>
              <w:top w:val="nil"/>
              <w:left w:val="nil"/>
              <w:bottom w:val="nil"/>
              <w:right w:val="nil"/>
            </w:tcBorders>
            <w:noWrap/>
            <w:vAlign w:val="bottom"/>
            <w:hideMark/>
          </w:tcPr>
          <w:p w14:paraId="75AAD82A" w14:textId="77777777" w:rsidR="007A7A67" w:rsidRPr="00065D2F" w:rsidRDefault="007A7A67" w:rsidP="00D2178E">
            <w:pPr>
              <w:jc w:val="center"/>
              <w:rPr>
                <w:rFonts w:ascii="Times New Roman" w:hAnsi="Times New Roman" w:cs="Times New Roman"/>
                <w:sz w:val="20"/>
                <w:szCs w:val="20"/>
              </w:rPr>
            </w:pPr>
          </w:p>
        </w:tc>
        <w:tc>
          <w:tcPr>
            <w:tcW w:w="1020" w:type="dxa"/>
            <w:tcBorders>
              <w:top w:val="nil"/>
              <w:left w:val="nil"/>
              <w:bottom w:val="nil"/>
              <w:right w:val="nil"/>
            </w:tcBorders>
            <w:noWrap/>
            <w:vAlign w:val="bottom"/>
            <w:hideMark/>
          </w:tcPr>
          <w:p w14:paraId="3633B9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424" w:type="dxa"/>
            <w:tcBorders>
              <w:top w:val="nil"/>
              <w:left w:val="nil"/>
              <w:bottom w:val="nil"/>
              <w:right w:val="nil"/>
            </w:tcBorders>
            <w:noWrap/>
            <w:vAlign w:val="bottom"/>
            <w:hideMark/>
          </w:tcPr>
          <w:p w14:paraId="7962E8A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1201" w:type="dxa"/>
            <w:tcBorders>
              <w:top w:val="nil"/>
              <w:left w:val="nil"/>
              <w:bottom w:val="nil"/>
              <w:right w:val="nil"/>
            </w:tcBorders>
            <w:noWrap/>
            <w:vAlign w:val="bottom"/>
            <w:hideMark/>
          </w:tcPr>
          <w:p w14:paraId="628568D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3.58</w:t>
            </w:r>
          </w:p>
        </w:tc>
        <w:tc>
          <w:tcPr>
            <w:tcW w:w="895" w:type="dxa"/>
            <w:tcBorders>
              <w:top w:val="nil"/>
              <w:left w:val="nil"/>
              <w:bottom w:val="nil"/>
              <w:right w:val="nil"/>
            </w:tcBorders>
            <w:noWrap/>
            <w:vAlign w:val="bottom"/>
            <w:hideMark/>
          </w:tcPr>
          <w:p w14:paraId="33134C2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201" w:type="dxa"/>
            <w:tcBorders>
              <w:top w:val="nil"/>
              <w:left w:val="nil"/>
              <w:bottom w:val="nil"/>
              <w:right w:val="nil"/>
            </w:tcBorders>
            <w:noWrap/>
            <w:vAlign w:val="bottom"/>
            <w:hideMark/>
          </w:tcPr>
          <w:p w14:paraId="065E5F4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7.97</w:t>
            </w:r>
          </w:p>
        </w:tc>
        <w:tc>
          <w:tcPr>
            <w:tcW w:w="904" w:type="dxa"/>
            <w:tcBorders>
              <w:top w:val="nil"/>
              <w:left w:val="nil"/>
              <w:bottom w:val="nil"/>
              <w:right w:val="nil"/>
            </w:tcBorders>
            <w:noWrap/>
            <w:vAlign w:val="bottom"/>
            <w:hideMark/>
          </w:tcPr>
          <w:p w14:paraId="6D79BCB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0.42</w:t>
            </w:r>
          </w:p>
        </w:tc>
      </w:tr>
      <w:tr w:rsidR="007A7A67" w:rsidRPr="00065D2F" w14:paraId="38B9ED36" w14:textId="77777777" w:rsidTr="00D2178E">
        <w:trPr>
          <w:trHeight w:val="300"/>
        </w:trPr>
        <w:tc>
          <w:tcPr>
            <w:tcW w:w="960" w:type="dxa"/>
            <w:tcBorders>
              <w:top w:val="nil"/>
              <w:left w:val="nil"/>
              <w:bottom w:val="nil"/>
              <w:right w:val="nil"/>
            </w:tcBorders>
            <w:noWrap/>
            <w:vAlign w:val="bottom"/>
            <w:hideMark/>
          </w:tcPr>
          <w:p w14:paraId="3AC1E5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020" w:type="dxa"/>
            <w:tcBorders>
              <w:top w:val="nil"/>
              <w:left w:val="nil"/>
              <w:bottom w:val="nil"/>
              <w:right w:val="nil"/>
            </w:tcBorders>
            <w:noWrap/>
            <w:vAlign w:val="bottom"/>
            <w:hideMark/>
          </w:tcPr>
          <w:p w14:paraId="3B7FF72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424" w:type="dxa"/>
            <w:tcBorders>
              <w:top w:val="nil"/>
              <w:left w:val="nil"/>
              <w:bottom w:val="nil"/>
              <w:right w:val="nil"/>
            </w:tcBorders>
            <w:noWrap/>
            <w:vAlign w:val="bottom"/>
            <w:hideMark/>
          </w:tcPr>
          <w:p w14:paraId="3738AC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w:t>
            </w:r>
          </w:p>
        </w:tc>
        <w:tc>
          <w:tcPr>
            <w:tcW w:w="1201" w:type="dxa"/>
            <w:tcBorders>
              <w:top w:val="nil"/>
              <w:left w:val="nil"/>
              <w:bottom w:val="nil"/>
              <w:right w:val="nil"/>
            </w:tcBorders>
            <w:noWrap/>
            <w:vAlign w:val="bottom"/>
            <w:hideMark/>
          </w:tcPr>
          <w:p w14:paraId="143F23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2.78</w:t>
            </w:r>
          </w:p>
        </w:tc>
        <w:tc>
          <w:tcPr>
            <w:tcW w:w="895" w:type="dxa"/>
            <w:tcBorders>
              <w:top w:val="nil"/>
              <w:left w:val="nil"/>
              <w:bottom w:val="nil"/>
              <w:right w:val="nil"/>
            </w:tcBorders>
            <w:noWrap/>
            <w:vAlign w:val="bottom"/>
            <w:hideMark/>
          </w:tcPr>
          <w:p w14:paraId="5546FC5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1201" w:type="dxa"/>
            <w:tcBorders>
              <w:top w:val="nil"/>
              <w:left w:val="nil"/>
              <w:bottom w:val="nil"/>
              <w:right w:val="nil"/>
            </w:tcBorders>
            <w:noWrap/>
            <w:vAlign w:val="bottom"/>
            <w:hideMark/>
          </w:tcPr>
          <w:p w14:paraId="1F4B13B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6.74</w:t>
            </w:r>
          </w:p>
        </w:tc>
        <w:tc>
          <w:tcPr>
            <w:tcW w:w="904" w:type="dxa"/>
            <w:tcBorders>
              <w:top w:val="nil"/>
              <w:left w:val="nil"/>
              <w:bottom w:val="nil"/>
              <w:right w:val="nil"/>
            </w:tcBorders>
            <w:noWrap/>
            <w:vAlign w:val="bottom"/>
            <w:hideMark/>
          </w:tcPr>
          <w:p w14:paraId="1E40D8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w:t>
            </w:r>
          </w:p>
        </w:tc>
      </w:tr>
      <w:tr w:rsidR="007A7A67" w:rsidRPr="00065D2F" w14:paraId="098BA715" w14:textId="77777777" w:rsidTr="00D2178E">
        <w:trPr>
          <w:trHeight w:val="300"/>
        </w:trPr>
        <w:tc>
          <w:tcPr>
            <w:tcW w:w="960" w:type="dxa"/>
            <w:tcBorders>
              <w:top w:val="nil"/>
              <w:left w:val="nil"/>
              <w:bottom w:val="single" w:sz="4" w:space="0" w:color="auto"/>
              <w:right w:val="nil"/>
            </w:tcBorders>
            <w:noWrap/>
            <w:vAlign w:val="bottom"/>
            <w:hideMark/>
          </w:tcPr>
          <w:p w14:paraId="4FCE00A4" w14:textId="77777777" w:rsidR="007A7A67" w:rsidRPr="00065D2F" w:rsidRDefault="007A7A67" w:rsidP="00D2178E">
            <w:pPr>
              <w:jc w:val="center"/>
              <w:rPr>
                <w:rFonts w:ascii="Times New Roman" w:hAnsi="Times New Roman" w:cs="Times New Roman"/>
                <w:sz w:val="20"/>
                <w:szCs w:val="20"/>
              </w:rPr>
            </w:pPr>
          </w:p>
        </w:tc>
        <w:tc>
          <w:tcPr>
            <w:tcW w:w="1020" w:type="dxa"/>
            <w:tcBorders>
              <w:top w:val="nil"/>
              <w:left w:val="nil"/>
              <w:bottom w:val="single" w:sz="4" w:space="0" w:color="auto"/>
              <w:right w:val="nil"/>
            </w:tcBorders>
            <w:noWrap/>
            <w:vAlign w:val="bottom"/>
            <w:hideMark/>
          </w:tcPr>
          <w:p w14:paraId="2CFB6D1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424" w:type="dxa"/>
            <w:tcBorders>
              <w:top w:val="nil"/>
              <w:left w:val="nil"/>
              <w:bottom w:val="single" w:sz="4" w:space="0" w:color="auto"/>
              <w:right w:val="nil"/>
            </w:tcBorders>
            <w:noWrap/>
            <w:vAlign w:val="bottom"/>
            <w:hideMark/>
          </w:tcPr>
          <w:p w14:paraId="4495F4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1201" w:type="dxa"/>
            <w:tcBorders>
              <w:top w:val="nil"/>
              <w:left w:val="nil"/>
              <w:bottom w:val="single" w:sz="4" w:space="0" w:color="auto"/>
              <w:right w:val="nil"/>
            </w:tcBorders>
            <w:noWrap/>
            <w:vAlign w:val="bottom"/>
            <w:hideMark/>
          </w:tcPr>
          <w:p w14:paraId="47C0CD5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2.55</w:t>
            </w:r>
          </w:p>
        </w:tc>
        <w:tc>
          <w:tcPr>
            <w:tcW w:w="895" w:type="dxa"/>
            <w:tcBorders>
              <w:top w:val="nil"/>
              <w:left w:val="nil"/>
              <w:bottom w:val="single" w:sz="4" w:space="0" w:color="auto"/>
              <w:right w:val="nil"/>
            </w:tcBorders>
            <w:noWrap/>
            <w:vAlign w:val="bottom"/>
            <w:hideMark/>
          </w:tcPr>
          <w:p w14:paraId="4A91B5E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1201" w:type="dxa"/>
            <w:tcBorders>
              <w:top w:val="nil"/>
              <w:left w:val="nil"/>
              <w:bottom w:val="single" w:sz="4" w:space="0" w:color="auto"/>
              <w:right w:val="nil"/>
            </w:tcBorders>
            <w:noWrap/>
            <w:vAlign w:val="bottom"/>
            <w:hideMark/>
          </w:tcPr>
          <w:p w14:paraId="52FB52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6.21</w:t>
            </w:r>
          </w:p>
        </w:tc>
        <w:tc>
          <w:tcPr>
            <w:tcW w:w="904" w:type="dxa"/>
            <w:tcBorders>
              <w:top w:val="nil"/>
              <w:left w:val="nil"/>
              <w:bottom w:val="single" w:sz="4" w:space="0" w:color="auto"/>
              <w:right w:val="nil"/>
            </w:tcBorders>
            <w:noWrap/>
            <w:vAlign w:val="bottom"/>
            <w:hideMark/>
          </w:tcPr>
          <w:p w14:paraId="0E9BC9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w:t>
            </w:r>
          </w:p>
        </w:tc>
      </w:tr>
    </w:tbl>
    <w:p w14:paraId="4D95787E" w14:textId="77777777" w:rsidR="007A7A67" w:rsidRPr="00065D2F" w:rsidRDefault="007A7A67" w:rsidP="007A7A67">
      <w:pPr>
        <w:rPr>
          <w:rFonts w:ascii="Times New Roman" w:hAnsi="Times New Roman" w:cs="Times New Roman"/>
        </w:rPr>
      </w:pPr>
    </w:p>
    <w:p w14:paraId="7A3C4586" w14:textId="77777777" w:rsidR="007A7A67" w:rsidRPr="00065D2F" w:rsidRDefault="007A7A67" w:rsidP="007A7A67">
      <w:pPr>
        <w:rPr>
          <w:rFonts w:ascii="Times New Roman" w:hAnsi="Times New Roman" w:cs="Times New Roman"/>
        </w:rPr>
      </w:pPr>
    </w:p>
    <w:p w14:paraId="75441804" w14:textId="77777777" w:rsidR="007A7A67" w:rsidRPr="00065D2F" w:rsidRDefault="007A7A67" w:rsidP="007A7A67">
      <w:pPr>
        <w:rPr>
          <w:rFonts w:ascii="Times New Roman" w:hAnsi="Times New Roman" w:cs="Times New Roman"/>
        </w:rPr>
      </w:pPr>
    </w:p>
    <w:p w14:paraId="505A58D9" w14:textId="77777777" w:rsidR="007A7A67" w:rsidRPr="00065D2F" w:rsidRDefault="007A7A67" w:rsidP="007A7A67">
      <w:pPr>
        <w:rPr>
          <w:rFonts w:ascii="Times New Roman" w:hAnsi="Times New Roman" w:cs="Times New Roman"/>
        </w:rPr>
      </w:pPr>
    </w:p>
    <w:p w14:paraId="350F5F5D" w14:textId="77777777" w:rsidR="007A7A67" w:rsidRPr="00065D2F" w:rsidRDefault="007A7A67" w:rsidP="007A7A67">
      <w:pPr>
        <w:rPr>
          <w:rFonts w:ascii="Times New Roman" w:hAnsi="Times New Roman" w:cs="Times New Roman"/>
        </w:rPr>
      </w:pPr>
    </w:p>
    <w:p w14:paraId="29CA4728" w14:textId="77777777" w:rsidR="007A7A67" w:rsidRPr="00065D2F" w:rsidRDefault="007A7A67" w:rsidP="007A7A67">
      <w:pPr>
        <w:rPr>
          <w:rFonts w:ascii="Times New Roman" w:hAnsi="Times New Roman" w:cs="Times New Roman"/>
        </w:rPr>
      </w:pPr>
    </w:p>
    <w:p w14:paraId="5018913D" w14:textId="77777777" w:rsidR="007A7A67" w:rsidRPr="00065D2F" w:rsidRDefault="007A7A67" w:rsidP="007A7A67">
      <w:pPr>
        <w:rPr>
          <w:rFonts w:ascii="Times New Roman" w:hAnsi="Times New Roman" w:cs="Times New Roman"/>
        </w:rPr>
      </w:pPr>
    </w:p>
    <w:p w14:paraId="5988A47B" w14:textId="77777777" w:rsidR="007A7A67" w:rsidRPr="00065D2F" w:rsidRDefault="007A7A67" w:rsidP="007A7A67">
      <w:pPr>
        <w:rPr>
          <w:rFonts w:ascii="Times New Roman" w:hAnsi="Times New Roman" w:cs="Times New Roman"/>
        </w:rPr>
      </w:pPr>
    </w:p>
    <w:p w14:paraId="6A1ADBEC" w14:textId="77777777" w:rsidR="007A7A67" w:rsidRPr="00065D2F" w:rsidRDefault="007A7A67" w:rsidP="007A7A67">
      <w:pPr>
        <w:rPr>
          <w:rFonts w:ascii="Times New Roman" w:hAnsi="Times New Roman" w:cs="Times New Roman"/>
        </w:rPr>
      </w:pPr>
    </w:p>
    <w:p w14:paraId="2373D363" w14:textId="77777777" w:rsidR="007A7A67" w:rsidRPr="00065D2F" w:rsidRDefault="007A7A67" w:rsidP="007A7A67">
      <w:pPr>
        <w:rPr>
          <w:rFonts w:ascii="Times New Roman" w:hAnsi="Times New Roman" w:cs="Times New Roman"/>
        </w:rPr>
      </w:pPr>
    </w:p>
    <w:p w14:paraId="2D8150F6" w14:textId="77777777" w:rsidR="007A7A67" w:rsidRPr="00065D2F" w:rsidRDefault="007A7A67" w:rsidP="007A7A67">
      <w:pPr>
        <w:rPr>
          <w:rFonts w:ascii="Times New Roman" w:hAnsi="Times New Roman" w:cs="Times New Roman"/>
        </w:rPr>
      </w:pPr>
    </w:p>
    <w:p w14:paraId="550BB898" w14:textId="77777777" w:rsidR="007A7A67" w:rsidRPr="00065D2F" w:rsidRDefault="007A7A67" w:rsidP="007A7A67">
      <w:pPr>
        <w:rPr>
          <w:rFonts w:ascii="Times New Roman" w:hAnsi="Times New Roman" w:cs="Times New Roman"/>
        </w:rPr>
      </w:pPr>
    </w:p>
    <w:p w14:paraId="3DB58725" w14:textId="77777777" w:rsidR="007A7A67" w:rsidRPr="00065D2F" w:rsidRDefault="007A7A67" w:rsidP="007A7A67">
      <w:pPr>
        <w:rPr>
          <w:rFonts w:ascii="Times New Roman" w:hAnsi="Times New Roman" w:cs="Times New Roman"/>
        </w:rPr>
      </w:pPr>
    </w:p>
    <w:p w14:paraId="780E6DCE" w14:textId="77777777" w:rsidR="007A7A67" w:rsidRPr="00065D2F" w:rsidRDefault="007A7A67" w:rsidP="007A7A67">
      <w:pPr>
        <w:rPr>
          <w:rFonts w:ascii="Times New Roman" w:hAnsi="Times New Roman" w:cs="Times New Roman"/>
        </w:rPr>
      </w:pPr>
    </w:p>
    <w:p w14:paraId="5C977018" w14:textId="77777777" w:rsidR="007A7A67" w:rsidRPr="00065D2F" w:rsidRDefault="007A7A67" w:rsidP="007A7A67">
      <w:pPr>
        <w:rPr>
          <w:rFonts w:ascii="Times New Roman" w:hAnsi="Times New Roman" w:cs="Times New Roman"/>
        </w:rPr>
      </w:pPr>
    </w:p>
    <w:p w14:paraId="38B43717" w14:textId="77777777" w:rsidR="007A7A67" w:rsidRPr="00065D2F" w:rsidRDefault="007A7A67" w:rsidP="007A7A67">
      <w:pPr>
        <w:rPr>
          <w:rFonts w:ascii="Times New Roman" w:hAnsi="Times New Roman" w:cs="Times New Roman"/>
        </w:rPr>
      </w:pPr>
    </w:p>
    <w:p w14:paraId="74B2362F" w14:textId="77777777" w:rsidR="007A7A67" w:rsidRPr="00065D2F" w:rsidRDefault="007A7A67" w:rsidP="007A7A67">
      <w:pPr>
        <w:rPr>
          <w:rFonts w:ascii="Times New Roman" w:hAnsi="Times New Roman" w:cs="Times New Roman"/>
        </w:rPr>
      </w:pPr>
    </w:p>
    <w:p w14:paraId="73D59831" w14:textId="77777777" w:rsidR="007A7A67" w:rsidRPr="00065D2F" w:rsidRDefault="007A7A67" w:rsidP="007A7A67">
      <w:pPr>
        <w:rPr>
          <w:rFonts w:ascii="Times New Roman" w:hAnsi="Times New Roman" w:cs="Times New Roman"/>
        </w:rPr>
      </w:pPr>
    </w:p>
    <w:p w14:paraId="643C7806" w14:textId="77777777" w:rsidR="007A7A67" w:rsidRPr="00065D2F" w:rsidRDefault="007A7A67" w:rsidP="007A7A67">
      <w:pPr>
        <w:rPr>
          <w:rFonts w:ascii="Times New Roman" w:hAnsi="Times New Roman" w:cs="Times New Roman"/>
        </w:rPr>
      </w:pPr>
    </w:p>
    <w:p w14:paraId="7ED5717E" w14:textId="77777777" w:rsidR="007A7A67" w:rsidRPr="00065D2F" w:rsidRDefault="007A7A67" w:rsidP="007A7A67">
      <w:pPr>
        <w:rPr>
          <w:rFonts w:ascii="Times New Roman" w:hAnsi="Times New Roman" w:cs="Times New Roman"/>
        </w:rPr>
      </w:pPr>
    </w:p>
    <w:p w14:paraId="5D6FDD84" w14:textId="77777777" w:rsidR="007A7A67" w:rsidRPr="00065D2F" w:rsidRDefault="007A7A67" w:rsidP="007A7A67">
      <w:pPr>
        <w:rPr>
          <w:rFonts w:ascii="Times New Roman" w:hAnsi="Times New Roman" w:cs="Times New Roman"/>
        </w:rPr>
      </w:pPr>
    </w:p>
    <w:p w14:paraId="2791FCC7" w14:textId="77777777" w:rsidR="007A7A67" w:rsidRPr="00065D2F" w:rsidRDefault="007A7A67" w:rsidP="007A7A67">
      <w:pPr>
        <w:rPr>
          <w:rFonts w:ascii="Times New Roman" w:hAnsi="Times New Roman" w:cs="Times New Roman"/>
        </w:rPr>
      </w:pPr>
    </w:p>
    <w:p w14:paraId="269B2062" w14:textId="77777777" w:rsidR="007A7A67" w:rsidRPr="00065D2F" w:rsidRDefault="007A7A67" w:rsidP="007A7A67">
      <w:pPr>
        <w:rPr>
          <w:rFonts w:ascii="Times New Roman" w:hAnsi="Times New Roman" w:cs="Times New Roman"/>
        </w:rPr>
      </w:pPr>
    </w:p>
    <w:p w14:paraId="28360B05" w14:textId="77777777" w:rsidR="007A7A67" w:rsidRPr="00065D2F" w:rsidRDefault="007A7A67" w:rsidP="007A7A67">
      <w:pPr>
        <w:rPr>
          <w:rFonts w:ascii="Times New Roman" w:hAnsi="Times New Roman" w:cs="Times New Roman"/>
        </w:rPr>
      </w:pPr>
    </w:p>
    <w:p w14:paraId="3C519A3B" w14:textId="77777777" w:rsidR="007A7A67" w:rsidRPr="00065D2F" w:rsidRDefault="007A7A67" w:rsidP="007A7A67">
      <w:pPr>
        <w:rPr>
          <w:rFonts w:ascii="Times New Roman" w:hAnsi="Times New Roman" w:cs="Times New Roman"/>
        </w:rPr>
      </w:pPr>
    </w:p>
    <w:p w14:paraId="219693FD" w14:textId="77777777" w:rsidR="007A7A67" w:rsidRPr="00065D2F" w:rsidRDefault="007A7A67" w:rsidP="007A7A67">
      <w:pPr>
        <w:rPr>
          <w:rFonts w:ascii="Times New Roman" w:hAnsi="Times New Roman" w:cs="Times New Roman"/>
        </w:rPr>
      </w:pPr>
    </w:p>
    <w:p w14:paraId="28B8207C" w14:textId="77777777" w:rsidR="007A7A67" w:rsidRPr="00065D2F" w:rsidRDefault="007A7A67" w:rsidP="007A7A67">
      <w:pPr>
        <w:rPr>
          <w:rFonts w:ascii="Times New Roman" w:hAnsi="Times New Roman" w:cs="Times New Roman"/>
        </w:rPr>
      </w:pPr>
    </w:p>
    <w:p w14:paraId="3AC30B24" w14:textId="77777777" w:rsidR="007A7A67" w:rsidRPr="00065D2F" w:rsidRDefault="007A7A67" w:rsidP="007A7A67">
      <w:pPr>
        <w:rPr>
          <w:rFonts w:ascii="Times New Roman" w:hAnsi="Times New Roman" w:cs="Times New Roman"/>
        </w:rPr>
      </w:pPr>
    </w:p>
    <w:p w14:paraId="678F329A" w14:textId="77777777" w:rsidR="007A7A67" w:rsidRPr="00065D2F" w:rsidRDefault="007A7A67" w:rsidP="007A7A67">
      <w:pPr>
        <w:pStyle w:val="Caption"/>
        <w:rPr>
          <w:b/>
          <w:color w:val="auto"/>
          <w:szCs w:val="20"/>
        </w:rPr>
        <w:sectPr w:rsidR="007A7A67" w:rsidRPr="00065D2F" w:rsidSect="00F305AE">
          <w:pgSz w:w="12240" w:h="15840" w:code="1"/>
          <w:pgMar w:top="1440" w:right="1800" w:bottom="1872" w:left="1800" w:header="720" w:footer="1440" w:gutter="0"/>
          <w:cols w:space="720"/>
          <w:noEndnote/>
          <w:docGrid w:linePitch="360"/>
        </w:sectPr>
      </w:pPr>
    </w:p>
    <w:p w14:paraId="7B952591" w14:textId="59910F98" w:rsidR="007A7A67" w:rsidRPr="00065D2F" w:rsidRDefault="007A7A67" w:rsidP="007A7A67">
      <w:pPr>
        <w:pStyle w:val="Caption"/>
        <w:rPr>
          <w:color w:val="auto"/>
          <w:szCs w:val="20"/>
        </w:rPr>
      </w:pPr>
      <w:bookmarkStart w:id="246" w:name="_Toc488693778"/>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11</w:t>
      </w:r>
      <w:r w:rsidRPr="00065D2F">
        <w:rPr>
          <w:b/>
          <w:noProof/>
          <w:color w:val="auto"/>
          <w:szCs w:val="20"/>
        </w:rPr>
        <w:fldChar w:fldCharType="end"/>
      </w:r>
      <w:r w:rsidRPr="00065D2F">
        <w:rPr>
          <w:b/>
          <w:color w:val="auto"/>
          <w:szCs w:val="20"/>
        </w:rPr>
        <w:t>.</w:t>
      </w:r>
      <w:r w:rsidRPr="00065D2F">
        <w:rPr>
          <w:color w:val="auto"/>
          <w:szCs w:val="20"/>
        </w:rPr>
        <w:t xml:space="preserve"> Mean leading/trailing H</w:t>
      </w:r>
      <w:r w:rsidRPr="00065D2F">
        <w:rPr>
          <w:color w:val="auto"/>
          <w:szCs w:val="20"/>
          <w:vertAlign w:val="subscript"/>
        </w:rPr>
        <w:t>2</w:t>
      </w:r>
      <w:r w:rsidRPr="00065D2F">
        <w:rPr>
          <w:color w:val="auto"/>
          <w:szCs w:val="20"/>
        </w:rPr>
        <w:t>O band area ratios.</w:t>
      </w:r>
      <w:bookmarkEnd w:id="246"/>
    </w:p>
    <w:tbl>
      <w:tblPr>
        <w:tblW w:w="10170" w:type="dxa"/>
        <w:tblCellMar>
          <w:top w:w="15" w:type="dxa"/>
          <w:bottom w:w="15" w:type="dxa"/>
        </w:tblCellMar>
        <w:tblLook w:val="04A0" w:firstRow="1" w:lastRow="0" w:firstColumn="1" w:lastColumn="0" w:noHBand="0" w:noVBand="1"/>
      </w:tblPr>
      <w:tblGrid>
        <w:gridCol w:w="960"/>
        <w:gridCol w:w="1110"/>
        <w:gridCol w:w="1620"/>
        <w:gridCol w:w="1080"/>
        <w:gridCol w:w="1620"/>
        <w:gridCol w:w="1080"/>
        <w:gridCol w:w="1620"/>
        <w:gridCol w:w="1080"/>
      </w:tblGrid>
      <w:tr w:rsidR="00AE504D" w:rsidRPr="00065D2F" w14:paraId="6C4E7608" w14:textId="77777777" w:rsidTr="00D2178E">
        <w:trPr>
          <w:trHeight w:val="315"/>
        </w:trPr>
        <w:tc>
          <w:tcPr>
            <w:tcW w:w="960" w:type="dxa"/>
            <w:vMerge w:val="restart"/>
            <w:tcBorders>
              <w:top w:val="double" w:sz="6" w:space="0" w:color="auto"/>
              <w:left w:val="nil"/>
              <w:bottom w:val="nil"/>
              <w:right w:val="nil"/>
            </w:tcBorders>
            <w:noWrap/>
            <w:vAlign w:val="bottom"/>
            <w:hideMark/>
          </w:tcPr>
          <w:p w14:paraId="23CF33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1110" w:type="dxa"/>
            <w:vMerge w:val="restart"/>
            <w:tcBorders>
              <w:top w:val="double" w:sz="6" w:space="0" w:color="auto"/>
              <w:left w:val="nil"/>
              <w:bottom w:val="nil"/>
              <w:right w:val="nil"/>
            </w:tcBorders>
            <w:noWrap/>
            <w:vAlign w:val="bottom"/>
            <w:hideMark/>
          </w:tcPr>
          <w:p w14:paraId="5F06BA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w:t>
            </w:r>
          </w:p>
        </w:tc>
        <w:tc>
          <w:tcPr>
            <w:tcW w:w="2700" w:type="dxa"/>
            <w:gridSpan w:val="2"/>
            <w:tcBorders>
              <w:top w:val="double" w:sz="6" w:space="0" w:color="auto"/>
              <w:left w:val="nil"/>
              <w:bottom w:val="nil"/>
              <w:right w:val="nil"/>
            </w:tcBorders>
            <w:noWrap/>
            <w:vAlign w:val="bottom"/>
            <w:hideMark/>
          </w:tcPr>
          <w:p w14:paraId="20361F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All Latitudes</w:t>
            </w:r>
          </w:p>
        </w:tc>
        <w:tc>
          <w:tcPr>
            <w:tcW w:w="2700" w:type="dxa"/>
            <w:gridSpan w:val="2"/>
            <w:tcBorders>
              <w:top w:val="double" w:sz="6" w:space="0" w:color="auto"/>
              <w:left w:val="nil"/>
              <w:bottom w:val="nil"/>
              <w:right w:val="nil"/>
            </w:tcBorders>
            <w:noWrap/>
            <w:vAlign w:val="bottom"/>
            <w:hideMark/>
          </w:tcPr>
          <w:p w14:paraId="576638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Southern Latitudes</w:t>
            </w:r>
          </w:p>
        </w:tc>
        <w:tc>
          <w:tcPr>
            <w:tcW w:w="2700" w:type="dxa"/>
            <w:gridSpan w:val="2"/>
            <w:tcBorders>
              <w:top w:val="double" w:sz="6" w:space="0" w:color="auto"/>
              <w:left w:val="nil"/>
              <w:bottom w:val="nil"/>
              <w:right w:val="nil"/>
            </w:tcBorders>
            <w:noWrap/>
            <w:vAlign w:val="bottom"/>
            <w:hideMark/>
          </w:tcPr>
          <w:p w14:paraId="07914D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Northern Latitudes</w:t>
            </w:r>
          </w:p>
        </w:tc>
      </w:tr>
      <w:tr w:rsidR="007A7A67" w:rsidRPr="00065D2F" w14:paraId="429B27A3" w14:textId="77777777" w:rsidTr="00D2178E">
        <w:trPr>
          <w:trHeight w:val="300"/>
        </w:trPr>
        <w:tc>
          <w:tcPr>
            <w:tcW w:w="960" w:type="dxa"/>
            <w:vMerge/>
            <w:tcBorders>
              <w:top w:val="double" w:sz="6" w:space="0" w:color="auto"/>
              <w:left w:val="nil"/>
              <w:bottom w:val="nil"/>
              <w:right w:val="nil"/>
            </w:tcBorders>
            <w:vAlign w:val="center"/>
            <w:hideMark/>
          </w:tcPr>
          <w:p w14:paraId="1912F790" w14:textId="77777777" w:rsidR="007A7A67" w:rsidRPr="00065D2F" w:rsidRDefault="007A7A67" w:rsidP="00D2178E">
            <w:pPr>
              <w:rPr>
                <w:rFonts w:ascii="Times New Roman" w:hAnsi="Times New Roman" w:cs="Times New Roman"/>
                <w:sz w:val="20"/>
                <w:szCs w:val="20"/>
              </w:rPr>
            </w:pPr>
          </w:p>
        </w:tc>
        <w:tc>
          <w:tcPr>
            <w:tcW w:w="1110" w:type="dxa"/>
            <w:vMerge/>
            <w:tcBorders>
              <w:top w:val="double" w:sz="6" w:space="0" w:color="auto"/>
              <w:left w:val="nil"/>
              <w:bottom w:val="nil"/>
              <w:right w:val="nil"/>
            </w:tcBorders>
            <w:vAlign w:val="center"/>
            <w:hideMark/>
          </w:tcPr>
          <w:p w14:paraId="07AFFD19" w14:textId="77777777" w:rsidR="007A7A67" w:rsidRPr="00065D2F" w:rsidRDefault="007A7A67" w:rsidP="00D2178E">
            <w:pPr>
              <w:rPr>
                <w:rFonts w:ascii="Times New Roman" w:hAnsi="Times New Roman" w:cs="Times New Roman"/>
                <w:sz w:val="20"/>
                <w:szCs w:val="20"/>
              </w:rPr>
            </w:pPr>
          </w:p>
        </w:tc>
        <w:tc>
          <w:tcPr>
            <w:tcW w:w="1620" w:type="dxa"/>
            <w:vMerge w:val="restart"/>
            <w:tcBorders>
              <w:top w:val="nil"/>
              <w:left w:val="nil"/>
              <w:bottom w:val="nil"/>
              <w:right w:val="nil"/>
            </w:tcBorders>
            <w:vAlign w:val="bottom"/>
            <w:hideMark/>
          </w:tcPr>
          <w:p w14:paraId="058D5A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Lead./Trail.  Band Area Ratio</w:t>
            </w:r>
          </w:p>
        </w:tc>
        <w:tc>
          <w:tcPr>
            <w:tcW w:w="1080" w:type="dxa"/>
            <w:vMerge w:val="restart"/>
            <w:tcBorders>
              <w:top w:val="nil"/>
              <w:left w:val="nil"/>
              <w:bottom w:val="nil"/>
              <w:right w:val="nil"/>
            </w:tcBorders>
            <w:vAlign w:val="bottom"/>
            <w:hideMark/>
          </w:tcPr>
          <w:p w14:paraId="1AE46FC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Δband Ratio (2</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620" w:type="dxa"/>
            <w:vMerge w:val="restart"/>
            <w:tcBorders>
              <w:top w:val="nil"/>
              <w:left w:val="nil"/>
              <w:bottom w:val="nil"/>
              <w:right w:val="nil"/>
            </w:tcBorders>
            <w:vAlign w:val="bottom"/>
            <w:hideMark/>
          </w:tcPr>
          <w:p w14:paraId="48A14A2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Lead//Trail.  Band Area Ratio</w:t>
            </w:r>
          </w:p>
        </w:tc>
        <w:tc>
          <w:tcPr>
            <w:tcW w:w="1080" w:type="dxa"/>
            <w:vMerge w:val="restart"/>
            <w:tcBorders>
              <w:top w:val="nil"/>
              <w:left w:val="nil"/>
              <w:bottom w:val="nil"/>
              <w:right w:val="nil"/>
            </w:tcBorders>
            <w:vAlign w:val="bottom"/>
            <w:hideMark/>
          </w:tcPr>
          <w:p w14:paraId="6EA5EB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Δband Ratio (2</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620" w:type="dxa"/>
            <w:vMerge w:val="restart"/>
            <w:tcBorders>
              <w:top w:val="nil"/>
              <w:left w:val="nil"/>
              <w:bottom w:val="nil"/>
              <w:right w:val="nil"/>
            </w:tcBorders>
            <w:vAlign w:val="bottom"/>
            <w:hideMark/>
          </w:tcPr>
          <w:p w14:paraId="6E4B051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Lead./Trail.  Band Area Ratio</w:t>
            </w:r>
          </w:p>
        </w:tc>
        <w:tc>
          <w:tcPr>
            <w:tcW w:w="1080" w:type="dxa"/>
            <w:vMerge w:val="restart"/>
            <w:tcBorders>
              <w:top w:val="nil"/>
              <w:left w:val="nil"/>
              <w:bottom w:val="nil"/>
              <w:right w:val="nil"/>
            </w:tcBorders>
            <w:vAlign w:val="bottom"/>
            <w:hideMark/>
          </w:tcPr>
          <w:p w14:paraId="4F1062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Δband Ratio (2</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6C99758C" w14:textId="77777777" w:rsidTr="00D2178E">
        <w:trPr>
          <w:trHeight w:val="276"/>
        </w:trPr>
        <w:tc>
          <w:tcPr>
            <w:tcW w:w="960" w:type="dxa"/>
            <w:vMerge/>
            <w:tcBorders>
              <w:top w:val="double" w:sz="6" w:space="0" w:color="auto"/>
              <w:left w:val="nil"/>
              <w:bottom w:val="nil"/>
              <w:right w:val="nil"/>
            </w:tcBorders>
            <w:vAlign w:val="center"/>
            <w:hideMark/>
          </w:tcPr>
          <w:p w14:paraId="554C707B" w14:textId="77777777" w:rsidR="007A7A67" w:rsidRPr="00065D2F" w:rsidRDefault="007A7A67" w:rsidP="00D2178E">
            <w:pPr>
              <w:rPr>
                <w:rFonts w:ascii="Times New Roman" w:hAnsi="Times New Roman" w:cs="Times New Roman"/>
                <w:sz w:val="20"/>
                <w:szCs w:val="20"/>
              </w:rPr>
            </w:pPr>
          </w:p>
        </w:tc>
        <w:tc>
          <w:tcPr>
            <w:tcW w:w="1110" w:type="dxa"/>
            <w:vMerge/>
            <w:tcBorders>
              <w:top w:val="double" w:sz="6" w:space="0" w:color="auto"/>
              <w:left w:val="nil"/>
              <w:bottom w:val="nil"/>
              <w:right w:val="nil"/>
            </w:tcBorders>
            <w:vAlign w:val="center"/>
            <w:hideMark/>
          </w:tcPr>
          <w:p w14:paraId="7083F779" w14:textId="77777777" w:rsidR="007A7A67" w:rsidRPr="00065D2F" w:rsidRDefault="007A7A67" w:rsidP="00D2178E">
            <w:pPr>
              <w:rPr>
                <w:rFonts w:ascii="Times New Roman" w:hAnsi="Times New Roman" w:cs="Times New Roman"/>
                <w:sz w:val="20"/>
                <w:szCs w:val="20"/>
              </w:rPr>
            </w:pPr>
          </w:p>
        </w:tc>
        <w:tc>
          <w:tcPr>
            <w:tcW w:w="1620" w:type="dxa"/>
            <w:vMerge/>
            <w:tcBorders>
              <w:top w:val="nil"/>
              <w:left w:val="nil"/>
              <w:bottom w:val="nil"/>
              <w:right w:val="nil"/>
            </w:tcBorders>
            <w:vAlign w:val="center"/>
            <w:hideMark/>
          </w:tcPr>
          <w:p w14:paraId="11B9C02A" w14:textId="77777777" w:rsidR="007A7A67" w:rsidRPr="00065D2F" w:rsidRDefault="007A7A67" w:rsidP="00D2178E">
            <w:pPr>
              <w:rPr>
                <w:rFonts w:ascii="Times New Roman" w:hAnsi="Times New Roman" w:cs="Times New Roman"/>
                <w:sz w:val="20"/>
                <w:szCs w:val="20"/>
              </w:rPr>
            </w:pPr>
          </w:p>
        </w:tc>
        <w:tc>
          <w:tcPr>
            <w:tcW w:w="1080" w:type="dxa"/>
            <w:vMerge/>
            <w:tcBorders>
              <w:top w:val="nil"/>
              <w:left w:val="nil"/>
              <w:bottom w:val="nil"/>
              <w:right w:val="nil"/>
            </w:tcBorders>
            <w:vAlign w:val="center"/>
            <w:hideMark/>
          </w:tcPr>
          <w:p w14:paraId="1E0DD19E" w14:textId="77777777" w:rsidR="007A7A67" w:rsidRPr="00065D2F" w:rsidRDefault="007A7A67" w:rsidP="00D2178E">
            <w:pPr>
              <w:rPr>
                <w:rFonts w:ascii="Times New Roman" w:hAnsi="Times New Roman" w:cs="Times New Roman"/>
                <w:sz w:val="20"/>
                <w:szCs w:val="20"/>
              </w:rPr>
            </w:pPr>
          </w:p>
        </w:tc>
        <w:tc>
          <w:tcPr>
            <w:tcW w:w="1620" w:type="dxa"/>
            <w:vMerge/>
            <w:tcBorders>
              <w:top w:val="nil"/>
              <w:left w:val="nil"/>
              <w:bottom w:val="nil"/>
              <w:right w:val="nil"/>
            </w:tcBorders>
            <w:vAlign w:val="center"/>
            <w:hideMark/>
          </w:tcPr>
          <w:p w14:paraId="132F6362" w14:textId="77777777" w:rsidR="007A7A67" w:rsidRPr="00065D2F" w:rsidRDefault="007A7A67" w:rsidP="00D2178E">
            <w:pPr>
              <w:rPr>
                <w:rFonts w:ascii="Times New Roman" w:hAnsi="Times New Roman" w:cs="Times New Roman"/>
                <w:sz w:val="20"/>
                <w:szCs w:val="20"/>
              </w:rPr>
            </w:pPr>
          </w:p>
        </w:tc>
        <w:tc>
          <w:tcPr>
            <w:tcW w:w="1080" w:type="dxa"/>
            <w:vMerge/>
            <w:tcBorders>
              <w:top w:val="nil"/>
              <w:left w:val="nil"/>
              <w:bottom w:val="nil"/>
              <w:right w:val="nil"/>
            </w:tcBorders>
            <w:vAlign w:val="center"/>
            <w:hideMark/>
          </w:tcPr>
          <w:p w14:paraId="1C0456EF" w14:textId="77777777" w:rsidR="007A7A67" w:rsidRPr="00065D2F" w:rsidRDefault="007A7A67" w:rsidP="00D2178E">
            <w:pPr>
              <w:rPr>
                <w:rFonts w:ascii="Times New Roman" w:hAnsi="Times New Roman" w:cs="Times New Roman"/>
                <w:sz w:val="20"/>
                <w:szCs w:val="20"/>
              </w:rPr>
            </w:pPr>
          </w:p>
        </w:tc>
        <w:tc>
          <w:tcPr>
            <w:tcW w:w="1620" w:type="dxa"/>
            <w:vMerge/>
            <w:tcBorders>
              <w:top w:val="nil"/>
              <w:left w:val="nil"/>
              <w:bottom w:val="nil"/>
              <w:right w:val="nil"/>
            </w:tcBorders>
            <w:vAlign w:val="center"/>
            <w:hideMark/>
          </w:tcPr>
          <w:p w14:paraId="6D87C85E" w14:textId="77777777" w:rsidR="007A7A67" w:rsidRPr="00065D2F" w:rsidRDefault="007A7A67" w:rsidP="00D2178E">
            <w:pPr>
              <w:rPr>
                <w:rFonts w:ascii="Times New Roman" w:hAnsi="Times New Roman" w:cs="Times New Roman"/>
                <w:sz w:val="20"/>
                <w:szCs w:val="20"/>
              </w:rPr>
            </w:pPr>
          </w:p>
        </w:tc>
        <w:tc>
          <w:tcPr>
            <w:tcW w:w="1080" w:type="dxa"/>
            <w:vMerge/>
            <w:tcBorders>
              <w:top w:val="nil"/>
              <w:left w:val="nil"/>
              <w:bottom w:val="nil"/>
              <w:right w:val="nil"/>
            </w:tcBorders>
            <w:vAlign w:val="center"/>
            <w:hideMark/>
          </w:tcPr>
          <w:p w14:paraId="0D1EAB2C" w14:textId="77777777" w:rsidR="007A7A67" w:rsidRPr="00065D2F" w:rsidRDefault="007A7A67" w:rsidP="00D2178E">
            <w:pPr>
              <w:rPr>
                <w:rFonts w:ascii="Times New Roman" w:hAnsi="Times New Roman" w:cs="Times New Roman"/>
                <w:sz w:val="20"/>
                <w:szCs w:val="20"/>
              </w:rPr>
            </w:pPr>
          </w:p>
        </w:tc>
      </w:tr>
      <w:tr w:rsidR="007A7A67" w:rsidRPr="00065D2F" w14:paraId="55A4A7BD" w14:textId="77777777" w:rsidTr="00D2178E">
        <w:trPr>
          <w:trHeight w:val="300"/>
        </w:trPr>
        <w:tc>
          <w:tcPr>
            <w:tcW w:w="960" w:type="dxa"/>
            <w:tcBorders>
              <w:top w:val="single" w:sz="4" w:space="0" w:color="auto"/>
              <w:left w:val="nil"/>
              <w:bottom w:val="nil"/>
              <w:right w:val="nil"/>
            </w:tcBorders>
            <w:noWrap/>
            <w:vAlign w:val="bottom"/>
            <w:hideMark/>
          </w:tcPr>
          <w:p w14:paraId="563F6F6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Miranda</w:t>
            </w:r>
          </w:p>
        </w:tc>
        <w:tc>
          <w:tcPr>
            <w:tcW w:w="1110" w:type="dxa"/>
            <w:tcBorders>
              <w:top w:val="single" w:sz="4" w:space="0" w:color="auto"/>
              <w:left w:val="nil"/>
              <w:bottom w:val="nil"/>
              <w:right w:val="nil"/>
            </w:tcBorders>
            <w:noWrap/>
            <w:vAlign w:val="bottom"/>
            <w:hideMark/>
          </w:tcPr>
          <w:p w14:paraId="5AA1797D"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w:t>
            </w:r>
          </w:p>
        </w:tc>
        <w:tc>
          <w:tcPr>
            <w:tcW w:w="1620" w:type="dxa"/>
            <w:tcBorders>
              <w:top w:val="single" w:sz="4" w:space="0" w:color="auto"/>
              <w:left w:val="nil"/>
              <w:bottom w:val="nil"/>
              <w:right w:val="nil"/>
            </w:tcBorders>
            <w:noWrap/>
            <w:vAlign w:val="bottom"/>
            <w:hideMark/>
          </w:tcPr>
          <w:p w14:paraId="7FBE9D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0.94</w:t>
            </w:r>
          </w:p>
        </w:tc>
        <w:tc>
          <w:tcPr>
            <w:tcW w:w="1080" w:type="dxa"/>
            <w:tcBorders>
              <w:top w:val="single" w:sz="4" w:space="0" w:color="auto"/>
              <w:left w:val="nil"/>
              <w:bottom w:val="nil"/>
              <w:right w:val="nil"/>
            </w:tcBorders>
            <w:noWrap/>
            <w:vAlign w:val="bottom"/>
            <w:hideMark/>
          </w:tcPr>
          <w:p w14:paraId="4EB309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0.36</w:t>
            </w:r>
          </w:p>
        </w:tc>
        <w:tc>
          <w:tcPr>
            <w:tcW w:w="1620" w:type="dxa"/>
            <w:tcBorders>
              <w:top w:val="single" w:sz="4" w:space="0" w:color="auto"/>
              <w:left w:val="nil"/>
              <w:bottom w:val="nil"/>
              <w:right w:val="nil"/>
            </w:tcBorders>
            <w:noWrap/>
            <w:vAlign w:val="bottom"/>
            <w:hideMark/>
          </w:tcPr>
          <w:p w14:paraId="457D7AE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080" w:type="dxa"/>
            <w:tcBorders>
              <w:top w:val="single" w:sz="4" w:space="0" w:color="auto"/>
              <w:left w:val="nil"/>
              <w:bottom w:val="nil"/>
              <w:right w:val="nil"/>
            </w:tcBorders>
            <w:noWrap/>
            <w:vAlign w:val="bottom"/>
            <w:hideMark/>
          </w:tcPr>
          <w:p w14:paraId="79DFF33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620" w:type="dxa"/>
            <w:tcBorders>
              <w:top w:val="single" w:sz="4" w:space="0" w:color="auto"/>
              <w:left w:val="nil"/>
              <w:bottom w:val="nil"/>
              <w:right w:val="nil"/>
            </w:tcBorders>
            <w:noWrap/>
            <w:vAlign w:val="bottom"/>
            <w:hideMark/>
          </w:tcPr>
          <w:p w14:paraId="1F833B6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080" w:type="dxa"/>
            <w:tcBorders>
              <w:top w:val="single" w:sz="4" w:space="0" w:color="auto"/>
              <w:left w:val="nil"/>
              <w:bottom w:val="nil"/>
              <w:right w:val="nil"/>
            </w:tcBorders>
            <w:noWrap/>
            <w:vAlign w:val="bottom"/>
            <w:hideMark/>
          </w:tcPr>
          <w:p w14:paraId="088AF3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7A7A67" w:rsidRPr="00065D2F" w14:paraId="18AC6010" w14:textId="77777777" w:rsidTr="00D2178E">
        <w:trPr>
          <w:trHeight w:val="300"/>
        </w:trPr>
        <w:tc>
          <w:tcPr>
            <w:tcW w:w="960" w:type="dxa"/>
            <w:tcBorders>
              <w:top w:val="nil"/>
              <w:left w:val="nil"/>
              <w:bottom w:val="nil"/>
              <w:right w:val="nil"/>
            </w:tcBorders>
            <w:noWrap/>
            <w:vAlign w:val="bottom"/>
            <w:hideMark/>
          </w:tcPr>
          <w:p w14:paraId="28C3E48A" w14:textId="77777777" w:rsidR="007A7A67" w:rsidRPr="00065D2F" w:rsidRDefault="007A7A67" w:rsidP="00D2178E">
            <w:pPr>
              <w:jc w:val="center"/>
              <w:rPr>
                <w:rFonts w:ascii="Times New Roman" w:hAnsi="Times New Roman" w:cs="Times New Roman"/>
                <w:sz w:val="20"/>
                <w:szCs w:val="20"/>
              </w:rPr>
            </w:pPr>
          </w:p>
        </w:tc>
        <w:tc>
          <w:tcPr>
            <w:tcW w:w="1110" w:type="dxa"/>
            <w:tcBorders>
              <w:top w:val="nil"/>
              <w:left w:val="nil"/>
              <w:bottom w:val="nil"/>
              <w:right w:val="nil"/>
            </w:tcBorders>
            <w:noWrap/>
            <w:vAlign w:val="bottom"/>
            <w:hideMark/>
          </w:tcPr>
          <w:p w14:paraId="7E2344AA"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2A0E395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0.95</w:t>
            </w:r>
          </w:p>
        </w:tc>
        <w:tc>
          <w:tcPr>
            <w:tcW w:w="1080" w:type="dxa"/>
            <w:tcBorders>
              <w:top w:val="nil"/>
              <w:left w:val="nil"/>
              <w:bottom w:val="nil"/>
              <w:right w:val="nil"/>
            </w:tcBorders>
            <w:noWrap/>
            <w:vAlign w:val="bottom"/>
            <w:hideMark/>
          </w:tcPr>
          <w:p w14:paraId="7EBAF4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w:t>
            </w:r>
          </w:p>
        </w:tc>
        <w:tc>
          <w:tcPr>
            <w:tcW w:w="1620" w:type="dxa"/>
            <w:tcBorders>
              <w:top w:val="nil"/>
              <w:left w:val="nil"/>
              <w:bottom w:val="nil"/>
              <w:right w:val="nil"/>
            </w:tcBorders>
            <w:noWrap/>
            <w:vAlign w:val="bottom"/>
            <w:hideMark/>
          </w:tcPr>
          <w:p w14:paraId="6541004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080" w:type="dxa"/>
            <w:tcBorders>
              <w:top w:val="nil"/>
              <w:left w:val="nil"/>
              <w:bottom w:val="nil"/>
              <w:right w:val="nil"/>
            </w:tcBorders>
            <w:noWrap/>
            <w:vAlign w:val="bottom"/>
            <w:hideMark/>
          </w:tcPr>
          <w:p w14:paraId="09B45A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620" w:type="dxa"/>
            <w:tcBorders>
              <w:top w:val="nil"/>
              <w:left w:val="nil"/>
              <w:bottom w:val="nil"/>
              <w:right w:val="nil"/>
            </w:tcBorders>
            <w:noWrap/>
            <w:vAlign w:val="bottom"/>
            <w:hideMark/>
          </w:tcPr>
          <w:p w14:paraId="66F7BE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080" w:type="dxa"/>
            <w:tcBorders>
              <w:top w:val="nil"/>
              <w:left w:val="nil"/>
              <w:bottom w:val="nil"/>
              <w:right w:val="nil"/>
            </w:tcBorders>
            <w:noWrap/>
            <w:vAlign w:val="bottom"/>
            <w:hideMark/>
          </w:tcPr>
          <w:p w14:paraId="49568EA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7A7A67" w:rsidRPr="00065D2F" w14:paraId="56E94AEA" w14:textId="77777777" w:rsidTr="00D2178E">
        <w:trPr>
          <w:trHeight w:val="300"/>
        </w:trPr>
        <w:tc>
          <w:tcPr>
            <w:tcW w:w="960" w:type="dxa"/>
            <w:tcBorders>
              <w:top w:val="nil"/>
              <w:left w:val="nil"/>
              <w:bottom w:val="nil"/>
              <w:right w:val="nil"/>
            </w:tcBorders>
            <w:noWrap/>
            <w:vAlign w:val="bottom"/>
            <w:hideMark/>
          </w:tcPr>
          <w:p w14:paraId="27EDF7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1110" w:type="dxa"/>
            <w:tcBorders>
              <w:top w:val="nil"/>
              <w:left w:val="nil"/>
              <w:bottom w:val="nil"/>
              <w:right w:val="nil"/>
            </w:tcBorders>
            <w:noWrap/>
            <w:vAlign w:val="bottom"/>
            <w:hideMark/>
          </w:tcPr>
          <w:p w14:paraId="6F47E023"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336EA42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1.46</w:t>
            </w:r>
          </w:p>
        </w:tc>
        <w:tc>
          <w:tcPr>
            <w:tcW w:w="1080" w:type="dxa"/>
            <w:tcBorders>
              <w:top w:val="nil"/>
              <w:left w:val="nil"/>
              <w:bottom w:val="nil"/>
              <w:right w:val="nil"/>
            </w:tcBorders>
            <w:noWrap/>
            <w:vAlign w:val="bottom"/>
            <w:hideMark/>
          </w:tcPr>
          <w:p w14:paraId="369CA61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0.12</w:t>
            </w:r>
          </w:p>
        </w:tc>
        <w:tc>
          <w:tcPr>
            <w:tcW w:w="1620" w:type="dxa"/>
            <w:tcBorders>
              <w:top w:val="nil"/>
              <w:left w:val="nil"/>
              <w:bottom w:val="nil"/>
              <w:right w:val="nil"/>
            </w:tcBorders>
            <w:noWrap/>
            <w:vAlign w:val="bottom"/>
            <w:hideMark/>
          </w:tcPr>
          <w:p w14:paraId="329BA69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1.48</w:t>
            </w:r>
          </w:p>
        </w:tc>
        <w:tc>
          <w:tcPr>
            <w:tcW w:w="1080" w:type="dxa"/>
            <w:tcBorders>
              <w:top w:val="nil"/>
              <w:left w:val="nil"/>
              <w:bottom w:val="nil"/>
              <w:right w:val="nil"/>
            </w:tcBorders>
            <w:noWrap/>
            <w:vAlign w:val="bottom"/>
            <w:hideMark/>
          </w:tcPr>
          <w:p w14:paraId="1853464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0.285</w:t>
            </w:r>
          </w:p>
        </w:tc>
        <w:tc>
          <w:tcPr>
            <w:tcW w:w="1620" w:type="dxa"/>
            <w:tcBorders>
              <w:top w:val="nil"/>
              <w:left w:val="nil"/>
              <w:bottom w:val="nil"/>
              <w:right w:val="nil"/>
            </w:tcBorders>
            <w:noWrap/>
            <w:vAlign w:val="bottom"/>
            <w:hideMark/>
          </w:tcPr>
          <w:p w14:paraId="4DBBCD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1.45</w:t>
            </w:r>
          </w:p>
        </w:tc>
        <w:tc>
          <w:tcPr>
            <w:tcW w:w="1080" w:type="dxa"/>
            <w:tcBorders>
              <w:top w:val="nil"/>
              <w:left w:val="nil"/>
              <w:bottom w:val="nil"/>
              <w:right w:val="nil"/>
            </w:tcBorders>
            <w:noWrap/>
            <w:vAlign w:val="bottom"/>
            <w:hideMark/>
          </w:tcPr>
          <w:p w14:paraId="38CACB6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0.119</w:t>
            </w:r>
          </w:p>
        </w:tc>
      </w:tr>
      <w:tr w:rsidR="007A7A67" w:rsidRPr="00065D2F" w14:paraId="5AFA278A" w14:textId="77777777" w:rsidTr="00D2178E">
        <w:trPr>
          <w:trHeight w:val="300"/>
        </w:trPr>
        <w:tc>
          <w:tcPr>
            <w:tcW w:w="960" w:type="dxa"/>
            <w:tcBorders>
              <w:top w:val="nil"/>
              <w:left w:val="nil"/>
              <w:bottom w:val="nil"/>
              <w:right w:val="nil"/>
            </w:tcBorders>
            <w:noWrap/>
            <w:vAlign w:val="bottom"/>
            <w:hideMark/>
          </w:tcPr>
          <w:p w14:paraId="4EEBC474" w14:textId="77777777" w:rsidR="007A7A67" w:rsidRPr="00065D2F" w:rsidRDefault="007A7A67" w:rsidP="00D2178E">
            <w:pPr>
              <w:jc w:val="center"/>
              <w:rPr>
                <w:rFonts w:ascii="Times New Roman" w:hAnsi="Times New Roman" w:cs="Times New Roman"/>
                <w:sz w:val="20"/>
                <w:szCs w:val="20"/>
              </w:rPr>
            </w:pPr>
          </w:p>
        </w:tc>
        <w:tc>
          <w:tcPr>
            <w:tcW w:w="1110" w:type="dxa"/>
            <w:tcBorders>
              <w:top w:val="nil"/>
              <w:left w:val="nil"/>
              <w:bottom w:val="nil"/>
              <w:right w:val="nil"/>
            </w:tcBorders>
            <w:noWrap/>
            <w:vAlign w:val="bottom"/>
            <w:hideMark/>
          </w:tcPr>
          <w:p w14:paraId="45DC80FD"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374D448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1.27</w:t>
            </w:r>
          </w:p>
        </w:tc>
        <w:tc>
          <w:tcPr>
            <w:tcW w:w="1080" w:type="dxa"/>
            <w:tcBorders>
              <w:top w:val="nil"/>
              <w:left w:val="nil"/>
              <w:bottom w:val="nil"/>
              <w:right w:val="nil"/>
            </w:tcBorders>
            <w:noWrap/>
            <w:vAlign w:val="bottom"/>
            <w:hideMark/>
          </w:tcPr>
          <w:p w14:paraId="2A49AD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1620" w:type="dxa"/>
            <w:tcBorders>
              <w:top w:val="nil"/>
              <w:left w:val="nil"/>
              <w:bottom w:val="nil"/>
              <w:right w:val="nil"/>
            </w:tcBorders>
            <w:noWrap/>
            <w:vAlign w:val="bottom"/>
            <w:hideMark/>
          </w:tcPr>
          <w:p w14:paraId="6783A1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1.34</w:t>
            </w:r>
          </w:p>
        </w:tc>
        <w:tc>
          <w:tcPr>
            <w:tcW w:w="1080" w:type="dxa"/>
            <w:tcBorders>
              <w:top w:val="nil"/>
              <w:left w:val="nil"/>
              <w:bottom w:val="nil"/>
              <w:right w:val="nil"/>
            </w:tcBorders>
            <w:noWrap/>
            <w:vAlign w:val="bottom"/>
            <w:hideMark/>
          </w:tcPr>
          <w:p w14:paraId="3FD8B0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0.105</w:t>
            </w:r>
          </w:p>
        </w:tc>
        <w:tc>
          <w:tcPr>
            <w:tcW w:w="1620" w:type="dxa"/>
            <w:tcBorders>
              <w:top w:val="nil"/>
              <w:left w:val="nil"/>
              <w:bottom w:val="nil"/>
              <w:right w:val="nil"/>
            </w:tcBorders>
            <w:noWrap/>
            <w:vAlign w:val="bottom"/>
            <w:hideMark/>
          </w:tcPr>
          <w:p w14:paraId="76F3482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1.22</w:t>
            </w:r>
          </w:p>
        </w:tc>
        <w:tc>
          <w:tcPr>
            <w:tcW w:w="1080" w:type="dxa"/>
            <w:tcBorders>
              <w:top w:val="nil"/>
              <w:left w:val="nil"/>
              <w:bottom w:val="nil"/>
              <w:right w:val="nil"/>
            </w:tcBorders>
            <w:noWrap/>
            <w:vAlign w:val="bottom"/>
            <w:hideMark/>
          </w:tcPr>
          <w:p w14:paraId="6E234A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0.047</w:t>
            </w:r>
          </w:p>
        </w:tc>
      </w:tr>
      <w:tr w:rsidR="007A7A67" w:rsidRPr="00065D2F" w14:paraId="688716B7" w14:textId="77777777" w:rsidTr="00D2178E">
        <w:trPr>
          <w:trHeight w:val="300"/>
        </w:trPr>
        <w:tc>
          <w:tcPr>
            <w:tcW w:w="960" w:type="dxa"/>
            <w:tcBorders>
              <w:top w:val="nil"/>
              <w:left w:val="nil"/>
              <w:bottom w:val="nil"/>
              <w:right w:val="nil"/>
            </w:tcBorders>
            <w:noWrap/>
            <w:vAlign w:val="bottom"/>
            <w:hideMark/>
          </w:tcPr>
          <w:p w14:paraId="49CBBD7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1110" w:type="dxa"/>
            <w:tcBorders>
              <w:top w:val="nil"/>
              <w:left w:val="nil"/>
              <w:bottom w:val="nil"/>
              <w:right w:val="nil"/>
            </w:tcBorders>
            <w:noWrap/>
            <w:vAlign w:val="bottom"/>
            <w:hideMark/>
          </w:tcPr>
          <w:p w14:paraId="28303A06"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5D2ED0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1.21</w:t>
            </w:r>
          </w:p>
        </w:tc>
        <w:tc>
          <w:tcPr>
            <w:tcW w:w="1080" w:type="dxa"/>
            <w:tcBorders>
              <w:top w:val="nil"/>
              <w:left w:val="nil"/>
              <w:bottom w:val="nil"/>
              <w:right w:val="nil"/>
            </w:tcBorders>
            <w:noWrap/>
            <w:vAlign w:val="bottom"/>
            <w:hideMark/>
          </w:tcPr>
          <w:p w14:paraId="67F11ED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0.192</w:t>
            </w:r>
          </w:p>
        </w:tc>
        <w:tc>
          <w:tcPr>
            <w:tcW w:w="1620" w:type="dxa"/>
            <w:tcBorders>
              <w:top w:val="nil"/>
              <w:left w:val="nil"/>
              <w:bottom w:val="nil"/>
              <w:right w:val="nil"/>
            </w:tcBorders>
            <w:noWrap/>
            <w:vAlign w:val="bottom"/>
            <w:hideMark/>
          </w:tcPr>
          <w:p w14:paraId="283962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1.34</w:t>
            </w:r>
          </w:p>
        </w:tc>
        <w:tc>
          <w:tcPr>
            <w:tcW w:w="1080" w:type="dxa"/>
            <w:tcBorders>
              <w:top w:val="nil"/>
              <w:left w:val="nil"/>
              <w:bottom w:val="nil"/>
              <w:right w:val="nil"/>
            </w:tcBorders>
            <w:noWrap/>
            <w:vAlign w:val="bottom"/>
            <w:hideMark/>
          </w:tcPr>
          <w:p w14:paraId="3C8A18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0.502</w:t>
            </w:r>
          </w:p>
        </w:tc>
        <w:tc>
          <w:tcPr>
            <w:tcW w:w="1620" w:type="dxa"/>
            <w:tcBorders>
              <w:top w:val="nil"/>
              <w:left w:val="nil"/>
              <w:bottom w:val="nil"/>
              <w:right w:val="nil"/>
            </w:tcBorders>
            <w:noWrap/>
            <w:vAlign w:val="bottom"/>
            <w:hideMark/>
          </w:tcPr>
          <w:p w14:paraId="18D7E83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1.21</w:t>
            </w:r>
          </w:p>
        </w:tc>
        <w:tc>
          <w:tcPr>
            <w:tcW w:w="1080" w:type="dxa"/>
            <w:tcBorders>
              <w:top w:val="nil"/>
              <w:left w:val="nil"/>
              <w:bottom w:val="nil"/>
              <w:right w:val="nil"/>
            </w:tcBorders>
            <w:noWrap/>
            <w:vAlign w:val="bottom"/>
            <w:hideMark/>
          </w:tcPr>
          <w:p w14:paraId="2DF3441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0.197</w:t>
            </w:r>
          </w:p>
        </w:tc>
      </w:tr>
      <w:tr w:rsidR="007A7A67" w:rsidRPr="00065D2F" w14:paraId="518E1B14" w14:textId="77777777" w:rsidTr="00D2178E">
        <w:trPr>
          <w:trHeight w:val="300"/>
        </w:trPr>
        <w:tc>
          <w:tcPr>
            <w:tcW w:w="960" w:type="dxa"/>
            <w:tcBorders>
              <w:top w:val="nil"/>
              <w:left w:val="nil"/>
              <w:bottom w:val="nil"/>
              <w:right w:val="nil"/>
            </w:tcBorders>
            <w:noWrap/>
            <w:vAlign w:val="bottom"/>
            <w:hideMark/>
          </w:tcPr>
          <w:p w14:paraId="217F62D1" w14:textId="77777777" w:rsidR="007A7A67" w:rsidRPr="00065D2F" w:rsidRDefault="007A7A67" w:rsidP="00D2178E">
            <w:pPr>
              <w:jc w:val="center"/>
              <w:rPr>
                <w:rFonts w:ascii="Times New Roman" w:hAnsi="Times New Roman" w:cs="Times New Roman"/>
                <w:sz w:val="20"/>
                <w:szCs w:val="20"/>
              </w:rPr>
            </w:pPr>
          </w:p>
        </w:tc>
        <w:tc>
          <w:tcPr>
            <w:tcW w:w="1110" w:type="dxa"/>
            <w:tcBorders>
              <w:top w:val="nil"/>
              <w:left w:val="nil"/>
              <w:bottom w:val="nil"/>
              <w:right w:val="nil"/>
            </w:tcBorders>
            <w:noWrap/>
            <w:vAlign w:val="bottom"/>
            <w:hideMark/>
          </w:tcPr>
          <w:p w14:paraId="2EFEBAD4"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7D5214C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1.14</w:t>
            </w:r>
          </w:p>
        </w:tc>
        <w:tc>
          <w:tcPr>
            <w:tcW w:w="1080" w:type="dxa"/>
            <w:tcBorders>
              <w:top w:val="nil"/>
              <w:left w:val="nil"/>
              <w:bottom w:val="nil"/>
              <w:right w:val="nil"/>
            </w:tcBorders>
            <w:noWrap/>
            <w:vAlign w:val="bottom"/>
            <w:hideMark/>
          </w:tcPr>
          <w:p w14:paraId="50F323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0.076</w:t>
            </w:r>
          </w:p>
        </w:tc>
        <w:tc>
          <w:tcPr>
            <w:tcW w:w="1620" w:type="dxa"/>
            <w:tcBorders>
              <w:top w:val="nil"/>
              <w:left w:val="nil"/>
              <w:bottom w:val="nil"/>
              <w:right w:val="nil"/>
            </w:tcBorders>
            <w:noWrap/>
            <w:vAlign w:val="bottom"/>
            <w:hideMark/>
          </w:tcPr>
          <w:p w14:paraId="1AAE7A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1.13</w:t>
            </w:r>
          </w:p>
        </w:tc>
        <w:tc>
          <w:tcPr>
            <w:tcW w:w="1080" w:type="dxa"/>
            <w:tcBorders>
              <w:top w:val="nil"/>
              <w:left w:val="nil"/>
              <w:bottom w:val="nil"/>
              <w:right w:val="nil"/>
            </w:tcBorders>
            <w:noWrap/>
            <w:vAlign w:val="bottom"/>
            <w:hideMark/>
          </w:tcPr>
          <w:p w14:paraId="32ADAB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w:t>
            </w:r>
          </w:p>
        </w:tc>
        <w:tc>
          <w:tcPr>
            <w:tcW w:w="1620" w:type="dxa"/>
            <w:tcBorders>
              <w:top w:val="nil"/>
              <w:left w:val="nil"/>
              <w:bottom w:val="nil"/>
              <w:right w:val="nil"/>
            </w:tcBorders>
            <w:noWrap/>
            <w:vAlign w:val="bottom"/>
            <w:hideMark/>
          </w:tcPr>
          <w:p w14:paraId="4BA13D0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080" w:type="dxa"/>
            <w:tcBorders>
              <w:top w:val="nil"/>
              <w:left w:val="nil"/>
              <w:bottom w:val="nil"/>
              <w:right w:val="nil"/>
            </w:tcBorders>
            <w:noWrap/>
            <w:vAlign w:val="bottom"/>
            <w:hideMark/>
          </w:tcPr>
          <w:p w14:paraId="03AE520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0.052</w:t>
            </w:r>
          </w:p>
        </w:tc>
      </w:tr>
      <w:tr w:rsidR="007A7A67" w:rsidRPr="00065D2F" w14:paraId="0C70DD51" w14:textId="77777777" w:rsidTr="00D2178E">
        <w:trPr>
          <w:trHeight w:val="300"/>
        </w:trPr>
        <w:tc>
          <w:tcPr>
            <w:tcW w:w="960" w:type="dxa"/>
            <w:tcBorders>
              <w:top w:val="nil"/>
              <w:left w:val="nil"/>
              <w:bottom w:val="nil"/>
              <w:right w:val="nil"/>
            </w:tcBorders>
            <w:noWrap/>
            <w:vAlign w:val="bottom"/>
            <w:hideMark/>
          </w:tcPr>
          <w:p w14:paraId="53B1B9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1110" w:type="dxa"/>
            <w:tcBorders>
              <w:top w:val="nil"/>
              <w:left w:val="nil"/>
              <w:bottom w:val="nil"/>
              <w:right w:val="nil"/>
            </w:tcBorders>
            <w:noWrap/>
            <w:vAlign w:val="bottom"/>
            <w:hideMark/>
          </w:tcPr>
          <w:p w14:paraId="6417681F"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71025E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1.15</w:t>
            </w:r>
          </w:p>
        </w:tc>
        <w:tc>
          <w:tcPr>
            <w:tcW w:w="1080" w:type="dxa"/>
            <w:tcBorders>
              <w:top w:val="nil"/>
              <w:left w:val="nil"/>
              <w:bottom w:val="nil"/>
              <w:right w:val="nil"/>
            </w:tcBorders>
            <w:noWrap/>
            <w:vAlign w:val="bottom"/>
            <w:hideMark/>
          </w:tcPr>
          <w:p w14:paraId="02E6BA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0.066</w:t>
            </w:r>
          </w:p>
        </w:tc>
        <w:tc>
          <w:tcPr>
            <w:tcW w:w="1620" w:type="dxa"/>
            <w:tcBorders>
              <w:top w:val="nil"/>
              <w:left w:val="nil"/>
              <w:bottom w:val="nil"/>
              <w:right w:val="nil"/>
            </w:tcBorders>
            <w:noWrap/>
            <w:vAlign w:val="bottom"/>
            <w:hideMark/>
          </w:tcPr>
          <w:p w14:paraId="6880629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1.26</w:t>
            </w:r>
          </w:p>
        </w:tc>
        <w:tc>
          <w:tcPr>
            <w:tcW w:w="1080" w:type="dxa"/>
            <w:tcBorders>
              <w:top w:val="nil"/>
              <w:left w:val="nil"/>
              <w:bottom w:val="nil"/>
              <w:right w:val="nil"/>
            </w:tcBorders>
            <w:noWrap/>
            <w:vAlign w:val="bottom"/>
            <w:hideMark/>
          </w:tcPr>
          <w:p w14:paraId="20529DA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0.074</w:t>
            </w:r>
          </w:p>
        </w:tc>
        <w:tc>
          <w:tcPr>
            <w:tcW w:w="1620" w:type="dxa"/>
            <w:tcBorders>
              <w:top w:val="nil"/>
              <w:left w:val="nil"/>
              <w:bottom w:val="nil"/>
              <w:right w:val="nil"/>
            </w:tcBorders>
            <w:noWrap/>
            <w:vAlign w:val="bottom"/>
            <w:hideMark/>
          </w:tcPr>
          <w:p w14:paraId="1C7646D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1.13</w:t>
            </w:r>
          </w:p>
        </w:tc>
        <w:tc>
          <w:tcPr>
            <w:tcW w:w="1080" w:type="dxa"/>
            <w:tcBorders>
              <w:top w:val="nil"/>
              <w:left w:val="nil"/>
              <w:bottom w:val="nil"/>
              <w:right w:val="nil"/>
            </w:tcBorders>
            <w:noWrap/>
            <w:vAlign w:val="bottom"/>
            <w:hideMark/>
          </w:tcPr>
          <w:p w14:paraId="00886AA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0.065</w:t>
            </w:r>
          </w:p>
        </w:tc>
      </w:tr>
      <w:tr w:rsidR="007A7A67" w:rsidRPr="00065D2F" w14:paraId="23278CF9" w14:textId="77777777" w:rsidTr="00D2178E">
        <w:trPr>
          <w:trHeight w:val="300"/>
        </w:trPr>
        <w:tc>
          <w:tcPr>
            <w:tcW w:w="960" w:type="dxa"/>
            <w:tcBorders>
              <w:top w:val="nil"/>
              <w:left w:val="nil"/>
              <w:bottom w:val="nil"/>
              <w:right w:val="nil"/>
            </w:tcBorders>
            <w:noWrap/>
            <w:vAlign w:val="bottom"/>
            <w:hideMark/>
          </w:tcPr>
          <w:p w14:paraId="60E732EF" w14:textId="77777777" w:rsidR="007A7A67" w:rsidRPr="00065D2F" w:rsidRDefault="007A7A67" w:rsidP="00D2178E">
            <w:pPr>
              <w:jc w:val="center"/>
              <w:rPr>
                <w:rFonts w:ascii="Times New Roman" w:hAnsi="Times New Roman" w:cs="Times New Roman"/>
                <w:sz w:val="20"/>
                <w:szCs w:val="20"/>
              </w:rPr>
            </w:pPr>
          </w:p>
        </w:tc>
        <w:tc>
          <w:tcPr>
            <w:tcW w:w="1110" w:type="dxa"/>
            <w:tcBorders>
              <w:top w:val="nil"/>
              <w:left w:val="nil"/>
              <w:bottom w:val="nil"/>
              <w:right w:val="nil"/>
            </w:tcBorders>
            <w:noWrap/>
            <w:vAlign w:val="bottom"/>
            <w:hideMark/>
          </w:tcPr>
          <w:p w14:paraId="2099DD3F"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49C970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1.11</w:t>
            </w:r>
          </w:p>
        </w:tc>
        <w:tc>
          <w:tcPr>
            <w:tcW w:w="1080" w:type="dxa"/>
            <w:tcBorders>
              <w:top w:val="nil"/>
              <w:left w:val="nil"/>
              <w:bottom w:val="nil"/>
              <w:right w:val="nil"/>
            </w:tcBorders>
            <w:noWrap/>
            <w:vAlign w:val="bottom"/>
            <w:hideMark/>
          </w:tcPr>
          <w:p w14:paraId="4FF0F4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0.068</w:t>
            </w:r>
          </w:p>
        </w:tc>
        <w:tc>
          <w:tcPr>
            <w:tcW w:w="1620" w:type="dxa"/>
            <w:tcBorders>
              <w:top w:val="nil"/>
              <w:left w:val="nil"/>
              <w:bottom w:val="nil"/>
              <w:right w:val="nil"/>
            </w:tcBorders>
            <w:noWrap/>
            <w:vAlign w:val="bottom"/>
            <w:hideMark/>
          </w:tcPr>
          <w:p w14:paraId="69EFDD3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1080" w:type="dxa"/>
            <w:tcBorders>
              <w:top w:val="nil"/>
              <w:left w:val="nil"/>
              <w:bottom w:val="nil"/>
              <w:right w:val="nil"/>
            </w:tcBorders>
            <w:noWrap/>
            <w:vAlign w:val="bottom"/>
            <w:hideMark/>
          </w:tcPr>
          <w:p w14:paraId="32057F2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0.053</w:t>
            </w:r>
          </w:p>
        </w:tc>
        <w:tc>
          <w:tcPr>
            <w:tcW w:w="1620" w:type="dxa"/>
            <w:tcBorders>
              <w:top w:val="nil"/>
              <w:left w:val="nil"/>
              <w:bottom w:val="nil"/>
              <w:right w:val="nil"/>
            </w:tcBorders>
            <w:noWrap/>
            <w:vAlign w:val="bottom"/>
            <w:hideMark/>
          </w:tcPr>
          <w:p w14:paraId="17EB2F7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1.16</w:t>
            </w:r>
          </w:p>
        </w:tc>
        <w:tc>
          <w:tcPr>
            <w:tcW w:w="1080" w:type="dxa"/>
            <w:tcBorders>
              <w:top w:val="nil"/>
              <w:left w:val="nil"/>
              <w:bottom w:val="nil"/>
              <w:right w:val="nil"/>
            </w:tcBorders>
            <w:noWrap/>
            <w:vAlign w:val="bottom"/>
            <w:hideMark/>
          </w:tcPr>
          <w:p w14:paraId="3489BD1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0.109</w:t>
            </w:r>
          </w:p>
        </w:tc>
      </w:tr>
      <w:tr w:rsidR="007A7A67" w:rsidRPr="00065D2F" w14:paraId="4B90B4CB" w14:textId="77777777" w:rsidTr="00D2178E">
        <w:trPr>
          <w:trHeight w:val="300"/>
        </w:trPr>
        <w:tc>
          <w:tcPr>
            <w:tcW w:w="960" w:type="dxa"/>
            <w:tcBorders>
              <w:top w:val="nil"/>
              <w:left w:val="nil"/>
              <w:bottom w:val="nil"/>
              <w:right w:val="nil"/>
            </w:tcBorders>
            <w:noWrap/>
            <w:vAlign w:val="bottom"/>
            <w:hideMark/>
          </w:tcPr>
          <w:p w14:paraId="3F57E4B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1110" w:type="dxa"/>
            <w:tcBorders>
              <w:top w:val="nil"/>
              <w:left w:val="nil"/>
              <w:bottom w:val="nil"/>
              <w:right w:val="nil"/>
            </w:tcBorders>
            <w:noWrap/>
            <w:vAlign w:val="bottom"/>
            <w:hideMark/>
          </w:tcPr>
          <w:p w14:paraId="29EE9D39"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w:t>
            </w:r>
          </w:p>
        </w:tc>
        <w:tc>
          <w:tcPr>
            <w:tcW w:w="1620" w:type="dxa"/>
            <w:tcBorders>
              <w:top w:val="nil"/>
              <w:left w:val="nil"/>
              <w:bottom w:val="nil"/>
              <w:right w:val="nil"/>
            </w:tcBorders>
            <w:noWrap/>
            <w:vAlign w:val="bottom"/>
            <w:hideMark/>
          </w:tcPr>
          <w:p w14:paraId="42124B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1080" w:type="dxa"/>
            <w:tcBorders>
              <w:top w:val="nil"/>
              <w:left w:val="nil"/>
              <w:bottom w:val="nil"/>
              <w:right w:val="nil"/>
            </w:tcBorders>
            <w:noWrap/>
            <w:vAlign w:val="bottom"/>
            <w:hideMark/>
          </w:tcPr>
          <w:p w14:paraId="52E860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0.093</w:t>
            </w:r>
          </w:p>
        </w:tc>
        <w:tc>
          <w:tcPr>
            <w:tcW w:w="1620" w:type="dxa"/>
            <w:tcBorders>
              <w:top w:val="nil"/>
              <w:left w:val="nil"/>
              <w:bottom w:val="nil"/>
              <w:right w:val="nil"/>
            </w:tcBorders>
            <w:noWrap/>
            <w:vAlign w:val="bottom"/>
            <w:hideMark/>
          </w:tcPr>
          <w:p w14:paraId="37C1216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0.953</w:t>
            </w:r>
          </w:p>
        </w:tc>
        <w:tc>
          <w:tcPr>
            <w:tcW w:w="1080" w:type="dxa"/>
            <w:tcBorders>
              <w:top w:val="nil"/>
              <w:left w:val="nil"/>
              <w:bottom w:val="nil"/>
              <w:right w:val="nil"/>
            </w:tcBorders>
            <w:noWrap/>
            <w:vAlign w:val="bottom"/>
            <w:hideMark/>
          </w:tcPr>
          <w:p w14:paraId="072C83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0.168</w:t>
            </w:r>
          </w:p>
        </w:tc>
        <w:tc>
          <w:tcPr>
            <w:tcW w:w="1620" w:type="dxa"/>
            <w:tcBorders>
              <w:top w:val="nil"/>
              <w:left w:val="nil"/>
              <w:bottom w:val="nil"/>
              <w:right w:val="nil"/>
            </w:tcBorders>
            <w:noWrap/>
            <w:vAlign w:val="bottom"/>
            <w:hideMark/>
          </w:tcPr>
          <w:p w14:paraId="51B5207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1.142</w:t>
            </w:r>
          </w:p>
        </w:tc>
        <w:tc>
          <w:tcPr>
            <w:tcW w:w="1080" w:type="dxa"/>
            <w:tcBorders>
              <w:top w:val="nil"/>
              <w:left w:val="nil"/>
              <w:bottom w:val="nil"/>
              <w:right w:val="nil"/>
            </w:tcBorders>
            <w:noWrap/>
            <w:vAlign w:val="bottom"/>
            <w:hideMark/>
          </w:tcPr>
          <w:p w14:paraId="2CAB881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0.101</w:t>
            </w:r>
          </w:p>
        </w:tc>
      </w:tr>
      <w:tr w:rsidR="007A7A67" w:rsidRPr="00065D2F" w14:paraId="234864E5" w14:textId="77777777" w:rsidTr="00D2178E">
        <w:trPr>
          <w:trHeight w:val="300"/>
        </w:trPr>
        <w:tc>
          <w:tcPr>
            <w:tcW w:w="960" w:type="dxa"/>
            <w:tcBorders>
              <w:top w:val="nil"/>
              <w:left w:val="nil"/>
              <w:bottom w:val="single" w:sz="4" w:space="0" w:color="auto"/>
              <w:right w:val="nil"/>
            </w:tcBorders>
            <w:noWrap/>
            <w:vAlign w:val="bottom"/>
            <w:hideMark/>
          </w:tcPr>
          <w:p w14:paraId="0974B2CE" w14:textId="77777777" w:rsidR="007A7A67" w:rsidRPr="00065D2F" w:rsidRDefault="007A7A67" w:rsidP="00D2178E">
            <w:pPr>
              <w:jc w:val="center"/>
              <w:rPr>
                <w:rFonts w:ascii="Times New Roman" w:hAnsi="Times New Roman" w:cs="Times New Roman"/>
                <w:sz w:val="20"/>
                <w:szCs w:val="20"/>
              </w:rPr>
            </w:pPr>
          </w:p>
        </w:tc>
        <w:tc>
          <w:tcPr>
            <w:tcW w:w="1110" w:type="dxa"/>
            <w:tcBorders>
              <w:top w:val="nil"/>
              <w:left w:val="nil"/>
              <w:bottom w:val="single" w:sz="4" w:space="0" w:color="auto"/>
              <w:right w:val="nil"/>
            </w:tcBorders>
            <w:noWrap/>
            <w:vAlign w:val="bottom"/>
            <w:hideMark/>
          </w:tcPr>
          <w:p w14:paraId="5CFC41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w:t>
            </w:r>
            <w:r w:rsidR="00962249" w:rsidRPr="00065D2F">
              <w:rPr>
                <w:rFonts w:ascii="Times New Roman" w:hAnsi="Times New Roman" w:cs="Times New Roman"/>
                <w:sz w:val="20"/>
                <w:szCs w:val="20"/>
              </w:rPr>
              <w:t>02-</w:t>
            </w:r>
            <w:r w:rsidRPr="00065D2F">
              <w:rPr>
                <w:rFonts w:ascii="Times New Roman" w:hAnsi="Times New Roman" w:cs="Times New Roman"/>
                <w:sz w:val="20"/>
                <w:szCs w:val="20"/>
              </w:rPr>
              <w:t>µm</w:t>
            </w:r>
          </w:p>
        </w:tc>
        <w:tc>
          <w:tcPr>
            <w:tcW w:w="1620" w:type="dxa"/>
            <w:tcBorders>
              <w:top w:val="nil"/>
              <w:left w:val="nil"/>
              <w:bottom w:val="single" w:sz="4" w:space="0" w:color="auto"/>
              <w:right w:val="nil"/>
            </w:tcBorders>
            <w:noWrap/>
            <w:vAlign w:val="bottom"/>
            <w:hideMark/>
          </w:tcPr>
          <w:p w14:paraId="5460523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1.09</w:t>
            </w:r>
          </w:p>
        </w:tc>
        <w:tc>
          <w:tcPr>
            <w:tcW w:w="1080" w:type="dxa"/>
            <w:tcBorders>
              <w:top w:val="nil"/>
              <w:left w:val="nil"/>
              <w:bottom w:val="single" w:sz="4" w:space="0" w:color="auto"/>
              <w:right w:val="nil"/>
            </w:tcBorders>
            <w:noWrap/>
            <w:vAlign w:val="bottom"/>
            <w:hideMark/>
          </w:tcPr>
          <w:p w14:paraId="0E3E44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0.046</w:t>
            </w:r>
          </w:p>
        </w:tc>
        <w:tc>
          <w:tcPr>
            <w:tcW w:w="1620" w:type="dxa"/>
            <w:tcBorders>
              <w:top w:val="nil"/>
              <w:left w:val="nil"/>
              <w:bottom w:val="single" w:sz="4" w:space="0" w:color="auto"/>
              <w:right w:val="nil"/>
            </w:tcBorders>
            <w:noWrap/>
            <w:vAlign w:val="bottom"/>
            <w:hideMark/>
          </w:tcPr>
          <w:p w14:paraId="05D596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1.025</w:t>
            </w:r>
          </w:p>
        </w:tc>
        <w:tc>
          <w:tcPr>
            <w:tcW w:w="1080" w:type="dxa"/>
            <w:tcBorders>
              <w:top w:val="nil"/>
              <w:left w:val="nil"/>
              <w:bottom w:val="single" w:sz="4" w:space="0" w:color="auto"/>
              <w:right w:val="nil"/>
            </w:tcBorders>
            <w:noWrap/>
            <w:vAlign w:val="bottom"/>
            <w:hideMark/>
          </w:tcPr>
          <w:p w14:paraId="6DFD425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0.148</w:t>
            </w:r>
          </w:p>
        </w:tc>
        <w:tc>
          <w:tcPr>
            <w:tcW w:w="1620" w:type="dxa"/>
            <w:tcBorders>
              <w:top w:val="nil"/>
              <w:left w:val="nil"/>
              <w:bottom w:val="single" w:sz="4" w:space="0" w:color="auto"/>
              <w:right w:val="nil"/>
            </w:tcBorders>
            <w:noWrap/>
            <w:vAlign w:val="bottom"/>
            <w:hideMark/>
          </w:tcPr>
          <w:p w14:paraId="27E7CAE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1.089</w:t>
            </w:r>
          </w:p>
        </w:tc>
        <w:tc>
          <w:tcPr>
            <w:tcW w:w="1080" w:type="dxa"/>
            <w:tcBorders>
              <w:top w:val="nil"/>
              <w:left w:val="nil"/>
              <w:bottom w:val="single" w:sz="4" w:space="0" w:color="auto"/>
              <w:right w:val="nil"/>
            </w:tcBorders>
            <w:noWrap/>
            <w:vAlign w:val="bottom"/>
            <w:hideMark/>
          </w:tcPr>
          <w:p w14:paraId="025F76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0.035</w:t>
            </w:r>
          </w:p>
        </w:tc>
      </w:tr>
    </w:tbl>
    <w:p w14:paraId="2B537166" w14:textId="77777777" w:rsidR="007A7A67" w:rsidRPr="00065D2F" w:rsidRDefault="007A7A67" w:rsidP="007A7A67">
      <w:pPr>
        <w:rPr>
          <w:rFonts w:ascii="Times New Roman" w:hAnsi="Times New Roman" w:cs="Times New Roman"/>
        </w:rPr>
        <w:sectPr w:rsidR="007A7A67" w:rsidRPr="00065D2F" w:rsidSect="007A7A67">
          <w:pgSz w:w="15840" w:h="12240" w:orient="landscape" w:code="1"/>
          <w:pgMar w:top="1800" w:right="1440" w:bottom="1800" w:left="1872" w:header="720" w:footer="1440" w:gutter="0"/>
          <w:cols w:space="720"/>
          <w:noEndnote/>
          <w:docGrid w:linePitch="360"/>
        </w:sectPr>
      </w:pPr>
    </w:p>
    <w:p w14:paraId="3B32161E" w14:textId="7E4FD0A3" w:rsidR="007A7A67" w:rsidRPr="00065D2F" w:rsidRDefault="007A7A67" w:rsidP="007A7A67">
      <w:pPr>
        <w:pStyle w:val="Caption"/>
        <w:rPr>
          <w:color w:val="auto"/>
          <w:szCs w:val="20"/>
        </w:rPr>
      </w:pPr>
      <w:bookmarkStart w:id="247" w:name="_Toc488693779"/>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12</w:t>
      </w:r>
      <w:r w:rsidRPr="00065D2F">
        <w:rPr>
          <w:b/>
          <w:noProof/>
          <w:color w:val="auto"/>
          <w:szCs w:val="20"/>
        </w:rPr>
        <w:fldChar w:fldCharType="end"/>
      </w:r>
      <w:r w:rsidRPr="00065D2F">
        <w:rPr>
          <w:b/>
          <w:color w:val="auto"/>
          <w:szCs w:val="20"/>
        </w:rPr>
        <w:t>.</w:t>
      </w:r>
      <w:r w:rsidRPr="00065D2F">
        <w:rPr>
          <w:color w:val="auto"/>
          <w:szCs w:val="20"/>
        </w:rPr>
        <w:t xml:space="preserve"> Mean leading and trailing H</w:t>
      </w:r>
      <w:r w:rsidRPr="00065D2F">
        <w:rPr>
          <w:color w:val="auto"/>
          <w:szCs w:val="20"/>
          <w:vertAlign w:val="subscript"/>
        </w:rPr>
        <w:t>2</w:t>
      </w:r>
      <w:r w:rsidRPr="00065D2F">
        <w:rPr>
          <w:color w:val="auto"/>
          <w:szCs w:val="20"/>
        </w:rPr>
        <w:t>O band areas at southern and northern latitudes.</w:t>
      </w:r>
      <w:bookmarkEnd w:id="247"/>
    </w:p>
    <w:tbl>
      <w:tblPr>
        <w:tblW w:w="4690" w:type="pct"/>
        <w:tblLayout w:type="fixed"/>
        <w:tblCellMar>
          <w:top w:w="15" w:type="dxa"/>
          <w:bottom w:w="15" w:type="dxa"/>
        </w:tblCellMar>
        <w:tblLook w:val="04A0" w:firstRow="1" w:lastRow="0" w:firstColumn="1" w:lastColumn="0" w:noHBand="0" w:noVBand="1"/>
      </w:tblPr>
      <w:tblGrid>
        <w:gridCol w:w="961"/>
        <w:gridCol w:w="930"/>
        <w:gridCol w:w="1081"/>
        <w:gridCol w:w="1081"/>
        <w:gridCol w:w="990"/>
        <w:gridCol w:w="990"/>
        <w:gridCol w:w="990"/>
        <w:gridCol w:w="1081"/>
      </w:tblGrid>
      <w:tr w:rsidR="00AE504D" w:rsidRPr="00065D2F" w14:paraId="34BD7059" w14:textId="77777777" w:rsidTr="00E9269A">
        <w:trPr>
          <w:trHeight w:val="360"/>
        </w:trPr>
        <w:tc>
          <w:tcPr>
            <w:tcW w:w="960" w:type="dxa"/>
            <w:vMerge w:val="restart"/>
            <w:tcBorders>
              <w:top w:val="double" w:sz="6" w:space="0" w:color="auto"/>
              <w:left w:val="nil"/>
              <w:bottom w:val="nil"/>
              <w:right w:val="nil"/>
            </w:tcBorders>
            <w:noWrap/>
            <w:vAlign w:val="bottom"/>
            <w:hideMark/>
          </w:tcPr>
          <w:p w14:paraId="0B87625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Satellite</w:t>
            </w:r>
          </w:p>
        </w:tc>
        <w:tc>
          <w:tcPr>
            <w:tcW w:w="930" w:type="dxa"/>
            <w:vMerge w:val="restart"/>
            <w:tcBorders>
              <w:top w:val="double" w:sz="6" w:space="0" w:color="auto"/>
              <w:left w:val="nil"/>
              <w:bottom w:val="nil"/>
              <w:right w:val="nil"/>
            </w:tcBorders>
            <w:vAlign w:val="bottom"/>
            <w:hideMark/>
          </w:tcPr>
          <w:p w14:paraId="63D4EE4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Leading/Trailing</w:t>
            </w:r>
          </w:p>
        </w:tc>
        <w:tc>
          <w:tcPr>
            <w:tcW w:w="1080" w:type="dxa"/>
            <w:vMerge w:val="restart"/>
            <w:tcBorders>
              <w:top w:val="double" w:sz="6" w:space="0" w:color="auto"/>
              <w:left w:val="nil"/>
              <w:bottom w:val="nil"/>
              <w:right w:val="nil"/>
            </w:tcBorders>
            <w:vAlign w:val="bottom"/>
            <w:hideMark/>
          </w:tcPr>
          <w:p w14:paraId="7AC64D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Southern/Northern</w:t>
            </w:r>
          </w:p>
        </w:tc>
        <w:tc>
          <w:tcPr>
            <w:tcW w:w="1080" w:type="dxa"/>
            <w:vMerge w:val="restart"/>
            <w:tcBorders>
              <w:top w:val="double" w:sz="6" w:space="0" w:color="auto"/>
              <w:left w:val="nil"/>
              <w:bottom w:val="nil"/>
              <w:right w:val="nil"/>
            </w:tcBorders>
            <w:vAlign w:val="bottom"/>
            <w:hideMark/>
          </w:tcPr>
          <w:p w14:paraId="249124B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Number of Spectra</w:t>
            </w:r>
          </w:p>
        </w:tc>
        <w:tc>
          <w:tcPr>
            <w:tcW w:w="4050" w:type="dxa"/>
            <w:gridSpan w:val="4"/>
            <w:tcBorders>
              <w:top w:val="double" w:sz="6" w:space="0" w:color="auto"/>
              <w:left w:val="nil"/>
              <w:bottom w:val="nil"/>
              <w:right w:val="nil"/>
            </w:tcBorders>
            <w:noWrap/>
            <w:vAlign w:val="bottom"/>
            <w:hideMark/>
          </w:tcPr>
          <w:p w14:paraId="6F3A904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Integrated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 Band Area (10</w:t>
            </w:r>
            <w:r w:rsidRPr="00065D2F">
              <w:rPr>
                <w:rFonts w:ascii="Times New Roman" w:hAnsi="Times New Roman" w:cs="Times New Roman"/>
                <w:sz w:val="20"/>
                <w:szCs w:val="20"/>
                <w:vertAlign w:val="superscript"/>
              </w:rPr>
              <w:t>-2</w:t>
            </w:r>
            <w:r w:rsidRPr="00065D2F">
              <w:rPr>
                <w:rFonts w:ascii="Times New Roman" w:hAnsi="Times New Roman" w:cs="Times New Roman"/>
                <w:sz w:val="20"/>
                <w:szCs w:val="20"/>
              </w:rPr>
              <w:t xml:space="preserve"> µm)</w:t>
            </w:r>
          </w:p>
        </w:tc>
      </w:tr>
      <w:tr w:rsidR="007A7A67" w:rsidRPr="00065D2F" w14:paraId="6BB20036" w14:textId="77777777" w:rsidTr="00E9269A">
        <w:trPr>
          <w:trHeight w:val="285"/>
        </w:trPr>
        <w:tc>
          <w:tcPr>
            <w:tcW w:w="960" w:type="dxa"/>
            <w:vMerge/>
            <w:tcBorders>
              <w:top w:val="double" w:sz="6" w:space="0" w:color="auto"/>
              <w:left w:val="nil"/>
              <w:bottom w:val="nil"/>
              <w:right w:val="nil"/>
            </w:tcBorders>
            <w:vAlign w:val="center"/>
            <w:hideMark/>
          </w:tcPr>
          <w:p w14:paraId="628BD2AF" w14:textId="77777777" w:rsidR="007A7A67" w:rsidRPr="00065D2F" w:rsidRDefault="007A7A67" w:rsidP="00D2178E">
            <w:pPr>
              <w:rPr>
                <w:rFonts w:ascii="Times New Roman" w:hAnsi="Times New Roman" w:cs="Times New Roman"/>
                <w:sz w:val="20"/>
                <w:szCs w:val="20"/>
              </w:rPr>
            </w:pPr>
          </w:p>
        </w:tc>
        <w:tc>
          <w:tcPr>
            <w:tcW w:w="930" w:type="dxa"/>
            <w:vMerge/>
            <w:tcBorders>
              <w:top w:val="double" w:sz="6" w:space="0" w:color="auto"/>
              <w:left w:val="nil"/>
              <w:bottom w:val="nil"/>
              <w:right w:val="nil"/>
            </w:tcBorders>
            <w:vAlign w:val="center"/>
            <w:hideMark/>
          </w:tcPr>
          <w:p w14:paraId="291E60F0" w14:textId="77777777" w:rsidR="007A7A67" w:rsidRPr="00065D2F" w:rsidRDefault="007A7A67" w:rsidP="00D2178E">
            <w:pPr>
              <w:rPr>
                <w:rFonts w:ascii="Times New Roman" w:hAnsi="Times New Roman" w:cs="Times New Roman"/>
                <w:sz w:val="20"/>
                <w:szCs w:val="20"/>
              </w:rPr>
            </w:pPr>
          </w:p>
        </w:tc>
        <w:tc>
          <w:tcPr>
            <w:tcW w:w="1080" w:type="dxa"/>
            <w:vMerge/>
            <w:tcBorders>
              <w:top w:val="double" w:sz="6" w:space="0" w:color="auto"/>
              <w:left w:val="nil"/>
              <w:bottom w:val="nil"/>
              <w:right w:val="nil"/>
            </w:tcBorders>
            <w:vAlign w:val="center"/>
            <w:hideMark/>
          </w:tcPr>
          <w:p w14:paraId="0D79971B" w14:textId="77777777" w:rsidR="007A7A67" w:rsidRPr="00065D2F" w:rsidRDefault="007A7A67" w:rsidP="00D2178E">
            <w:pPr>
              <w:rPr>
                <w:rFonts w:ascii="Times New Roman" w:hAnsi="Times New Roman" w:cs="Times New Roman"/>
                <w:sz w:val="20"/>
                <w:szCs w:val="20"/>
              </w:rPr>
            </w:pPr>
          </w:p>
        </w:tc>
        <w:tc>
          <w:tcPr>
            <w:tcW w:w="1080" w:type="dxa"/>
            <w:vMerge/>
            <w:tcBorders>
              <w:top w:val="double" w:sz="6" w:space="0" w:color="auto"/>
              <w:left w:val="nil"/>
              <w:bottom w:val="nil"/>
              <w:right w:val="nil"/>
            </w:tcBorders>
            <w:vAlign w:val="center"/>
            <w:hideMark/>
          </w:tcPr>
          <w:p w14:paraId="0CA697F7" w14:textId="77777777" w:rsidR="007A7A67" w:rsidRPr="00065D2F" w:rsidRDefault="007A7A67" w:rsidP="00D2178E">
            <w:pPr>
              <w:rPr>
                <w:rFonts w:ascii="Times New Roman" w:hAnsi="Times New Roman" w:cs="Times New Roman"/>
                <w:sz w:val="20"/>
                <w:szCs w:val="20"/>
              </w:rPr>
            </w:pPr>
          </w:p>
        </w:tc>
        <w:tc>
          <w:tcPr>
            <w:tcW w:w="990" w:type="dxa"/>
            <w:tcBorders>
              <w:top w:val="nil"/>
              <w:left w:val="nil"/>
              <w:bottom w:val="single" w:sz="4" w:space="0" w:color="auto"/>
              <w:right w:val="nil"/>
            </w:tcBorders>
            <w:noWrap/>
            <w:vAlign w:val="bottom"/>
            <w:hideMark/>
          </w:tcPr>
          <w:p w14:paraId="6E209833"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r w:rsidR="007A7A67" w:rsidRPr="00065D2F">
              <w:rPr>
                <w:rFonts w:ascii="Times New Roman" w:hAnsi="Times New Roman" w:cs="Times New Roman"/>
                <w:sz w:val="20"/>
                <w:szCs w:val="20"/>
              </w:rPr>
              <w:t>µm Band</w:t>
            </w:r>
          </w:p>
        </w:tc>
        <w:tc>
          <w:tcPr>
            <w:tcW w:w="990" w:type="dxa"/>
            <w:tcBorders>
              <w:top w:val="nil"/>
              <w:left w:val="nil"/>
              <w:bottom w:val="single" w:sz="4" w:space="0" w:color="auto"/>
              <w:right w:val="nil"/>
            </w:tcBorders>
            <w:noWrap/>
            <w:vAlign w:val="bottom"/>
            <w:hideMark/>
          </w:tcPr>
          <w:p w14:paraId="737BC29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(2</w:t>
            </w:r>
            <w:r w:rsidR="00DF5713" w:rsidRPr="00065D2F">
              <w:rPr>
                <w:rFonts w:ascii="Times New Roman" w:hAnsi="Times New Roman" w:cs="Times New Roman"/>
                <w:i/>
                <w:iCs/>
                <w:sz w:val="20"/>
                <w:szCs w:val="20"/>
              </w:rPr>
              <w:t>σ</w:t>
            </w:r>
            <w:r w:rsidRPr="00065D2F">
              <w:rPr>
                <w:rFonts w:ascii="Times New Roman" w:hAnsi="Times New Roman" w:cs="Times New Roman"/>
                <w:sz w:val="20"/>
                <w:szCs w:val="20"/>
              </w:rPr>
              <w:t>)</w:t>
            </w:r>
          </w:p>
        </w:tc>
        <w:tc>
          <w:tcPr>
            <w:tcW w:w="990" w:type="dxa"/>
            <w:tcBorders>
              <w:top w:val="nil"/>
              <w:left w:val="nil"/>
              <w:bottom w:val="single" w:sz="4" w:space="0" w:color="auto"/>
              <w:right w:val="nil"/>
            </w:tcBorders>
            <w:noWrap/>
            <w:vAlign w:val="bottom"/>
            <w:hideMark/>
          </w:tcPr>
          <w:p w14:paraId="6DE490E3" w14:textId="77777777" w:rsidR="007A7A67" w:rsidRPr="00065D2F" w:rsidRDefault="00962249" w:rsidP="00D2178E">
            <w:pPr>
              <w:jc w:val="center"/>
              <w:rPr>
                <w:rFonts w:ascii="Times New Roman" w:hAnsi="Times New Roman" w:cs="Times New Roman"/>
                <w:sz w:val="20"/>
                <w:szCs w:val="20"/>
              </w:rPr>
            </w:pPr>
            <w:r w:rsidRPr="00065D2F">
              <w:rPr>
                <w:rFonts w:ascii="Times New Roman" w:hAnsi="Times New Roman" w:cs="Times New Roman"/>
                <w:sz w:val="20"/>
                <w:szCs w:val="20"/>
              </w:rPr>
              <w:t>2.02-</w:t>
            </w:r>
            <w:r w:rsidR="007A7A67" w:rsidRPr="00065D2F">
              <w:rPr>
                <w:rFonts w:ascii="Times New Roman" w:hAnsi="Times New Roman" w:cs="Times New Roman"/>
                <w:sz w:val="20"/>
                <w:szCs w:val="20"/>
              </w:rPr>
              <w:t>µm Band</w:t>
            </w:r>
          </w:p>
        </w:tc>
        <w:tc>
          <w:tcPr>
            <w:tcW w:w="1080" w:type="dxa"/>
            <w:tcBorders>
              <w:top w:val="nil"/>
              <w:left w:val="nil"/>
              <w:bottom w:val="single" w:sz="4" w:space="0" w:color="auto"/>
              <w:right w:val="nil"/>
            </w:tcBorders>
            <w:noWrap/>
            <w:vAlign w:val="bottom"/>
            <w:hideMark/>
          </w:tcPr>
          <w:p w14:paraId="74974EA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Δarea (2</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1DD7E4AE" w14:textId="77777777" w:rsidTr="00E9269A">
        <w:trPr>
          <w:trHeight w:val="300"/>
        </w:trPr>
        <w:tc>
          <w:tcPr>
            <w:tcW w:w="960" w:type="dxa"/>
            <w:tcBorders>
              <w:top w:val="single" w:sz="4" w:space="0" w:color="auto"/>
              <w:left w:val="nil"/>
              <w:bottom w:val="nil"/>
              <w:right w:val="nil"/>
            </w:tcBorders>
            <w:noWrap/>
            <w:vAlign w:val="bottom"/>
            <w:hideMark/>
          </w:tcPr>
          <w:p w14:paraId="26BF0E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Ariel</w:t>
            </w:r>
          </w:p>
        </w:tc>
        <w:tc>
          <w:tcPr>
            <w:tcW w:w="930" w:type="dxa"/>
            <w:tcBorders>
              <w:top w:val="single" w:sz="4" w:space="0" w:color="auto"/>
              <w:left w:val="nil"/>
              <w:bottom w:val="nil"/>
              <w:right w:val="nil"/>
            </w:tcBorders>
            <w:noWrap/>
            <w:vAlign w:val="bottom"/>
            <w:hideMark/>
          </w:tcPr>
          <w:p w14:paraId="0AA8B4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 xml:space="preserve">L </w:t>
            </w:r>
          </w:p>
        </w:tc>
        <w:tc>
          <w:tcPr>
            <w:tcW w:w="1080" w:type="dxa"/>
            <w:tcBorders>
              <w:top w:val="single" w:sz="4" w:space="0" w:color="auto"/>
              <w:left w:val="nil"/>
              <w:bottom w:val="nil"/>
              <w:right w:val="nil"/>
            </w:tcBorders>
            <w:noWrap/>
            <w:vAlign w:val="bottom"/>
            <w:hideMark/>
          </w:tcPr>
          <w:p w14:paraId="052387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single" w:sz="4" w:space="0" w:color="auto"/>
              <w:left w:val="nil"/>
              <w:bottom w:val="nil"/>
              <w:right w:val="nil"/>
            </w:tcBorders>
            <w:noWrap/>
            <w:vAlign w:val="bottom"/>
            <w:hideMark/>
          </w:tcPr>
          <w:p w14:paraId="3F1B94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90" w:type="dxa"/>
            <w:tcBorders>
              <w:top w:val="single" w:sz="4" w:space="0" w:color="auto"/>
              <w:left w:val="nil"/>
              <w:bottom w:val="nil"/>
              <w:right w:val="nil"/>
            </w:tcBorders>
            <w:noWrap/>
            <w:vAlign w:val="bottom"/>
            <w:hideMark/>
          </w:tcPr>
          <w:p w14:paraId="20139B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4.45</w:t>
            </w:r>
          </w:p>
        </w:tc>
        <w:tc>
          <w:tcPr>
            <w:tcW w:w="990" w:type="dxa"/>
            <w:tcBorders>
              <w:top w:val="single" w:sz="4" w:space="0" w:color="auto"/>
              <w:left w:val="nil"/>
              <w:bottom w:val="nil"/>
              <w:right w:val="nil"/>
            </w:tcBorders>
            <w:noWrap/>
            <w:vAlign w:val="bottom"/>
            <w:hideMark/>
          </w:tcPr>
          <w:p w14:paraId="2B30B5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0.82</w:t>
            </w:r>
          </w:p>
        </w:tc>
        <w:tc>
          <w:tcPr>
            <w:tcW w:w="990" w:type="dxa"/>
            <w:tcBorders>
              <w:top w:val="single" w:sz="4" w:space="0" w:color="auto"/>
              <w:left w:val="nil"/>
              <w:bottom w:val="nil"/>
              <w:right w:val="nil"/>
            </w:tcBorders>
            <w:noWrap/>
            <w:vAlign w:val="bottom"/>
            <w:hideMark/>
          </w:tcPr>
          <w:p w14:paraId="069D2C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9.39</w:t>
            </w:r>
          </w:p>
        </w:tc>
        <w:tc>
          <w:tcPr>
            <w:tcW w:w="1080" w:type="dxa"/>
            <w:tcBorders>
              <w:top w:val="single" w:sz="4" w:space="0" w:color="auto"/>
              <w:left w:val="nil"/>
              <w:bottom w:val="nil"/>
              <w:right w:val="nil"/>
            </w:tcBorders>
            <w:noWrap/>
            <w:vAlign w:val="bottom"/>
            <w:hideMark/>
          </w:tcPr>
          <w:p w14:paraId="56B2A1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0.62</w:t>
            </w:r>
          </w:p>
        </w:tc>
      </w:tr>
      <w:tr w:rsidR="007A7A67" w:rsidRPr="00065D2F" w14:paraId="75C8E3EA" w14:textId="77777777" w:rsidTr="00E9269A">
        <w:trPr>
          <w:trHeight w:val="300"/>
        </w:trPr>
        <w:tc>
          <w:tcPr>
            <w:tcW w:w="960" w:type="dxa"/>
            <w:tcBorders>
              <w:top w:val="nil"/>
              <w:left w:val="nil"/>
              <w:bottom w:val="nil"/>
              <w:right w:val="nil"/>
            </w:tcBorders>
            <w:noWrap/>
            <w:vAlign w:val="bottom"/>
            <w:hideMark/>
          </w:tcPr>
          <w:p w14:paraId="7E6CB2F6"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2B1A79B6"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nil"/>
              <w:right w:val="nil"/>
            </w:tcBorders>
            <w:noWrap/>
            <w:vAlign w:val="bottom"/>
            <w:hideMark/>
          </w:tcPr>
          <w:p w14:paraId="31BBF5C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nil"/>
              <w:right w:val="nil"/>
            </w:tcBorders>
            <w:noWrap/>
            <w:vAlign w:val="bottom"/>
            <w:hideMark/>
          </w:tcPr>
          <w:p w14:paraId="12D1027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w:t>
            </w:r>
          </w:p>
        </w:tc>
        <w:tc>
          <w:tcPr>
            <w:tcW w:w="990" w:type="dxa"/>
            <w:tcBorders>
              <w:top w:val="nil"/>
              <w:left w:val="nil"/>
              <w:bottom w:val="nil"/>
              <w:right w:val="nil"/>
            </w:tcBorders>
            <w:noWrap/>
            <w:vAlign w:val="bottom"/>
            <w:hideMark/>
          </w:tcPr>
          <w:p w14:paraId="7758CF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4.39</w:t>
            </w:r>
          </w:p>
        </w:tc>
        <w:tc>
          <w:tcPr>
            <w:tcW w:w="990" w:type="dxa"/>
            <w:tcBorders>
              <w:top w:val="nil"/>
              <w:left w:val="nil"/>
              <w:bottom w:val="nil"/>
              <w:right w:val="nil"/>
            </w:tcBorders>
            <w:noWrap/>
            <w:vAlign w:val="bottom"/>
            <w:hideMark/>
          </w:tcPr>
          <w:p w14:paraId="2525B8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w:t>
            </w:r>
          </w:p>
        </w:tc>
        <w:tc>
          <w:tcPr>
            <w:tcW w:w="990" w:type="dxa"/>
            <w:tcBorders>
              <w:top w:val="nil"/>
              <w:left w:val="nil"/>
              <w:bottom w:val="nil"/>
              <w:right w:val="nil"/>
            </w:tcBorders>
            <w:noWrap/>
            <w:vAlign w:val="bottom"/>
            <w:hideMark/>
          </w:tcPr>
          <w:p w14:paraId="3312043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8.78</w:t>
            </w:r>
          </w:p>
        </w:tc>
        <w:tc>
          <w:tcPr>
            <w:tcW w:w="1080" w:type="dxa"/>
            <w:tcBorders>
              <w:top w:val="nil"/>
              <w:left w:val="nil"/>
              <w:bottom w:val="nil"/>
              <w:right w:val="nil"/>
            </w:tcBorders>
            <w:noWrap/>
            <w:vAlign w:val="bottom"/>
            <w:hideMark/>
          </w:tcPr>
          <w:p w14:paraId="55388E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0.27</w:t>
            </w:r>
          </w:p>
        </w:tc>
      </w:tr>
      <w:tr w:rsidR="007A7A67" w:rsidRPr="00065D2F" w14:paraId="190F8949" w14:textId="77777777" w:rsidTr="00E9269A">
        <w:trPr>
          <w:trHeight w:val="300"/>
        </w:trPr>
        <w:tc>
          <w:tcPr>
            <w:tcW w:w="960" w:type="dxa"/>
            <w:tcBorders>
              <w:top w:val="nil"/>
              <w:left w:val="nil"/>
              <w:bottom w:val="nil"/>
              <w:right w:val="nil"/>
            </w:tcBorders>
            <w:noWrap/>
            <w:vAlign w:val="bottom"/>
            <w:hideMark/>
          </w:tcPr>
          <w:p w14:paraId="36DC807E"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443A3E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080" w:type="dxa"/>
            <w:tcBorders>
              <w:top w:val="nil"/>
              <w:left w:val="nil"/>
              <w:bottom w:val="nil"/>
              <w:right w:val="nil"/>
            </w:tcBorders>
            <w:noWrap/>
            <w:vAlign w:val="bottom"/>
            <w:hideMark/>
          </w:tcPr>
          <w:p w14:paraId="0980C28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nil"/>
              <w:left w:val="nil"/>
              <w:bottom w:val="nil"/>
              <w:right w:val="nil"/>
            </w:tcBorders>
            <w:noWrap/>
            <w:vAlign w:val="bottom"/>
            <w:hideMark/>
          </w:tcPr>
          <w:p w14:paraId="2BB3CFC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90" w:type="dxa"/>
            <w:tcBorders>
              <w:top w:val="nil"/>
              <w:left w:val="nil"/>
              <w:bottom w:val="nil"/>
              <w:right w:val="nil"/>
            </w:tcBorders>
            <w:noWrap/>
            <w:vAlign w:val="bottom"/>
            <w:hideMark/>
          </w:tcPr>
          <w:p w14:paraId="2C3695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3.01</w:t>
            </w:r>
          </w:p>
        </w:tc>
        <w:tc>
          <w:tcPr>
            <w:tcW w:w="990" w:type="dxa"/>
            <w:tcBorders>
              <w:top w:val="nil"/>
              <w:left w:val="nil"/>
              <w:bottom w:val="nil"/>
              <w:right w:val="nil"/>
            </w:tcBorders>
            <w:noWrap/>
            <w:vAlign w:val="bottom"/>
            <w:hideMark/>
          </w:tcPr>
          <w:p w14:paraId="451CCB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w:t>
            </w:r>
          </w:p>
        </w:tc>
        <w:tc>
          <w:tcPr>
            <w:tcW w:w="990" w:type="dxa"/>
            <w:tcBorders>
              <w:top w:val="nil"/>
              <w:left w:val="nil"/>
              <w:bottom w:val="nil"/>
              <w:right w:val="nil"/>
            </w:tcBorders>
            <w:noWrap/>
            <w:vAlign w:val="bottom"/>
            <w:hideMark/>
          </w:tcPr>
          <w:p w14:paraId="7CBCE59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7.00</w:t>
            </w:r>
          </w:p>
        </w:tc>
        <w:tc>
          <w:tcPr>
            <w:tcW w:w="1080" w:type="dxa"/>
            <w:tcBorders>
              <w:top w:val="nil"/>
              <w:left w:val="nil"/>
              <w:bottom w:val="nil"/>
              <w:right w:val="nil"/>
            </w:tcBorders>
            <w:noWrap/>
            <w:vAlign w:val="bottom"/>
            <w:hideMark/>
          </w:tcPr>
          <w:p w14:paraId="75C170C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w:t>
            </w:r>
          </w:p>
        </w:tc>
      </w:tr>
      <w:tr w:rsidR="007A7A67" w:rsidRPr="00065D2F" w14:paraId="3110C545" w14:textId="77777777" w:rsidTr="00E9269A">
        <w:trPr>
          <w:trHeight w:val="300"/>
        </w:trPr>
        <w:tc>
          <w:tcPr>
            <w:tcW w:w="960" w:type="dxa"/>
            <w:tcBorders>
              <w:top w:val="nil"/>
              <w:left w:val="nil"/>
              <w:bottom w:val="nil"/>
              <w:right w:val="nil"/>
            </w:tcBorders>
            <w:noWrap/>
            <w:vAlign w:val="bottom"/>
            <w:hideMark/>
          </w:tcPr>
          <w:p w14:paraId="04128206"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5512E51D"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nil"/>
              <w:right w:val="nil"/>
            </w:tcBorders>
            <w:noWrap/>
            <w:vAlign w:val="bottom"/>
            <w:hideMark/>
          </w:tcPr>
          <w:p w14:paraId="50EC679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nil"/>
              <w:right w:val="nil"/>
            </w:tcBorders>
            <w:noWrap/>
            <w:vAlign w:val="bottom"/>
            <w:hideMark/>
          </w:tcPr>
          <w:p w14:paraId="184E244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90" w:type="dxa"/>
            <w:tcBorders>
              <w:top w:val="nil"/>
              <w:left w:val="nil"/>
              <w:bottom w:val="nil"/>
              <w:right w:val="nil"/>
            </w:tcBorders>
            <w:noWrap/>
            <w:vAlign w:val="bottom"/>
            <w:hideMark/>
          </w:tcPr>
          <w:p w14:paraId="08D39D2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3.03</w:t>
            </w:r>
          </w:p>
        </w:tc>
        <w:tc>
          <w:tcPr>
            <w:tcW w:w="990" w:type="dxa"/>
            <w:tcBorders>
              <w:top w:val="nil"/>
              <w:left w:val="nil"/>
              <w:bottom w:val="nil"/>
              <w:right w:val="nil"/>
            </w:tcBorders>
            <w:noWrap/>
            <w:vAlign w:val="bottom"/>
            <w:hideMark/>
          </w:tcPr>
          <w:p w14:paraId="393FB7D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w:t>
            </w:r>
          </w:p>
        </w:tc>
        <w:tc>
          <w:tcPr>
            <w:tcW w:w="990" w:type="dxa"/>
            <w:tcBorders>
              <w:top w:val="nil"/>
              <w:left w:val="nil"/>
              <w:bottom w:val="nil"/>
              <w:right w:val="nil"/>
            </w:tcBorders>
            <w:noWrap/>
            <w:vAlign w:val="bottom"/>
            <w:hideMark/>
          </w:tcPr>
          <w:p w14:paraId="5C7C2CB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7.21</w:t>
            </w:r>
          </w:p>
        </w:tc>
        <w:tc>
          <w:tcPr>
            <w:tcW w:w="1080" w:type="dxa"/>
            <w:tcBorders>
              <w:top w:val="nil"/>
              <w:left w:val="nil"/>
              <w:bottom w:val="nil"/>
              <w:right w:val="nil"/>
            </w:tcBorders>
            <w:noWrap/>
            <w:vAlign w:val="bottom"/>
            <w:hideMark/>
          </w:tcPr>
          <w:p w14:paraId="22CD17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w:t>
            </w:r>
          </w:p>
        </w:tc>
      </w:tr>
      <w:tr w:rsidR="007A7A67" w:rsidRPr="00065D2F" w14:paraId="732DED1B" w14:textId="77777777" w:rsidTr="00E9269A">
        <w:trPr>
          <w:trHeight w:val="300"/>
        </w:trPr>
        <w:tc>
          <w:tcPr>
            <w:tcW w:w="960" w:type="dxa"/>
            <w:tcBorders>
              <w:top w:val="single" w:sz="4" w:space="0" w:color="auto"/>
              <w:left w:val="nil"/>
              <w:bottom w:val="nil"/>
              <w:right w:val="nil"/>
            </w:tcBorders>
            <w:noWrap/>
            <w:vAlign w:val="bottom"/>
            <w:hideMark/>
          </w:tcPr>
          <w:p w14:paraId="6B6CC7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930" w:type="dxa"/>
            <w:tcBorders>
              <w:top w:val="single" w:sz="4" w:space="0" w:color="auto"/>
              <w:left w:val="nil"/>
              <w:bottom w:val="nil"/>
              <w:right w:val="nil"/>
            </w:tcBorders>
            <w:noWrap/>
            <w:vAlign w:val="bottom"/>
            <w:hideMark/>
          </w:tcPr>
          <w:p w14:paraId="4740887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080" w:type="dxa"/>
            <w:tcBorders>
              <w:top w:val="single" w:sz="4" w:space="0" w:color="auto"/>
              <w:left w:val="nil"/>
              <w:bottom w:val="nil"/>
              <w:right w:val="nil"/>
            </w:tcBorders>
            <w:noWrap/>
            <w:vAlign w:val="bottom"/>
            <w:hideMark/>
          </w:tcPr>
          <w:p w14:paraId="11C095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single" w:sz="4" w:space="0" w:color="auto"/>
              <w:left w:val="nil"/>
              <w:bottom w:val="nil"/>
              <w:right w:val="nil"/>
            </w:tcBorders>
            <w:noWrap/>
            <w:vAlign w:val="bottom"/>
            <w:hideMark/>
          </w:tcPr>
          <w:p w14:paraId="242A856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0" w:type="dxa"/>
            <w:tcBorders>
              <w:top w:val="single" w:sz="4" w:space="0" w:color="auto"/>
              <w:left w:val="nil"/>
              <w:bottom w:val="nil"/>
              <w:right w:val="nil"/>
            </w:tcBorders>
            <w:noWrap/>
            <w:vAlign w:val="bottom"/>
            <w:hideMark/>
          </w:tcPr>
          <w:p w14:paraId="0E4D83E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1.68</w:t>
            </w:r>
          </w:p>
        </w:tc>
        <w:tc>
          <w:tcPr>
            <w:tcW w:w="990" w:type="dxa"/>
            <w:tcBorders>
              <w:top w:val="single" w:sz="4" w:space="0" w:color="auto"/>
              <w:left w:val="nil"/>
              <w:bottom w:val="nil"/>
              <w:right w:val="nil"/>
            </w:tcBorders>
            <w:noWrap/>
            <w:vAlign w:val="bottom"/>
            <w:hideMark/>
          </w:tcPr>
          <w:p w14:paraId="4EC9546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0.39</w:t>
            </w:r>
          </w:p>
        </w:tc>
        <w:tc>
          <w:tcPr>
            <w:tcW w:w="990" w:type="dxa"/>
            <w:tcBorders>
              <w:top w:val="single" w:sz="4" w:space="0" w:color="auto"/>
              <w:left w:val="nil"/>
              <w:bottom w:val="nil"/>
              <w:right w:val="nil"/>
            </w:tcBorders>
            <w:noWrap/>
            <w:vAlign w:val="bottom"/>
            <w:hideMark/>
          </w:tcPr>
          <w:p w14:paraId="1CB81B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4.78</w:t>
            </w:r>
          </w:p>
        </w:tc>
        <w:tc>
          <w:tcPr>
            <w:tcW w:w="1080" w:type="dxa"/>
            <w:tcBorders>
              <w:top w:val="single" w:sz="4" w:space="0" w:color="auto"/>
              <w:left w:val="nil"/>
              <w:bottom w:val="nil"/>
              <w:right w:val="nil"/>
            </w:tcBorders>
            <w:noWrap/>
            <w:vAlign w:val="bottom"/>
            <w:hideMark/>
          </w:tcPr>
          <w:p w14:paraId="5E0EA7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0.58</w:t>
            </w:r>
          </w:p>
        </w:tc>
      </w:tr>
      <w:tr w:rsidR="007A7A67" w:rsidRPr="00065D2F" w14:paraId="7C622862" w14:textId="77777777" w:rsidTr="00E9269A">
        <w:trPr>
          <w:trHeight w:val="300"/>
        </w:trPr>
        <w:tc>
          <w:tcPr>
            <w:tcW w:w="960" w:type="dxa"/>
            <w:tcBorders>
              <w:top w:val="nil"/>
              <w:left w:val="nil"/>
              <w:bottom w:val="nil"/>
              <w:right w:val="nil"/>
            </w:tcBorders>
            <w:noWrap/>
            <w:vAlign w:val="bottom"/>
            <w:hideMark/>
          </w:tcPr>
          <w:p w14:paraId="43EE2263"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21AA1A4A"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nil"/>
              <w:right w:val="nil"/>
            </w:tcBorders>
            <w:noWrap/>
            <w:vAlign w:val="bottom"/>
            <w:hideMark/>
          </w:tcPr>
          <w:p w14:paraId="15BF59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nil"/>
              <w:right w:val="nil"/>
            </w:tcBorders>
            <w:noWrap/>
            <w:vAlign w:val="bottom"/>
            <w:hideMark/>
          </w:tcPr>
          <w:p w14:paraId="68C855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90" w:type="dxa"/>
            <w:tcBorders>
              <w:top w:val="nil"/>
              <w:left w:val="nil"/>
              <w:bottom w:val="nil"/>
              <w:right w:val="nil"/>
            </w:tcBorders>
            <w:noWrap/>
            <w:vAlign w:val="bottom"/>
            <w:hideMark/>
          </w:tcPr>
          <w:p w14:paraId="6887493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1.72</w:t>
            </w:r>
          </w:p>
        </w:tc>
        <w:tc>
          <w:tcPr>
            <w:tcW w:w="990" w:type="dxa"/>
            <w:tcBorders>
              <w:top w:val="nil"/>
              <w:left w:val="nil"/>
              <w:bottom w:val="nil"/>
              <w:right w:val="nil"/>
            </w:tcBorders>
            <w:noWrap/>
            <w:vAlign w:val="bottom"/>
            <w:hideMark/>
          </w:tcPr>
          <w:p w14:paraId="2911470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w:t>
            </w:r>
          </w:p>
        </w:tc>
        <w:tc>
          <w:tcPr>
            <w:tcW w:w="990" w:type="dxa"/>
            <w:tcBorders>
              <w:top w:val="nil"/>
              <w:left w:val="nil"/>
              <w:bottom w:val="nil"/>
              <w:right w:val="nil"/>
            </w:tcBorders>
            <w:noWrap/>
            <w:vAlign w:val="bottom"/>
            <w:hideMark/>
          </w:tcPr>
          <w:p w14:paraId="16DFD02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4.85</w:t>
            </w:r>
          </w:p>
        </w:tc>
        <w:tc>
          <w:tcPr>
            <w:tcW w:w="1080" w:type="dxa"/>
            <w:tcBorders>
              <w:top w:val="nil"/>
              <w:left w:val="nil"/>
              <w:bottom w:val="nil"/>
              <w:right w:val="nil"/>
            </w:tcBorders>
            <w:noWrap/>
            <w:vAlign w:val="bottom"/>
            <w:hideMark/>
          </w:tcPr>
          <w:p w14:paraId="23407F5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w:t>
            </w:r>
          </w:p>
        </w:tc>
      </w:tr>
      <w:tr w:rsidR="007A7A67" w:rsidRPr="00065D2F" w14:paraId="497EF463" w14:textId="77777777" w:rsidTr="00E9269A">
        <w:trPr>
          <w:trHeight w:val="300"/>
        </w:trPr>
        <w:tc>
          <w:tcPr>
            <w:tcW w:w="960" w:type="dxa"/>
            <w:tcBorders>
              <w:top w:val="nil"/>
              <w:left w:val="nil"/>
              <w:bottom w:val="nil"/>
              <w:right w:val="nil"/>
            </w:tcBorders>
            <w:noWrap/>
            <w:vAlign w:val="bottom"/>
            <w:hideMark/>
          </w:tcPr>
          <w:p w14:paraId="5CB43A80"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093526E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080" w:type="dxa"/>
            <w:tcBorders>
              <w:top w:val="nil"/>
              <w:left w:val="nil"/>
              <w:bottom w:val="nil"/>
              <w:right w:val="nil"/>
            </w:tcBorders>
            <w:noWrap/>
            <w:vAlign w:val="bottom"/>
            <w:hideMark/>
          </w:tcPr>
          <w:p w14:paraId="5723378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nil"/>
              <w:left w:val="nil"/>
              <w:bottom w:val="nil"/>
              <w:right w:val="nil"/>
            </w:tcBorders>
            <w:noWrap/>
            <w:vAlign w:val="bottom"/>
            <w:hideMark/>
          </w:tcPr>
          <w:p w14:paraId="7D16F3C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90" w:type="dxa"/>
            <w:tcBorders>
              <w:top w:val="nil"/>
              <w:left w:val="nil"/>
              <w:bottom w:val="nil"/>
              <w:right w:val="nil"/>
            </w:tcBorders>
            <w:noWrap/>
            <w:vAlign w:val="bottom"/>
            <w:hideMark/>
          </w:tcPr>
          <w:p w14:paraId="749459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1.25</w:t>
            </w:r>
          </w:p>
        </w:tc>
        <w:tc>
          <w:tcPr>
            <w:tcW w:w="990" w:type="dxa"/>
            <w:tcBorders>
              <w:top w:val="nil"/>
              <w:left w:val="nil"/>
              <w:bottom w:val="nil"/>
              <w:right w:val="nil"/>
            </w:tcBorders>
            <w:noWrap/>
            <w:vAlign w:val="bottom"/>
            <w:hideMark/>
          </w:tcPr>
          <w:p w14:paraId="7A3526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0.37</w:t>
            </w:r>
          </w:p>
        </w:tc>
        <w:tc>
          <w:tcPr>
            <w:tcW w:w="990" w:type="dxa"/>
            <w:tcBorders>
              <w:top w:val="nil"/>
              <w:left w:val="nil"/>
              <w:bottom w:val="nil"/>
              <w:right w:val="nil"/>
            </w:tcBorders>
            <w:noWrap/>
            <w:vAlign w:val="bottom"/>
            <w:hideMark/>
          </w:tcPr>
          <w:p w14:paraId="641B23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3.96</w:t>
            </w:r>
          </w:p>
        </w:tc>
        <w:tc>
          <w:tcPr>
            <w:tcW w:w="1080" w:type="dxa"/>
            <w:tcBorders>
              <w:top w:val="nil"/>
              <w:left w:val="nil"/>
              <w:bottom w:val="nil"/>
              <w:right w:val="nil"/>
            </w:tcBorders>
            <w:noWrap/>
            <w:vAlign w:val="bottom"/>
            <w:hideMark/>
          </w:tcPr>
          <w:p w14:paraId="003D44A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0.44</w:t>
            </w:r>
          </w:p>
        </w:tc>
      </w:tr>
      <w:tr w:rsidR="007A7A67" w:rsidRPr="00065D2F" w14:paraId="09E2842D" w14:textId="77777777" w:rsidTr="00E9269A">
        <w:trPr>
          <w:trHeight w:val="300"/>
        </w:trPr>
        <w:tc>
          <w:tcPr>
            <w:tcW w:w="960" w:type="dxa"/>
            <w:tcBorders>
              <w:top w:val="nil"/>
              <w:left w:val="nil"/>
              <w:bottom w:val="single" w:sz="4" w:space="0" w:color="auto"/>
              <w:right w:val="nil"/>
            </w:tcBorders>
            <w:noWrap/>
            <w:vAlign w:val="bottom"/>
            <w:hideMark/>
          </w:tcPr>
          <w:p w14:paraId="26724545"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single" w:sz="4" w:space="0" w:color="auto"/>
              <w:right w:val="nil"/>
            </w:tcBorders>
            <w:noWrap/>
            <w:vAlign w:val="bottom"/>
            <w:hideMark/>
          </w:tcPr>
          <w:p w14:paraId="08D83EFD"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single" w:sz="4" w:space="0" w:color="auto"/>
              <w:right w:val="nil"/>
            </w:tcBorders>
            <w:noWrap/>
            <w:vAlign w:val="bottom"/>
            <w:hideMark/>
          </w:tcPr>
          <w:p w14:paraId="6AF517F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single" w:sz="4" w:space="0" w:color="auto"/>
              <w:right w:val="nil"/>
            </w:tcBorders>
            <w:noWrap/>
            <w:vAlign w:val="bottom"/>
            <w:hideMark/>
          </w:tcPr>
          <w:p w14:paraId="57A6724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90" w:type="dxa"/>
            <w:tcBorders>
              <w:top w:val="nil"/>
              <w:left w:val="nil"/>
              <w:bottom w:val="single" w:sz="4" w:space="0" w:color="auto"/>
              <w:right w:val="nil"/>
            </w:tcBorders>
            <w:noWrap/>
            <w:vAlign w:val="bottom"/>
            <w:hideMark/>
          </w:tcPr>
          <w:p w14:paraId="277B8D6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1.52</w:t>
            </w:r>
          </w:p>
        </w:tc>
        <w:tc>
          <w:tcPr>
            <w:tcW w:w="990" w:type="dxa"/>
            <w:tcBorders>
              <w:top w:val="nil"/>
              <w:left w:val="nil"/>
              <w:bottom w:val="single" w:sz="4" w:space="0" w:color="auto"/>
              <w:right w:val="nil"/>
            </w:tcBorders>
            <w:noWrap/>
            <w:vAlign w:val="bottom"/>
            <w:hideMark/>
          </w:tcPr>
          <w:p w14:paraId="49EB657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0.17</w:t>
            </w:r>
          </w:p>
        </w:tc>
        <w:tc>
          <w:tcPr>
            <w:tcW w:w="990" w:type="dxa"/>
            <w:tcBorders>
              <w:top w:val="nil"/>
              <w:left w:val="nil"/>
              <w:bottom w:val="single" w:sz="4" w:space="0" w:color="auto"/>
              <w:right w:val="nil"/>
            </w:tcBorders>
            <w:noWrap/>
            <w:vAlign w:val="bottom"/>
            <w:hideMark/>
          </w:tcPr>
          <w:p w14:paraId="669FFB3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4.37</w:t>
            </w:r>
          </w:p>
        </w:tc>
        <w:tc>
          <w:tcPr>
            <w:tcW w:w="1080" w:type="dxa"/>
            <w:tcBorders>
              <w:top w:val="nil"/>
              <w:left w:val="nil"/>
              <w:bottom w:val="single" w:sz="4" w:space="0" w:color="auto"/>
              <w:right w:val="nil"/>
            </w:tcBorders>
            <w:noWrap/>
            <w:vAlign w:val="bottom"/>
            <w:hideMark/>
          </w:tcPr>
          <w:p w14:paraId="2275524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0.09</w:t>
            </w:r>
          </w:p>
        </w:tc>
      </w:tr>
      <w:tr w:rsidR="007A7A67" w:rsidRPr="00065D2F" w14:paraId="6956DEE8" w14:textId="77777777" w:rsidTr="00E9269A">
        <w:trPr>
          <w:trHeight w:val="300"/>
        </w:trPr>
        <w:tc>
          <w:tcPr>
            <w:tcW w:w="960" w:type="dxa"/>
            <w:tcBorders>
              <w:top w:val="nil"/>
              <w:left w:val="nil"/>
              <w:bottom w:val="nil"/>
              <w:right w:val="nil"/>
            </w:tcBorders>
            <w:noWrap/>
            <w:vAlign w:val="bottom"/>
            <w:hideMark/>
          </w:tcPr>
          <w:p w14:paraId="51F57B0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930" w:type="dxa"/>
            <w:tcBorders>
              <w:top w:val="nil"/>
              <w:left w:val="nil"/>
              <w:bottom w:val="nil"/>
              <w:right w:val="nil"/>
            </w:tcBorders>
            <w:noWrap/>
            <w:vAlign w:val="bottom"/>
            <w:hideMark/>
          </w:tcPr>
          <w:p w14:paraId="517D9CB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080" w:type="dxa"/>
            <w:tcBorders>
              <w:top w:val="nil"/>
              <w:left w:val="nil"/>
              <w:bottom w:val="nil"/>
              <w:right w:val="nil"/>
            </w:tcBorders>
            <w:noWrap/>
            <w:vAlign w:val="bottom"/>
            <w:hideMark/>
          </w:tcPr>
          <w:p w14:paraId="5AF2559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nil"/>
              <w:left w:val="nil"/>
              <w:bottom w:val="nil"/>
              <w:right w:val="nil"/>
            </w:tcBorders>
            <w:noWrap/>
            <w:vAlign w:val="bottom"/>
            <w:hideMark/>
          </w:tcPr>
          <w:p w14:paraId="1DCABA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w:t>
            </w:r>
          </w:p>
        </w:tc>
        <w:tc>
          <w:tcPr>
            <w:tcW w:w="990" w:type="dxa"/>
            <w:tcBorders>
              <w:top w:val="nil"/>
              <w:left w:val="nil"/>
              <w:bottom w:val="nil"/>
              <w:right w:val="nil"/>
            </w:tcBorders>
            <w:noWrap/>
            <w:vAlign w:val="bottom"/>
            <w:hideMark/>
          </w:tcPr>
          <w:p w14:paraId="05526A6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4.44</w:t>
            </w:r>
          </w:p>
        </w:tc>
        <w:tc>
          <w:tcPr>
            <w:tcW w:w="990" w:type="dxa"/>
            <w:tcBorders>
              <w:top w:val="nil"/>
              <w:left w:val="nil"/>
              <w:bottom w:val="nil"/>
              <w:right w:val="nil"/>
            </w:tcBorders>
            <w:noWrap/>
            <w:vAlign w:val="bottom"/>
            <w:hideMark/>
          </w:tcPr>
          <w:p w14:paraId="45C823D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0.06</w:t>
            </w:r>
          </w:p>
        </w:tc>
        <w:tc>
          <w:tcPr>
            <w:tcW w:w="990" w:type="dxa"/>
            <w:tcBorders>
              <w:top w:val="nil"/>
              <w:left w:val="nil"/>
              <w:bottom w:val="nil"/>
              <w:right w:val="nil"/>
            </w:tcBorders>
            <w:noWrap/>
            <w:vAlign w:val="bottom"/>
            <w:hideMark/>
          </w:tcPr>
          <w:p w14:paraId="2A14D5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9.05</w:t>
            </w:r>
          </w:p>
        </w:tc>
        <w:tc>
          <w:tcPr>
            <w:tcW w:w="1080" w:type="dxa"/>
            <w:tcBorders>
              <w:top w:val="nil"/>
              <w:left w:val="nil"/>
              <w:bottom w:val="nil"/>
              <w:right w:val="nil"/>
            </w:tcBorders>
            <w:noWrap/>
            <w:vAlign w:val="bottom"/>
            <w:hideMark/>
          </w:tcPr>
          <w:p w14:paraId="7C51CD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0.10</w:t>
            </w:r>
          </w:p>
        </w:tc>
      </w:tr>
      <w:tr w:rsidR="007A7A67" w:rsidRPr="00065D2F" w14:paraId="1F826234" w14:textId="77777777" w:rsidTr="00E9269A">
        <w:trPr>
          <w:trHeight w:val="300"/>
        </w:trPr>
        <w:tc>
          <w:tcPr>
            <w:tcW w:w="960" w:type="dxa"/>
            <w:tcBorders>
              <w:top w:val="nil"/>
              <w:left w:val="nil"/>
              <w:bottom w:val="nil"/>
              <w:right w:val="nil"/>
            </w:tcBorders>
            <w:noWrap/>
            <w:vAlign w:val="bottom"/>
            <w:hideMark/>
          </w:tcPr>
          <w:p w14:paraId="44B25F65"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0A027BDD"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nil"/>
              <w:right w:val="nil"/>
            </w:tcBorders>
            <w:noWrap/>
            <w:vAlign w:val="bottom"/>
            <w:hideMark/>
          </w:tcPr>
          <w:p w14:paraId="1C567C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nil"/>
              <w:right w:val="nil"/>
            </w:tcBorders>
            <w:noWrap/>
            <w:vAlign w:val="bottom"/>
            <w:hideMark/>
          </w:tcPr>
          <w:p w14:paraId="3CEFD2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w:t>
            </w:r>
          </w:p>
        </w:tc>
        <w:tc>
          <w:tcPr>
            <w:tcW w:w="990" w:type="dxa"/>
            <w:tcBorders>
              <w:top w:val="nil"/>
              <w:left w:val="nil"/>
              <w:bottom w:val="nil"/>
              <w:right w:val="nil"/>
            </w:tcBorders>
            <w:noWrap/>
            <w:vAlign w:val="bottom"/>
            <w:hideMark/>
          </w:tcPr>
          <w:p w14:paraId="57589F5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4.09</w:t>
            </w:r>
          </w:p>
        </w:tc>
        <w:tc>
          <w:tcPr>
            <w:tcW w:w="990" w:type="dxa"/>
            <w:tcBorders>
              <w:top w:val="nil"/>
              <w:left w:val="nil"/>
              <w:bottom w:val="nil"/>
              <w:right w:val="nil"/>
            </w:tcBorders>
            <w:noWrap/>
            <w:vAlign w:val="bottom"/>
            <w:hideMark/>
          </w:tcPr>
          <w:p w14:paraId="7DE4EBA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w:t>
            </w:r>
          </w:p>
        </w:tc>
        <w:tc>
          <w:tcPr>
            <w:tcW w:w="990" w:type="dxa"/>
            <w:tcBorders>
              <w:top w:val="nil"/>
              <w:left w:val="nil"/>
              <w:bottom w:val="nil"/>
              <w:right w:val="nil"/>
            </w:tcBorders>
            <w:noWrap/>
            <w:vAlign w:val="bottom"/>
            <w:hideMark/>
          </w:tcPr>
          <w:p w14:paraId="5231177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8.81</w:t>
            </w:r>
          </w:p>
        </w:tc>
        <w:tc>
          <w:tcPr>
            <w:tcW w:w="1080" w:type="dxa"/>
            <w:tcBorders>
              <w:top w:val="nil"/>
              <w:left w:val="nil"/>
              <w:bottom w:val="nil"/>
              <w:right w:val="nil"/>
            </w:tcBorders>
            <w:noWrap/>
            <w:vAlign w:val="bottom"/>
            <w:hideMark/>
          </w:tcPr>
          <w:p w14:paraId="405F35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w:t>
            </w:r>
          </w:p>
        </w:tc>
      </w:tr>
      <w:tr w:rsidR="007A7A67" w:rsidRPr="00065D2F" w14:paraId="59C4A098" w14:textId="77777777" w:rsidTr="00E9269A">
        <w:trPr>
          <w:trHeight w:val="300"/>
        </w:trPr>
        <w:tc>
          <w:tcPr>
            <w:tcW w:w="960" w:type="dxa"/>
            <w:tcBorders>
              <w:top w:val="nil"/>
              <w:left w:val="nil"/>
              <w:bottom w:val="nil"/>
              <w:right w:val="nil"/>
            </w:tcBorders>
            <w:noWrap/>
            <w:vAlign w:val="bottom"/>
            <w:hideMark/>
          </w:tcPr>
          <w:p w14:paraId="67FE26C0"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1C2186F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080" w:type="dxa"/>
            <w:tcBorders>
              <w:top w:val="nil"/>
              <w:left w:val="nil"/>
              <w:bottom w:val="nil"/>
              <w:right w:val="nil"/>
            </w:tcBorders>
            <w:noWrap/>
            <w:vAlign w:val="bottom"/>
            <w:hideMark/>
          </w:tcPr>
          <w:p w14:paraId="4D447FA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nil"/>
              <w:left w:val="nil"/>
              <w:bottom w:val="nil"/>
              <w:right w:val="nil"/>
            </w:tcBorders>
            <w:noWrap/>
            <w:vAlign w:val="bottom"/>
            <w:hideMark/>
          </w:tcPr>
          <w:p w14:paraId="57E34C5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w:t>
            </w:r>
          </w:p>
        </w:tc>
        <w:tc>
          <w:tcPr>
            <w:tcW w:w="990" w:type="dxa"/>
            <w:tcBorders>
              <w:top w:val="nil"/>
              <w:left w:val="nil"/>
              <w:bottom w:val="nil"/>
              <w:right w:val="nil"/>
            </w:tcBorders>
            <w:noWrap/>
            <w:vAlign w:val="bottom"/>
            <w:hideMark/>
          </w:tcPr>
          <w:p w14:paraId="45F58C4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3.53</w:t>
            </w:r>
          </w:p>
        </w:tc>
        <w:tc>
          <w:tcPr>
            <w:tcW w:w="990" w:type="dxa"/>
            <w:tcBorders>
              <w:top w:val="nil"/>
              <w:left w:val="nil"/>
              <w:bottom w:val="nil"/>
              <w:right w:val="nil"/>
            </w:tcBorders>
            <w:noWrap/>
            <w:vAlign w:val="bottom"/>
            <w:hideMark/>
          </w:tcPr>
          <w:p w14:paraId="7813BA1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w:t>
            </w:r>
          </w:p>
        </w:tc>
        <w:tc>
          <w:tcPr>
            <w:tcW w:w="990" w:type="dxa"/>
            <w:tcBorders>
              <w:top w:val="nil"/>
              <w:left w:val="nil"/>
              <w:bottom w:val="nil"/>
              <w:right w:val="nil"/>
            </w:tcBorders>
            <w:noWrap/>
            <w:vAlign w:val="bottom"/>
            <w:hideMark/>
          </w:tcPr>
          <w:p w14:paraId="27D5E71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8.27</w:t>
            </w:r>
          </w:p>
        </w:tc>
        <w:tc>
          <w:tcPr>
            <w:tcW w:w="1080" w:type="dxa"/>
            <w:tcBorders>
              <w:top w:val="nil"/>
              <w:left w:val="nil"/>
              <w:bottom w:val="nil"/>
              <w:right w:val="nil"/>
            </w:tcBorders>
            <w:noWrap/>
            <w:vAlign w:val="bottom"/>
            <w:hideMark/>
          </w:tcPr>
          <w:p w14:paraId="540EE06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0.39</w:t>
            </w:r>
          </w:p>
        </w:tc>
      </w:tr>
      <w:tr w:rsidR="007A7A67" w:rsidRPr="00065D2F" w14:paraId="7D231185" w14:textId="77777777" w:rsidTr="00E9269A">
        <w:trPr>
          <w:trHeight w:val="300"/>
        </w:trPr>
        <w:tc>
          <w:tcPr>
            <w:tcW w:w="960" w:type="dxa"/>
            <w:tcBorders>
              <w:top w:val="nil"/>
              <w:left w:val="nil"/>
              <w:bottom w:val="nil"/>
              <w:right w:val="nil"/>
            </w:tcBorders>
            <w:noWrap/>
            <w:vAlign w:val="bottom"/>
            <w:hideMark/>
          </w:tcPr>
          <w:p w14:paraId="6751CFBE"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489B94C6"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nil"/>
              <w:right w:val="nil"/>
            </w:tcBorders>
            <w:noWrap/>
            <w:vAlign w:val="bottom"/>
            <w:hideMark/>
          </w:tcPr>
          <w:p w14:paraId="13A747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nil"/>
              <w:right w:val="nil"/>
            </w:tcBorders>
            <w:noWrap/>
            <w:vAlign w:val="bottom"/>
            <w:hideMark/>
          </w:tcPr>
          <w:p w14:paraId="136420A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w:t>
            </w:r>
          </w:p>
        </w:tc>
        <w:tc>
          <w:tcPr>
            <w:tcW w:w="990" w:type="dxa"/>
            <w:tcBorders>
              <w:top w:val="nil"/>
              <w:left w:val="nil"/>
              <w:bottom w:val="nil"/>
              <w:right w:val="nil"/>
            </w:tcBorders>
            <w:noWrap/>
            <w:vAlign w:val="bottom"/>
            <w:hideMark/>
          </w:tcPr>
          <w:p w14:paraId="0344D9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3.61</w:t>
            </w:r>
          </w:p>
        </w:tc>
        <w:tc>
          <w:tcPr>
            <w:tcW w:w="990" w:type="dxa"/>
            <w:tcBorders>
              <w:top w:val="nil"/>
              <w:left w:val="nil"/>
              <w:bottom w:val="nil"/>
              <w:right w:val="nil"/>
            </w:tcBorders>
            <w:noWrap/>
            <w:vAlign w:val="bottom"/>
            <w:hideMark/>
          </w:tcPr>
          <w:p w14:paraId="034FED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w:t>
            </w:r>
          </w:p>
        </w:tc>
        <w:tc>
          <w:tcPr>
            <w:tcW w:w="990" w:type="dxa"/>
            <w:tcBorders>
              <w:top w:val="nil"/>
              <w:left w:val="nil"/>
              <w:bottom w:val="nil"/>
              <w:right w:val="nil"/>
            </w:tcBorders>
            <w:noWrap/>
            <w:vAlign w:val="bottom"/>
            <w:hideMark/>
          </w:tcPr>
          <w:p w14:paraId="2C5930F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7.60</w:t>
            </w:r>
          </w:p>
        </w:tc>
        <w:tc>
          <w:tcPr>
            <w:tcW w:w="1080" w:type="dxa"/>
            <w:tcBorders>
              <w:top w:val="nil"/>
              <w:left w:val="nil"/>
              <w:bottom w:val="nil"/>
              <w:right w:val="nil"/>
            </w:tcBorders>
            <w:noWrap/>
            <w:vAlign w:val="bottom"/>
            <w:hideMark/>
          </w:tcPr>
          <w:p w14:paraId="74B9208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0.67</w:t>
            </w:r>
          </w:p>
        </w:tc>
      </w:tr>
      <w:tr w:rsidR="007A7A67" w:rsidRPr="00065D2F" w14:paraId="1948C3C8" w14:textId="77777777" w:rsidTr="00E9269A">
        <w:trPr>
          <w:trHeight w:val="300"/>
        </w:trPr>
        <w:tc>
          <w:tcPr>
            <w:tcW w:w="960" w:type="dxa"/>
            <w:tcBorders>
              <w:top w:val="single" w:sz="4" w:space="0" w:color="auto"/>
              <w:left w:val="nil"/>
              <w:bottom w:val="nil"/>
              <w:right w:val="nil"/>
            </w:tcBorders>
            <w:noWrap/>
            <w:vAlign w:val="bottom"/>
            <w:hideMark/>
          </w:tcPr>
          <w:p w14:paraId="45641A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930" w:type="dxa"/>
            <w:tcBorders>
              <w:top w:val="single" w:sz="4" w:space="0" w:color="auto"/>
              <w:left w:val="nil"/>
              <w:bottom w:val="nil"/>
              <w:right w:val="nil"/>
            </w:tcBorders>
            <w:noWrap/>
            <w:vAlign w:val="bottom"/>
            <w:hideMark/>
          </w:tcPr>
          <w:p w14:paraId="2C4711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080" w:type="dxa"/>
            <w:tcBorders>
              <w:top w:val="single" w:sz="4" w:space="0" w:color="auto"/>
              <w:left w:val="nil"/>
              <w:bottom w:val="nil"/>
              <w:right w:val="nil"/>
            </w:tcBorders>
            <w:noWrap/>
            <w:vAlign w:val="bottom"/>
            <w:hideMark/>
          </w:tcPr>
          <w:p w14:paraId="3D7CF3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single" w:sz="4" w:space="0" w:color="auto"/>
              <w:left w:val="nil"/>
              <w:bottom w:val="nil"/>
              <w:right w:val="nil"/>
            </w:tcBorders>
            <w:noWrap/>
            <w:vAlign w:val="bottom"/>
            <w:hideMark/>
          </w:tcPr>
          <w:p w14:paraId="7D90D30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w:t>
            </w:r>
          </w:p>
        </w:tc>
        <w:tc>
          <w:tcPr>
            <w:tcW w:w="990" w:type="dxa"/>
            <w:tcBorders>
              <w:top w:val="single" w:sz="4" w:space="0" w:color="auto"/>
              <w:left w:val="nil"/>
              <w:bottom w:val="nil"/>
              <w:right w:val="nil"/>
            </w:tcBorders>
            <w:noWrap/>
            <w:vAlign w:val="bottom"/>
            <w:hideMark/>
          </w:tcPr>
          <w:p w14:paraId="37FCC61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2.48</w:t>
            </w:r>
          </w:p>
        </w:tc>
        <w:tc>
          <w:tcPr>
            <w:tcW w:w="990" w:type="dxa"/>
            <w:tcBorders>
              <w:top w:val="single" w:sz="4" w:space="0" w:color="auto"/>
              <w:left w:val="nil"/>
              <w:bottom w:val="nil"/>
              <w:right w:val="nil"/>
            </w:tcBorders>
            <w:noWrap/>
            <w:vAlign w:val="bottom"/>
            <w:hideMark/>
          </w:tcPr>
          <w:p w14:paraId="7748B85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0.34</w:t>
            </w:r>
          </w:p>
        </w:tc>
        <w:tc>
          <w:tcPr>
            <w:tcW w:w="990" w:type="dxa"/>
            <w:tcBorders>
              <w:top w:val="single" w:sz="4" w:space="0" w:color="auto"/>
              <w:left w:val="nil"/>
              <w:bottom w:val="nil"/>
              <w:right w:val="nil"/>
            </w:tcBorders>
            <w:noWrap/>
            <w:vAlign w:val="bottom"/>
            <w:hideMark/>
          </w:tcPr>
          <w:p w14:paraId="3BD6080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6.39</w:t>
            </w:r>
          </w:p>
        </w:tc>
        <w:tc>
          <w:tcPr>
            <w:tcW w:w="1080" w:type="dxa"/>
            <w:tcBorders>
              <w:top w:val="single" w:sz="4" w:space="0" w:color="auto"/>
              <w:left w:val="nil"/>
              <w:bottom w:val="nil"/>
              <w:right w:val="nil"/>
            </w:tcBorders>
            <w:noWrap/>
            <w:vAlign w:val="bottom"/>
            <w:hideMark/>
          </w:tcPr>
          <w:p w14:paraId="1CFFB82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0.89</w:t>
            </w:r>
          </w:p>
        </w:tc>
      </w:tr>
      <w:tr w:rsidR="007A7A67" w:rsidRPr="00065D2F" w14:paraId="7909BA31" w14:textId="77777777" w:rsidTr="00E9269A">
        <w:trPr>
          <w:trHeight w:val="300"/>
        </w:trPr>
        <w:tc>
          <w:tcPr>
            <w:tcW w:w="960" w:type="dxa"/>
            <w:tcBorders>
              <w:top w:val="nil"/>
              <w:left w:val="nil"/>
              <w:bottom w:val="nil"/>
              <w:right w:val="nil"/>
            </w:tcBorders>
            <w:noWrap/>
            <w:vAlign w:val="bottom"/>
            <w:hideMark/>
          </w:tcPr>
          <w:p w14:paraId="178B7CB1"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5D3B4C25"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nil"/>
              <w:right w:val="nil"/>
            </w:tcBorders>
            <w:noWrap/>
            <w:vAlign w:val="bottom"/>
            <w:hideMark/>
          </w:tcPr>
          <w:p w14:paraId="46E509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nil"/>
              <w:right w:val="nil"/>
            </w:tcBorders>
            <w:noWrap/>
            <w:vAlign w:val="bottom"/>
            <w:hideMark/>
          </w:tcPr>
          <w:p w14:paraId="5BBC69D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8</w:t>
            </w:r>
          </w:p>
        </w:tc>
        <w:tc>
          <w:tcPr>
            <w:tcW w:w="990" w:type="dxa"/>
            <w:tcBorders>
              <w:top w:val="nil"/>
              <w:left w:val="nil"/>
              <w:bottom w:val="nil"/>
              <w:right w:val="nil"/>
            </w:tcBorders>
            <w:noWrap/>
            <w:vAlign w:val="bottom"/>
            <w:hideMark/>
          </w:tcPr>
          <w:p w14:paraId="6634B1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2.90</w:t>
            </w:r>
          </w:p>
        </w:tc>
        <w:tc>
          <w:tcPr>
            <w:tcW w:w="990" w:type="dxa"/>
            <w:tcBorders>
              <w:top w:val="nil"/>
              <w:left w:val="nil"/>
              <w:bottom w:val="nil"/>
              <w:right w:val="nil"/>
            </w:tcBorders>
            <w:noWrap/>
            <w:vAlign w:val="bottom"/>
            <w:hideMark/>
          </w:tcPr>
          <w:p w14:paraId="0E92D9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w:t>
            </w:r>
          </w:p>
        </w:tc>
        <w:tc>
          <w:tcPr>
            <w:tcW w:w="990" w:type="dxa"/>
            <w:tcBorders>
              <w:top w:val="nil"/>
              <w:left w:val="nil"/>
              <w:bottom w:val="nil"/>
              <w:right w:val="nil"/>
            </w:tcBorders>
            <w:noWrap/>
            <w:vAlign w:val="bottom"/>
            <w:hideMark/>
          </w:tcPr>
          <w:p w14:paraId="32AFE94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6.76</w:t>
            </w:r>
          </w:p>
        </w:tc>
        <w:tc>
          <w:tcPr>
            <w:tcW w:w="1080" w:type="dxa"/>
            <w:tcBorders>
              <w:top w:val="nil"/>
              <w:left w:val="nil"/>
              <w:bottom w:val="nil"/>
              <w:right w:val="nil"/>
            </w:tcBorders>
            <w:noWrap/>
            <w:vAlign w:val="bottom"/>
            <w:hideMark/>
          </w:tcPr>
          <w:p w14:paraId="219555C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w:t>
            </w:r>
          </w:p>
        </w:tc>
      </w:tr>
      <w:tr w:rsidR="007A7A67" w:rsidRPr="00065D2F" w14:paraId="37A9594B" w14:textId="77777777" w:rsidTr="00E9269A">
        <w:trPr>
          <w:trHeight w:val="300"/>
        </w:trPr>
        <w:tc>
          <w:tcPr>
            <w:tcW w:w="960" w:type="dxa"/>
            <w:tcBorders>
              <w:top w:val="nil"/>
              <w:left w:val="nil"/>
              <w:bottom w:val="nil"/>
              <w:right w:val="nil"/>
            </w:tcBorders>
            <w:noWrap/>
            <w:vAlign w:val="bottom"/>
            <w:hideMark/>
          </w:tcPr>
          <w:p w14:paraId="0538DB65"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7145734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080" w:type="dxa"/>
            <w:tcBorders>
              <w:top w:val="nil"/>
              <w:left w:val="nil"/>
              <w:bottom w:val="nil"/>
              <w:right w:val="nil"/>
            </w:tcBorders>
            <w:noWrap/>
            <w:vAlign w:val="bottom"/>
            <w:hideMark/>
          </w:tcPr>
          <w:p w14:paraId="10635B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w:t>
            </w:r>
          </w:p>
        </w:tc>
        <w:tc>
          <w:tcPr>
            <w:tcW w:w="1080" w:type="dxa"/>
            <w:tcBorders>
              <w:top w:val="nil"/>
              <w:left w:val="nil"/>
              <w:bottom w:val="nil"/>
              <w:right w:val="nil"/>
            </w:tcBorders>
            <w:noWrap/>
            <w:vAlign w:val="bottom"/>
            <w:hideMark/>
          </w:tcPr>
          <w:p w14:paraId="4ECC7E3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w:t>
            </w:r>
          </w:p>
        </w:tc>
        <w:tc>
          <w:tcPr>
            <w:tcW w:w="990" w:type="dxa"/>
            <w:tcBorders>
              <w:top w:val="nil"/>
              <w:left w:val="nil"/>
              <w:bottom w:val="nil"/>
              <w:right w:val="nil"/>
            </w:tcBorders>
            <w:noWrap/>
            <w:vAlign w:val="bottom"/>
            <w:hideMark/>
          </w:tcPr>
          <w:p w14:paraId="161373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2.61</w:t>
            </w:r>
          </w:p>
        </w:tc>
        <w:tc>
          <w:tcPr>
            <w:tcW w:w="990" w:type="dxa"/>
            <w:tcBorders>
              <w:top w:val="nil"/>
              <w:left w:val="nil"/>
              <w:bottom w:val="nil"/>
              <w:right w:val="nil"/>
            </w:tcBorders>
            <w:noWrap/>
            <w:vAlign w:val="bottom"/>
            <w:hideMark/>
          </w:tcPr>
          <w:p w14:paraId="033B30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0.29</w:t>
            </w:r>
          </w:p>
        </w:tc>
        <w:tc>
          <w:tcPr>
            <w:tcW w:w="990" w:type="dxa"/>
            <w:tcBorders>
              <w:top w:val="nil"/>
              <w:left w:val="nil"/>
              <w:bottom w:val="nil"/>
              <w:right w:val="nil"/>
            </w:tcBorders>
            <w:noWrap/>
            <w:vAlign w:val="bottom"/>
            <w:hideMark/>
          </w:tcPr>
          <w:p w14:paraId="10D1F4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6.24</w:t>
            </w:r>
          </w:p>
        </w:tc>
        <w:tc>
          <w:tcPr>
            <w:tcW w:w="1080" w:type="dxa"/>
            <w:tcBorders>
              <w:top w:val="nil"/>
              <w:left w:val="nil"/>
              <w:bottom w:val="nil"/>
              <w:right w:val="nil"/>
            </w:tcBorders>
            <w:noWrap/>
            <w:vAlign w:val="bottom"/>
            <w:hideMark/>
          </w:tcPr>
          <w:p w14:paraId="61A2A53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0.24</w:t>
            </w:r>
          </w:p>
        </w:tc>
      </w:tr>
      <w:tr w:rsidR="007A7A67" w:rsidRPr="00065D2F" w14:paraId="71E098B2" w14:textId="77777777" w:rsidTr="00E9269A">
        <w:trPr>
          <w:trHeight w:val="300"/>
        </w:trPr>
        <w:tc>
          <w:tcPr>
            <w:tcW w:w="960" w:type="dxa"/>
            <w:tcBorders>
              <w:top w:val="nil"/>
              <w:left w:val="nil"/>
              <w:bottom w:val="single" w:sz="4" w:space="0" w:color="auto"/>
              <w:right w:val="nil"/>
            </w:tcBorders>
            <w:noWrap/>
            <w:vAlign w:val="bottom"/>
            <w:hideMark/>
          </w:tcPr>
          <w:p w14:paraId="76D36710"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single" w:sz="4" w:space="0" w:color="auto"/>
              <w:right w:val="nil"/>
            </w:tcBorders>
            <w:noWrap/>
            <w:vAlign w:val="bottom"/>
            <w:hideMark/>
          </w:tcPr>
          <w:p w14:paraId="2725C255" w14:textId="77777777" w:rsidR="007A7A67" w:rsidRPr="00065D2F" w:rsidRDefault="007A7A67" w:rsidP="00D2178E">
            <w:pPr>
              <w:jc w:val="center"/>
              <w:rPr>
                <w:rFonts w:ascii="Times New Roman" w:hAnsi="Times New Roman" w:cs="Times New Roman"/>
                <w:sz w:val="20"/>
                <w:szCs w:val="20"/>
              </w:rPr>
            </w:pPr>
          </w:p>
        </w:tc>
        <w:tc>
          <w:tcPr>
            <w:tcW w:w="1080" w:type="dxa"/>
            <w:tcBorders>
              <w:top w:val="nil"/>
              <w:left w:val="nil"/>
              <w:bottom w:val="single" w:sz="4" w:space="0" w:color="auto"/>
              <w:right w:val="nil"/>
            </w:tcBorders>
            <w:noWrap/>
            <w:vAlign w:val="bottom"/>
            <w:hideMark/>
          </w:tcPr>
          <w:p w14:paraId="6E9CF1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N</w:t>
            </w:r>
          </w:p>
        </w:tc>
        <w:tc>
          <w:tcPr>
            <w:tcW w:w="1080" w:type="dxa"/>
            <w:tcBorders>
              <w:top w:val="nil"/>
              <w:left w:val="nil"/>
              <w:bottom w:val="single" w:sz="4" w:space="0" w:color="auto"/>
              <w:right w:val="nil"/>
            </w:tcBorders>
            <w:noWrap/>
            <w:vAlign w:val="bottom"/>
            <w:hideMark/>
          </w:tcPr>
          <w:p w14:paraId="15EB6A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w:t>
            </w:r>
          </w:p>
        </w:tc>
        <w:tc>
          <w:tcPr>
            <w:tcW w:w="990" w:type="dxa"/>
            <w:tcBorders>
              <w:top w:val="nil"/>
              <w:left w:val="nil"/>
              <w:bottom w:val="single" w:sz="4" w:space="0" w:color="auto"/>
              <w:right w:val="nil"/>
            </w:tcBorders>
            <w:noWrap/>
            <w:vAlign w:val="bottom"/>
            <w:hideMark/>
          </w:tcPr>
          <w:p w14:paraId="035A72F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2.54</w:t>
            </w:r>
          </w:p>
        </w:tc>
        <w:tc>
          <w:tcPr>
            <w:tcW w:w="990" w:type="dxa"/>
            <w:tcBorders>
              <w:top w:val="nil"/>
              <w:left w:val="nil"/>
              <w:bottom w:val="single" w:sz="4" w:space="0" w:color="auto"/>
              <w:right w:val="nil"/>
            </w:tcBorders>
            <w:noWrap/>
            <w:vAlign w:val="bottom"/>
            <w:hideMark/>
          </w:tcPr>
          <w:p w14:paraId="3FF9BA9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w:t>
            </w:r>
          </w:p>
        </w:tc>
        <w:tc>
          <w:tcPr>
            <w:tcW w:w="990" w:type="dxa"/>
            <w:tcBorders>
              <w:top w:val="nil"/>
              <w:left w:val="nil"/>
              <w:bottom w:val="single" w:sz="4" w:space="0" w:color="auto"/>
              <w:right w:val="nil"/>
            </w:tcBorders>
            <w:noWrap/>
            <w:vAlign w:val="bottom"/>
            <w:hideMark/>
          </w:tcPr>
          <w:p w14:paraId="6A77D73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6.21</w:t>
            </w:r>
          </w:p>
        </w:tc>
        <w:tc>
          <w:tcPr>
            <w:tcW w:w="1080" w:type="dxa"/>
            <w:tcBorders>
              <w:top w:val="nil"/>
              <w:left w:val="nil"/>
              <w:bottom w:val="single" w:sz="4" w:space="0" w:color="auto"/>
              <w:right w:val="nil"/>
            </w:tcBorders>
            <w:noWrap/>
            <w:vAlign w:val="bottom"/>
            <w:hideMark/>
          </w:tcPr>
          <w:p w14:paraId="128776A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0.11</w:t>
            </w:r>
          </w:p>
        </w:tc>
      </w:tr>
    </w:tbl>
    <w:p w14:paraId="504EDA4D" w14:textId="77777777" w:rsidR="007A7A67" w:rsidRPr="00065D2F" w:rsidRDefault="007A7A67" w:rsidP="007A7A67">
      <w:pPr>
        <w:rPr>
          <w:rFonts w:ascii="Times New Roman" w:hAnsi="Times New Roman" w:cs="Times New Roman"/>
        </w:rPr>
      </w:pPr>
    </w:p>
    <w:p w14:paraId="7C199CB4" w14:textId="77777777" w:rsidR="007A7A67" w:rsidRPr="00065D2F" w:rsidRDefault="007A7A67" w:rsidP="007A7A67">
      <w:pPr>
        <w:rPr>
          <w:rFonts w:ascii="Times New Roman" w:hAnsi="Times New Roman" w:cs="Times New Roman"/>
        </w:rPr>
      </w:pPr>
    </w:p>
    <w:p w14:paraId="7D9D9255" w14:textId="77777777" w:rsidR="007A7A67" w:rsidRPr="00065D2F" w:rsidRDefault="007A7A67" w:rsidP="007A7A67">
      <w:pPr>
        <w:rPr>
          <w:rFonts w:ascii="Times New Roman" w:hAnsi="Times New Roman" w:cs="Times New Roman"/>
        </w:rPr>
      </w:pPr>
    </w:p>
    <w:p w14:paraId="2103CB48" w14:textId="77777777" w:rsidR="007A7A67" w:rsidRPr="00065D2F" w:rsidRDefault="007A7A67" w:rsidP="007A7A67">
      <w:pPr>
        <w:rPr>
          <w:rFonts w:ascii="Times New Roman" w:hAnsi="Times New Roman" w:cs="Times New Roman"/>
        </w:rPr>
      </w:pPr>
    </w:p>
    <w:p w14:paraId="299A3B23" w14:textId="77777777" w:rsidR="007A7A67" w:rsidRPr="00065D2F" w:rsidRDefault="007A7A67" w:rsidP="007A7A67">
      <w:pPr>
        <w:rPr>
          <w:rFonts w:ascii="Times New Roman" w:hAnsi="Times New Roman" w:cs="Times New Roman"/>
        </w:rPr>
      </w:pPr>
    </w:p>
    <w:p w14:paraId="1CDB671D" w14:textId="77777777" w:rsidR="007A7A67" w:rsidRPr="00065D2F" w:rsidRDefault="007A7A67" w:rsidP="007A7A67">
      <w:pPr>
        <w:rPr>
          <w:rFonts w:ascii="Times New Roman" w:hAnsi="Times New Roman" w:cs="Times New Roman"/>
        </w:rPr>
      </w:pPr>
    </w:p>
    <w:p w14:paraId="280F7C42" w14:textId="77777777" w:rsidR="007A7A67" w:rsidRPr="00065D2F" w:rsidRDefault="007A7A67" w:rsidP="007A7A67">
      <w:pPr>
        <w:rPr>
          <w:rFonts w:ascii="Times New Roman" w:hAnsi="Times New Roman" w:cs="Times New Roman"/>
        </w:rPr>
      </w:pPr>
    </w:p>
    <w:p w14:paraId="751EB6B5" w14:textId="77777777" w:rsidR="007A7A67" w:rsidRPr="00065D2F" w:rsidRDefault="007A7A67" w:rsidP="007A7A67">
      <w:pPr>
        <w:rPr>
          <w:rFonts w:ascii="Times New Roman" w:hAnsi="Times New Roman" w:cs="Times New Roman"/>
        </w:rPr>
      </w:pPr>
    </w:p>
    <w:p w14:paraId="36542994" w14:textId="77777777" w:rsidR="007A7A67" w:rsidRPr="00065D2F" w:rsidRDefault="007A7A67" w:rsidP="007A7A67">
      <w:pPr>
        <w:rPr>
          <w:rFonts w:ascii="Times New Roman" w:hAnsi="Times New Roman" w:cs="Times New Roman"/>
        </w:rPr>
      </w:pPr>
    </w:p>
    <w:p w14:paraId="55CBD4ED" w14:textId="77777777" w:rsidR="007A7A67" w:rsidRPr="00065D2F" w:rsidRDefault="007A7A67" w:rsidP="007A7A67">
      <w:pPr>
        <w:rPr>
          <w:rFonts w:ascii="Times New Roman" w:hAnsi="Times New Roman" w:cs="Times New Roman"/>
        </w:rPr>
      </w:pPr>
    </w:p>
    <w:p w14:paraId="07B470DA" w14:textId="77777777" w:rsidR="007A7A67" w:rsidRPr="00065D2F" w:rsidRDefault="007A7A67" w:rsidP="007A7A67">
      <w:pPr>
        <w:rPr>
          <w:rFonts w:ascii="Times New Roman" w:hAnsi="Times New Roman" w:cs="Times New Roman"/>
        </w:rPr>
      </w:pPr>
    </w:p>
    <w:p w14:paraId="305A0C20" w14:textId="77777777" w:rsidR="007A7A67" w:rsidRPr="00065D2F" w:rsidRDefault="007A7A67" w:rsidP="007A7A67">
      <w:pPr>
        <w:rPr>
          <w:rFonts w:ascii="Times New Roman" w:hAnsi="Times New Roman" w:cs="Times New Roman"/>
        </w:rPr>
      </w:pPr>
    </w:p>
    <w:p w14:paraId="098FF28F" w14:textId="77777777" w:rsidR="007A7A67" w:rsidRPr="00065D2F" w:rsidRDefault="007A7A67" w:rsidP="007A7A67">
      <w:pPr>
        <w:rPr>
          <w:rFonts w:ascii="Times New Roman" w:hAnsi="Times New Roman" w:cs="Times New Roman"/>
        </w:rPr>
      </w:pPr>
    </w:p>
    <w:p w14:paraId="7258FDA3" w14:textId="77777777" w:rsidR="007A7A67" w:rsidRPr="00065D2F" w:rsidRDefault="007A7A67" w:rsidP="007A7A67">
      <w:pPr>
        <w:rPr>
          <w:rFonts w:ascii="Times New Roman" w:hAnsi="Times New Roman" w:cs="Times New Roman"/>
        </w:rPr>
      </w:pPr>
    </w:p>
    <w:p w14:paraId="5B073E10" w14:textId="77777777" w:rsidR="007A7A67" w:rsidRPr="00065D2F" w:rsidRDefault="007A7A67" w:rsidP="007A7A67">
      <w:pPr>
        <w:rPr>
          <w:rFonts w:ascii="Times New Roman" w:hAnsi="Times New Roman" w:cs="Times New Roman"/>
        </w:rPr>
      </w:pPr>
    </w:p>
    <w:p w14:paraId="3FE4E2B9" w14:textId="77777777" w:rsidR="007A7A67" w:rsidRPr="00065D2F" w:rsidRDefault="007A7A67" w:rsidP="007A7A67">
      <w:pPr>
        <w:rPr>
          <w:rFonts w:ascii="Times New Roman" w:hAnsi="Times New Roman" w:cs="Times New Roman"/>
        </w:rPr>
      </w:pPr>
    </w:p>
    <w:p w14:paraId="4ADAB729" w14:textId="77777777" w:rsidR="007A7A67" w:rsidRPr="00065D2F" w:rsidRDefault="007A7A67" w:rsidP="007A7A67">
      <w:pPr>
        <w:rPr>
          <w:rFonts w:ascii="Times New Roman" w:hAnsi="Times New Roman" w:cs="Times New Roman"/>
        </w:rPr>
      </w:pPr>
    </w:p>
    <w:p w14:paraId="43B18593" w14:textId="77777777" w:rsidR="007A7A67" w:rsidRPr="00065D2F" w:rsidRDefault="007A7A67" w:rsidP="007A7A67">
      <w:pPr>
        <w:rPr>
          <w:rFonts w:ascii="Times New Roman" w:hAnsi="Times New Roman" w:cs="Times New Roman"/>
        </w:rPr>
      </w:pPr>
    </w:p>
    <w:p w14:paraId="0C5E1E8A" w14:textId="77777777" w:rsidR="007A7A67" w:rsidRPr="00065D2F" w:rsidRDefault="007A7A67" w:rsidP="007A7A67">
      <w:pPr>
        <w:rPr>
          <w:rFonts w:ascii="Times New Roman" w:hAnsi="Times New Roman" w:cs="Times New Roman"/>
        </w:rPr>
      </w:pPr>
    </w:p>
    <w:p w14:paraId="11C64836" w14:textId="77777777" w:rsidR="007A7A67" w:rsidRPr="00065D2F" w:rsidRDefault="007A7A67" w:rsidP="007A7A67">
      <w:pPr>
        <w:rPr>
          <w:rFonts w:ascii="Times New Roman" w:hAnsi="Times New Roman" w:cs="Times New Roman"/>
        </w:rPr>
      </w:pPr>
    </w:p>
    <w:p w14:paraId="7ECCFC4E" w14:textId="2D52345A" w:rsidR="007A7A67" w:rsidRPr="00065D2F" w:rsidRDefault="007A7A67" w:rsidP="007A7A67">
      <w:pPr>
        <w:pStyle w:val="Caption"/>
        <w:rPr>
          <w:color w:val="auto"/>
          <w:szCs w:val="20"/>
        </w:rPr>
      </w:pPr>
      <w:bookmarkStart w:id="248" w:name="_Toc488693780"/>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13</w:t>
      </w:r>
      <w:r w:rsidRPr="00065D2F">
        <w:rPr>
          <w:b/>
          <w:noProof/>
          <w:color w:val="auto"/>
          <w:szCs w:val="20"/>
        </w:rPr>
        <w:fldChar w:fldCharType="end"/>
      </w:r>
      <w:r w:rsidRPr="00065D2F">
        <w:rPr>
          <w:b/>
          <w:color w:val="auto"/>
          <w:szCs w:val="20"/>
        </w:rPr>
        <w:t>.</w:t>
      </w:r>
      <w:r w:rsidRPr="00065D2F">
        <w:rPr>
          <w:color w:val="auto"/>
          <w:szCs w:val="20"/>
        </w:rPr>
        <w:t xml:space="preserve"> Mean leading and trailing Spitzer/IRAC ans SpeX/LXD geometric albedos.</w:t>
      </w:r>
      <w:bookmarkEnd w:id="248"/>
    </w:p>
    <w:tbl>
      <w:tblPr>
        <w:tblW w:w="7740" w:type="dxa"/>
        <w:tblLayout w:type="fixed"/>
        <w:tblCellMar>
          <w:top w:w="15" w:type="dxa"/>
          <w:bottom w:w="15" w:type="dxa"/>
        </w:tblCellMar>
        <w:tblLook w:val="04A0" w:firstRow="1" w:lastRow="0" w:firstColumn="1" w:lastColumn="0" w:noHBand="0" w:noVBand="1"/>
      </w:tblPr>
      <w:tblGrid>
        <w:gridCol w:w="960"/>
        <w:gridCol w:w="930"/>
        <w:gridCol w:w="1710"/>
        <w:gridCol w:w="1710"/>
        <w:gridCol w:w="1183"/>
        <w:gridCol w:w="1247"/>
      </w:tblGrid>
      <w:tr w:rsidR="00AE504D" w:rsidRPr="00065D2F" w14:paraId="625D17EB" w14:textId="77777777" w:rsidTr="00D2178E">
        <w:trPr>
          <w:trHeight w:val="315"/>
        </w:trPr>
        <w:tc>
          <w:tcPr>
            <w:tcW w:w="960" w:type="dxa"/>
            <w:tcBorders>
              <w:top w:val="double" w:sz="6" w:space="0" w:color="auto"/>
              <w:left w:val="nil"/>
              <w:bottom w:val="nil"/>
              <w:right w:val="nil"/>
            </w:tcBorders>
            <w:noWrap/>
            <w:vAlign w:val="bottom"/>
            <w:hideMark/>
          </w:tcPr>
          <w:p w14:paraId="18F8417C" w14:textId="77777777" w:rsidR="007A7A67" w:rsidRPr="00065D2F" w:rsidRDefault="007A7A67" w:rsidP="00D2178E">
            <w:pPr>
              <w:rPr>
                <w:rFonts w:ascii="Times New Roman" w:hAnsi="Times New Roman" w:cs="Times New Roman"/>
              </w:rPr>
            </w:pPr>
          </w:p>
        </w:tc>
        <w:tc>
          <w:tcPr>
            <w:tcW w:w="930" w:type="dxa"/>
            <w:tcBorders>
              <w:top w:val="double" w:sz="6" w:space="0" w:color="auto"/>
              <w:left w:val="nil"/>
              <w:bottom w:val="nil"/>
              <w:right w:val="nil"/>
            </w:tcBorders>
            <w:noWrap/>
            <w:vAlign w:val="bottom"/>
            <w:hideMark/>
          </w:tcPr>
          <w:p w14:paraId="06F50359" w14:textId="77777777" w:rsidR="007A7A67" w:rsidRPr="00065D2F" w:rsidRDefault="007A7A67" w:rsidP="00D2178E">
            <w:pPr>
              <w:jc w:val="center"/>
              <w:rPr>
                <w:rFonts w:ascii="Times New Roman" w:hAnsi="Times New Roman" w:cs="Times New Roman"/>
                <w:sz w:val="20"/>
                <w:szCs w:val="20"/>
              </w:rPr>
            </w:pPr>
          </w:p>
        </w:tc>
        <w:tc>
          <w:tcPr>
            <w:tcW w:w="3420" w:type="dxa"/>
            <w:gridSpan w:val="2"/>
            <w:tcBorders>
              <w:top w:val="double" w:sz="6" w:space="0" w:color="auto"/>
              <w:left w:val="nil"/>
              <w:bottom w:val="nil"/>
              <w:right w:val="nil"/>
            </w:tcBorders>
            <w:noWrap/>
            <w:vAlign w:val="bottom"/>
            <w:hideMark/>
          </w:tcPr>
          <w:p w14:paraId="008E23E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Spitzer/IRAC</w:t>
            </w:r>
          </w:p>
        </w:tc>
        <w:tc>
          <w:tcPr>
            <w:tcW w:w="2430" w:type="dxa"/>
            <w:gridSpan w:val="2"/>
            <w:tcBorders>
              <w:top w:val="double" w:sz="6" w:space="0" w:color="auto"/>
              <w:left w:val="nil"/>
              <w:bottom w:val="nil"/>
              <w:right w:val="nil"/>
            </w:tcBorders>
            <w:noWrap/>
            <w:vAlign w:val="bottom"/>
            <w:hideMark/>
          </w:tcPr>
          <w:p w14:paraId="680351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 xml:space="preserve">SpeX/LXD </w:t>
            </w:r>
          </w:p>
        </w:tc>
      </w:tr>
      <w:tr w:rsidR="007A7A67" w:rsidRPr="00065D2F" w14:paraId="3FBED8E0" w14:textId="77777777" w:rsidTr="00D2178E">
        <w:trPr>
          <w:trHeight w:val="600"/>
        </w:trPr>
        <w:tc>
          <w:tcPr>
            <w:tcW w:w="960" w:type="dxa"/>
            <w:tcBorders>
              <w:top w:val="nil"/>
              <w:left w:val="nil"/>
              <w:bottom w:val="single" w:sz="4" w:space="0" w:color="auto"/>
              <w:right w:val="nil"/>
            </w:tcBorders>
            <w:noWrap/>
            <w:vAlign w:val="bottom"/>
            <w:hideMark/>
          </w:tcPr>
          <w:p w14:paraId="286B7B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Target</w:t>
            </w:r>
          </w:p>
        </w:tc>
        <w:tc>
          <w:tcPr>
            <w:tcW w:w="930" w:type="dxa"/>
            <w:tcBorders>
              <w:top w:val="nil"/>
              <w:left w:val="nil"/>
              <w:bottom w:val="single" w:sz="4" w:space="0" w:color="auto"/>
              <w:right w:val="nil"/>
            </w:tcBorders>
            <w:vAlign w:val="bottom"/>
            <w:hideMark/>
          </w:tcPr>
          <w:p w14:paraId="3E6AAB0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Leading/Trailing</w:t>
            </w:r>
          </w:p>
        </w:tc>
        <w:tc>
          <w:tcPr>
            <w:tcW w:w="1710" w:type="dxa"/>
            <w:tcBorders>
              <w:top w:val="nil"/>
              <w:left w:val="nil"/>
              <w:bottom w:val="single" w:sz="4" w:space="0" w:color="auto"/>
              <w:right w:val="nil"/>
            </w:tcBorders>
            <w:vAlign w:val="bottom"/>
            <w:hideMark/>
          </w:tcPr>
          <w:p w14:paraId="1D30591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Mean Geometric Albedo</w:t>
            </w:r>
          </w:p>
        </w:tc>
        <w:tc>
          <w:tcPr>
            <w:tcW w:w="1710" w:type="dxa"/>
            <w:tcBorders>
              <w:top w:val="nil"/>
              <w:left w:val="nil"/>
              <w:bottom w:val="single" w:sz="4" w:space="0" w:color="auto"/>
              <w:right w:val="nil"/>
            </w:tcBorders>
            <w:vAlign w:val="bottom"/>
            <w:hideMark/>
          </w:tcPr>
          <w:p w14:paraId="62D621D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ΔMean Geometric Albedo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c>
          <w:tcPr>
            <w:tcW w:w="1183" w:type="dxa"/>
            <w:tcBorders>
              <w:top w:val="nil"/>
              <w:left w:val="nil"/>
              <w:bottom w:val="single" w:sz="4" w:space="0" w:color="auto"/>
              <w:right w:val="nil"/>
            </w:tcBorders>
            <w:vAlign w:val="bottom"/>
            <w:hideMark/>
          </w:tcPr>
          <w:p w14:paraId="4BDC28B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 xml:space="preserve"> Geometric Albedo</w:t>
            </w:r>
          </w:p>
        </w:tc>
        <w:tc>
          <w:tcPr>
            <w:tcW w:w="1247" w:type="dxa"/>
            <w:tcBorders>
              <w:top w:val="nil"/>
              <w:left w:val="nil"/>
              <w:bottom w:val="single" w:sz="4" w:space="0" w:color="auto"/>
              <w:right w:val="nil"/>
            </w:tcBorders>
            <w:vAlign w:val="bottom"/>
            <w:hideMark/>
          </w:tcPr>
          <w:p w14:paraId="5811D90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ΔGeometric Albedo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w:t>
            </w:r>
          </w:p>
        </w:tc>
      </w:tr>
      <w:tr w:rsidR="007A7A67" w:rsidRPr="00065D2F" w14:paraId="35F589FF" w14:textId="77777777" w:rsidTr="00D2178E">
        <w:trPr>
          <w:trHeight w:val="300"/>
        </w:trPr>
        <w:tc>
          <w:tcPr>
            <w:tcW w:w="960" w:type="dxa"/>
            <w:tcBorders>
              <w:top w:val="nil"/>
              <w:left w:val="nil"/>
              <w:bottom w:val="nil"/>
              <w:right w:val="nil"/>
            </w:tcBorders>
            <w:noWrap/>
            <w:vAlign w:val="bottom"/>
            <w:hideMark/>
          </w:tcPr>
          <w:p w14:paraId="1792D73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 xml:space="preserve">Ariel  </w:t>
            </w:r>
          </w:p>
        </w:tc>
        <w:tc>
          <w:tcPr>
            <w:tcW w:w="930" w:type="dxa"/>
            <w:tcBorders>
              <w:top w:val="nil"/>
              <w:left w:val="nil"/>
              <w:bottom w:val="nil"/>
              <w:right w:val="nil"/>
            </w:tcBorders>
            <w:noWrap/>
            <w:vAlign w:val="bottom"/>
            <w:hideMark/>
          </w:tcPr>
          <w:p w14:paraId="77579B5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710" w:type="dxa"/>
            <w:tcBorders>
              <w:top w:val="nil"/>
              <w:left w:val="nil"/>
              <w:bottom w:val="nil"/>
              <w:right w:val="nil"/>
            </w:tcBorders>
            <w:noWrap/>
            <w:vAlign w:val="bottom"/>
            <w:hideMark/>
          </w:tcPr>
          <w:p w14:paraId="76EF5F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0.188</w:t>
            </w:r>
          </w:p>
        </w:tc>
        <w:tc>
          <w:tcPr>
            <w:tcW w:w="1710" w:type="dxa"/>
            <w:tcBorders>
              <w:top w:val="nil"/>
              <w:left w:val="nil"/>
              <w:bottom w:val="nil"/>
              <w:right w:val="nil"/>
            </w:tcBorders>
            <w:noWrap/>
            <w:vAlign w:val="bottom"/>
            <w:hideMark/>
          </w:tcPr>
          <w:p w14:paraId="583183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0.004</w:t>
            </w:r>
          </w:p>
        </w:tc>
        <w:tc>
          <w:tcPr>
            <w:tcW w:w="1183" w:type="dxa"/>
            <w:tcBorders>
              <w:top w:val="nil"/>
              <w:left w:val="nil"/>
              <w:bottom w:val="nil"/>
              <w:right w:val="nil"/>
            </w:tcBorders>
            <w:noWrap/>
            <w:vAlign w:val="bottom"/>
            <w:hideMark/>
          </w:tcPr>
          <w:p w14:paraId="7E87348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0.203</w:t>
            </w:r>
          </w:p>
        </w:tc>
        <w:tc>
          <w:tcPr>
            <w:tcW w:w="1247" w:type="dxa"/>
            <w:tcBorders>
              <w:top w:val="nil"/>
              <w:left w:val="nil"/>
              <w:bottom w:val="nil"/>
              <w:right w:val="nil"/>
            </w:tcBorders>
            <w:noWrap/>
            <w:vAlign w:val="bottom"/>
            <w:hideMark/>
          </w:tcPr>
          <w:p w14:paraId="23F62BA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r>
      <w:tr w:rsidR="007A7A67" w:rsidRPr="00065D2F" w14:paraId="2905120C" w14:textId="77777777" w:rsidTr="00D2178E">
        <w:trPr>
          <w:trHeight w:val="300"/>
        </w:trPr>
        <w:tc>
          <w:tcPr>
            <w:tcW w:w="960" w:type="dxa"/>
            <w:tcBorders>
              <w:top w:val="nil"/>
              <w:left w:val="nil"/>
              <w:bottom w:val="nil"/>
              <w:right w:val="nil"/>
            </w:tcBorders>
            <w:noWrap/>
            <w:vAlign w:val="bottom"/>
            <w:hideMark/>
          </w:tcPr>
          <w:p w14:paraId="27BBDDCB"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6D388C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710" w:type="dxa"/>
            <w:tcBorders>
              <w:top w:val="nil"/>
              <w:left w:val="nil"/>
              <w:bottom w:val="nil"/>
              <w:right w:val="nil"/>
            </w:tcBorders>
            <w:noWrap/>
            <w:vAlign w:val="bottom"/>
            <w:hideMark/>
          </w:tcPr>
          <w:p w14:paraId="2D7825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0.232</w:t>
            </w:r>
          </w:p>
        </w:tc>
        <w:tc>
          <w:tcPr>
            <w:tcW w:w="1710" w:type="dxa"/>
            <w:tcBorders>
              <w:top w:val="nil"/>
              <w:left w:val="nil"/>
              <w:bottom w:val="nil"/>
              <w:right w:val="nil"/>
            </w:tcBorders>
            <w:noWrap/>
            <w:vAlign w:val="bottom"/>
            <w:hideMark/>
          </w:tcPr>
          <w:p w14:paraId="75447D7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0.005</w:t>
            </w:r>
          </w:p>
        </w:tc>
        <w:tc>
          <w:tcPr>
            <w:tcW w:w="1183" w:type="dxa"/>
            <w:tcBorders>
              <w:top w:val="nil"/>
              <w:left w:val="nil"/>
              <w:bottom w:val="nil"/>
              <w:right w:val="nil"/>
            </w:tcBorders>
            <w:noWrap/>
            <w:vAlign w:val="bottom"/>
            <w:hideMark/>
          </w:tcPr>
          <w:p w14:paraId="5F8F0F4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0.229</w:t>
            </w:r>
          </w:p>
        </w:tc>
        <w:tc>
          <w:tcPr>
            <w:tcW w:w="1247" w:type="dxa"/>
            <w:tcBorders>
              <w:top w:val="nil"/>
              <w:left w:val="nil"/>
              <w:bottom w:val="nil"/>
              <w:right w:val="nil"/>
            </w:tcBorders>
            <w:noWrap/>
            <w:vAlign w:val="bottom"/>
            <w:hideMark/>
          </w:tcPr>
          <w:p w14:paraId="0E4931B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0.007</w:t>
            </w:r>
          </w:p>
        </w:tc>
      </w:tr>
      <w:tr w:rsidR="007A7A67" w:rsidRPr="00065D2F" w14:paraId="1A98A563" w14:textId="77777777" w:rsidTr="00D2178E">
        <w:trPr>
          <w:trHeight w:val="300"/>
        </w:trPr>
        <w:tc>
          <w:tcPr>
            <w:tcW w:w="960" w:type="dxa"/>
            <w:tcBorders>
              <w:top w:val="nil"/>
              <w:left w:val="nil"/>
              <w:bottom w:val="nil"/>
              <w:right w:val="nil"/>
            </w:tcBorders>
            <w:noWrap/>
            <w:vAlign w:val="bottom"/>
            <w:hideMark/>
          </w:tcPr>
          <w:p w14:paraId="429224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Umbriel</w:t>
            </w:r>
          </w:p>
        </w:tc>
        <w:tc>
          <w:tcPr>
            <w:tcW w:w="930" w:type="dxa"/>
            <w:tcBorders>
              <w:top w:val="nil"/>
              <w:left w:val="nil"/>
              <w:bottom w:val="nil"/>
              <w:right w:val="nil"/>
            </w:tcBorders>
            <w:noWrap/>
            <w:vAlign w:val="bottom"/>
            <w:hideMark/>
          </w:tcPr>
          <w:p w14:paraId="7B953A1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710" w:type="dxa"/>
            <w:tcBorders>
              <w:top w:val="nil"/>
              <w:left w:val="nil"/>
              <w:bottom w:val="nil"/>
              <w:right w:val="nil"/>
            </w:tcBorders>
            <w:noWrap/>
            <w:vAlign w:val="bottom"/>
            <w:hideMark/>
          </w:tcPr>
          <w:p w14:paraId="26E358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0.153</w:t>
            </w:r>
          </w:p>
        </w:tc>
        <w:tc>
          <w:tcPr>
            <w:tcW w:w="1710" w:type="dxa"/>
            <w:tcBorders>
              <w:top w:val="nil"/>
              <w:left w:val="nil"/>
              <w:bottom w:val="nil"/>
              <w:right w:val="nil"/>
            </w:tcBorders>
            <w:noWrap/>
            <w:vAlign w:val="bottom"/>
            <w:hideMark/>
          </w:tcPr>
          <w:p w14:paraId="7AD0C57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0.006</w:t>
            </w:r>
          </w:p>
        </w:tc>
        <w:tc>
          <w:tcPr>
            <w:tcW w:w="1183" w:type="dxa"/>
            <w:tcBorders>
              <w:top w:val="nil"/>
              <w:left w:val="nil"/>
              <w:bottom w:val="nil"/>
              <w:right w:val="nil"/>
            </w:tcBorders>
            <w:noWrap/>
            <w:vAlign w:val="bottom"/>
            <w:hideMark/>
          </w:tcPr>
          <w:p w14:paraId="36337E6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247" w:type="dxa"/>
            <w:tcBorders>
              <w:top w:val="nil"/>
              <w:left w:val="nil"/>
              <w:bottom w:val="nil"/>
              <w:right w:val="nil"/>
            </w:tcBorders>
            <w:noWrap/>
            <w:vAlign w:val="bottom"/>
            <w:hideMark/>
          </w:tcPr>
          <w:p w14:paraId="708432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7A7A67" w:rsidRPr="00065D2F" w14:paraId="19A38F2D" w14:textId="77777777" w:rsidTr="00D2178E">
        <w:trPr>
          <w:trHeight w:val="300"/>
        </w:trPr>
        <w:tc>
          <w:tcPr>
            <w:tcW w:w="960" w:type="dxa"/>
            <w:tcBorders>
              <w:top w:val="nil"/>
              <w:left w:val="nil"/>
              <w:bottom w:val="nil"/>
              <w:right w:val="nil"/>
            </w:tcBorders>
            <w:noWrap/>
            <w:vAlign w:val="bottom"/>
            <w:hideMark/>
          </w:tcPr>
          <w:p w14:paraId="6D0D83BB"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3A8382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710" w:type="dxa"/>
            <w:tcBorders>
              <w:top w:val="nil"/>
              <w:left w:val="nil"/>
              <w:bottom w:val="nil"/>
              <w:right w:val="nil"/>
            </w:tcBorders>
            <w:noWrap/>
            <w:vAlign w:val="bottom"/>
            <w:hideMark/>
          </w:tcPr>
          <w:p w14:paraId="6239673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0.158</w:t>
            </w:r>
          </w:p>
        </w:tc>
        <w:tc>
          <w:tcPr>
            <w:tcW w:w="1710" w:type="dxa"/>
            <w:tcBorders>
              <w:top w:val="nil"/>
              <w:left w:val="nil"/>
              <w:bottom w:val="nil"/>
              <w:right w:val="nil"/>
            </w:tcBorders>
            <w:noWrap/>
            <w:vAlign w:val="bottom"/>
            <w:hideMark/>
          </w:tcPr>
          <w:p w14:paraId="4F3880B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83" w:type="dxa"/>
            <w:tcBorders>
              <w:top w:val="nil"/>
              <w:left w:val="nil"/>
              <w:bottom w:val="nil"/>
              <w:right w:val="nil"/>
            </w:tcBorders>
            <w:noWrap/>
            <w:vAlign w:val="bottom"/>
            <w:hideMark/>
          </w:tcPr>
          <w:p w14:paraId="45ADE17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c>
          <w:tcPr>
            <w:tcW w:w="1247" w:type="dxa"/>
            <w:tcBorders>
              <w:top w:val="nil"/>
              <w:left w:val="nil"/>
              <w:bottom w:val="nil"/>
              <w:right w:val="nil"/>
            </w:tcBorders>
            <w:noWrap/>
            <w:vAlign w:val="bottom"/>
            <w:hideMark/>
          </w:tcPr>
          <w:p w14:paraId="3AB054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w:t>
            </w:r>
          </w:p>
        </w:tc>
      </w:tr>
      <w:tr w:rsidR="007A7A67" w:rsidRPr="00065D2F" w14:paraId="371A86D0" w14:textId="77777777" w:rsidTr="00D2178E">
        <w:trPr>
          <w:trHeight w:val="300"/>
        </w:trPr>
        <w:tc>
          <w:tcPr>
            <w:tcW w:w="960" w:type="dxa"/>
            <w:tcBorders>
              <w:top w:val="nil"/>
              <w:left w:val="nil"/>
              <w:bottom w:val="nil"/>
              <w:right w:val="nil"/>
            </w:tcBorders>
            <w:noWrap/>
            <w:vAlign w:val="bottom"/>
            <w:hideMark/>
          </w:tcPr>
          <w:p w14:paraId="32B85FF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Titania</w:t>
            </w:r>
          </w:p>
        </w:tc>
        <w:tc>
          <w:tcPr>
            <w:tcW w:w="930" w:type="dxa"/>
            <w:tcBorders>
              <w:top w:val="nil"/>
              <w:left w:val="nil"/>
              <w:bottom w:val="nil"/>
              <w:right w:val="nil"/>
            </w:tcBorders>
            <w:noWrap/>
            <w:vAlign w:val="bottom"/>
            <w:hideMark/>
          </w:tcPr>
          <w:p w14:paraId="6645EC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710" w:type="dxa"/>
            <w:tcBorders>
              <w:top w:val="nil"/>
              <w:left w:val="nil"/>
              <w:bottom w:val="nil"/>
              <w:right w:val="nil"/>
            </w:tcBorders>
            <w:noWrap/>
            <w:vAlign w:val="bottom"/>
            <w:hideMark/>
          </w:tcPr>
          <w:p w14:paraId="23979A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0.160</w:t>
            </w:r>
          </w:p>
        </w:tc>
        <w:tc>
          <w:tcPr>
            <w:tcW w:w="1710" w:type="dxa"/>
            <w:tcBorders>
              <w:top w:val="nil"/>
              <w:left w:val="nil"/>
              <w:bottom w:val="nil"/>
              <w:right w:val="nil"/>
            </w:tcBorders>
            <w:noWrap/>
            <w:vAlign w:val="bottom"/>
            <w:hideMark/>
          </w:tcPr>
          <w:p w14:paraId="0A14AE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83" w:type="dxa"/>
            <w:tcBorders>
              <w:top w:val="nil"/>
              <w:left w:val="nil"/>
              <w:bottom w:val="nil"/>
              <w:right w:val="nil"/>
            </w:tcBorders>
            <w:noWrap/>
            <w:vAlign w:val="bottom"/>
            <w:hideMark/>
          </w:tcPr>
          <w:p w14:paraId="5678D4F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0.148</w:t>
            </w:r>
          </w:p>
        </w:tc>
        <w:tc>
          <w:tcPr>
            <w:tcW w:w="1247" w:type="dxa"/>
            <w:tcBorders>
              <w:top w:val="nil"/>
              <w:left w:val="nil"/>
              <w:bottom w:val="nil"/>
              <w:right w:val="nil"/>
            </w:tcBorders>
            <w:noWrap/>
            <w:vAlign w:val="bottom"/>
            <w:hideMark/>
          </w:tcPr>
          <w:p w14:paraId="748F43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7A7A67" w:rsidRPr="00065D2F" w14:paraId="2DEB0515" w14:textId="77777777" w:rsidTr="00D2178E">
        <w:trPr>
          <w:trHeight w:val="300"/>
        </w:trPr>
        <w:tc>
          <w:tcPr>
            <w:tcW w:w="960" w:type="dxa"/>
            <w:tcBorders>
              <w:top w:val="nil"/>
              <w:left w:val="nil"/>
              <w:bottom w:val="nil"/>
              <w:right w:val="nil"/>
            </w:tcBorders>
            <w:noWrap/>
            <w:vAlign w:val="bottom"/>
            <w:hideMark/>
          </w:tcPr>
          <w:p w14:paraId="0FB2A7B7"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nil"/>
              <w:right w:val="nil"/>
            </w:tcBorders>
            <w:noWrap/>
            <w:vAlign w:val="bottom"/>
            <w:hideMark/>
          </w:tcPr>
          <w:p w14:paraId="53D8DC4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710" w:type="dxa"/>
            <w:tcBorders>
              <w:top w:val="nil"/>
              <w:left w:val="nil"/>
              <w:bottom w:val="nil"/>
              <w:right w:val="nil"/>
            </w:tcBorders>
            <w:noWrap/>
            <w:vAlign w:val="bottom"/>
            <w:hideMark/>
          </w:tcPr>
          <w:p w14:paraId="4186ECC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0.160</w:t>
            </w:r>
          </w:p>
        </w:tc>
        <w:tc>
          <w:tcPr>
            <w:tcW w:w="1710" w:type="dxa"/>
            <w:tcBorders>
              <w:top w:val="nil"/>
              <w:left w:val="nil"/>
              <w:bottom w:val="nil"/>
              <w:right w:val="nil"/>
            </w:tcBorders>
            <w:noWrap/>
            <w:vAlign w:val="bottom"/>
            <w:hideMark/>
          </w:tcPr>
          <w:p w14:paraId="703754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c>
          <w:tcPr>
            <w:tcW w:w="1183" w:type="dxa"/>
            <w:tcBorders>
              <w:top w:val="nil"/>
              <w:left w:val="nil"/>
              <w:bottom w:val="nil"/>
              <w:right w:val="nil"/>
            </w:tcBorders>
            <w:noWrap/>
            <w:vAlign w:val="bottom"/>
            <w:hideMark/>
          </w:tcPr>
          <w:p w14:paraId="15C3F93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0.162</w:t>
            </w:r>
          </w:p>
        </w:tc>
        <w:tc>
          <w:tcPr>
            <w:tcW w:w="1247" w:type="dxa"/>
            <w:tcBorders>
              <w:top w:val="nil"/>
              <w:left w:val="nil"/>
              <w:bottom w:val="nil"/>
              <w:right w:val="nil"/>
            </w:tcBorders>
            <w:noWrap/>
            <w:vAlign w:val="bottom"/>
            <w:hideMark/>
          </w:tcPr>
          <w:p w14:paraId="1A3CEA0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r>
      <w:tr w:rsidR="007A7A67" w:rsidRPr="00065D2F" w14:paraId="4B6210DD" w14:textId="77777777" w:rsidTr="00D2178E">
        <w:trPr>
          <w:trHeight w:val="300"/>
        </w:trPr>
        <w:tc>
          <w:tcPr>
            <w:tcW w:w="960" w:type="dxa"/>
            <w:tcBorders>
              <w:top w:val="nil"/>
              <w:left w:val="nil"/>
              <w:bottom w:val="nil"/>
              <w:right w:val="nil"/>
            </w:tcBorders>
            <w:noWrap/>
            <w:vAlign w:val="bottom"/>
            <w:hideMark/>
          </w:tcPr>
          <w:p w14:paraId="2C2EB7B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w:t>
            </w:r>
          </w:p>
        </w:tc>
        <w:tc>
          <w:tcPr>
            <w:tcW w:w="930" w:type="dxa"/>
            <w:tcBorders>
              <w:top w:val="nil"/>
              <w:left w:val="nil"/>
              <w:bottom w:val="nil"/>
              <w:right w:val="nil"/>
            </w:tcBorders>
            <w:noWrap/>
            <w:vAlign w:val="bottom"/>
            <w:hideMark/>
          </w:tcPr>
          <w:p w14:paraId="174BC7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w:t>
            </w:r>
          </w:p>
        </w:tc>
        <w:tc>
          <w:tcPr>
            <w:tcW w:w="1710" w:type="dxa"/>
            <w:tcBorders>
              <w:top w:val="nil"/>
              <w:left w:val="nil"/>
              <w:bottom w:val="nil"/>
              <w:right w:val="nil"/>
            </w:tcBorders>
            <w:noWrap/>
            <w:vAlign w:val="bottom"/>
            <w:hideMark/>
          </w:tcPr>
          <w:p w14:paraId="5142532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1710" w:type="dxa"/>
            <w:tcBorders>
              <w:top w:val="nil"/>
              <w:left w:val="nil"/>
              <w:bottom w:val="nil"/>
              <w:right w:val="nil"/>
            </w:tcBorders>
            <w:noWrap/>
            <w:vAlign w:val="bottom"/>
            <w:hideMark/>
          </w:tcPr>
          <w:p w14:paraId="787DAB0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0.002</w:t>
            </w:r>
          </w:p>
        </w:tc>
        <w:tc>
          <w:tcPr>
            <w:tcW w:w="1183" w:type="dxa"/>
            <w:tcBorders>
              <w:top w:val="nil"/>
              <w:left w:val="nil"/>
              <w:bottom w:val="nil"/>
              <w:right w:val="nil"/>
            </w:tcBorders>
            <w:noWrap/>
            <w:vAlign w:val="bottom"/>
            <w:hideMark/>
          </w:tcPr>
          <w:p w14:paraId="081728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0.166</w:t>
            </w:r>
          </w:p>
        </w:tc>
        <w:tc>
          <w:tcPr>
            <w:tcW w:w="1247" w:type="dxa"/>
            <w:tcBorders>
              <w:top w:val="nil"/>
              <w:left w:val="nil"/>
              <w:bottom w:val="nil"/>
              <w:right w:val="nil"/>
            </w:tcBorders>
            <w:noWrap/>
            <w:vAlign w:val="bottom"/>
            <w:hideMark/>
          </w:tcPr>
          <w:p w14:paraId="7B88D50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r w:rsidR="007A7A67" w:rsidRPr="00065D2F" w14:paraId="6099A4D1" w14:textId="77777777" w:rsidTr="00D2178E">
        <w:trPr>
          <w:trHeight w:val="300"/>
        </w:trPr>
        <w:tc>
          <w:tcPr>
            <w:tcW w:w="960" w:type="dxa"/>
            <w:tcBorders>
              <w:top w:val="nil"/>
              <w:left w:val="nil"/>
              <w:bottom w:val="single" w:sz="4" w:space="0" w:color="auto"/>
              <w:right w:val="nil"/>
            </w:tcBorders>
            <w:noWrap/>
            <w:vAlign w:val="bottom"/>
            <w:hideMark/>
          </w:tcPr>
          <w:p w14:paraId="0C2DD085" w14:textId="77777777" w:rsidR="007A7A67" w:rsidRPr="00065D2F" w:rsidRDefault="007A7A67" w:rsidP="00D2178E">
            <w:pPr>
              <w:jc w:val="center"/>
              <w:rPr>
                <w:rFonts w:ascii="Times New Roman" w:hAnsi="Times New Roman" w:cs="Times New Roman"/>
                <w:sz w:val="20"/>
                <w:szCs w:val="20"/>
              </w:rPr>
            </w:pPr>
          </w:p>
        </w:tc>
        <w:tc>
          <w:tcPr>
            <w:tcW w:w="930" w:type="dxa"/>
            <w:tcBorders>
              <w:top w:val="nil"/>
              <w:left w:val="nil"/>
              <w:bottom w:val="single" w:sz="4" w:space="0" w:color="auto"/>
              <w:right w:val="nil"/>
            </w:tcBorders>
            <w:noWrap/>
            <w:vAlign w:val="bottom"/>
            <w:hideMark/>
          </w:tcPr>
          <w:p w14:paraId="54A536D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T</w:t>
            </w:r>
          </w:p>
        </w:tc>
        <w:tc>
          <w:tcPr>
            <w:tcW w:w="1710" w:type="dxa"/>
            <w:tcBorders>
              <w:top w:val="nil"/>
              <w:left w:val="nil"/>
              <w:bottom w:val="single" w:sz="4" w:space="0" w:color="auto"/>
              <w:right w:val="nil"/>
            </w:tcBorders>
            <w:noWrap/>
            <w:vAlign w:val="bottom"/>
            <w:hideMark/>
          </w:tcPr>
          <w:p w14:paraId="6134A1C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0.168</w:t>
            </w:r>
          </w:p>
        </w:tc>
        <w:tc>
          <w:tcPr>
            <w:tcW w:w="1710" w:type="dxa"/>
            <w:tcBorders>
              <w:top w:val="nil"/>
              <w:left w:val="nil"/>
              <w:bottom w:val="single" w:sz="4" w:space="0" w:color="auto"/>
              <w:right w:val="nil"/>
            </w:tcBorders>
            <w:noWrap/>
            <w:vAlign w:val="bottom"/>
            <w:hideMark/>
          </w:tcPr>
          <w:p w14:paraId="3B2E3AF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0.001</w:t>
            </w:r>
          </w:p>
        </w:tc>
        <w:tc>
          <w:tcPr>
            <w:tcW w:w="1183" w:type="dxa"/>
            <w:tcBorders>
              <w:top w:val="nil"/>
              <w:left w:val="nil"/>
              <w:bottom w:val="single" w:sz="4" w:space="0" w:color="auto"/>
              <w:right w:val="nil"/>
            </w:tcBorders>
            <w:noWrap/>
            <w:vAlign w:val="bottom"/>
            <w:hideMark/>
          </w:tcPr>
          <w:p w14:paraId="7797CA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0.167</w:t>
            </w:r>
          </w:p>
        </w:tc>
        <w:tc>
          <w:tcPr>
            <w:tcW w:w="1247" w:type="dxa"/>
            <w:tcBorders>
              <w:top w:val="nil"/>
              <w:left w:val="nil"/>
              <w:bottom w:val="single" w:sz="4" w:space="0" w:color="auto"/>
              <w:right w:val="nil"/>
            </w:tcBorders>
            <w:noWrap/>
            <w:vAlign w:val="bottom"/>
            <w:hideMark/>
          </w:tcPr>
          <w:p w14:paraId="1533002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0.003</w:t>
            </w:r>
          </w:p>
        </w:tc>
      </w:tr>
    </w:tbl>
    <w:p w14:paraId="0154DF2A" w14:textId="77777777" w:rsidR="007A7A67" w:rsidRPr="00065D2F" w:rsidRDefault="007A7A67" w:rsidP="007A7A67">
      <w:pPr>
        <w:rPr>
          <w:rFonts w:ascii="Times New Roman" w:hAnsi="Times New Roman" w:cs="Times New Roman"/>
        </w:rPr>
      </w:pPr>
    </w:p>
    <w:p w14:paraId="3001FDB0" w14:textId="77777777" w:rsidR="007A7A67" w:rsidRPr="00065D2F" w:rsidRDefault="007A7A67" w:rsidP="007A7A67">
      <w:pPr>
        <w:rPr>
          <w:rFonts w:ascii="Times New Roman" w:hAnsi="Times New Roman" w:cs="Times New Roman"/>
        </w:rPr>
      </w:pPr>
    </w:p>
    <w:p w14:paraId="576E21F4" w14:textId="77777777" w:rsidR="007A7A67" w:rsidRPr="00065D2F" w:rsidRDefault="007A7A67" w:rsidP="007A7A67">
      <w:pPr>
        <w:rPr>
          <w:rFonts w:ascii="Times New Roman" w:hAnsi="Times New Roman" w:cs="Times New Roman"/>
        </w:rPr>
      </w:pPr>
    </w:p>
    <w:p w14:paraId="37196AE4" w14:textId="77777777" w:rsidR="00F305AE" w:rsidRPr="00065D2F" w:rsidRDefault="00F305AE">
      <w:pPr>
        <w:rPr>
          <w:rFonts w:ascii="Times New Roman" w:hAnsi="Times New Roman" w:cs="Times New Roman"/>
        </w:rPr>
      </w:pPr>
    </w:p>
    <w:p w14:paraId="65267582" w14:textId="77777777" w:rsidR="00F305AE" w:rsidRPr="00065D2F" w:rsidRDefault="00F305AE">
      <w:pPr>
        <w:rPr>
          <w:rFonts w:ascii="Times New Roman" w:hAnsi="Times New Roman" w:cs="Times New Roman"/>
        </w:rPr>
      </w:pPr>
    </w:p>
    <w:p w14:paraId="0F76DD69" w14:textId="77777777" w:rsidR="007A7A67" w:rsidRPr="00065D2F" w:rsidRDefault="007A7A67">
      <w:pPr>
        <w:rPr>
          <w:rFonts w:ascii="Times New Roman" w:hAnsi="Times New Roman" w:cs="Times New Roman"/>
        </w:rPr>
      </w:pPr>
    </w:p>
    <w:p w14:paraId="5E18CF2C" w14:textId="77777777" w:rsidR="007A7A67" w:rsidRPr="00065D2F" w:rsidRDefault="007A7A67">
      <w:pPr>
        <w:rPr>
          <w:rFonts w:ascii="Times New Roman" w:hAnsi="Times New Roman" w:cs="Times New Roman"/>
        </w:rPr>
      </w:pPr>
    </w:p>
    <w:p w14:paraId="78D0B681" w14:textId="77777777" w:rsidR="007A7A67" w:rsidRPr="00065D2F" w:rsidRDefault="007A7A67">
      <w:pPr>
        <w:rPr>
          <w:rFonts w:ascii="Times New Roman" w:hAnsi="Times New Roman" w:cs="Times New Roman"/>
        </w:rPr>
      </w:pPr>
    </w:p>
    <w:p w14:paraId="79F665CD" w14:textId="77777777" w:rsidR="007A7A67" w:rsidRPr="00065D2F" w:rsidRDefault="007A7A67">
      <w:pPr>
        <w:rPr>
          <w:rFonts w:ascii="Times New Roman" w:hAnsi="Times New Roman" w:cs="Times New Roman"/>
        </w:rPr>
      </w:pPr>
    </w:p>
    <w:p w14:paraId="7CAC5BE3" w14:textId="77777777" w:rsidR="007A7A67" w:rsidRPr="00065D2F" w:rsidRDefault="007A7A67">
      <w:pPr>
        <w:rPr>
          <w:rFonts w:ascii="Times New Roman" w:hAnsi="Times New Roman" w:cs="Times New Roman"/>
        </w:rPr>
      </w:pPr>
    </w:p>
    <w:p w14:paraId="7B4DFB63" w14:textId="77777777" w:rsidR="007A7A67" w:rsidRPr="00065D2F" w:rsidRDefault="007A7A67">
      <w:pPr>
        <w:rPr>
          <w:rFonts w:ascii="Times New Roman" w:hAnsi="Times New Roman" w:cs="Times New Roman"/>
        </w:rPr>
      </w:pPr>
    </w:p>
    <w:p w14:paraId="79B202C4" w14:textId="77777777" w:rsidR="007A7A67" w:rsidRPr="00065D2F" w:rsidRDefault="007A7A67">
      <w:pPr>
        <w:rPr>
          <w:rFonts w:ascii="Times New Roman" w:hAnsi="Times New Roman" w:cs="Times New Roman"/>
        </w:rPr>
      </w:pPr>
    </w:p>
    <w:p w14:paraId="3D211882" w14:textId="77777777" w:rsidR="007A7A67" w:rsidRPr="00065D2F" w:rsidRDefault="007A7A67">
      <w:pPr>
        <w:rPr>
          <w:rFonts w:ascii="Times New Roman" w:hAnsi="Times New Roman" w:cs="Times New Roman"/>
        </w:rPr>
      </w:pPr>
    </w:p>
    <w:p w14:paraId="39B5FE15" w14:textId="77777777" w:rsidR="007A7A67" w:rsidRPr="00065D2F" w:rsidRDefault="007A7A67">
      <w:pPr>
        <w:rPr>
          <w:rFonts w:ascii="Times New Roman" w:hAnsi="Times New Roman" w:cs="Times New Roman"/>
        </w:rPr>
      </w:pPr>
    </w:p>
    <w:p w14:paraId="15E130B7" w14:textId="77777777" w:rsidR="007A7A67" w:rsidRPr="00065D2F" w:rsidRDefault="007A7A67">
      <w:pPr>
        <w:rPr>
          <w:rFonts w:ascii="Times New Roman" w:hAnsi="Times New Roman" w:cs="Times New Roman"/>
        </w:rPr>
      </w:pPr>
    </w:p>
    <w:p w14:paraId="7B16A216" w14:textId="77777777" w:rsidR="007A7A67" w:rsidRPr="00065D2F" w:rsidRDefault="007A7A67">
      <w:pPr>
        <w:rPr>
          <w:rFonts w:ascii="Times New Roman" w:hAnsi="Times New Roman" w:cs="Times New Roman"/>
        </w:rPr>
      </w:pPr>
    </w:p>
    <w:p w14:paraId="2E551C61" w14:textId="77777777" w:rsidR="007A7A67" w:rsidRPr="00065D2F" w:rsidRDefault="007A7A67">
      <w:pPr>
        <w:rPr>
          <w:rFonts w:ascii="Times New Roman" w:hAnsi="Times New Roman" w:cs="Times New Roman"/>
        </w:rPr>
      </w:pPr>
    </w:p>
    <w:p w14:paraId="122E8EC8" w14:textId="77777777" w:rsidR="007A7A67" w:rsidRPr="00065D2F" w:rsidRDefault="007A7A67">
      <w:pPr>
        <w:rPr>
          <w:rFonts w:ascii="Times New Roman" w:hAnsi="Times New Roman" w:cs="Times New Roman"/>
        </w:rPr>
      </w:pPr>
    </w:p>
    <w:p w14:paraId="1F284475" w14:textId="77777777" w:rsidR="007A7A67" w:rsidRPr="00065D2F" w:rsidRDefault="007A7A67">
      <w:pPr>
        <w:rPr>
          <w:rFonts w:ascii="Times New Roman" w:hAnsi="Times New Roman" w:cs="Times New Roman"/>
        </w:rPr>
      </w:pPr>
    </w:p>
    <w:p w14:paraId="66D70003" w14:textId="77777777" w:rsidR="007A7A67" w:rsidRPr="00065D2F" w:rsidRDefault="007A7A67">
      <w:pPr>
        <w:rPr>
          <w:rFonts w:ascii="Times New Roman" w:hAnsi="Times New Roman" w:cs="Times New Roman"/>
        </w:rPr>
      </w:pPr>
    </w:p>
    <w:p w14:paraId="6128662E" w14:textId="77777777" w:rsidR="007A7A67" w:rsidRPr="00065D2F" w:rsidRDefault="007A7A67">
      <w:pPr>
        <w:rPr>
          <w:rFonts w:ascii="Times New Roman" w:hAnsi="Times New Roman" w:cs="Times New Roman"/>
        </w:rPr>
      </w:pPr>
    </w:p>
    <w:p w14:paraId="65E4CC8C" w14:textId="77777777" w:rsidR="007A7A67" w:rsidRPr="00065D2F" w:rsidRDefault="007A7A67">
      <w:pPr>
        <w:rPr>
          <w:rFonts w:ascii="Times New Roman" w:hAnsi="Times New Roman" w:cs="Times New Roman"/>
        </w:rPr>
      </w:pPr>
    </w:p>
    <w:p w14:paraId="15880EE6" w14:textId="77777777" w:rsidR="007A7A67" w:rsidRPr="00065D2F" w:rsidRDefault="007A7A67">
      <w:pPr>
        <w:rPr>
          <w:rFonts w:ascii="Times New Roman" w:hAnsi="Times New Roman" w:cs="Times New Roman"/>
        </w:rPr>
      </w:pPr>
    </w:p>
    <w:p w14:paraId="1FB04095" w14:textId="77777777" w:rsidR="007A7A67" w:rsidRPr="00065D2F" w:rsidRDefault="007A7A67">
      <w:pPr>
        <w:rPr>
          <w:rFonts w:ascii="Times New Roman" w:hAnsi="Times New Roman" w:cs="Times New Roman"/>
        </w:rPr>
      </w:pPr>
    </w:p>
    <w:p w14:paraId="47AA625B" w14:textId="77777777" w:rsidR="007A7A67" w:rsidRPr="00065D2F" w:rsidRDefault="007A7A67">
      <w:pPr>
        <w:rPr>
          <w:rFonts w:ascii="Times New Roman" w:hAnsi="Times New Roman" w:cs="Times New Roman"/>
        </w:rPr>
      </w:pPr>
    </w:p>
    <w:p w14:paraId="6E8C08CF" w14:textId="77777777" w:rsidR="007A7A67" w:rsidRPr="00065D2F" w:rsidRDefault="007A7A67">
      <w:pPr>
        <w:rPr>
          <w:rFonts w:ascii="Times New Roman" w:hAnsi="Times New Roman" w:cs="Times New Roman"/>
        </w:rPr>
      </w:pPr>
    </w:p>
    <w:p w14:paraId="0D3ADF8B" w14:textId="77777777" w:rsidR="007A7A67" w:rsidRPr="00065D2F" w:rsidRDefault="007A7A67">
      <w:pPr>
        <w:rPr>
          <w:rFonts w:ascii="Times New Roman" w:hAnsi="Times New Roman" w:cs="Times New Roman"/>
        </w:rPr>
      </w:pPr>
    </w:p>
    <w:p w14:paraId="269E922B" w14:textId="77777777" w:rsidR="007A7A67" w:rsidRPr="00065D2F" w:rsidRDefault="007A7A67">
      <w:pPr>
        <w:rPr>
          <w:rFonts w:ascii="Times New Roman" w:hAnsi="Times New Roman" w:cs="Times New Roman"/>
        </w:rPr>
      </w:pPr>
    </w:p>
    <w:p w14:paraId="2C5A37B7" w14:textId="77777777" w:rsidR="007A7A67" w:rsidRPr="00065D2F" w:rsidRDefault="007A7A67">
      <w:pPr>
        <w:rPr>
          <w:rFonts w:ascii="Times New Roman" w:hAnsi="Times New Roman" w:cs="Times New Roman"/>
        </w:rPr>
      </w:pPr>
    </w:p>
    <w:p w14:paraId="1C1834E2" w14:textId="77777777" w:rsidR="007A7A67" w:rsidRPr="00065D2F" w:rsidRDefault="007A7A67">
      <w:pPr>
        <w:rPr>
          <w:rFonts w:ascii="Times New Roman" w:hAnsi="Times New Roman" w:cs="Times New Roman"/>
        </w:rPr>
      </w:pPr>
    </w:p>
    <w:p w14:paraId="67B18DED" w14:textId="77777777" w:rsidR="007A7A67" w:rsidRPr="00065D2F" w:rsidRDefault="007A7A67" w:rsidP="007A7A67">
      <w:pPr>
        <w:pStyle w:val="Caption"/>
        <w:rPr>
          <w:b/>
          <w:color w:val="auto"/>
          <w:szCs w:val="20"/>
        </w:rPr>
        <w:sectPr w:rsidR="007A7A67" w:rsidRPr="00065D2F" w:rsidSect="00F305AE">
          <w:pgSz w:w="12240" w:h="15840" w:code="1"/>
          <w:pgMar w:top="1440" w:right="1800" w:bottom="1872" w:left="1800" w:header="720" w:footer="1440" w:gutter="0"/>
          <w:cols w:space="720"/>
          <w:noEndnote/>
          <w:docGrid w:linePitch="360"/>
        </w:sectPr>
      </w:pPr>
    </w:p>
    <w:p w14:paraId="219EB669" w14:textId="06386112" w:rsidR="007A7A67" w:rsidRPr="00065D2F" w:rsidRDefault="007A7A67" w:rsidP="007A7A67">
      <w:pPr>
        <w:pStyle w:val="Caption"/>
        <w:rPr>
          <w:color w:val="auto"/>
          <w:szCs w:val="20"/>
        </w:rPr>
      </w:pPr>
      <w:bookmarkStart w:id="249" w:name="_Toc488693781"/>
      <w:r w:rsidRPr="00065D2F">
        <w:rPr>
          <w:b/>
          <w:color w:val="auto"/>
          <w:szCs w:val="20"/>
        </w:rPr>
        <w:lastRenderedPageBreak/>
        <w:t xml:space="preserve">Table </w:t>
      </w:r>
      <w:r w:rsidR="00EA3D53">
        <w:rPr>
          <w:b/>
          <w:color w:val="auto"/>
          <w:szCs w:val="20"/>
        </w:rPr>
        <w:t>3</w:t>
      </w:r>
      <w:r w:rsidRPr="00065D2F">
        <w:rPr>
          <w:b/>
          <w:color w:val="auto"/>
          <w:szCs w:val="20"/>
        </w:rPr>
        <w:t>.</w:t>
      </w:r>
      <w:r w:rsidRPr="00065D2F">
        <w:rPr>
          <w:b/>
          <w:color w:val="auto"/>
          <w:szCs w:val="20"/>
        </w:rPr>
        <w:fldChar w:fldCharType="begin"/>
      </w:r>
      <w:r w:rsidRPr="00065D2F">
        <w:rPr>
          <w:b/>
          <w:color w:val="auto"/>
          <w:szCs w:val="20"/>
        </w:rPr>
        <w:instrText xml:space="preserve"> SEQ Table \* ARABIC \s 1 </w:instrText>
      </w:r>
      <w:r w:rsidRPr="00065D2F">
        <w:rPr>
          <w:b/>
          <w:color w:val="auto"/>
          <w:szCs w:val="20"/>
        </w:rPr>
        <w:fldChar w:fldCharType="separate"/>
      </w:r>
      <w:r w:rsidR="00141329">
        <w:rPr>
          <w:b/>
          <w:noProof/>
          <w:color w:val="auto"/>
          <w:szCs w:val="20"/>
        </w:rPr>
        <w:t>14</w:t>
      </w:r>
      <w:r w:rsidRPr="00065D2F">
        <w:rPr>
          <w:b/>
          <w:noProof/>
          <w:color w:val="auto"/>
          <w:szCs w:val="20"/>
        </w:rPr>
        <w:fldChar w:fldCharType="end"/>
      </w:r>
      <w:r w:rsidRPr="00065D2F">
        <w:rPr>
          <w:b/>
          <w:color w:val="auto"/>
          <w:szCs w:val="20"/>
        </w:rPr>
        <w:t>.</w:t>
      </w:r>
      <w:r w:rsidRPr="00065D2F">
        <w:rPr>
          <w:color w:val="auto"/>
          <w:szCs w:val="20"/>
        </w:rPr>
        <w:t xml:space="preserve"> Best fit synthetic spectra of Oberon.</w:t>
      </w:r>
      <w:bookmarkEnd w:id="249"/>
    </w:p>
    <w:tbl>
      <w:tblPr>
        <w:tblW w:w="10620" w:type="dxa"/>
        <w:tblCellMar>
          <w:top w:w="15" w:type="dxa"/>
          <w:bottom w:w="15" w:type="dxa"/>
        </w:tblCellMar>
        <w:tblLook w:val="04A0" w:firstRow="1" w:lastRow="0" w:firstColumn="1" w:lastColumn="0" w:noHBand="0" w:noVBand="1"/>
      </w:tblPr>
      <w:tblGrid>
        <w:gridCol w:w="1800"/>
        <w:gridCol w:w="1890"/>
        <w:gridCol w:w="990"/>
        <w:gridCol w:w="1875"/>
        <w:gridCol w:w="1005"/>
        <w:gridCol w:w="1800"/>
        <w:gridCol w:w="1260"/>
      </w:tblGrid>
      <w:tr w:rsidR="00AE504D" w:rsidRPr="00065D2F" w14:paraId="42EBB5F9" w14:textId="77777777" w:rsidTr="00C82A83">
        <w:trPr>
          <w:trHeight w:val="315"/>
        </w:trPr>
        <w:tc>
          <w:tcPr>
            <w:tcW w:w="1800" w:type="dxa"/>
            <w:tcBorders>
              <w:top w:val="double" w:sz="6" w:space="0" w:color="auto"/>
              <w:left w:val="nil"/>
              <w:bottom w:val="nil"/>
              <w:right w:val="nil"/>
            </w:tcBorders>
            <w:noWrap/>
            <w:vAlign w:val="bottom"/>
            <w:hideMark/>
          </w:tcPr>
          <w:p w14:paraId="60C8908A" w14:textId="77777777" w:rsidR="007A7A67" w:rsidRPr="00065D2F" w:rsidRDefault="007A7A67" w:rsidP="00D2178E">
            <w:pPr>
              <w:rPr>
                <w:rFonts w:ascii="Times New Roman" w:hAnsi="Times New Roman" w:cs="Times New Roman"/>
              </w:rPr>
            </w:pPr>
          </w:p>
        </w:tc>
        <w:tc>
          <w:tcPr>
            <w:tcW w:w="2880" w:type="dxa"/>
            <w:gridSpan w:val="2"/>
            <w:tcBorders>
              <w:top w:val="double" w:sz="6" w:space="0" w:color="auto"/>
              <w:left w:val="nil"/>
              <w:bottom w:val="nil"/>
              <w:right w:val="nil"/>
            </w:tcBorders>
            <w:noWrap/>
            <w:vAlign w:val="bottom"/>
            <w:hideMark/>
          </w:tcPr>
          <w:p w14:paraId="095DF96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"Short" Model (0.6 - 1.3 μm)</w:t>
            </w:r>
          </w:p>
        </w:tc>
        <w:tc>
          <w:tcPr>
            <w:tcW w:w="2880" w:type="dxa"/>
            <w:gridSpan w:val="2"/>
            <w:tcBorders>
              <w:top w:val="double" w:sz="6" w:space="0" w:color="auto"/>
              <w:left w:val="nil"/>
              <w:bottom w:val="nil"/>
              <w:right w:val="nil"/>
            </w:tcBorders>
            <w:noWrap/>
            <w:vAlign w:val="bottom"/>
            <w:hideMark/>
          </w:tcPr>
          <w:p w14:paraId="7535437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"Mid" Model (1.3 - 2.5 μm)</w:t>
            </w:r>
          </w:p>
        </w:tc>
        <w:tc>
          <w:tcPr>
            <w:tcW w:w="3060" w:type="dxa"/>
            <w:gridSpan w:val="2"/>
            <w:tcBorders>
              <w:top w:val="double" w:sz="6" w:space="0" w:color="auto"/>
              <w:left w:val="nil"/>
              <w:bottom w:val="nil"/>
              <w:right w:val="nil"/>
            </w:tcBorders>
            <w:noWrap/>
            <w:vAlign w:val="bottom"/>
            <w:hideMark/>
          </w:tcPr>
          <w:p w14:paraId="17696F9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"Long" Model (2.9 - 4.2 μm)</w:t>
            </w:r>
          </w:p>
        </w:tc>
      </w:tr>
      <w:tr w:rsidR="007A7A67" w:rsidRPr="00065D2F" w14:paraId="3717E683" w14:textId="77777777" w:rsidTr="00C82A83">
        <w:trPr>
          <w:trHeight w:val="147"/>
        </w:trPr>
        <w:tc>
          <w:tcPr>
            <w:tcW w:w="1800" w:type="dxa"/>
            <w:tcBorders>
              <w:top w:val="nil"/>
              <w:left w:val="nil"/>
              <w:bottom w:val="single" w:sz="4" w:space="0" w:color="auto"/>
              <w:right w:val="nil"/>
            </w:tcBorders>
            <w:vAlign w:val="bottom"/>
            <w:hideMark/>
          </w:tcPr>
          <w:p w14:paraId="67B0E66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Leading/Trailing</w:t>
            </w:r>
          </w:p>
        </w:tc>
        <w:tc>
          <w:tcPr>
            <w:tcW w:w="1890" w:type="dxa"/>
            <w:tcBorders>
              <w:top w:val="nil"/>
              <w:left w:val="nil"/>
              <w:bottom w:val="single" w:sz="4" w:space="0" w:color="auto"/>
              <w:right w:val="nil"/>
            </w:tcBorders>
            <w:vAlign w:val="bottom"/>
            <w:hideMark/>
          </w:tcPr>
          <w:p w14:paraId="0884BCB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Model Components</w:t>
            </w:r>
          </w:p>
        </w:tc>
        <w:tc>
          <w:tcPr>
            <w:tcW w:w="990" w:type="dxa"/>
            <w:tcBorders>
              <w:top w:val="nil"/>
              <w:left w:val="nil"/>
              <w:bottom w:val="single" w:sz="4" w:space="0" w:color="auto"/>
              <w:right w:val="nil"/>
            </w:tcBorders>
            <w:vAlign w:val="bottom"/>
            <w:hideMark/>
          </w:tcPr>
          <w:p w14:paraId="674784A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875" w:type="dxa"/>
            <w:tcBorders>
              <w:top w:val="nil"/>
              <w:left w:val="nil"/>
              <w:bottom w:val="single" w:sz="4" w:space="0" w:color="auto"/>
              <w:right w:val="nil"/>
            </w:tcBorders>
            <w:vAlign w:val="bottom"/>
            <w:hideMark/>
          </w:tcPr>
          <w:p w14:paraId="3DB8D6E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Model Components</w:t>
            </w:r>
          </w:p>
        </w:tc>
        <w:tc>
          <w:tcPr>
            <w:tcW w:w="1005" w:type="dxa"/>
            <w:tcBorders>
              <w:top w:val="nil"/>
              <w:left w:val="nil"/>
              <w:bottom w:val="single" w:sz="4" w:space="0" w:color="auto"/>
              <w:right w:val="nil"/>
            </w:tcBorders>
            <w:vAlign w:val="bottom"/>
            <w:hideMark/>
          </w:tcPr>
          <w:p w14:paraId="77194C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Mix (%)</w:t>
            </w:r>
          </w:p>
        </w:tc>
        <w:tc>
          <w:tcPr>
            <w:tcW w:w="1800" w:type="dxa"/>
            <w:tcBorders>
              <w:top w:val="nil"/>
              <w:left w:val="nil"/>
              <w:bottom w:val="single" w:sz="4" w:space="0" w:color="auto"/>
              <w:right w:val="nil"/>
            </w:tcBorders>
            <w:vAlign w:val="bottom"/>
            <w:hideMark/>
          </w:tcPr>
          <w:p w14:paraId="20A29D7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Model Components</w:t>
            </w:r>
          </w:p>
        </w:tc>
        <w:tc>
          <w:tcPr>
            <w:tcW w:w="1260" w:type="dxa"/>
            <w:tcBorders>
              <w:top w:val="nil"/>
              <w:left w:val="nil"/>
              <w:bottom w:val="single" w:sz="4" w:space="0" w:color="auto"/>
              <w:right w:val="nil"/>
            </w:tcBorders>
            <w:vAlign w:val="bottom"/>
            <w:hideMark/>
          </w:tcPr>
          <w:p w14:paraId="197EF8B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Mix (%)</w:t>
            </w:r>
          </w:p>
        </w:tc>
      </w:tr>
      <w:tr w:rsidR="007A7A67" w:rsidRPr="00065D2F" w14:paraId="303BAF16" w14:textId="77777777" w:rsidTr="00C82A83">
        <w:trPr>
          <w:trHeight w:val="300"/>
        </w:trPr>
        <w:tc>
          <w:tcPr>
            <w:tcW w:w="1800" w:type="dxa"/>
            <w:tcBorders>
              <w:top w:val="single" w:sz="4" w:space="0" w:color="auto"/>
              <w:left w:val="nil"/>
              <w:bottom w:val="nil"/>
              <w:right w:val="nil"/>
            </w:tcBorders>
            <w:noWrap/>
            <w:vAlign w:val="bottom"/>
            <w:hideMark/>
          </w:tcPr>
          <w:p w14:paraId="2AF2F0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 Leading</w:t>
            </w:r>
          </w:p>
        </w:tc>
        <w:tc>
          <w:tcPr>
            <w:tcW w:w="1890" w:type="dxa"/>
            <w:tcBorders>
              <w:top w:val="single" w:sz="4" w:space="0" w:color="auto"/>
              <w:left w:val="nil"/>
              <w:bottom w:val="nil"/>
              <w:right w:val="nil"/>
            </w:tcBorders>
            <w:noWrap/>
            <w:vAlign w:val="bottom"/>
            <w:hideMark/>
          </w:tcPr>
          <w:p w14:paraId="44F7BE1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single" w:sz="4" w:space="0" w:color="auto"/>
              <w:left w:val="nil"/>
              <w:bottom w:val="nil"/>
              <w:right w:val="nil"/>
            </w:tcBorders>
            <w:noWrap/>
            <w:vAlign w:val="bottom"/>
            <w:hideMark/>
          </w:tcPr>
          <w:p w14:paraId="6F442E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23.4</w:t>
            </w:r>
          </w:p>
        </w:tc>
        <w:tc>
          <w:tcPr>
            <w:tcW w:w="1875" w:type="dxa"/>
            <w:tcBorders>
              <w:top w:val="single" w:sz="4" w:space="0" w:color="auto"/>
              <w:left w:val="nil"/>
              <w:bottom w:val="nil"/>
              <w:right w:val="nil"/>
            </w:tcBorders>
            <w:noWrap/>
            <w:vAlign w:val="bottom"/>
            <w:hideMark/>
          </w:tcPr>
          <w:p w14:paraId="25CB169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single" w:sz="4" w:space="0" w:color="auto"/>
              <w:left w:val="nil"/>
              <w:bottom w:val="nil"/>
              <w:right w:val="nil"/>
            </w:tcBorders>
            <w:noWrap/>
            <w:vAlign w:val="bottom"/>
            <w:hideMark/>
          </w:tcPr>
          <w:p w14:paraId="7B2F978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26.0</w:t>
            </w:r>
          </w:p>
        </w:tc>
        <w:tc>
          <w:tcPr>
            <w:tcW w:w="1800" w:type="dxa"/>
            <w:tcBorders>
              <w:top w:val="single" w:sz="4" w:space="0" w:color="auto"/>
              <w:left w:val="nil"/>
              <w:bottom w:val="nil"/>
              <w:right w:val="nil"/>
            </w:tcBorders>
            <w:noWrap/>
            <w:vAlign w:val="bottom"/>
            <w:hideMark/>
          </w:tcPr>
          <w:p w14:paraId="6BD4A74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single" w:sz="4" w:space="0" w:color="auto"/>
              <w:left w:val="nil"/>
              <w:bottom w:val="nil"/>
              <w:right w:val="nil"/>
            </w:tcBorders>
            <w:noWrap/>
            <w:vAlign w:val="bottom"/>
            <w:hideMark/>
          </w:tcPr>
          <w:p w14:paraId="5822203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14.0</w:t>
            </w:r>
          </w:p>
        </w:tc>
      </w:tr>
      <w:tr w:rsidR="007A7A67" w:rsidRPr="00065D2F" w14:paraId="79FC0F3C" w14:textId="77777777" w:rsidTr="00C82A83">
        <w:trPr>
          <w:trHeight w:val="300"/>
        </w:trPr>
        <w:tc>
          <w:tcPr>
            <w:tcW w:w="1800" w:type="dxa"/>
            <w:tcBorders>
              <w:top w:val="nil"/>
              <w:left w:val="nil"/>
              <w:bottom w:val="nil"/>
              <w:right w:val="nil"/>
            </w:tcBorders>
            <w:noWrap/>
            <w:vAlign w:val="bottom"/>
            <w:hideMark/>
          </w:tcPr>
          <w:p w14:paraId="7CB89A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Organic-rich model</w:t>
            </w:r>
          </w:p>
        </w:tc>
        <w:tc>
          <w:tcPr>
            <w:tcW w:w="1890" w:type="dxa"/>
            <w:tcBorders>
              <w:top w:val="nil"/>
              <w:left w:val="nil"/>
              <w:bottom w:val="nil"/>
              <w:right w:val="nil"/>
            </w:tcBorders>
            <w:noWrap/>
            <w:vAlign w:val="bottom"/>
            <w:hideMark/>
          </w:tcPr>
          <w:p w14:paraId="50FFE9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04BEBFE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31.7</w:t>
            </w:r>
          </w:p>
        </w:tc>
        <w:tc>
          <w:tcPr>
            <w:tcW w:w="1875" w:type="dxa"/>
            <w:tcBorders>
              <w:top w:val="nil"/>
              <w:left w:val="nil"/>
              <w:bottom w:val="nil"/>
              <w:right w:val="nil"/>
            </w:tcBorders>
            <w:noWrap/>
            <w:vAlign w:val="bottom"/>
            <w:hideMark/>
          </w:tcPr>
          <w:p w14:paraId="24D4FCB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19EF3B9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35.7</w:t>
            </w:r>
          </w:p>
        </w:tc>
        <w:tc>
          <w:tcPr>
            <w:tcW w:w="1800" w:type="dxa"/>
            <w:tcBorders>
              <w:top w:val="nil"/>
              <w:left w:val="nil"/>
              <w:bottom w:val="nil"/>
              <w:right w:val="nil"/>
            </w:tcBorders>
            <w:noWrap/>
            <w:vAlign w:val="bottom"/>
            <w:hideMark/>
          </w:tcPr>
          <w:p w14:paraId="09CCE9A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152CFD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60.0</w:t>
            </w:r>
          </w:p>
        </w:tc>
      </w:tr>
      <w:tr w:rsidR="007A7A67" w:rsidRPr="00065D2F" w14:paraId="1551D52A" w14:textId="77777777" w:rsidTr="00C82A83">
        <w:trPr>
          <w:trHeight w:val="300"/>
        </w:trPr>
        <w:tc>
          <w:tcPr>
            <w:tcW w:w="1800" w:type="dxa"/>
            <w:tcBorders>
              <w:top w:val="nil"/>
              <w:left w:val="nil"/>
              <w:bottom w:val="nil"/>
              <w:right w:val="nil"/>
            </w:tcBorders>
            <w:noWrap/>
            <w:vAlign w:val="bottom"/>
            <w:hideMark/>
          </w:tcPr>
          <w:p w14:paraId="55E15739"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40DC0B3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54A7DB5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75" w:type="dxa"/>
            <w:tcBorders>
              <w:top w:val="nil"/>
              <w:left w:val="nil"/>
              <w:bottom w:val="nil"/>
              <w:right w:val="nil"/>
            </w:tcBorders>
            <w:noWrap/>
            <w:vAlign w:val="bottom"/>
            <w:hideMark/>
          </w:tcPr>
          <w:p w14:paraId="469714B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2D0378F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00" w:type="dxa"/>
            <w:tcBorders>
              <w:top w:val="nil"/>
              <w:left w:val="nil"/>
              <w:bottom w:val="nil"/>
              <w:right w:val="nil"/>
            </w:tcBorders>
            <w:noWrap/>
            <w:vAlign w:val="bottom"/>
            <w:hideMark/>
          </w:tcPr>
          <w:p w14:paraId="7944818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542B1F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7A7A67" w:rsidRPr="00065D2F" w14:paraId="3B38D4AB" w14:textId="77777777" w:rsidTr="00C82A83">
        <w:trPr>
          <w:trHeight w:val="300"/>
        </w:trPr>
        <w:tc>
          <w:tcPr>
            <w:tcW w:w="1800" w:type="dxa"/>
            <w:tcBorders>
              <w:top w:val="nil"/>
              <w:left w:val="nil"/>
              <w:bottom w:val="nil"/>
              <w:right w:val="nil"/>
            </w:tcBorders>
            <w:noWrap/>
            <w:vAlign w:val="bottom"/>
            <w:hideMark/>
          </w:tcPr>
          <w:p w14:paraId="7F6B77A2"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58D977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990" w:type="dxa"/>
            <w:tcBorders>
              <w:top w:val="nil"/>
              <w:left w:val="nil"/>
              <w:bottom w:val="nil"/>
              <w:right w:val="nil"/>
            </w:tcBorders>
            <w:noWrap/>
            <w:vAlign w:val="bottom"/>
            <w:hideMark/>
          </w:tcPr>
          <w:p w14:paraId="29D276A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17.6</w:t>
            </w:r>
          </w:p>
        </w:tc>
        <w:tc>
          <w:tcPr>
            <w:tcW w:w="1875" w:type="dxa"/>
            <w:tcBorders>
              <w:top w:val="nil"/>
              <w:left w:val="nil"/>
              <w:bottom w:val="nil"/>
              <w:right w:val="nil"/>
            </w:tcBorders>
            <w:noWrap/>
            <w:vAlign w:val="bottom"/>
            <w:hideMark/>
          </w:tcPr>
          <w:p w14:paraId="0A1FCAD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1005" w:type="dxa"/>
            <w:tcBorders>
              <w:top w:val="nil"/>
              <w:left w:val="nil"/>
              <w:bottom w:val="nil"/>
              <w:right w:val="nil"/>
            </w:tcBorders>
            <w:noWrap/>
            <w:vAlign w:val="bottom"/>
            <w:hideMark/>
          </w:tcPr>
          <w:p w14:paraId="00B4E3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21.0</w:t>
            </w:r>
          </w:p>
        </w:tc>
        <w:tc>
          <w:tcPr>
            <w:tcW w:w="1800" w:type="dxa"/>
            <w:tcBorders>
              <w:top w:val="nil"/>
              <w:left w:val="nil"/>
              <w:bottom w:val="nil"/>
              <w:right w:val="nil"/>
            </w:tcBorders>
            <w:noWrap/>
            <w:vAlign w:val="bottom"/>
            <w:hideMark/>
          </w:tcPr>
          <w:p w14:paraId="3693556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amorphous C</w:t>
            </w:r>
          </w:p>
        </w:tc>
        <w:tc>
          <w:tcPr>
            <w:tcW w:w="1260" w:type="dxa"/>
            <w:tcBorders>
              <w:top w:val="nil"/>
              <w:left w:val="nil"/>
              <w:bottom w:val="nil"/>
              <w:right w:val="nil"/>
            </w:tcBorders>
            <w:noWrap/>
            <w:vAlign w:val="bottom"/>
            <w:hideMark/>
          </w:tcPr>
          <w:p w14:paraId="4D406A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15.0</w:t>
            </w:r>
          </w:p>
        </w:tc>
      </w:tr>
      <w:tr w:rsidR="007A7A67" w:rsidRPr="00065D2F" w14:paraId="62A19BF8" w14:textId="77777777" w:rsidTr="00C82A83">
        <w:trPr>
          <w:trHeight w:val="300"/>
        </w:trPr>
        <w:tc>
          <w:tcPr>
            <w:tcW w:w="1800" w:type="dxa"/>
            <w:tcBorders>
              <w:top w:val="nil"/>
              <w:left w:val="nil"/>
              <w:bottom w:val="single" w:sz="4" w:space="0" w:color="auto"/>
              <w:right w:val="nil"/>
            </w:tcBorders>
            <w:noWrap/>
            <w:vAlign w:val="bottom"/>
            <w:hideMark/>
          </w:tcPr>
          <w:p w14:paraId="0E437F89"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single" w:sz="4" w:space="0" w:color="auto"/>
              <w:right w:val="nil"/>
            </w:tcBorders>
            <w:noWrap/>
            <w:vAlign w:val="bottom"/>
            <w:hideMark/>
          </w:tcPr>
          <w:p w14:paraId="4E80755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Triton tholin</w:t>
            </w:r>
          </w:p>
        </w:tc>
        <w:tc>
          <w:tcPr>
            <w:tcW w:w="990" w:type="dxa"/>
            <w:tcBorders>
              <w:top w:val="nil"/>
              <w:left w:val="nil"/>
              <w:bottom w:val="single" w:sz="4" w:space="0" w:color="auto"/>
              <w:right w:val="nil"/>
            </w:tcBorders>
            <w:noWrap/>
            <w:vAlign w:val="bottom"/>
            <w:hideMark/>
          </w:tcPr>
          <w:p w14:paraId="3121C0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27.0</w:t>
            </w:r>
          </w:p>
        </w:tc>
        <w:tc>
          <w:tcPr>
            <w:tcW w:w="1875" w:type="dxa"/>
            <w:tcBorders>
              <w:top w:val="nil"/>
              <w:left w:val="nil"/>
              <w:bottom w:val="single" w:sz="4" w:space="0" w:color="auto"/>
              <w:right w:val="nil"/>
            </w:tcBorders>
            <w:noWrap/>
            <w:vAlign w:val="bottom"/>
            <w:hideMark/>
          </w:tcPr>
          <w:p w14:paraId="76EB75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Triton tholin</w:t>
            </w:r>
          </w:p>
        </w:tc>
        <w:tc>
          <w:tcPr>
            <w:tcW w:w="1005" w:type="dxa"/>
            <w:tcBorders>
              <w:top w:val="nil"/>
              <w:left w:val="nil"/>
              <w:bottom w:val="single" w:sz="4" w:space="0" w:color="auto"/>
              <w:right w:val="nil"/>
            </w:tcBorders>
            <w:noWrap/>
            <w:vAlign w:val="bottom"/>
            <w:hideMark/>
          </w:tcPr>
          <w:p w14:paraId="420DC94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17.0</w:t>
            </w:r>
          </w:p>
        </w:tc>
        <w:tc>
          <w:tcPr>
            <w:tcW w:w="1800" w:type="dxa"/>
            <w:tcBorders>
              <w:top w:val="nil"/>
              <w:left w:val="nil"/>
              <w:bottom w:val="single" w:sz="4" w:space="0" w:color="auto"/>
              <w:right w:val="nil"/>
            </w:tcBorders>
            <w:noWrap/>
            <w:vAlign w:val="bottom"/>
            <w:hideMark/>
          </w:tcPr>
          <w:p w14:paraId="25EFB6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Triton tholin</w:t>
            </w:r>
          </w:p>
        </w:tc>
        <w:tc>
          <w:tcPr>
            <w:tcW w:w="1260" w:type="dxa"/>
            <w:tcBorders>
              <w:top w:val="nil"/>
              <w:left w:val="nil"/>
              <w:bottom w:val="single" w:sz="4" w:space="0" w:color="auto"/>
              <w:right w:val="nil"/>
            </w:tcBorders>
            <w:noWrap/>
            <w:vAlign w:val="bottom"/>
            <w:hideMark/>
          </w:tcPr>
          <w:p w14:paraId="7843F88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10.0</w:t>
            </w:r>
          </w:p>
        </w:tc>
      </w:tr>
      <w:tr w:rsidR="007A7A67" w:rsidRPr="00065D2F" w14:paraId="01B94E8F" w14:textId="77777777" w:rsidTr="00C82A83">
        <w:trPr>
          <w:trHeight w:val="300"/>
        </w:trPr>
        <w:tc>
          <w:tcPr>
            <w:tcW w:w="1800" w:type="dxa"/>
            <w:tcBorders>
              <w:top w:val="single" w:sz="4" w:space="0" w:color="auto"/>
              <w:left w:val="nil"/>
              <w:bottom w:val="nil"/>
              <w:right w:val="nil"/>
            </w:tcBorders>
            <w:noWrap/>
            <w:vAlign w:val="bottom"/>
            <w:hideMark/>
          </w:tcPr>
          <w:p w14:paraId="6CE965F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Silicate-rich model</w:t>
            </w:r>
          </w:p>
        </w:tc>
        <w:tc>
          <w:tcPr>
            <w:tcW w:w="1890" w:type="dxa"/>
            <w:tcBorders>
              <w:top w:val="single" w:sz="4" w:space="0" w:color="auto"/>
              <w:left w:val="nil"/>
              <w:bottom w:val="nil"/>
              <w:right w:val="nil"/>
            </w:tcBorders>
            <w:noWrap/>
            <w:vAlign w:val="bottom"/>
            <w:hideMark/>
          </w:tcPr>
          <w:p w14:paraId="50F98BA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single" w:sz="4" w:space="0" w:color="auto"/>
              <w:left w:val="nil"/>
              <w:bottom w:val="nil"/>
              <w:right w:val="nil"/>
            </w:tcBorders>
            <w:noWrap/>
            <w:vAlign w:val="bottom"/>
            <w:hideMark/>
          </w:tcPr>
          <w:p w14:paraId="106F2DC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24.0</w:t>
            </w:r>
          </w:p>
        </w:tc>
        <w:tc>
          <w:tcPr>
            <w:tcW w:w="1875" w:type="dxa"/>
            <w:tcBorders>
              <w:top w:val="single" w:sz="4" w:space="0" w:color="auto"/>
              <w:left w:val="nil"/>
              <w:bottom w:val="nil"/>
              <w:right w:val="nil"/>
            </w:tcBorders>
            <w:noWrap/>
            <w:vAlign w:val="bottom"/>
            <w:hideMark/>
          </w:tcPr>
          <w:p w14:paraId="143B25C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single" w:sz="4" w:space="0" w:color="auto"/>
              <w:left w:val="nil"/>
              <w:bottom w:val="nil"/>
              <w:right w:val="nil"/>
            </w:tcBorders>
            <w:noWrap/>
            <w:vAlign w:val="bottom"/>
            <w:hideMark/>
          </w:tcPr>
          <w:p w14:paraId="3C24DC8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19.9</w:t>
            </w:r>
          </w:p>
        </w:tc>
        <w:tc>
          <w:tcPr>
            <w:tcW w:w="1800" w:type="dxa"/>
            <w:tcBorders>
              <w:top w:val="single" w:sz="4" w:space="0" w:color="auto"/>
              <w:left w:val="nil"/>
              <w:bottom w:val="nil"/>
              <w:right w:val="nil"/>
            </w:tcBorders>
            <w:noWrap/>
            <w:vAlign w:val="bottom"/>
            <w:hideMark/>
          </w:tcPr>
          <w:p w14:paraId="6D2DA28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single" w:sz="4" w:space="0" w:color="auto"/>
              <w:left w:val="nil"/>
              <w:bottom w:val="nil"/>
              <w:right w:val="nil"/>
            </w:tcBorders>
            <w:noWrap/>
            <w:vAlign w:val="bottom"/>
            <w:hideMark/>
          </w:tcPr>
          <w:p w14:paraId="0ABFF8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14.0</w:t>
            </w:r>
          </w:p>
        </w:tc>
      </w:tr>
      <w:tr w:rsidR="007A7A67" w:rsidRPr="00065D2F" w14:paraId="45FA5049" w14:textId="77777777" w:rsidTr="00C82A83">
        <w:trPr>
          <w:trHeight w:val="300"/>
        </w:trPr>
        <w:tc>
          <w:tcPr>
            <w:tcW w:w="1800" w:type="dxa"/>
            <w:tcBorders>
              <w:top w:val="nil"/>
              <w:left w:val="nil"/>
              <w:bottom w:val="nil"/>
              <w:right w:val="nil"/>
            </w:tcBorders>
            <w:noWrap/>
            <w:vAlign w:val="bottom"/>
            <w:hideMark/>
          </w:tcPr>
          <w:p w14:paraId="3D077541"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622A06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0135E2A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33.7</w:t>
            </w:r>
          </w:p>
        </w:tc>
        <w:tc>
          <w:tcPr>
            <w:tcW w:w="1875" w:type="dxa"/>
            <w:tcBorders>
              <w:top w:val="nil"/>
              <w:left w:val="nil"/>
              <w:bottom w:val="nil"/>
              <w:right w:val="nil"/>
            </w:tcBorders>
            <w:noWrap/>
            <w:vAlign w:val="bottom"/>
            <w:hideMark/>
          </w:tcPr>
          <w:p w14:paraId="0B441B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4ED2406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41.0</w:t>
            </w:r>
          </w:p>
        </w:tc>
        <w:tc>
          <w:tcPr>
            <w:tcW w:w="1800" w:type="dxa"/>
            <w:tcBorders>
              <w:top w:val="nil"/>
              <w:left w:val="nil"/>
              <w:bottom w:val="nil"/>
              <w:right w:val="nil"/>
            </w:tcBorders>
            <w:noWrap/>
            <w:vAlign w:val="bottom"/>
            <w:hideMark/>
          </w:tcPr>
          <w:p w14:paraId="72FE366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1D78FFC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60.0</w:t>
            </w:r>
          </w:p>
        </w:tc>
      </w:tr>
      <w:tr w:rsidR="007A7A67" w:rsidRPr="00065D2F" w14:paraId="4745EF63" w14:textId="77777777" w:rsidTr="00C82A83">
        <w:trPr>
          <w:trHeight w:val="300"/>
        </w:trPr>
        <w:tc>
          <w:tcPr>
            <w:tcW w:w="1800" w:type="dxa"/>
            <w:tcBorders>
              <w:top w:val="nil"/>
              <w:left w:val="nil"/>
              <w:bottom w:val="nil"/>
              <w:right w:val="nil"/>
            </w:tcBorders>
            <w:noWrap/>
            <w:vAlign w:val="bottom"/>
            <w:hideMark/>
          </w:tcPr>
          <w:p w14:paraId="2EE6E12E"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6A59615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01F78F2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75" w:type="dxa"/>
            <w:tcBorders>
              <w:top w:val="nil"/>
              <w:left w:val="nil"/>
              <w:bottom w:val="nil"/>
              <w:right w:val="nil"/>
            </w:tcBorders>
            <w:noWrap/>
            <w:vAlign w:val="bottom"/>
            <w:hideMark/>
          </w:tcPr>
          <w:p w14:paraId="113BE1D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4154266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00" w:type="dxa"/>
            <w:tcBorders>
              <w:top w:val="nil"/>
              <w:left w:val="nil"/>
              <w:bottom w:val="nil"/>
              <w:right w:val="nil"/>
            </w:tcBorders>
            <w:noWrap/>
            <w:vAlign w:val="bottom"/>
            <w:hideMark/>
          </w:tcPr>
          <w:p w14:paraId="54518BA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5767E19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7A7A67" w:rsidRPr="00065D2F" w14:paraId="1B8697D6" w14:textId="77777777" w:rsidTr="00C82A83">
        <w:trPr>
          <w:trHeight w:val="300"/>
        </w:trPr>
        <w:tc>
          <w:tcPr>
            <w:tcW w:w="1800" w:type="dxa"/>
            <w:tcBorders>
              <w:top w:val="nil"/>
              <w:left w:val="nil"/>
              <w:bottom w:val="nil"/>
              <w:right w:val="nil"/>
            </w:tcBorders>
            <w:noWrap/>
            <w:vAlign w:val="bottom"/>
            <w:hideMark/>
          </w:tcPr>
          <w:p w14:paraId="60FD9622"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7B75892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990" w:type="dxa"/>
            <w:tcBorders>
              <w:top w:val="nil"/>
              <w:left w:val="nil"/>
              <w:bottom w:val="nil"/>
              <w:right w:val="nil"/>
            </w:tcBorders>
            <w:noWrap/>
            <w:vAlign w:val="bottom"/>
            <w:hideMark/>
          </w:tcPr>
          <w:p w14:paraId="671B0E6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15.0</w:t>
            </w:r>
          </w:p>
        </w:tc>
        <w:tc>
          <w:tcPr>
            <w:tcW w:w="1875" w:type="dxa"/>
            <w:tcBorders>
              <w:top w:val="nil"/>
              <w:left w:val="nil"/>
              <w:bottom w:val="nil"/>
              <w:right w:val="nil"/>
            </w:tcBorders>
            <w:noWrap/>
            <w:vAlign w:val="bottom"/>
            <w:hideMark/>
          </w:tcPr>
          <w:p w14:paraId="14048E0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1005" w:type="dxa"/>
            <w:tcBorders>
              <w:top w:val="nil"/>
              <w:left w:val="nil"/>
              <w:bottom w:val="nil"/>
              <w:right w:val="nil"/>
            </w:tcBorders>
            <w:noWrap/>
            <w:vAlign w:val="bottom"/>
            <w:hideMark/>
          </w:tcPr>
          <w:p w14:paraId="0DC8E7F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18.7</w:t>
            </w:r>
          </w:p>
        </w:tc>
        <w:tc>
          <w:tcPr>
            <w:tcW w:w="1800" w:type="dxa"/>
            <w:tcBorders>
              <w:top w:val="nil"/>
              <w:left w:val="nil"/>
              <w:bottom w:val="nil"/>
              <w:right w:val="nil"/>
            </w:tcBorders>
            <w:noWrap/>
            <w:vAlign w:val="bottom"/>
            <w:hideMark/>
          </w:tcPr>
          <w:p w14:paraId="6F772D7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amorphous C</w:t>
            </w:r>
          </w:p>
        </w:tc>
        <w:tc>
          <w:tcPr>
            <w:tcW w:w="1260" w:type="dxa"/>
            <w:tcBorders>
              <w:top w:val="nil"/>
              <w:left w:val="nil"/>
              <w:bottom w:val="nil"/>
              <w:right w:val="nil"/>
            </w:tcBorders>
            <w:noWrap/>
            <w:vAlign w:val="bottom"/>
            <w:hideMark/>
          </w:tcPr>
          <w:p w14:paraId="4A18266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15.0</w:t>
            </w:r>
          </w:p>
        </w:tc>
      </w:tr>
      <w:tr w:rsidR="007A7A67" w:rsidRPr="00065D2F" w14:paraId="62DDF039" w14:textId="77777777" w:rsidTr="00C82A83">
        <w:trPr>
          <w:trHeight w:val="300"/>
        </w:trPr>
        <w:tc>
          <w:tcPr>
            <w:tcW w:w="1800" w:type="dxa"/>
            <w:tcBorders>
              <w:top w:val="nil"/>
              <w:left w:val="nil"/>
              <w:bottom w:val="single" w:sz="4" w:space="0" w:color="auto"/>
              <w:right w:val="nil"/>
            </w:tcBorders>
            <w:noWrap/>
            <w:vAlign w:val="bottom"/>
            <w:hideMark/>
          </w:tcPr>
          <w:p w14:paraId="157BB2BA"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single" w:sz="4" w:space="0" w:color="auto"/>
              <w:right w:val="nil"/>
            </w:tcBorders>
            <w:noWrap/>
            <w:vAlign w:val="bottom"/>
            <w:hideMark/>
          </w:tcPr>
          <w:p w14:paraId="4584561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pyroxene</w:t>
            </w:r>
          </w:p>
        </w:tc>
        <w:tc>
          <w:tcPr>
            <w:tcW w:w="990" w:type="dxa"/>
            <w:tcBorders>
              <w:top w:val="nil"/>
              <w:left w:val="nil"/>
              <w:bottom w:val="single" w:sz="4" w:space="0" w:color="auto"/>
              <w:right w:val="nil"/>
            </w:tcBorders>
            <w:noWrap/>
            <w:vAlign w:val="bottom"/>
            <w:hideMark/>
          </w:tcPr>
          <w:p w14:paraId="00E6DBD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27.0</w:t>
            </w:r>
          </w:p>
        </w:tc>
        <w:tc>
          <w:tcPr>
            <w:tcW w:w="1875" w:type="dxa"/>
            <w:tcBorders>
              <w:top w:val="nil"/>
              <w:left w:val="nil"/>
              <w:bottom w:val="single" w:sz="4" w:space="0" w:color="auto"/>
              <w:right w:val="nil"/>
            </w:tcBorders>
            <w:noWrap/>
            <w:vAlign w:val="bottom"/>
            <w:hideMark/>
          </w:tcPr>
          <w:p w14:paraId="338C7EC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pyroxene</w:t>
            </w:r>
          </w:p>
        </w:tc>
        <w:tc>
          <w:tcPr>
            <w:tcW w:w="1005" w:type="dxa"/>
            <w:tcBorders>
              <w:top w:val="nil"/>
              <w:left w:val="nil"/>
              <w:bottom w:val="single" w:sz="4" w:space="0" w:color="auto"/>
              <w:right w:val="nil"/>
            </w:tcBorders>
            <w:noWrap/>
            <w:vAlign w:val="bottom"/>
            <w:hideMark/>
          </w:tcPr>
          <w:p w14:paraId="2FE8709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20.1</w:t>
            </w:r>
          </w:p>
        </w:tc>
        <w:tc>
          <w:tcPr>
            <w:tcW w:w="1800" w:type="dxa"/>
            <w:tcBorders>
              <w:top w:val="nil"/>
              <w:left w:val="nil"/>
              <w:bottom w:val="single" w:sz="4" w:space="0" w:color="auto"/>
              <w:right w:val="nil"/>
            </w:tcBorders>
            <w:noWrap/>
            <w:vAlign w:val="bottom"/>
            <w:hideMark/>
          </w:tcPr>
          <w:p w14:paraId="0333023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Triton tholin</w:t>
            </w:r>
          </w:p>
        </w:tc>
        <w:tc>
          <w:tcPr>
            <w:tcW w:w="1260" w:type="dxa"/>
            <w:tcBorders>
              <w:top w:val="nil"/>
              <w:left w:val="nil"/>
              <w:bottom w:val="single" w:sz="4" w:space="0" w:color="auto"/>
              <w:right w:val="nil"/>
            </w:tcBorders>
            <w:noWrap/>
            <w:vAlign w:val="bottom"/>
            <w:hideMark/>
          </w:tcPr>
          <w:p w14:paraId="56E9D00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10.0</w:t>
            </w:r>
          </w:p>
        </w:tc>
      </w:tr>
      <w:tr w:rsidR="007A7A67" w:rsidRPr="00065D2F" w14:paraId="5D6E1749" w14:textId="77777777" w:rsidTr="00C82A83">
        <w:trPr>
          <w:trHeight w:val="300"/>
        </w:trPr>
        <w:tc>
          <w:tcPr>
            <w:tcW w:w="1800" w:type="dxa"/>
            <w:tcBorders>
              <w:top w:val="single" w:sz="4" w:space="0" w:color="auto"/>
              <w:left w:val="nil"/>
              <w:bottom w:val="nil"/>
              <w:right w:val="nil"/>
            </w:tcBorders>
            <w:noWrap/>
            <w:vAlign w:val="bottom"/>
            <w:hideMark/>
          </w:tcPr>
          <w:p w14:paraId="7755AD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 Trailing</w:t>
            </w:r>
          </w:p>
        </w:tc>
        <w:tc>
          <w:tcPr>
            <w:tcW w:w="1890" w:type="dxa"/>
            <w:tcBorders>
              <w:top w:val="single" w:sz="4" w:space="0" w:color="auto"/>
              <w:left w:val="nil"/>
              <w:bottom w:val="nil"/>
              <w:right w:val="nil"/>
            </w:tcBorders>
            <w:noWrap/>
            <w:vAlign w:val="bottom"/>
            <w:hideMark/>
          </w:tcPr>
          <w:p w14:paraId="2CF944F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single" w:sz="4" w:space="0" w:color="auto"/>
              <w:left w:val="nil"/>
              <w:bottom w:val="nil"/>
              <w:right w:val="nil"/>
            </w:tcBorders>
            <w:noWrap/>
            <w:vAlign w:val="bottom"/>
            <w:hideMark/>
          </w:tcPr>
          <w:p w14:paraId="71D6F00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25.0</w:t>
            </w:r>
          </w:p>
        </w:tc>
        <w:tc>
          <w:tcPr>
            <w:tcW w:w="1875" w:type="dxa"/>
            <w:tcBorders>
              <w:top w:val="single" w:sz="4" w:space="0" w:color="auto"/>
              <w:left w:val="nil"/>
              <w:bottom w:val="nil"/>
              <w:right w:val="nil"/>
            </w:tcBorders>
            <w:noWrap/>
            <w:vAlign w:val="bottom"/>
            <w:hideMark/>
          </w:tcPr>
          <w:p w14:paraId="5DC2F68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single" w:sz="4" w:space="0" w:color="auto"/>
              <w:left w:val="nil"/>
              <w:bottom w:val="nil"/>
              <w:right w:val="nil"/>
            </w:tcBorders>
            <w:noWrap/>
            <w:vAlign w:val="bottom"/>
            <w:hideMark/>
          </w:tcPr>
          <w:p w14:paraId="1B78D66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30.0</w:t>
            </w:r>
          </w:p>
        </w:tc>
        <w:tc>
          <w:tcPr>
            <w:tcW w:w="1800" w:type="dxa"/>
            <w:tcBorders>
              <w:top w:val="single" w:sz="4" w:space="0" w:color="auto"/>
              <w:left w:val="nil"/>
              <w:bottom w:val="nil"/>
              <w:right w:val="nil"/>
            </w:tcBorders>
            <w:noWrap/>
            <w:vAlign w:val="bottom"/>
            <w:hideMark/>
          </w:tcPr>
          <w:p w14:paraId="05C56E0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single" w:sz="4" w:space="0" w:color="auto"/>
              <w:left w:val="nil"/>
              <w:bottom w:val="nil"/>
              <w:right w:val="nil"/>
            </w:tcBorders>
            <w:noWrap/>
            <w:vAlign w:val="bottom"/>
            <w:hideMark/>
          </w:tcPr>
          <w:p w14:paraId="021AE92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26.0</w:t>
            </w:r>
          </w:p>
        </w:tc>
      </w:tr>
      <w:tr w:rsidR="007A7A67" w:rsidRPr="00065D2F" w14:paraId="28F668C9" w14:textId="77777777" w:rsidTr="00C82A83">
        <w:trPr>
          <w:trHeight w:val="300"/>
        </w:trPr>
        <w:tc>
          <w:tcPr>
            <w:tcW w:w="1800" w:type="dxa"/>
            <w:tcBorders>
              <w:top w:val="nil"/>
              <w:left w:val="nil"/>
              <w:bottom w:val="nil"/>
              <w:right w:val="nil"/>
            </w:tcBorders>
            <w:noWrap/>
            <w:vAlign w:val="bottom"/>
            <w:hideMark/>
          </w:tcPr>
          <w:p w14:paraId="6380413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Organic-rich model</w:t>
            </w:r>
          </w:p>
        </w:tc>
        <w:tc>
          <w:tcPr>
            <w:tcW w:w="1890" w:type="dxa"/>
            <w:tcBorders>
              <w:top w:val="nil"/>
              <w:left w:val="nil"/>
              <w:bottom w:val="nil"/>
              <w:right w:val="nil"/>
            </w:tcBorders>
            <w:noWrap/>
            <w:vAlign w:val="bottom"/>
            <w:hideMark/>
          </w:tcPr>
          <w:p w14:paraId="4A5372F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7E6F25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33.7</w:t>
            </w:r>
          </w:p>
        </w:tc>
        <w:tc>
          <w:tcPr>
            <w:tcW w:w="1875" w:type="dxa"/>
            <w:tcBorders>
              <w:top w:val="nil"/>
              <w:left w:val="nil"/>
              <w:bottom w:val="nil"/>
              <w:right w:val="nil"/>
            </w:tcBorders>
            <w:noWrap/>
            <w:vAlign w:val="bottom"/>
            <w:hideMark/>
          </w:tcPr>
          <w:p w14:paraId="09075E43"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7AB7F66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29.7</w:t>
            </w:r>
          </w:p>
        </w:tc>
        <w:tc>
          <w:tcPr>
            <w:tcW w:w="1800" w:type="dxa"/>
            <w:tcBorders>
              <w:top w:val="nil"/>
              <w:left w:val="nil"/>
              <w:bottom w:val="nil"/>
              <w:right w:val="nil"/>
            </w:tcBorders>
            <w:noWrap/>
            <w:vAlign w:val="bottom"/>
            <w:hideMark/>
          </w:tcPr>
          <w:p w14:paraId="7E747A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558D4E0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47.0</w:t>
            </w:r>
          </w:p>
        </w:tc>
      </w:tr>
      <w:tr w:rsidR="007A7A67" w:rsidRPr="00065D2F" w14:paraId="67C578FD" w14:textId="77777777" w:rsidTr="00C82A83">
        <w:trPr>
          <w:trHeight w:val="300"/>
        </w:trPr>
        <w:tc>
          <w:tcPr>
            <w:tcW w:w="1800" w:type="dxa"/>
            <w:tcBorders>
              <w:top w:val="nil"/>
              <w:left w:val="nil"/>
              <w:bottom w:val="nil"/>
              <w:right w:val="nil"/>
            </w:tcBorders>
            <w:noWrap/>
            <w:vAlign w:val="bottom"/>
            <w:hideMark/>
          </w:tcPr>
          <w:p w14:paraId="101EBA7E"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05E534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451F3CE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75" w:type="dxa"/>
            <w:tcBorders>
              <w:top w:val="nil"/>
              <w:left w:val="nil"/>
              <w:bottom w:val="nil"/>
              <w:right w:val="nil"/>
            </w:tcBorders>
            <w:noWrap/>
            <w:vAlign w:val="bottom"/>
            <w:hideMark/>
          </w:tcPr>
          <w:p w14:paraId="5A703EA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1F20C3F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00" w:type="dxa"/>
            <w:tcBorders>
              <w:top w:val="nil"/>
              <w:left w:val="nil"/>
              <w:bottom w:val="nil"/>
              <w:right w:val="nil"/>
            </w:tcBorders>
            <w:noWrap/>
            <w:vAlign w:val="bottom"/>
            <w:hideMark/>
          </w:tcPr>
          <w:p w14:paraId="4709D9A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5FEED09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w:t>
            </w:r>
          </w:p>
        </w:tc>
      </w:tr>
      <w:tr w:rsidR="007A7A67" w:rsidRPr="00065D2F" w14:paraId="515454FA" w14:textId="77777777" w:rsidTr="00C82A83">
        <w:trPr>
          <w:trHeight w:val="300"/>
        </w:trPr>
        <w:tc>
          <w:tcPr>
            <w:tcW w:w="1800" w:type="dxa"/>
            <w:tcBorders>
              <w:top w:val="nil"/>
              <w:left w:val="nil"/>
              <w:bottom w:val="nil"/>
              <w:right w:val="nil"/>
            </w:tcBorders>
            <w:noWrap/>
            <w:vAlign w:val="bottom"/>
            <w:hideMark/>
          </w:tcPr>
          <w:p w14:paraId="1DBF61F8"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521E3BB0"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990" w:type="dxa"/>
            <w:tcBorders>
              <w:top w:val="nil"/>
              <w:left w:val="nil"/>
              <w:bottom w:val="nil"/>
              <w:right w:val="nil"/>
            </w:tcBorders>
            <w:noWrap/>
            <w:vAlign w:val="bottom"/>
            <w:hideMark/>
          </w:tcPr>
          <w:p w14:paraId="6CE4AB8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21.0</w:t>
            </w:r>
          </w:p>
        </w:tc>
        <w:tc>
          <w:tcPr>
            <w:tcW w:w="1875" w:type="dxa"/>
            <w:tcBorders>
              <w:top w:val="nil"/>
              <w:left w:val="nil"/>
              <w:bottom w:val="nil"/>
              <w:right w:val="nil"/>
            </w:tcBorders>
            <w:noWrap/>
            <w:vAlign w:val="bottom"/>
            <w:hideMark/>
          </w:tcPr>
          <w:p w14:paraId="1B96072F"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1005" w:type="dxa"/>
            <w:tcBorders>
              <w:top w:val="nil"/>
              <w:left w:val="nil"/>
              <w:bottom w:val="nil"/>
              <w:right w:val="nil"/>
            </w:tcBorders>
            <w:noWrap/>
            <w:vAlign w:val="bottom"/>
            <w:hideMark/>
          </w:tcPr>
          <w:p w14:paraId="659E4A2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20.5</w:t>
            </w:r>
          </w:p>
        </w:tc>
        <w:tc>
          <w:tcPr>
            <w:tcW w:w="1800" w:type="dxa"/>
            <w:tcBorders>
              <w:top w:val="nil"/>
              <w:left w:val="nil"/>
              <w:bottom w:val="nil"/>
              <w:right w:val="nil"/>
            </w:tcBorders>
            <w:noWrap/>
            <w:vAlign w:val="bottom"/>
            <w:hideMark/>
          </w:tcPr>
          <w:p w14:paraId="048F76DD"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amorphous C</w:t>
            </w:r>
          </w:p>
        </w:tc>
        <w:tc>
          <w:tcPr>
            <w:tcW w:w="1260" w:type="dxa"/>
            <w:tcBorders>
              <w:top w:val="nil"/>
              <w:left w:val="nil"/>
              <w:bottom w:val="nil"/>
              <w:right w:val="nil"/>
            </w:tcBorders>
            <w:noWrap/>
            <w:vAlign w:val="bottom"/>
            <w:hideMark/>
          </w:tcPr>
          <w:p w14:paraId="0ECFB4B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16.0</w:t>
            </w:r>
          </w:p>
        </w:tc>
      </w:tr>
      <w:tr w:rsidR="007A7A67" w:rsidRPr="00065D2F" w14:paraId="432EA645" w14:textId="77777777" w:rsidTr="00C82A83">
        <w:trPr>
          <w:trHeight w:val="300"/>
        </w:trPr>
        <w:tc>
          <w:tcPr>
            <w:tcW w:w="1800" w:type="dxa"/>
            <w:tcBorders>
              <w:top w:val="nil"/>
              <w:left w:val="nil"/>
              <w:bottom w:val="single" w:sz="4" w:space="0" w:color="auto"/>
              <w:right w:val="nil"/>
            </w:tcBorders>
            <w:noWrap/>
            <w:vAlign w:val="bottom"/>
            <w:hideMark/>
          </w:tcPr>
          <w:p w14:paraId="2B4CD0C4"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single" w:sz="4" w:space="0" w:color="auto"/>
              <w:right w:val="nil"/>
            </w:tcBorders>
            <w:noWrap/>
            <w:vAlign w:val="bottom"/>
            <w:hideMark/>
          </w:tcPr>
          <w:p w14:paraId="3CF1AF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Triton tholin</w:t>
            </w:r>
          </w:p>
        </w:tc>
        <w:tc>
          <w:tcPr>
            <w:tcW w:w="990" w:type="dxa"/>
            <w:tcBorders>
              <w:top w:val="nil"/>
              <w:left w:val="nil"/>
              <w:bottom w:val="single" w:sz="4" w:space="0" w:color="auto"/>
              <w:right w:val="nil"/>
            </w:tcBorders>
            <w:noWrap/>
            <w:vAlign w:val="bottom"/>
            <w:hideMark/>
          </w:tcPr>
          <w:p w14:paraId="1EF1C84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20.0</w:t>
            </w:r>
          </w:p>
        </w:tc>
        <w:tc>
          <w:tcPr>
            <w:tcW w:w="1875" w:type="dxa"/>
            <w:tcBorders>
              <w:top w:val="nil"/>
              <w:left w:val="nil"/>
              <w:bottom w:val="single" w:sz="4" w:space="0" w:color="auto"/>
              <w:right w:val="nil"/>
            </w:tcBorders>
            <w:noWrap/>
            <w:vAlign w:val="bottom"/>
            <w:hideMark/>
          </w:tcPr>
          <w:p w14:paraId="3C9C205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Triton tholin</w:t>
            </w:r>
          </w:p>
        </w:tc>
        <w:tc>
          <w:tcPr>
            <w:tcW w:w="1005" w:type="dxa"/>
            <w:tcBorders>
              <w:top w:val="nil"/>
              <w:left w:val="nil"/>
              <w:bottom w:val="single" w:sz="4" w:space="0" w:color="auto"/>
              <w:right w:val="nil"/>
            </w:tcBorders>
            <w:noWrap/>
            <w:vAlign w:val="bottom"/>
            <w:hideMark/>
          </w:tcPr>
          <w:p w14:paraId="4C922C7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19.5</w:t>
            </w:r>
          </w:p>
        </w:tc>
        <w:tc>
          <w:tcPr>
            <w:tcW w:w="1800" w:type="dxa"/>
            <w:tcBorders>
              <w:top w:val="nil"/>
              <w:left w:val="nil"/>
              <w:bottom w:val="single" w:sz="4" w:space="0" w:color="auto"/>
              <w:right w:val="nil"/>
            </w:tcBorders>
            <w:noWrap/>
            <w:vAlign w:val="bottom"/>
            <w:hideMark/>
          </w:tcPr>
          <w:p w14:paraId="1EC15A5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Triton tholins</w:t>
            </w:r>
          </w:p>
        </w:tc>
        <w:tc>
          <w:tcPr>
            <w:tcW w:w="1260" w:type="dxa"/>
            <w:tcBorders>
              <w:top w:val="nil"/>
              <w:left w:val="nil"/>
              <w:bottom w:val="single" w:sz="4" w:space="0" w:color="auto"/>
              <w:right w:val="nil"/>
            </w:tcBorders>
            <w:noWrap/>
            <w:vAlign w:val="bottom"/>
            <w:hideMark/>
          </w:tcPr>
          <w:p w14:paraId="7AB314B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10.0</w:t>
            </w:r>
          </w:p>
        </w:tc>
      </w:tr>
      <w:tr w:rsidR="007A7A67" w:rsidRPr="00065D2F" w14:paraId="6ADED56B" w14:textId="77777777" w:rsidTr="00C82A83">
        <w:trPr>
          <w:trHeight w:val="173"/>
        </w:trPr>
        <w:tc>
          <w:tcPr>
            <w:tcW w:w="1800" w:type="dxa"/>
            <w:tcBorders>
              <w:top w:val="single" w:sz="4" w:space="0" w:color="auto"/>
              <w:left w:val="nil"/>
              <w:bottom w:val="nil"/>
              <w:right w:val="nil"/>
            </w:tcBorders>
            <w:noWrap/>
            <w:vAlign w:val="bottom"/>
            <w:hideMark/>
          </w:tcPr>
          <w:p w14:paraId="6FAD6D3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*Oberon Trailing</w:t>
            </w:r>
          </w:p>
        </w:tc>
        <w:tc>
          <w:tcPr>
            <w:tcW w:w="1890" w:type="dxa"/>
            <w:tcBorders>
              <w:top w:val="single" w:sz="4" w:space="0" w:color="auto"/>
              <w:left w:val="nil"/>
              <w:bottom w:val="nil"/>
              <w:right w:val="nil"/>
            </w:tcBorders>
            <w:noWrap/>
            <w:vAlign w:val="bottom"/>
            <w:hideMark/>
          </w:tcPr>
          <w:p w14:paraId="6B43FA7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single" w:sz="4" w:space="0" w:color="auto"/>
              <w:left w:val="nil"/>
              <w:bottom w:val="nil"/>
              <w:right w:val="nil"/>
            </w:tcBorders>
            <w:noWrap/>
            <w:vAlign w:val="bottom"/>
            <w:hideMark/>
          </w:tcPr>
          <w:p w14:paraId="29ECDA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27.0</w:t>
            </w:r>
          </w:p>
        </w:tc>
        <w:tc>
          <w:tcPr>
            <w:tcW w:w="1875" w:type="dxa"/>
            <w:tcBorders>
              <w:top w:val="single" w:sz="4" w:space="0" w:color="auto"/>
              <w:left w:val="nil"/>
              <w:bottom w:val="nil"/>
              <w:right w:val="nil"/>
            </w:tcBorders>
            <w:noWrap/>
            <w:vAlign w:val="bottom"/>
            <w:hideMark/>
          </w:tcPr>
          <w:p w14:paraId="7E99C61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single" w:sz="4" w:space="0" w:color="auto"/>
              <w:left w:val="nil"/>
              <w:bottom w:val="nil"/>
              <w:right w:val="nil"/>
            </w:tcBorders>
            <w:noWrap/>
            <w:vAlign w:val="bottom"/>
            <w:hideMark/>
          </w:tcPr>
          <w:p w14:paraId="6C516AA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22.0</w:t>
            </w:r>
          </w:p>
        </w:tc>
        <w:tc>
          <w:tcPr>
            <w:tcW w:w="1800" w:type="dxa"/>
            <w:tcBorders>
              <w:top w:val="single" w:sz="4" w:space="0" w:color="auto"/>
              <w:left w:val="nil"/>
              <w:bottom w:val="nil"/>
              <w:right w:val="nil"/>
            </w:tcBorders>
            <w:noWrap/>
            <w:vAlign w:val="bottom"/>
            <w:hideMark/>
          </w:tcPr>
          <w:p w14:paraId="0A762E5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single" w:sz="4" w:space="0" w:color="auto"/>
              <w:left w:val="nil"/>
              <w:bottom w:val="nil"/>
              <w:right w:val="nil"/>
            </w:tcBorders>
            <w:noWrap/>
            <w:vAlign w:val="bottom"/>
            <w:hideMark/>
          </w:tcPr>
          <w:p w14:paraId="72DB8734"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16.0</w:t>
            </w:r>
          </w:p>
        </w:tc>
      </w:tr>
      <w:tr w:rsidR="007A7A67" w:rsidRPr="00065D2F" w14:paraId="27FDF59F" w14:textId="77777777" w:rsidTr="00C82A83">
        <w:trPr>
          <w:trHeight w:val="354"/>
        </w:trPr>
        <w:tc>
          <w:tcPr>
            <w:tcW w:w="1800" w:type="dxa"/>
            <w:tcBorders>
              <w:top w:val="nil"/>
              <w:left w:val="nil"/>
              <w:bottom w:val="nil"/>
              <w:right w:val="nil"/>
            </w:tcBorders>
            <w:noWrap/>
            <w:vAlign w:val="bottom"/>
            <w:hideMark/>
          </w:tcPr>
          <w:p w14:paraId="01AE49B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Silicate-rich model</w:t>
            </w:r>
          </w:p>
        </w:tc>
        <w:tc>
          <w:tcPr>
            <w:tcW w:w="1890" w:type="dxa"/>
            <w:tcBorders>
              <w:top w:val="nil"/>
              <w:left w:val="nil"/>
              <w:bottom w:val="nil"/>
              <w:right w:val="nil"/>
            </w:tcBorders>
            <w:noWrap/>
            <w:vAlign w:val="bottom"/>
            <w:hideMark/>
          </w:tcPr>
          <w:p w14:paraId="164E648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58730BE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33.7</w:t>
            </w:r>
          </w:p>
        </w:tc>
        <w:tc>
          <w:tcPr>
            <w:tcW w:w="1875" w:type="dxa"/>
            <w:tcBorders>
              <w:top w:val="nil"/>
              <w:left w:val="nil"/>
              <w:bottom w:val="nil"/>
              <w:right w:val="nil"/>
            </w:tcBorders>
            <w:noWrap/>
            <w:vAlign w:val="bottom"/>
            <w:hideMark/>
          </w:tcPr>
          <w:p w14:paraId="509C4F45"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10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1799E64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38.7</w:t>
            </w:r>
          </w:p>
        </w:tc>
        <w:tc>
          <w:tcPr>
            <w:tcW w:w="1800" w:type="dxa"/>
            <w:tcBorders>
              <w:top w:val="nil"/>
              <w:left w:val="nil"/>
              <w:bottom w:val="nil"/>
              <w:right w:val="nil"/>
            </w:tcBorders>
            <w:noWrap/>
            <w:vAlign w:val="bottom"/>
            <w:hideMark/>
          </w:tcPr>
          <w:p w14:paraId="062508D2"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55D0028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53.0</w:t>
            </w:r>
          </w:p>
        </w:tc>
      </w:tr>
      <w:tr w:rsidR="007A7A67" w:rsidRPr="00065D2F" w14:paraId="396C65DA" w14:textId="77777777" w:rsidTr="00C82A83">
        <w:trPr>
          <w:trHeight w:val="300"/>
        </w:trPr>
        <w:tc>
          <w:tcPr>
            <w:tcW w:w="1800" w:type="dxa"/>
            <w:tcBorders>
              <w:top w:val="nil"/>
              <w:left w:val="nil"/>
              <w:bottom w:val="nil"/>
              <w:right w:val="nil"/>
            </w:tcBorders>
            <w:noWrap/>
            <w:vAlign w:val="bottom"/>
            <w:hideMark/>
          </w:tcPr>
          <w:p w14:paraId="54C4A2E9"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16AAAFC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990" w:type="dxa"/>
            <w:tcBorders>
              <w:top w:val="nil"/>
              <w:left w:val="nil"/>
              <w:bottom w:val="nil"/>
              <w:right w:val="nil"/>
            </w:tcBorders>
            <w:noWrap/>
            <w:vAlign w:val="bottom"/>
            <w:hideMark/>
          </w:tcPr>
          <w:p w14:paraId="2D26CED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75" w:type="dxa"/>
            <w:tcBorders>
              <w:top w:val="nil"/>
              <w:left w:val="nil"/>
              <w:bottom w:val="nil"/>
              <w:right w:val="nil"/>
            </w:tcBorders>
            <w:noWrap/>
            <w:vAlign w:val="bottom"/>
            <w:hideMark/>
          </w:tcPr>
          <w:p w14:paraId="44DA14F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005" w:type="dxa"/>
            <w:tcBorders>
              <w:top w:val="nil"/>
              <w:left w:val="nil"/>
              <w:bottom w:val="nil"/>
              <w:right w:val="nil"/>
            </w:tcBorders>
            <w:noWrap/>
            <w:vAlign w:val="bottom"/>
            <w:hideMark/>
          </w:tcPr>
          <w:p w14:paraId="7D6392D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0.3</w:t>
            </w:r>
          </w:p>
        </w:tc>
        <w:tc>
          <w:tcPr>
            <w:tcW w:w="1800" w:type="dxa"/>
            <w:tcBorders>
              <w:top w:val="nil"/>
              <w:left w:val="nil"/>
              <w:bottom w:val="nil"/>
              <w:right w:val="nil"/>
            </w:tcBorders>
            <w:noWrap/>
            <w:vAlign w:val="bottom"/>
            <w:hideMark/>
          </w:tcPr>
          <w:p w14:paraId="7005EC2B"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0.2 μm H</w:t>
            </w:r>
            <w:r w:rsidRPr="00065D2F">
              <w:rPr>
                <w:rFonts w:ascii="Times New Roman" w:hAnsi="Times New Roman" w:cs="Times New Roman"/>
                <w:sz w:val="20"/>
                <w:szCs w:val="20"/>
                <w:vertAlign w:val="subscript"/>
              </w:rPr>
              <w:t>2</w:t>
            </w:r>
            <w:r w:rsidRPr="00065D2F">
              <w:rPr>
                <w:rFonts w:ascii="Times New Roman" w:hAnsi="Times New Roman" w:cs="Times New Roman"/>
                <w:sz w:val="20"/>
                <w:szCs w:val="20"/>
              </w:rPr>
              <w:t>O</w:t>
            </w:r>
          </w:p>
        </w:tc>
        <w:tc>
          <w:tcPr>
            <w:tcW w:w="1260" w:type="dxa"/>
            <w:tcBorders>
              <w:top w:val="nil"/>
              <w:left w:val="nil"/>
              <w:bottom w:val="nil"/>
              <w:right w:val="nil"/>
            </w:tcBorders>
            <w:noWrap/>
            <w:vAlign w:val="bottom"/>
            <w:hideMark/>
          </w:tcPr>
          <w:p w14:paraId="2E421D5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0.8</w:t>
            </w:r>
          </w:p>
        </w:tc>
      </w:tr>
      <w:tr w:rsidR="007A7A67" w:rsidRPr="00065D2F" w14:paraId="286E29EA" w14:textId="77777777" w:rsidTr="00C82A83">
        <w:trPr>
          <w:trHeight w:val="300"/>
        </w:trPr>
        <w:tc>
          <w:tcPr>
            <w:tcW w:w="1800" w:type="dxa"/>
            <w:tcBorders>
              <w:top w:val="nil"/>
              <w:left w:val="nil"/>
              <w:bottom w:val="nil"/>
              <w:right w:val="nil"/>
            </w:tcBorders>
            <w:noWrap/>
            <w:vAlign w:val="bottom"/>
            <w:hideMark/>
          </w:tcPr>
          <w:p w14:paraId="0E8C2E78"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nil"/>
              <w:right w:val="nil"/>
            </w:tcBorders>
            <w:noWrap/>
            <w:vAlign w:val="bottom"/>
            <w:hideMark/>
          </w:tcPr>
          <w:p w14:paraId="32DF7601"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990" w:type="dxa"/>
            <w:tcBorders>
              <w:top w:val="nil"/>
              <w:left w:val="nil"/>
              <w:bottom w:val="nil"/>
              <w:right w:val="nil"/>
            </w:tcBorders>
            <w:noWrap/>
            <w:vAlign w:val="bottom"/>
            <w:hideMark/>
          </w:tcPr>
          <w:p w14:paraId="41BED7F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17.0</w:t>
            </w:r>
          </w:p>
        </w:tc>
        <w:tc>
          <w:tcPr>
            <w:tcW w:w="1875" w:type="dxa"/>
            <w:tcBorders>
              <w:top w:val="nil"/>
              <w:left w:val="nil"/>
              <w:bottom w:val="nil"/>
              <w:right w:val="nil"/>
            </w:tcBorders>
            <w:noWrap/>
            <w:vAlign w:val="bottom"/>
            <w:hideMark/>
          </w:tcPr>
          <w:p w14:paraId="5170AD4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7 μm amorphous C</w:t>
            </w:r>
          </w:p>
        </w:tc>
        <w:tc>
          <w:tcPr>
            <w:tcW w:w="1005" w:type="dxa"/>
            <w:tcBorders>
              <w:top w:val="nil"/>
              <w:left w:val="nil"/>
              <w:bottom w:val="nil"/>
              <w:right w:val="nil"/>
            </w:tcBorders>
            <w:noWrap/>
            <w:vAlign w:val="bottom"/>
            <w:hideMark/>
          </w:tcPr>
          <w:p w14:paraId="6AB512C6"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20.0</w:t>
            </w:r>
          </w:p>
        </w:tc>
        <w:tc>
          <w:tcPr>
            <w:tcW w:w="1800" w:type="dxa"/>
            <w:tcBorders>
              <w:top w:val="nil"/>
              <w:left w:val="nil"/>
              <w:bottom w:val="nil"/>
              <w:right w:val="nil"/>
            </w:tcBorders>
            <w:noWrap/>
            <w:vAlign w:val="bottom"/>
            <w:hideMark/>
          </w:tcPr>
          <w:p w14:paraId="3F9E31C9"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amorphous C</w:t>
            </w:r>
          </w:p>
        </w:tc>
        <w:tc>
          <w:tcPr>
            <w:tcW w:w="1260" w:type="dxa"/>
            <w:tcBorders>
              <w:top w:val="nil"/>
              <w:left w:val="nil"/>
              <w:bottom w:val="nil"/>
              <w:right w:val="nil"/>
            </w:tcBorders>
            <w:noWrap/>
            <w:vAlign w:val="bottom"/>
            <w:hideMark/>
          </w:tcPr>
          <w:p w14:paraId="32E8CF8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17.0</w:t>
            </w:r>
          </w:p>
        </w:tc>
      </w:tr>
      <w:tr w:rsidR="007A7A67" w:rsidRPr="00065D2F" w14:paraId="35C3EAA1" w14:textId="77777777" w:rsidTr="00C82A83">
        <w:trPr>
          <w:trHeight w:val="300"/>
        </w:trPr>
        <w:tc>
          <w:tcPr>
            <w:tcW w:w="1800" w:type="dxa"/>
            <w:tcBorders>
              <w:top w:val="nil"/>
              <w:left w:val="nil"/>
              <w:bottom w:val="single" w:sz="4" w:space="0" w:color="auto"/>
              <w:right w:val="nil"/>
            </w:tcBorders>
            <w:noWrap/>
            <w:vAlign w:val="bottom"/>
            <w:hideMark/>
          </w:tcPr>
          <w:p w14:paraId="254AAE81" w14:textId="77777777" w:rsidR="007A7A67" w:rsidRPr="00065D2F" w:rsidRDefault="007A7A67" w:rsidP="00D2178E">
            <w:pPr>
              <w:jc w:val="center"/>
              <w:rPr>
                <w:rFonts w:ascii="Times New Roman" w:hAnsi="Times New Roman" w:cs="Times New Roman"/>
                <w:sz w:val="20"/>
                <w:szCs w:val="20"/>
              </w:rPr>
            </w:pPr>
          </w:p>
        </w:tc>
        <w:tc>
          <w:tcPr>
            <w:tcW w:w="1890" w:type="dxa"/>
            <w:tcBorders>
              <w:top w:val="nil"/>
              <w:left w:val="nil"/>
              <w:bottom w:val="single" w:sz="4" w:space="0" w:color="auto"/>
              <w:right w:val="nil"/>
            </w:tcBorders>
            <w:noWrap/>
            <w:vAlign w:val="bottom"/>
            <w:hideMark/>
          </w:tcPr>
          <w:p w14:paraId="3D15630E"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pyroxene</w:t>
            </w:r>
          </w:p>
        </w:tc>
        <w:tc>
          <w:tcPr>
            <w:tcW w:w="990" w:type="dxa"/>
            <w:tcBorders>
              <w:top w:val="nil"/>
              <w:left w:val="nil"/>
              <w:bottom w:val="single" w:sz="4" w:space="0" w:color="auto"/>
              <w:right w:val="nil"/>
            </w:tcBorders>
            <w:noWrap/>
            <w:vAlign w:val="bottom"/>
            <w:hideMark/>
          </w:tcPr>
          <w:p w14:paraId="7885E1E8"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22.0</w:t>
            </w:r>
          </w:p>
        </w:tc>
        <w:tc>
          <w:tcPr>
            <w:tcW w:w="1875" w:type="dxa"/>
            <w:tcBorders>
              <w:top w:val="nil"/>
              <w:left w:val="nil"/>
              <w:bottom w:val="single" w:sz="4" w:space="0" w:color="auto"/>
              <w:right w:val="nil"/>
            </w:tcBorders>
            <w:noWrap/>
            <w:vAlign w:val="bottom"/>
            <w:hideMark/>
          </w:tcPr>
          <w:p w14:paraId="4338689C"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9 μm pyroxene</w:t>
            </w:r>
          </w:p>
        </w:tc>
        <w:tc>
          <w:tcPr>
            <w:tcW w:w="1005" w:type="dxa"/>
            <w:tcBorders>
              <w:top w:val="nil"/>
              <w:left w:val="nil"/>
              <w:bottom w:val="single" w:sz="4" w:space="0" w:color="auto"/>
              <w:right w:val="nil"/>
            </w:tcBorders>
            <w:noWrap/>
            <w:vAlign w:val="bottom"/>
            <w:hideMark/>
          </w:tcPr>
          <w:p w14:paraId="6611EEBA"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19.0</w:t>
            </w:r>
          </w:p>
        </w:tc>
        <w:tc>
          <w:tcPr>
            <w:tcW w:w="1800" w:type="dxa"/>
            <w:tcBorders>
              <w:top w:val="nil"/>
              <w:left w:val="nil"/>
              <w:bottom w:val="single" w:sz="4" w:space="0" w:color="auto"/>
              <w:right w:val="nil"/>
            </w:tcBorders>
            <w:noWrap/>
            <w:vAlign w:val="bottom"/>
            <w:hideMark/>
          </w:tcPr>
          <w:p w14:paraId="59004F6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 μm pyroxene</w:t>
            </w:r>
          </w:p>
        </w:tc>
        <w:tc>
          <w:tcPr>
            <w:tcW w:w="1260" w:type="dxa"/>
            <w:tcBorders>
              <w:top w:val="nil"/>
              <w:left w:val="nil"/>
              <w:bottom w:val="single" w:sz="4" w:space="0" w:color="auto"/>
              <w:right w:val="nil"/>
            </w:tcBorders>
            <w:noWrap/>
            <w:vAlign w:val="bottom"/>
            <w:hideMark/>
          </w:tcPr>
          <w:p w14:paraId="7BF30997" w14:textId="77777777" w:rsidR="007A7A67" w:rsidRPr="00065D2F" w:rsidRDefault="007A7A67" w:rsidP="00D2178E">
            <w:pPr>
              <w:jc w:val="center"/>
              <w:rPr>
                <w:rFonts w:ascii="Times New Roman" w:hAnsi="Times New Roman" w:cs="Times New Roman"/>
                <w:sz w:val="20"/>
                <w:szCs w:val="20"/>
              </w:rPr>
            </w:pPr>
            <w:r w:rsidRPr="00065D2F">
              <w:rPr>
                <w:rFonts w:ascii="Times New Roman" w:hAnsi="Times New Roman" w:cs="Times New Roman"/>
                <w:sz w:val="20"/>
                <w:szCs w:val="20"/>
              </w:rPr>
              <w:t>13.2</w:t>
            </w:r>
          </w:p>
        </w:tc>
      </w:tr>
    </w:tbl>
    <w:p w14:paraId="6A81D117" w14:textId="77777777" w:rsidR="00EA3D53" w:rsidRDefault="007A7A67" w:rsidP="007A7A67">
      <w:pPr>
        <w:rPr>
          <w:rFonts w:ascii="Times New Roman" w:hAnsi="Times New Roman" w:cs="Times New Roman"/>
          <w:i/>
          <w:sz w:val="20"/>
          <w:szCs w:val="20"/>
        </w:rPr>
      </w:pPr>
      <w:r w:rsidRPr="00065D2F">
        <w:rPr>
          <w:rFonts w:ascii="Times New Roman" w:hAnsi="Times New Roman" w:cs="Times New Roman"/>
          <w:i/>
          <w:sz w:val="20"/>
          <w:szCs w:val="20"/>
        </w:rPr>
        <w:t>*Oberon trailing models are intimate mixtures, scaled to 97%, with 3% pure CO</w:t>
      </w:r>
      <w:r w:rsidRPr="00065D2F">
        <w:rPr>
          <w:rFonts w:ascii="Times New Roman" w:hAnsi="Times New Roman" w:cs="Times New Roman"/>
          <w:i/>
          <w:sz w:val="20"/>
          <w:szCs w:val="20"/>
          <w:vertAlign w:val="subscript"/>
        </w:rPr>
        <w:t>2</w:t>
      </w:r>
      <w:r w:rsidRPr="00065D2F">
        <w:rPr>
          <w:rFonts w:ascii="Times New Roman" w:hAnsi="Times New Roman" w:cs="Times New Roman"/>
          <w:i/>
          <w:sz w:val="20"/>
          <w:szCs w:val="20"/>
        </w:rPr>
        <w:t xml:space="preserve"> ice added linearly to represent areally segregated </w:t>
      </w:r>
    </w:p>
    <w:p w14:paraId="380CF73C" w14:textId="3D7C742E" w:rsidR="007A7A67" w:rsidRPr="00065D2F" w:rsidRDefault="007A7A67" w:rsidP="007A7A67">
      <w:pPr>
        <w:rPr>
          <w:rFonts w:ascii="Times New Roman" w:hAnsi="Times New Roman" w:cs="Times New Roman"/>
          <w:i/>
          <w:sz w:val="20"/>
          <w:szCs w:val="20"/>
        </w:rPr>
      </w:pPr>
      <w:r w:rsidRPr="00065D2F">
        <w:rPr>
          <w:rFonts w:ascii="Times New Roman" w:hAnsi="Times New Roman" w:cs="Times New Roman"/>
          <w:i/>
          <w:sz w:val="20"/>
          <w:szCs w:val="20"/>
        </w:rPr>
        <w:t>deposits (see Appendix B in Cartwright et al.</w:t>
      </w:r>
      <w:r w:rsidR="00C82A83" w:rsidRPr="00065D2F">
        <w:rPr>
          <w:rFonts w:ascii="Times New Roman" w:hAnsi="Times New Roman" w:cs="Times New Roman"/>
          <w:i/>
          <w:sz w:val="20"/>
          <w:szCs w:val="20"/>
        </w:rPr>
        <w:t>,</w:t>
      </w:r>
      <w:r w:rsidRPr="00065D2F">
        <w:rPr>
          <w:rFonts w:ascii="Times New Roman" w:hAnsi="Times New Roman" w:cs="Times New Roman"/>
          <w:i/>
          <w:sz w:val="20"/>
          <w:szCs w:val="20"/>
        </w:rPr>
        <w:t xml:space="preserve"> 2015). </w:t>
      </w:r>
    </w:p>
    <w:p w14:paraId="64757CFB" w14:textId="77777777" w:rsidR="007A7A67" w:rsidRPr="00065D2F" w:rsidRDefault="007A7A67" w:rsidP="007A7A67">
      <w:pPr>
        <w:rPr>
          <w:rFonts w:ascii="Times New Roman" w:hAnsi="Times New Roman" w:cs="Times New Roman"/>
        </w:rPr>
        <w:sectPr w:rsidR="007A7A67" w:rsidRPr="00065D2F" w:rsidSect="007A7A67">
          <w:pgSz w:w="15840" w:h="12240" w:orient="landscape" w:code="1"/>
          <w:pgMar w:top="1800" w:right="1440" w:bottom="1800" w:left="1872" w:header="720" w:footer="1440" w:gutter="0"/>
          <w:cols w:space="720"/>
          <w:noEndnote/>
          <w:docGrid w:linePitch="360"/>
        </w:sectPr>
      </w:pPr>
    </w:p>
    <w:p w14:paraId="0A488E44" w14:textId="35433A41" w:rsidR="00F305AE" w:rsidRPr="00065D2F" w:rsidRDefault="007A7A67">
      <w:pPr>
        <w:rPr>
          <w:rFonts w:ascii="Times New Roman" w:hAnsi="Times New Roman" w:cs="Times New Roman"/>
        </w:rPr>
      </w:pPr>
      <w:bookmarkStart w:id="250" w:name="_Toc488693815"/>
      <w:r w:rsidRPr="00065D2F">
        <w:rPr>
          <w:rFonts w:ascii="Times New Roman" w:hAnsi="Times New Roman" w:cs="Times New Roman"/>
          <w:noProof/>
        </w:rPr>
        <w:lastRenderedPageBreak/>
        <w:drawing>
          <wp:anchor distT="0" distB="0" distL="114300" distR="114300" simplePos="0" relativeHeight="251696128" behindDoc="0" locked="0" layoutInCell="1" allowOverlap="1" wp14:anchorId="48CA2A63" wp14:editId="5E5B3F24">
            <wp:simplePos x="0" y="0"/>
            <wp:positionH relativeFrom="margin">
              <wp:align>left</wp:align>
            </wp:positionH>
            <wp:positionV relativeFrom="paragraph">
              <wp:posOffset>0</wp:posOffset>
            </wp:positionV>
            <wp:extent cx="5224780" cy="5343525"/>
            <wp:effectExtent l="0" t="0" r="0" b="9525"/>
            <wp:wrapSquare wrapText="bothSides"/>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3">
                      <a:extLst>
                        <a:ext uri="{28A0092B-C50C-407E-A947-70E740481C1C}">
                          <a14:useLocalDpi xmlns:a14="http://schemas.microsoft.com/office/drawing/2010/main" val="0"/>
                        </a:ext>
                      </a:extLst>
                    </a:blip>
                    <a:srcRect b="16136"/>
                    <a:stretch/>
                  </pic:blipFill>
                  <pic:spPr>
                    <a:xfrm>
                      <a:off x="0" y="0"/>
                      <a:ext cx="5224780" cy="5343525"/>
                    </a:xfrm>
                    <a:prstGeom prst="rect">
                      <a:avLst/>
                    </a:prstGeom>
                  </pic:spPr>
                </pic:pic>
              </a:graphicData>
            </a:graphic>
            <wp14:sizeRelH relativeFrom="margin">
              <wp14:pctWidth>0</wp14:pctWidth>
            </wp14:sizeRelH>
            <wp14:sizeRelV relativeFrom="margin">
              <wp14:pctHeight>0</wp14:pctHeight>
            </wp14:sizeRelV>
          </wp:anchor>
        </w:drawing>
      </w:r>
      <w:r w:rsidR="00F305AE"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00F305AE" w:rsidRPr="00065D2F">
        <w:rPr>
          <w:rFonts w:ascii="Times New Roman" w:hAnsi="Times New Roman" w:cs="Times New Roman"/>
          <w:b/>
          <w:sz w:val="20"/>
          <w:szCs w:val="20"/>
        </w:rPr>
        <w:t>.</w:t>
      </w:r>
      <w:r w:rsidR="00F305AE" w:rsidRPr="00065D2F">
        <w:rPr>
          <w:rFonts w:ascii="Times New Roman" w:hAnsi="Times New Roman" w:cs="Times New Roman"/>
          <w:b/>
          <w:sz w:val="20"/>
          <w:szCs w:val="20"/>
        </w:rPr>
        <w:fldChar w:fldCharType="begin"/>
      </w:r>
      <w:r w:rsidR="00F305AE" w:rsidRPr="00065D2F">
        <w:rPr>
          <w:rFonts w:ascii="Times New Roman" w:hAnsi="Times New Roman" w:cs="Times New Roman"/>
          <w:b/>
          <w:sz w:val="20"/>
          <w:szCs w:val="20"/>
        </w:rPr>
        <w:instrText xml:space="preserve"> SEQ Figure \* ARABIC \s 1 </w:instrText>
      </w:r>
      <w:r w:rsidR="00F305AE"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w:t>
      </w:r>
      <w:r w:rsidR="00F305AE" w:rsidRPr="00065D2F">
        <w:rPr>
          <w:rFonts w:ascii="Times New Roman" w:hAnsi="Times New Roman" w:cs="Times New Roman"/>
          <w:b/>
          <w:noProof/>
          <w:sz w:val="20"/>
          <w:szCs w:val="20"/>
        </w:rPr>
        <w:fldChar w:fldCharType="end"/>
      </w:r>
      <w:r w:rsidR="00F305AE" w:rsidRPr="00065D2F">
        <w:rPr>
          <w:rFonts w:ascii="Times New Roman" w:hAnsi="Times New Roman" w:cs="Times New Roman"/>
          <w:b/>
          <w:sz w:val="20"/>
          <w:szCs w:val="20"/>
        </w:rPr>
        <w:t>.</w:t>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 xml:space="preserve">Voyager 2/ISS image mosaics of the classical Uranian satellites (courtesy NASA/JPL/-Caltech/USGS), with night-side sections of Ariel and Titania revealed using ‘Uranus shine’ (Stryk and Stooke, 2008), qualitatively scaled to their relative sizes (radius and mass of each moon listed in Table </w:t>
      </w:r>
      <w:r w:rsidR="004014F0" w:rsidRPr="00065D2F">
        <w:rPr>
          <w:rFonts w:ascii="Times New Roman" w:hAnsi="Times New Roman" w:cs="Times New Roman"/>
          <w:sz w:val="20"/>
          <w:szCs w:val="20"/>
        </w:rPr>
        <w:t>3.</w:t>
      </w:r>
      <w:r w:rsidRPr="00065D2F">
        <w:rPr>
          <w:rFonts w:ascii="Times New Roman" w:hAnsi="Times New Roman" w:cs="Times New Roman"/>
          <w:sz w:val="20"/>
          <w:szCs w:val="20"/>
        </w:rPr>
        <w:t xml:space="preserve">1). Imaged sections of each moon’s leading (blue L) and trailing (orange T) hemispheres, and the approximate location of their south poles (red circle) shown as well (subsolar point at the time of Voyager 2 encounter with Uranus, ~81°S). Spatial resolution ranges from a few hundred m/pixel for Miranda to ~6 km/pixel for Oberon. See Figure </w:t>
      </w:r>
      <w:r w:rsidR="004014F0" w:rsidRPr="00065D2F">
        <w:rPr>
          <w:rFonts w:ascii="Times New Roman" w:hAnsi="Times New Roman" w:cs="Times New Roman"/>
          <w:sz w:val="20"/>
          <w:szCs w:val="20"/>
        </w:rPr>
        <w:t>3.</w:t>
      </w:r>
      <w:r w:rsidRPr="00065D2F">
        <w:rPr>
          <w:rFonts w:ascii="Times New Roman" w:hAnsi="Times New Roman" w:cs="Times New Roman"/>
          <w:sz w:val="20"/>
          <w:szCs w:val="20"/>
        </w:rPr>
        <w:t>2 for map-projected versions of these Voyager 2/ISS image mosaics, which include other lower quality images not shown here, in particular for the leading hemisphere of Ariel.</w:t>
      </w:r>
      <w:bookmarkEnd w:id="250"/>
    </w:p>
    <w:p w14:paraId="1C867B75" w14:textId="77777777" w:rsidR="00F305AE" w:rsidRPr="00065D2F" w:rsidRDefault="00F305AE">
      <w:pPr>
        <w:rPr>
          <w:rFonts w:ascii="Times New Roman" w:hAnsi="Times New Roman" w:cs="Times New Roman"/>
        </w:rPr>
      </w:pPr>
    </w:p>
    <w:p w14:paraId="6E3AE62F" w14:textId="77777777" w:rsidR="007A7A67" w:rsidRPr="00065D2F" w:rsidRDefault="007A7A67">
      <w:pPr>
        <w:rPr>
          <w:rFonts w:ascii="Times New Roman" w:hAnsi="Times New Roman" w:cs="Times New Roman"/>
        </w:rPr>
      </w:pPr>
    </w:p>
    <w:p w14:paraId="649D7921" w14:textId="77777777" w:rsidR="007A7A67" w:rsidRPr="00065D2F" w:rsidRDefault="007A7A67">
      <w:pPr>
        <w:rPr>
          <w:rFonts w:ascii="Times New Roman" w:hAnsi="Times New Roman" w:cs="Times New Roman"/>
        </w:rPr>
      </w:pPr>
    </w:p>
    <w:p w14:paraId="083CE219" w14:textId="77777777" w:rsidR="007A7A67" w:rsidRPr="00065D2F" w:rsidRDefault="007A7A67">
      <w:pPr>
        <w:rPr>
          <w:rFonts w:ascii="Times New Roman" w:hAnsi="Times New Roman" w:cs="Times New Roman"/>
        </w:rPr>
      </w:pPr>
    </w:p>
    <w:p w14:paraId="22BA9D45" w14:textId="77777777" w:rsidR="007A7A67" w:rsidRPr="00065D2F" w:rsidRDefault="007A7A67">
      <w:pPr>
        <w:rPr>
          <w:rFonts w:ascii="Times New Roman" w:hAnsi="Times New Roman" w:cs="Times New Roman"/>
        </w:rPr>
      </w:pPr>
    </w:p>
    <w:p w14:paraId="6C301EC7" w14:textId="77777777" w:rsidR="007A7A67" w:rsidRPr="00065D2F" w:rsidRDefault="007A7A67">
      <w:pPr>
        <w:rPr>
          <w:rFonts w:ascii="Times New Roman" w:hAnsi="Times New Roman" w:cs="Times New Roman"/>
        </w:rPr>
      </w:pPr>
    </w:p>
    <w:p w14:paraId="0D19B9C6" w14:textId="77777777" w:rsidR="007A7A67" w:rsidRPr="00065D2F" w:rsidRDefault="007A7A67">
      <w:pPr>
        <w:rPr>
          <w:rFonts w:ascii="Times New Roman" w:hAnsi="Times New Roman" w:cs="Times New Roman"/>
        </w:rPr>
      </w:pPr>
    </w:p>
    <w:p w14:paraId="2EF88F9D" w14:textId="77777777" w:rsidR="007A7A67" w:rsidRPr="00065D2F" w:rsidRDefault="007A7A67">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4C283212" wp14:editId="3D15B900">
            <wp:extent cx="3143893" cy="6866416"/>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4" cstate="print">
                      <a:extLst>
                        <a:ext uri="{28A0092B-C50C-407E-A947-70E740481C1C}">
                          <a14:useLocalDpi xmlns:a14="http://schemas.microsoft.com/office/drawing/2010/main" val="0"/>
                        </a:ext>
                      </a:extLst>
                    </a:blip>
                    <a:srcRect l="3375" t="16425" r="14017" b="14782"/>
                    <a:stretch/>
                  </pic:blipFill>
                  <pic:spPr>
                    <a:xfrm>
                      <a:off x="0" y="0"/>
                      <a:ext cx="3148591" cy="6876676"/>
                    </a:xfrm>
                    <a:prstGeom prst="rect">
                      <a:avLst/>
                    </a:prstGeom>
                  </pic:spPr>
                </pic:pic>
              </a:graphicData>
            </a:graphic>
          </wp:inline>
        </w:drawing>
      </w:r>
    </w:p>
    <w:p w14:paraId="6C8F6186" w14:textId="33FC3D80" w:rsidR="007A7A67" w:rsidRPr="00065D2F" w:rsidRDefault="007A7A67" w:rsidP="007A7A67">
      <w:pPr>
        <w:rPr>
          <w:rFonts w:ascii="Times New Roman" w:hAnsi="Times New Roman" w:cs="Times New Roman"/>
          <w:sz w:val="20"/>
          <w:szCs w:val="20"/>
        </w:rPr>
      </w:pPr>
      <w:bookmarkStart w:id="251" w:name="_Toc488693816"/>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Mid-observation satellite longitudes and latitudes of the classical Uranian satellites, made by three different teams using IRTF/SpeX: Red diamonds (</w:t>
      </w:r>
      <w:r w:rsidR="00F21886" w:rsidRPr="00065D2F">
        <w:rPr>
          <w:rFonts w:ascii="Times New Roman" w:hAnsi="Times New Roman" w:cs="Times New Roman"/>
          <w:sz w:val="20"/>
          <w:szCs w:val="20"/>
        </w:rPr>
        <w:t xml:space="preserve">PI </w:t>
      </w:r>
      <w:r w:rsidRPr="00065D2F">
        <w:rPr>
          <w:rFonts w:ascii="Times New Roman" w:hAnsi="Times New Roman" w:cs="Times New Roman"/>
          <w:sz w:val="20"/>
          <w:szCs w:val="20"/>
        </w:rPr>
        <w:t>Cartwright</w:t>
      </w:r>
      <w:r w:rsidR="00CF2EEE" w:rsidRPr="00065D2F">
        <w:rPr>
          <w:rFonts w:ascii="Times New Roman" w:hAnsi="Times New Roman" w:cs="Times New Roman"/>
          <w:sz w:val="20"/>
          <w:szCs w:val="20"/>
        </w:rPr>
        <w:t>, 2012 - 2017</w:t>
      </w:r>
      <w:r w:rsidRPr="00065D2F">
        <w:rPr>
          <w:rFonts w:ascii="Times New Roman" w:hAnsi="Times New Roman" w:cs="Times New Roman"/>
          <w:sz w:val="20"/>
          <w:szCs w:val="20"/>
        </w:rPr>
        <w:t>), blue circles (</w:t>
      </w:r>
      <w:r w:rsidR="00F21886" w:rsidRPr="00065D2F">
        <w:rPr>
          <w:rFonts w:ascii="Times New Roman" w:hAnsi="Times New Roman" w:cs="Times New Roman"/>
          <w:sz w:val="20"/>
          <w:szCs w:val="20"/>
        </w:rPr>
        <w:t xml:space="preserve">PI </w:t>
      </w:r>
      <w:r w:rsidRPr="00065D2F">
        <w:rPr>
          <w:rFonts w:ascii="Times New Roman" w:hAnsi="Times New Roman" w:cs="Times New Roman"/>
          <w:sz w:val="20"/>
          <w:szCs w:val="20"/>
        </w:rPr>
        <w:t>Grundy</w:t>
      </w:r>
      <w:r w:rsidR="00CF2EEE" w:rsidRPr="00065D2F">
        <w:rPr>
          <w:rFonts w:ascii="Times New Roman" w:hAnsi="Times New Roman" w:cs="Times New Roman"/>
          <w:sz w:val="20"/>
          <w:szCs w:val="20"/>
        </w:rPr>
        <w:t>, 2001 - 2006</w:t>
      </w:r>
      <w:r w:rsidRPr="00065D2F">
        <w:rPr>
          <w:rFonts w:ascii="Times New Roman" w:hAnsi="Times New Roman" w:cs="Times New Roman"/>
          <w:sz w:val="20"/>
          <w:szCs w:val="20"/>
        </w:rPr>
        <w:t>), green triangles (</w:t>
      </w:r>
      <w:r w:rsidR="00F21886" w:rsidRPr="00065D2F">
        <w:rPr>
          <w:rFonts w:ascii="Times New Roman" w:hAnsi="Times New Roman" w:cs="Times New Roman"/>
          <w:sz w:val="20"/>
          <w:szCs w:val="20"/>
        </w:rPr>
        <w:t xml:space="preserve">PI </w:t>
      </w:r>
      <w:r w:rsidRPr="00065D2F">
        <w:rPr>
          <w:rFonts w:ascii="Times New Roman" w:hAnsi="Times New Roman" w:cs="Times New Roman"/>
          <w:sz w:val="20"/>
          <w:szCs w:val="20"/>
        </w:rPr>
        <w:t>Rivkin</w:t>
      </w:r>
      <w:r w:rsidR="00CF2EEE" w:rsidRPr="00065D2F">
        <w:rPr>
          <w:rFonts w:ascii="Times New Roman" w:hAnsi="Times New Roman" w:cs="Times New Roman"/>
          <w:sz w:val="20"/>
          <w:szCs w:val="20"/>
        </w:rPr>
        <w:t>, 2000</w:t>
      </w:r>
      <w:r w:rsidRPr="00065D2F">
        <w:rPr>
          <w:rFonts w:ascii="Times New Roman" w:hAnsi="Times New Roman" w:cs="Times New Roman"/>
          <w:sz w:val="20"/>
          <w:szCs w:val="20"/>
        </w:rPr>
        <w:t>), and purple squares (</w:t>
      </w:r>
      <w:r w:rsidR="00F21886" w:rsidRPr="00065D2F">
        <w:rPr>
          <w:rFonts w:ascii="Times New Roman" w:hAnsi="Times New Roman" w:cs="Times New Roman"/>
          <w:sz w:val="20"/>
          <w:szCs w:val="20"/>
        </w:rPr>
        <w:t xml:space="preserve">PI </w:t>
      </w:r>
      <w:r w:rsidRPr="00065D2F">
        <w:rPr>
          <w:rFonts w:ascii="Times New Roman" w:hAnsi="Times New Roman" w:cs="Times New Roman"/>
          <w:sz w:val="20"/>
          <w:szCs w:val="20"/>
        </w:rPr>
        <w:t>Gourgeot</w:t>
      </w:r>
      <w:r w:rsidR="00CF2EEE" w:rsidRPr="00065D2F">
        <w:rPr>
          <w:rFonts w:ascii="Times New Roman" w:hAnsi="Times New Roman" w:cs="Times New Roman"/>
          <w:sz w:val="20"/>
          <w:szCs w:val="20"/>
        </w:rPr>
        <w:t>, 2012</w:t>
      </w:r>
      <w:r w:rsidRPr="00065D2F">
        <w:rPr>
          <w:rFonts w:ascii="Times New Roman" w:hAnsi="Times New Roman" w:cs="Times New Roman"/>
          <w:sz w:val="20"/>
          <w:szCs w:val="20"/>
        </w:rPr>
        <w:t>). Base maps are Voyager 2/ISS image mosaics (courtesy NASA/JPL/-Caltech/USGS,http://maps.jpl.nasa.gov/uranus.html). Night-side sections of Ariel and Titania revealed using ‘Uranus shine’ (Stryk and Stooke, 2008).</w:t>
      </w:r>
      <w:bookmarkEnd w:id="251"/>
    </w:p>
    <w:p w14:paraId="539D54A7" w14:textId="77777777" w:rsidR="007A7A67" w:rsidRPr="00065D2F" w:rsidRDefault="007A7A67">
      <w:pPr>
        <w:rPr>
          <w:rFonts w:ascii="Times New Roman" w:hAnsi="Times New Roman" w:cs="Times New Roman"/>
        </w:rPr>
      </w:pPr>
      <w:r w:rsidRPr="00065D2F">
        <w:rPr>
          <w:rFonts w:ascii="Times New Roman" w:hAnsi="Times New Roman" w:cs="Times New Roman"/>
        </w:rPr>
        <w:lastRenderedPageBreak/>
        <w:t xml:space="preserve"> </w:t>
      </w:r>
      <w:r w:rsidRPr="00065D2F">
        <w:rPr>
          <w:rFonts w:ascii="Times New Roman" w:hAnsi="Times New Roman" w:cs="Times New Roman"/>
          <w:noProof/>
          <w:sz w:val="20"/>
          <w:szCs w:val="20"/>
        </w:rPr>
        <w:drawing>
          <wp:inline distT="0" distB="0" distL="0" distR="0" wp14:anchorId="05671463" wp14:editId="5E85D635">
            <wp:extent cx="4759160" cy="6544638"/>
            <wp:effectExtent l="0" t="0" r="381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5" cstate="print">
                      <a:extLst>
                        <a:ext uri="{28A0092B-C50C-407E-A947-70E740481C1C}">
                          <a14:useLocalDpi xmlns:a14="http://schemas.microsoft.com/office/drawing/2010/main" val="0"/>
                        </a:ext>
                      </a:extLst>
                    </a:blip>
                    <a:srcRect r="3408" b="11305"/>
                    <a:stretch/>
                  </pic:blipFill>
                  <pic:spPr>
                    <a:xfrm>
                      <a:off x="0" y="0"/>
                      <a:ext cx="4763344" cy="6550392"/>
                    </a:xfrm>
                    <a:prstGeom prst="rect">
                      <a:avLst/>
                    </a:prstGeom>
                  </pic:spPr>
                </pic:pic>
              </a:graphicData>
            </a:graphic>
          </wp:inline>
        </w:drawing>
      </w:r>
    </w:p>
    <w:p w14:paraId="55C577FD" w14:textId="316BB9E6" w:rsidR="007A7A67" w:rsidRPr="00065D2F" w:rsidRDefault="007A7A67" w:rsidP="007A7A67">
      <w:pPr>
        <w:rPr>
          <w:rFonts w:ascii="Times New Roman" w:hAnsi="Times New Roman" w:cs="Times New Roman"/>
          <w:sz w:val="20"/>
          <w:szCs w:val="20"/>
        </w:rPr>
      </w:pPr>
      <w:bookmarkStart w:id="252" w:name="_Toc488693817"/>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 xml:space="preserve">‘Grand average’ PRISM mode SpeX spectra and the six ‘native-resolution’ LXD mode SpeX spectra we have gathered (dark gray), along with ‘binned’ versions of the LXD spectra (50 pixel wide binning window). All spectra shown are scaled to geometric albedo at ~0.96 mm (summarized in Table </w:t>
      </w:r>
      <w:r w:rsidR="004014F0" w:rsidRPr="00065D2F">
        <w:rPr>
          <w:rFonts w:ascii="Times New Roman" w:hAnsi="Times New Roman" w:cs="Times New Roman"/>
          <w:sz w:val="20"/>
          <w:szCs w:val="20"/>
        </w:rPr>
        <w:t>3.</w:t>
      </w:r>
      <w:r w:rsidRPr="00065D2F">
        <w:rPr>
          <w:rFonts w:ascii="Times New Roman" w:hAnsi="Times New Roman" w:cs="Times New Roman"/>
          <w:sz w:val="20"/>
          <w:szCs w:val="20"/>
        </w:rPr>
        <w:t>1). (a, c, e, g) Leading hemisphere spectra (blue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 xml:space="preserve"> error bars) and (b, d, f, h) trailing hemisphere spectra (orange 1</w:t>
      </w:r>
      <w:r w:rsidR="00DF5713" w:rsidRPr="00065D2F">
        <w:rPr>
          <w:rFonts w:ascii="Times New Roman" w:hAnsi="Times New Roman" w:cs="Times New Roman"/>
          <w:i/>
          <w:sz w:val="20"/>
          <w:szCs w:val="20"/>
        </w:rPr>
        <w:t>σ</w:t>
      </w:r>
      <w:r w:rsidRPr="00065D2F">
        <w:rPr>
          <w:rFonts w:ascii="Times New Roman" w:hAnsi="Times New Roman" w:cs="Times New Roman"/>
          <w:sz w:val="20"/>
          <w:szCs w:val="20"/>
        </w:rPr>
        <w:t xml:space="preserve"> error bars) are displayed for each moon. Wavelength range of telluric bands (light gray regions) and IRAC channel 1 (~3.1 - 4.0 mm, red bars) are indicated.</w:t>
      </w:r>
      <w:bookmarkEnd w:id="252"/>
    </w:p>
    <w:p w14:paraId="1398FF47" w14:textId="77777777" w:rsidR="007A7A67" w:rsidRPr="00065D2F" w:rsidRDefault="007A7A67">
      <w:pPr>
        <w:rPr>
          <w:rFonts w:ascii="Times New Roman" w:hAnsi="Times New Roman" w:cs="Times New Roman"/>
          <w:sz w:val="20"/>
          <w:szCs w:val="20"/>
        </w:rPr>
      </w:pPr>
    </w:p>
    <w:p w14:paraId="6F85FC84" w14:textId="77777777" w:rsidR="007A7A67" w:rsidRPr="00065D2F" w:rsidRDefault="007A7A67">
      <w:pPr>
        <w:rPr>
          <w:rFonts w:ascii="Times New Roman" w:hAnsi="Times New Roman" w:cs="Times New Roman"/>
          <w:b/>
          <w:sz w:val="20"/>
          <w:szCs w:val="20"/>
        </w:rPr>
      </w:pPr>
    </w:p>
    <w:p w14:paraId="023536DD" w14:textId="77777777" w:rsidR="007A7A67" w:rsidRPr="00065D2F" w:rsidRDefault="007A7A67">
      <w:pPr>
        <w:rPr>
          <w:rFonts w:ascii="Times New Roman" w:hAnsi="Times New Roman" w:cs="Times New Roman"/>
          <w:b/>
          <w:sz w:val="20"/>
          <w:szCs w:val="20"/>
        </w:rPr>
      </w:pPr>
    </w:p>
    <w:p w14:paraId="4E8666C5" w14:textId="77777777" w:rsidR="00D2178E" w:rsidRPr="00065D2F" w:rsidRDefault="00D2178E">
      <w:pPr>
        <w:rPr>
          <w:rFonts w:ascii="Times New Roman" w:hAnsi="Times New Roman" w:cs="Times New Roman"/>
          <w:b/>
          <w:sz w:val="20"/>
          <w:szCs w:val="20"/>
        </w:rPr>
      </w:pPr>
    </w:p>
    <w:p w14:paraId="15216D09"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b/>
          <w:noProof/>
          <w:sz w:val="20"/>
          <w:szCs w:val="20"/>
        </w:rPr>
        <w:drawing>
          <wp:inline distT="0" distB="0" distL="0" distR="0" wp14:anchorId="4F778A97" wp14:editId="380CACCE">
            <wp:extent cx="4326114" cy="2527443"/>
            <wp:effectExtent l="0" t="0" r="0" b="635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6" cstate="print">
                      <a:extLst>
                        <a:ext uri="{28A0092B-C50C-407E-A947-70E740481C1C}">
                          <a14:useLocalDpi xmlns:a14="http://schemas.microsoft.com/office/drawing/2010/main" val="0"/>
                        </a:ext>
                      </a:extLst>
                    </a:blip>
                    <a:srcRect l="12899" t="7652" r="6232" b="35652"/>
                    <a:stretch/>
                  </pic:blipFill>
                  <pic:spPr>
                    <a:xfrm>
                      <a:off x="0" y="0"/>
                      <a:ext cx="4331513" cy="2530597"/>
                    </a:xfrm>
                    <a:prstGeom prst="rect">
                      <a:avLst/>
                    </a:prstGeom>
                  </pic:spPr>
                </pic:pic>
              </a:graphicData>
            </a:graphic>
          </wp:inline>
        </w:drawing>
      </w:r>
    </w:p>
    <w:p w14:paraId="3E60B81A" w14:textId="77777777" w:rsidR="00D2178E" w:rsidRPr="00065D2F" w:rsidRDefault="00D2178E">
      <w:pPr>
        <w:rPr>
          <w:rFonts w:ascii="Times New Roman" w:hAnsi="Times New Roman" w:cs="Times New Roman"/>
          <w:b/>
          <w:sz w:val="20"/>
          <w:szCs w:val="20"/>
        </w:rPr>
      </w:pPr>
    </w:p>
    <w:p w14:paraId="1F83A260" w14:textId="4BFEEA5B" w:rsidR="00D2178E" w:rsidRPr="00065D2F" w:rsidRDefault="007A7A67" w:rsidP="00D2178E">
      <w:pPr>
        <w:rPr>
          <w:rFonts w:ascii="Times New Roman" w:hAnsi="Times New Roman" w:cs="Times New Roman"/>
          <w:sz w:val="20"/>
          <w:szCs w:val="20"/>
        </w:rPr>
      </w:pPr>
      <w:bookmarkStart w:id="253" w:name="_Toc488693818"/>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Examples of spectral measurements conducted on a SpeX spectrum (PRISM mode) gathered over Titania’s leading hemisphere (mid observation satellite longitude 21°). Data points used in reflectance ratio (R1.26 µm / R0.72 µm) and H2O band area measurements (blue) and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band center measurements (red) are highlighted. Continua for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band area measurements also shown, including third order polynomial utilized to ident</w:t>
      </w:r>
      <w:r w:rsidR="00962249" w:rsidRPr="00065D2F">
        <w:rPr>
          <w:rFonts w:ascii="Times New Roman" w:hAnsi="Times New Roman" w:cs="Times New Roman"/>
          <w:sz w:val="20"/>
          <w:szCs w:val="20"/>
        </w:rPr>
        <w:t>ify long wavelength end of 2.02-</w:t>
      </w:r>
      <w:r w:rsidR="00D2178E" w:rsidRPr="00065D2F">
        <w:rPr>
          <w:rFonts w:ascii="Times New Roman" w:hAnsi="Times New Roman" w:cs="Times New Roman"/>
          <w:sz w:val="20"/>
          <w:szCs w:val="20"/>
        </w:rPr>
        <w:t>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µm band (green lines).</w:t>
      </w:r>
      <w:bookmarkEnd w:id="253"/>
    </w:p>
    <w:p w14:paraId="17F90A0E" w14:textId="77777777" w:rsidR="007A7A67" w:rsidRPr="00065D2F" w:rsidRDefault="007A7A67">
      <w:pPr>
        <w:rPr>
          <w:rFonts w:ascii="Times New Roman" w:hAnsi="Times New Roman" w:cs="Times New Roman"/>
          <w:sz w:val="20"/>
          <w:szCs w:val="20"/>
        </w:rPr>
      </w:pPr>
    </w:p>
    <w:p w14:paraId="48037202" w14:textId="77777777" w:rsidR="007A7A67" w:rsidRPr="00065D2F" w:rsidRDefault="007A7A67">
      <w:pPr>
        <w:rPr>
          <w:rFonts w:ascii="Times New Roman" w:hAnsi="Times New Roman" w:cs="Times New Roman"/>
          <w:b/>
          <w:sz w:val="20"/>
          <w:szCs w:val="20"/>
        </w:rPr>
      </w:pPr>
    </w:p>
    <w:p w14:paraId="47399609" w14:textId="77777777" w:rsidR="00D2178E" w:rsidRPr="00065D2F" w:rsidRDefault="00D2178E">
      <w:pPr>
        <w:rPr>
          <w:rFonts w:ascii="Times New Roman" w:hAnsi="Times New Roman" w:cs="Times New Roman"/>
          <w:b/>
          <w:sz w:val="20"/>
          <w:szCs w:val="20"/>
        </w:rPr>
      </w:pPr>
    </w:p>
    <w:p w14:paraId="073DB2E9" w14:textId="77777777" w:rsidR="00D2178E" w:rsidRPr="00065D2F" w:rsidRDefault="00D2178E">
      <w:pPr>
        <w:rPr>
          <w:rFonts w:ascii="Times New Roman" w:hAnsi="Times New Roman" w:cs="Times New Roman"/>
          <w:b/>
          <w:sz w:val="20"/>
          <w:szCs w:val="20"/>
        </w:rPr>
      </w:pPr>
    </w:p>
    <w:p w14:paraId="65054DBD" w14:textId="77777777" w:rsidR="00D2178E" w:rsidRPr="00065D2F" w:rsidRDefault="00D2178E">
      <w:pPr>
        <w:rPr>
          <w:rFonts w:ascii="Times New Roman" w:hAnsi="Times New Roman" w:cs="Times New Roman"/>
          <w:b/>
          <w:sz w:val="20"/>
          <w:szCs w:val="20"/>
        </w:rPr>
      </w:pPr>
    </w:p>
    <w:p w14:paraId="1784353D" w14:textId="77777777" w:rsidR="00D2178E" w:rsidRPr="00065D2F" w:rsidRDefault="00D2178E">
      <w:pPr>
        <w:rPr>
          <w:rFonts w:ascii="Times New Roman" w:hAnsi="Times New Roman" w:cs="Times New Roman"/>
          <w:b/>
          <w:sz w:val="20"/>
          <w:szCs w:val="20"/>
        </w:rPr>
      </w:pPr>
    </w:p>
    <w:p w14:paraId="45FB1603" w14:textId="77777777" w:rsidR="00D2178E" w:rsidRPr="00065D2F" w:rsidRDefault="00D2178E">
      <w:pPr>
        <w:rPr>
          <w:rFonts w:ascii="Times New Roman" w:hAnsi="Times New Roman" w:cs="Times New Roman"/>
          <w:b/>
          <w:sz w:val="20"/>
          <w:szCs w:val="20"/>
        </w:rPr>
      </w:pPr>
    </w:p>
    <w:p w14:paraId="4C885B6A" w14:textId="77777777" w:rsidR="00D2178E" w:rsidRPr="00065D2F" w:rsidRDefault="00D2178E">
      <w:pPr>
        <w:rPr>
          <w:rFonts w:ascii="Times New Roman" w:hAnsi="Times New Roman" w:cs="Times New Roman"/>
          <w:b/>
          <w:sz w:val="20"/>
          <w:szCs w:val="20"/>
        </w:rPr>
      </w:pPr>
    </w:p>
    <w:p w14:paraId="2627C1AF" w14:textId="77777777" w:rsidR="00D2178E" w:rsidRPr="00065D2F" w:rsidRDefault="00D2178E">
      <w:pPr>
        <w:rPr>
          <w:rFonts w:ascii="Times New Roman" w:hAnsi="Times New Roman" w:cs="Times New Roman"/>
          <w:b/>
          <w:sz w:val="20"/>
          <w:szCs w:val="20"/>
        </w:rPr>
      </w:pPr>
    </w:p>
    <w:p w14:paraId="5E3E17AF" w14:textId="77777777" w:rsidR="00D2178E" w:rsidRPr="00065D2F" w:rsidRDefault="00D2178E">
      <w:pPr>
        <w:rPr>
          <w:rFonts w:ascii="Times New Roman" w:hAnsi="Times New Roman" w:cs="Times New Roman"/>
          <w:b/>
          <w:sz w:val="20"/>
          <w:szCs w:val="20"/>
        </w:rPr>
      </w:pPr>
    </w:p>
    <w:p w14:paraId="0F1F8EDC" w14:textId="77777777" w:rsidR="00D2178E" w:rsidRPr="00065D2F" w:rsidRDefault="00D2178E">
      <w:pPr>
        <w:rPr>
          <w:rFonts w:ascii="Times New Roman" w:hAnsi="Times New Roman" w:cs="Times New Roman"/>
          <w:b/>
          <w:sz w:val="20"/>
          <w:szCs w:val="20"/>
        </w:rPr>
      </w:pPr>
    </w:p>
    <w:p w14:paraId="48B8522E" w14:textId="77777777" w:rsidR="00D2178E" w:rsidRPr="00065D2F" w:rsidRDefault="00D2178E">
      <w:pPr>
        <w:rPr>
          <w:rFonts w:ascii="Times New Roman" w:hAnsi="Times New Roman" w:cs="Times New Roman"/>
          <w:b/>
          <w:sz w:val="20"/>
          <w:szCs w:val="20"/>
        </w:rPr>
      </w:pPr>
    </w:p>
    <w:p w14:paraId="62359AC1" w14:textId="77777777" w:rsidR="00D2178E" w:rsidRPr="00065D2F" w:rsidRDefault="00D2178E">
      <w:pPr>
        <w:rPr>
          <w:rFonts w:ascii="Times New Roman" w:hAnsi="Times New Roman" w:cs="Times New Roman"/>
          <w:b/>
          <w:sz w:val="20"/>
          <w:szCs w:val="20"/>
        </w:rPr>
      </w:pPr>
    </w:p>
    <w:p w14:paraId="3D7EDB78" w14:textId="77777777" w:rsidR="00D2178E" w:rsidRPr="00065D2F" w:rsidRDefault="00D2178E">
      <w:pPr>
        <w:rPr>
          <w:rFonts w:ascii="Times New Roman" w:hAnsi="Times New Roman" w:cs="Times New Roman"/>
          <w:b/>
          <w:sz w:val="20"/>
          <w:szCs w:val="20"/>
        </w:rPr>
      </w:pPr>
    </w:p>
    <w:p w14:paraId="46B66003" w14:textId="77777777" w:rsidR="00D2178E" w:rsidRPr="00065D2F" w:rsidRDefault="00D2178E">
      <w:pPr>
        <w:rPr>
          <w:rFonts w:ascii="Times New Roman" w:hAnsi="Times New Roman" w:cs="Times New Roman"/>
          <w:b/>
          <w:sz w:val="20"/>
          <w:szCs w:val="20"/>
        </w:rPr>
      </w:pPr>
    </w:p>
    <w:p w14:paraId="5D8E2FA0" w14:textId="77777777" w:rsidR="00D2178E" w:rsidRPr="00065D2F" w:rsidRDefault="00D2178E">
      <w:pPr>
        <w:rPr>
          <w:rFonts w:ascii="Times New Roman" w:hAnsi="Times New Roman" w:cs="Times New Roman"/>
          <w:b/>
          <w:sz w:val="20"/>
          <w:szCs w:val="20"/>
        </w:rPr>
      </w:pPr>
    </w:p>
    <w:p w14:paraId="32C5F37A" w14:textId="77777777" w:rsidR="00D2178E" w:rsidRPr="00065D2F" w:rsidRDefault="00D2178E">
      <w:pPr>
        <w:rPr>
          <w:rFonts w:ascii="Times New Roman" w:hAnsi="Times New Roman" w:cs="Times New Roman"/>
          <w:b/>
          <w:sz w:val="20"/>
          <w:szCs w:val="20"/>
        </w:rPr>
      </w:pPr>
    </w:p>
    <w:p w14:paraId="6F1A6DCD" w14:textId="77777777" w:rsidR="00D2178E" w:rsidRPr="00065D2F" w:rsidRDefault="00D2178E">
      <w:pPr>
        <w:rPr>
          <w:rFonts w:ascii="Times New Roman" w:hAnsi="Times New Roman" w:cs="Times New Roman"/>
          <w:b/>
          <w:sz w:val="20"/>
          <w:szCs w:val="20"/>
        </w:rPr>
      </w:pPr>
    </w:p>
    <w:p w14:paraId="63F3538C" w14:textId="77777777" w:rsidR="00D2178E" w:rsidRPr="00065D2F" w:rsidRDefault="00D2178E">
      <w:pPr>
        <w:rPr>
          <w:rFonts w:ascii="Times New Roman" w:hAnsi="Times New Roman" w:cs="Times New Roman"/>
          <w:b/>
          <w:sz w:val="20"/>
          <w:szCs w:val="20"/>
        </w:rPr>
      </w:pPr>
    </w:p>
    <w:p w14:paraId="08D9084A" w14:textId="77777777" w:rsidR="00D2178E" w:rsidRPr="00065D2F" w:rsidRDefault="00D2178E">
      <w:pPr>
        <w:rPr>
          <w:rFonts w:ascii="Times New Roman" w:hAnsi="Times New Roman" w:cs="Times New Roman"/>
          <w:b/>
          <w:sz w:val="20"/>
          <w:szCs w:val="20"/>
        </w:rPr>
      </w:pPr>
    </w:p>
    <w:p w14:paraId="091FBDFA" w14:textId="77777777" w:rsidR="00D2178E" w:rsidRPr="00065D2F" w:rsidRDefault="00D2178E">
      <w:pPr>
        <w:rPr>
          <w:rFonts w:ascii="Times New Roman" w:hAnsi="Times New Roman" w:cs="Times New Roman"/>
          <w:b/>
          <w:sz w:val="20"/>
          <w:szCs w:val="20"/>
        </w:rPr>
      </w:pPr>
    </w:p>
    <w:p w14:paraId="21C7D10D" w14:textId="77777777" w:rsidR="00D2178E" w:rsidRPr="00065D2F" w:rsidRDefault="00D2178E">
      <w:pPr>
        <w:rPr>
          <w:rFonts w:ascii="Times New Roman" w:hAnsi="Times New Roman" w:cs="Times New Roman"/>
          <w:b/>
          <w:sz w:val="20"/>
          <w:szCs w:val="20"/>
        </w:rPr>
      </w:pPr>
    </w:p>
    <w:p w14:paraId="09ABA02A" w14:textId="77777777" w:rsidR="00D2178E" w:rsidRPr="00065D2F" w:rsidRDefault="00D2178E">
      <w:pPr>
        <w:rPr>
          <w:rFonts w:ascii="Times New Roman" w:hAnsi="Times New Roman" w:cs="Times New Roman"/>
          <w:b/>
          <w:sz w:val="20"/>
          <w:szCs w:val="20"/>
        </w:rPr>
      </w:pPr>
    </w:p>
    <w:p w14:paraId="182C26D4" w14:textId="77777777" w:rsidR="00D2178E" w:rsidRPr="00065D2F" w:rsidRDefault="00D2178E">
      <w:pPr>
        <w:rPr>
          <w:rFonts w:ascii="Times New Roman" w:hAnsi="Times New Roman" w:cs="Times New Roman"/>
          <w:b/>
          <w:sz w:val="20"/>
          <w:szCs w:val="20"/>
        </w:rPr>
      </w:pPr>
    </w:p>
    <w:p w14:paraId="70DA5600" w14:textId="77777777" w:rsidR="00D2178E" w:rsidRPr="00065D2F" w:rsidRDefault="00D2178E">
      <w:pPr>
        <w:rPr>
          <w:rFonts w:ascii="Times New Roman" w:hAnsi="Times New Roman" w:cs="Times New Roman"/>
          <w:b/>
          <w:sz w:val="20"/>
          <w:szCs w:val="20"/>
        </w:rPr>
      </w:pPr>
    </w:p>
    <w:p w14:paraId="032226AE" w14:textId="77777777" w:rsidR="00D2178E" w:rsidRPr="00065D2F" w:rsidRDefault="00D2178E">
      <w:pPr>
        <w:rPr>
          <w:rFonts w:ascii="Times New Roman" w:hAnsi="Times New Roman" w:cs="Times New Roman"/>
          <w:b/>
          <w:sz w:val="20"/>
          <w:szCs w:val="20"/>
        </w:rPr>
      </w:pPr>
    </w:p>
    <w:p w14:paraId="50328B3F" w14:textId="77777777" w:rsidR="00D2178E" w:rsidRPr="00065D2F" w:rsidRDefault="00D2178E">
      <w:pPr>
        <w:rPr>
          <w:rFonts w:ascii="Times New Roman" w:hAnsi="Times New Roman" w:cs="Times New Roman"/>
          <w:b/>
          <w:sz w:val="20"/>
          <w:szCs w:val="20"/>
        </w:rPr>
      </w:pPr>
    </w:p>
    <w:p w14:paraId="3E14C5E8" w14:textId="77777777" w:rsidR="00D2178E" w:rsidRPr="00065D2F" w:rsidRDefault="00D2178E">
      <w:pPr>
        <w:rPr>
          <w:rFonts w:ascii="Times New Roman" w:hAnsi="Times New Roman" w:cs="Times New Roman"/>
          <w:b/>
          <w:sz w:val="20"/>
          <w:szCs w:val="20"/>
        </w:rPr>
      </w:pPr>
    </w:p>
    <w:p w14:paraId="3DF933D7" w14:textId="77777777" w:rsidR="00D2178E" w:rsidRPr="00065D2F" w:rsidRDefault="00D2178E">
      <w:pPr>
        <w:rPr>
          <w:rFonts w:ascii="Times New Roman" w:hAnsi="Times New Roman" w:cs="Times New Roman"/>
          <w:b/>
          <w:sz w:val="20"/>
          <w:szCs w:val="20"/>
        </w:rPr>
      </w:pPr>
    </w:p>
    <w:p w14:paraId="1C46A1CA" w14:textId="77777777" w:rsidR="00D2178E" w:rsidRPr="00065D2F" w:rsidRDefault="00D2178E">
      <w:pPr>
        <w:rPr>
          <w:rFonts w:ascii="Times New Roman" w:hAnsi="Times New Roman" w:cs="Times New Roman"/>
          <w:b/>
          <w:sz w:val="20"/>
          <w:szCs w:val="20"/>
        </w:rPr>
      </w:pPr>
    </w:p>
    <w:p w14:paraId="5CB97E53"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sz w:val="20"/>
          <w:szCs w:val="20"/>
        </w:rPr>
        <w:drawing>
          <wp:inline distT="0" distB="0" distL="0" distR="0" wp14:anchorId="594E2E88" wp14:editId="275BED20">
            <wp:extent cx="2723103" cy="4657125"/>
            <wp:effectExtent l="0" t="0" r="127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7">
                      <a:extLst>
                        <a:ext uri="{28A0092B-C50C-407E-A947-70E740481C1C}">
                          <a14:useLocalDpi xmlns:a14="http://schemas.microsoft.com/office/drawing/2010/main" val="0"/>
                        </a:ext>
                      </a:extLst>
                    </a:blip>
                    <a:srcRect l="18530" t="4936" r="8592" b="24324"/>
                    <a:stretch/>
                  </pic:blipFill>
                  <pic:spPr>
                    <a:xfrm>
                      <a:off x="0" y="0"/>
                      <a:ext cx="2728427" cy="4666231"/>
                    </a:xfrm>
                    <a:prstGeom prst="rect">
                      <a:avLst/>
                    </a:prstGeom>
                  </pic:spPr>
                </pic:pic>
              </a:graphicData>
            </a:graphic>
          </wp:inline>
        </w:drawing>
      </w:r>
    </w:p>
    <w:p w14:paraId="53301BFB" w14:textId="358313C0" w:rsidR="00D2178E" w:rsidRPr="00065D2F" w:rsidRDefault="007A7A67" w:rsidP="00D2178E">
      <w:pPr>
        <w:rPr>
          <w:rFonts w:ascii="Times New Roman" w:hAnsi="Times New Roman" w:cs="Times New Roman"/>
          <w:sz w:val="20"/>
          <w:szCs w:val="20"/>
        </w:rPr>
      </w:pPr>
      <w:bookmarkStart w:id="254" w:name="_Toc488693819"/>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5</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SpeX spectra of Ariel, Umbriel,Titania, and Oberon that hint at the possible presence of an NH</w:t>
      </w:r>
      <w:r w:rsidR="00D2178E" w:rsidRPr="00065D2F">
        <w:rPr>
          <w:rFonts w:ascii="Times New Roman" w:hAnsi="Times New Roman" w:cs="Times New Roman"/>
          <w:sz w:val="20"/>
          <w:szCs w:val="20"/>
          <w:vertAlign w:val="subscript"/>
        </w:rPr>
        <w:t>3</w:t>
      </w:r>
      <w:r w:rsidR="00D2178E" w:rsidRPr="00065D2F">
        <w:rPr>
          <w:rFonts w:ascii="Times New Roman" w:hAnsi="Times New Roman" w:cs="Times New Roman"/>
          <w:sz w:val="20"/>
          <w:szCs w:val="20"/>
        </w:rPr>
        <w:t>-hydrate feature, centered near 2.2 µm, between the two black dashed lines (see Bauer et al. (2002) for a similar feature on Miranda). Leading (blue error bars) and trailing (orange error bars) hemisphere spectra indicated.</w:t>
      </w:r>
      <w:bookmarkEnd w:id="254"/>
    </w:p>
    <w:p w14:paraId="77AE4040" w14:textId="77777777" w:rsidR="007A7A67" w:rsidRPr="00065D2F" w:rsidRDefault="007A7A67">
      <w:pPr>
        <w:rPr>
          <w:rFonts w:ascii="Times New Roman" w:hAnsi="Times New Roman" w:cs="Times New Roman"/>
          <w:sz w:val="20"/>
          <w:szCs w:val="20"/>
        </w:rPr>
      </w:pPr>
    </w:p>
    <w:p w14:paraId="72E3CFCF" w14:textId="77777777" w:rsidR="007A7A67" w:rsidRPr="00065D2F" w:rsidRDefault="007A7A67">
      <w:pPr>
        <w:rPr>
          <w:rFonts w:ascii="Times New Roman" w:hAnsi="Times New Roman" w:cs="Times New Roman"/>
          <w:b/>
          <w:sz w:val="20"/>
          <w:szCs w:val="20"/>
        </w:rPr>
      </w:pPr>
    </w:p>
    <w:p w14:paraId="28A81C15" w14:textId="77777777" w:rsidR="00D2178E" w:rsidRPr="00065D2F" w:rsidRDefault="00D2178E">
      <w:pPr>
        <w:rPr>
          <w:rFonts w:ascii="Times New Roman" w:hAnsi="Times New Roman" w:cs="Times New Roman"/>
          <w:b/>
          <w:sz w:val="20"/>
          <w:szCs w:val="20"/>
        </w:rPr>
      </w:pPr>
    </w:p>
    <w:p w14:paraId="544A0A0D" w14:textId="77777777" w:rsidR="00D2178E" w:rsidRPr="00065D2F" w:rsidRDefault="00D2178E">
      <w:pPr>
        <w:rPr>
          <w:rFonts w:ascii="Times New Roman" w:hAnsi="Times New Roman" w:cs="Times New Roman"/>
          <w:b/>
          <w:sz w:val="20"/>
          <w:szCs w:val="20"/>
        </w:rPr>
      </w:pPr>
    </w:p>
    <w:p w14:paraId="377065F2" w14:textId="77777777" w:rsidR="00D2178E" w:rsidRPr="00065D2F" w:rsidRDefault="00D2178E">
      <w:pPr>
        <w:rPr>
          <w:rFonts w:ascii="Times New Roman" w:hAnsi="Times New Roman" w:cs="Times New Roman"/>
          <w:b/>
          <w:sz w:val="20"/>
          <w:szCs w:val="20"/>
        </w:rPr>
      </w:pPr>
    </w:p>
    <w:p w14:paraId="6E03CADB" w14:textId="77777777" w:rsidR="00D2178E" w:rsidRPr="00065D2F" w:rsidRDefault="00D2178E">
      <w:pPr>
        <w:rPr>
          <w:rFonts w:ascii="Times New Roman" w:hAnsi="Times New Roman" w:cs="Times New Roman"/>
          <w:b/>
          <w:sz w:val="20"/>
          <w:szCs w:val="20"/>
        </w:rPr>
      </w:pPr>
    </w:p>
    <w:p w14:paraId="228A1A83" w14:textId="77777777" w:rsidR="00D2178E" w:rsidRPr="00065D2F" w:rsidRDefault="00D2178E">
      <w:pPr>
        <w:rPr>
          <w:rFonts w:ascii="Times New Roman" w:hAnsi="Times New Roman" w:cs="Times New Roman"/>
          <w:b/>
          <w:sz w:val="20"/>
          <w:szCs w:val="20"/>
        </w:rPr>
      </w:pPr>
    </w:p>
    <w:p w14:paraId="2727DD3F" w14:textId="77777777" w:rsidR="00D2178E" w:rsidRPr="00065D2F" w:rsidRDefault="00D2178E">
      <w:pPr>
        <w:rPr>
          <w:rFonts w:ascii="Times New Roman" w:hAnsi="Times New Roman" w:cs="Times New Roman"/>
          <w:b/>
          <w:sz w:val="20"/>
          <w:szCs w:val="20"/>
        </w:rPr>
      </w:pPr>
    </w:p>
    <w:p w14:paraId="3F5F8291" w14:textId="77777777" w:rsidR="00D2178E" w:rsidRPr="00065D2F" w:rsidRDefault="00D2178E">
      <w:pPr>
        <w:rPr>
          <w:rFonts w:ascii="Times New Roman" w:hAnsi="Times New Roman" w:cs="Times New Roman"/>
          <w:b/>
          <w:sz w:val="20"/>
          <w:szCs w:val="20"/>
        </w:rPr>
      </w:pPr>
    </w:p>
    <w:p w14:paraId="4E20D5DB" w14:textId="77777777" w:rsidR="00D2178E" w:rsidRPr="00065D2F" w:rsidRDefault="00D2178E">
      <w:pPr>
        <w:rPr>
          <w:rFonts w:ascii="Times New Roman" w:hAnsi="Times New Roman" w:cs="Times New Roman"/>
          <w:b/>
          <w:sz w:val="20"/>
          <w:szCs w:val="20"/>
        </w:rPr>
      </w:pPr>
    </w:p>
    <w:p w14:paraId="5CB922F3" w14:textId="77777777" w:rsidR="00D2178E" w:rsidRPr="00065D2F" w:rsidRDefault="00D2178E">
      <w:pPr>
        <w:rPr>
          <w:rFonts w:ascii="Times New Roman" w:hAnsi="Times New Roman" w:cs="Times New Roman"/>
          <w:b/>
          <w:sz w:val="20"/>
          <w:szCs w:val="20"/>
        </w:rPr>
      </w:pPr>
    </w:p>
    <w:p w14:paraId="457EAFCD" w14:textId="77777777" w:rsidR="00D2178E" w:rsidRPr="00065D2F" w:rsidRDefault="00D2178E">
      <w:pPr>
        <w:rPr>
          <w:rFonts w:ascii="Times New Roman" w:hAnsi="Times New Roman" w:cs="Times New Roman"/>
          <w:b/>
          <w:sz w:val="20"/>
          <w:szCs w:val="20"/>
        </w:rPr>
      </w:pPr>
    </w:p>
    <w:p w14:paraId="282B180D" w14:textId="77777777" w:rsidR="00D2178E" w:rsidRPr="00065D2F" w:rsidRDefault="00D2178E">
      <w:pPr>
        <w:rPr>
          <w:rFonts w:ascii="Times New Roman" w:hAnsi="Times New Roman" w:cs="Times New Roman"/>
          <w:b/>
          <w:sz w:val="20"/>
          <w:szCs w:val="20"/>
        </w:rPr>
      </w:pPr>
    </w:p>
    <w:p w14:paraId="184676A1" w14:textId="77777777" w:rsidR="00D2178E" w:rsidRPr="00065D2F" w:rsidRDefault="00D2178E">
      <w:pPr>
        <w:rPr>
          <w:rFonts w:ascii="Times New Roman" w:hAnsi="Times New Roman" w:cs="Times New Roman"/>
          <w:b/>
          <w:sz w:val="20"/>
          <w:szCs w:val="20"/>
        </w:rPr>
      </w:pPr>
    </w:p>
    <w:p w14:paraId="6241B20A" w14:textId="77777777" w:rsidR="00D2178E" w:rsidRPr="00065D2F" w:rsidRDefault="00D2178E">
      <w:pPr>
        <w:rPr>
          <w:rFonts w:ascii="Times New Roman" w:hAnsi="Times New Roman" w:cs="Times New Roman"/>
          <w:b/>
          <w:sz w:val="20"/>
          <w:szCs w:val="20"/>
        </w:rPr>
      </w:pPr>
    </w:p>
    <w:p w14:paraId="0D580247" w14:textId="77777777" w:rsidR="00D2178E" w:rsidRPr="00065D2F" w:rsidRDefault="00D2178E">
      <w:pPr>
        <w:rPr>
          <w:rFonts w:ascii="Times New Roman" w:hAnsi="Times New Roman" w:cs="Times New Roman"/>
          <w:b/>
          <w:sz w:val="20"/>
          <w:szCs w:val="20"/>
        </w:rPr>
      </w:pPr>
    </w:p>
    <w:p w14:paraId="045C0CB4" w14:textId="77777777" w:rsidR="00D2178E" w:rsidRPr="00065D2F" w:rsidRDefault="00D2178E">
      <w:pPr>
        <w:rPr>
          <w:rFonts w:ascii="Times New Roman" w:hAnsi="Times New Roman" w:cs="Times New Roman"/>
          <w:b/>
          <w:sz w:val="20"/>
          <w:szCs w:val="20"/>
        </w:rPr>
      </w:pPr>
    </w:p>
    <w:p w14:paraId="5A5FFDA0" w14:textId="77777777" w:rsidR="00D2178E" w:rsidRPr="00065D2F" w:rsidRDefault="00D2178E">
      <w:pPr>
        <w:rPr>
          <w:rFonts w:ascii="Times New Roman" w:hAnsi="Times New Roman" w:cs="Times New Roman"/>
          <w:b/>
          <w:sz w:val="20"/>
          <w:szCs w:val="20"/>
        </w:rPr>
      </w:pPr>
    </w:p>
    <w:p w14:paraId="2F91D1B8" w14:textId="77777777" w:rsidR="00D2178E" w:rsidRPr="00065D2F" w:rsidRDefault="00D2178E">
      <w:pPr>
        <w:rPr>
          <w:rFonts w:ascii="Times New Roman" w:hAnsi="Times New Roman" w:cs="Times New Roman"/>
          <w:b/>
          <w:sz w:val="20"/>
          <w:szCs w:val="20"/>
        </w:rPr>
      </w:pPr>
    </w:p>
    <w:p w14:paraId="08275D95"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rPr>
        <w:drawing>
          <wp:inline distT="0" distB="0" distL="0" distR="0" wp14:anchorId="0CA4B6AD" wp14:editId="2600BA5B">
            <wp:extent cx="2994409" cy="5964126"/>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8">
                      <a:extLst>
                        <a:ext uri="{28A0092B-C50C-407E-A947-70E740481C1C}">
                          <a14:useLocalDpi xmlns:a14="http://schemas.microsoft.com/office/drawing/2010/main" val="0"/>
                        </a:ext>
                      </a:extLst>
                    </a:blip>
                    <a:srcRect l="26755" r="4165" b="15951"/>
                    <a:stretch/>
                  </pic:blipFill>
                  <pic:spPr>
                    <a:xfrm>
                      <a:off x="0" y="0"/>
                      <a:ext cx="2997513" cy="5970309"/>
                    </a:xfrm>
                    <a:prstGeom prst="rect">
                      <a:avLst/>
                    </a:prstGeom>
                  </pic:spPr>
                </pic:pic>
              </a:graphicData>
            </a:graphic>
          </wp:inline>
        </w:drawing>
      </w:r>
    </w:p>
    <w:p w14:paraId="693DD985" w14:textId="0C9BCC8F" w:rsidR="00D2178E" w:rsidRPr="00065D2F" w:rsidRDefault="007A7A67" w:rsidP="00D2178E">
      <w:pPr>
        <w:rPr>
          <w:rFonts w:ascii="Times New Roman" w:hAnsi="Times New Roman" w:cs="Times New Roman"/>
          <w:sz w:val="20"/>
          <w:szCs w:val="20"/>
        </w:rPr>
      </w:pPr>
      <w:bookmarkStart w:id="255" w:name="_Toc488693820"/>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6</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sz w:val="20"/>
          <w:szCs w:val="20"/>
        </w:rPr>
        <w:t xml:space="preserve"> Reflectance ratios (R1.26 µm/ R0.72 µm) as a function of satellite longitude (1</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uncertainties) for Ariel, Umbriel, Titania and Oberon (a - d, respectively). Leading (blue) and trailing (orange) hemisphere measurements indicated. Dashed black lines represent sinusoidal fits to the data and solid purple lines show the mean reflectance ratio for each moon.</w:t>
      </w:r>
      <w:bookmarkEnd w:id="255"/>
    </w:p>
    <w:p w14:paraId="04CEAC98" w14:textId="77777777" w:rsidR="007A7A67" w:rsidRPr="00065D2F" w:rsidRDefault="007A7A67">
      <w:pPr>
        <w:rPr>
          <w:rFonts w:ascii="Times New Roman" w:hAnsi="Times New Roman" w:cs="Times New Roman"/>
          <w:sz w:val="20"/>
          <w:szCs w:val="20"/>
        </w:rPr>
      </w:pPr>
    </w:p>
    <w:p w14:paraId="07BFFE91" w14:textId="77777777" w:rsidR="00D2178E" w:rsidRPr="00065D2F" w:rsidRDefault="00D2178E">
      <w:pPr>
        <w:rPr>
          <w:rFonts w:ascii="Times New Roman" w:hAnsi="Times New Roman" w:cs="Times New Roman"/>
          <w:sz w:val="20"/>
          <w:szCs w:val="20"/>
        </w:rPr>
      </w:pPr>
    </w:p>
    <w:p w14:paraId="6B95AEC1" w14:textId="77777777" w:rsidR="00D2178E" w:rsidRPr="00065D2F" w:rsidRDefault="00D2178E">
      <w:pPr>
        <w:rPr>
          <w:rFonts w:ascii="Times New Roman" w:hAnsi="Times New Roman" w:cs="Times New Roman"/>
          <w:sz w:val="20"/>
          <w:szCs w:val="20"/>
        </w:rPr>
      </w:pPr>
    </w:p>
    <w:p w14:paraId="685E1726" w14:textId="77777777" w:rsidR="00D2178E" w:rsidRPr="00065D2F" w:rsidRDefault="00D2178E">
      <w:pPr>
        <w:rPr>
          <w:rFonts w:ascii="Times New Roman" w:hAnsi="Times New Roman" w:cs="Times New Roman"/>
          <w:sz w:val="20"/>
          <w:szCs w:val="20"/>
        </w:rPr>
      </w:pPr>
    </w:p>
    <w:p w14:paraId="7CAB0283" w14:textId="77777777" w:rsidR="00D2178E" w:rsidRPr="00065D2F" w:rsidRDefault="00D2178E">
      <w:pPr>
        <w:rPr>
          <w:rFonts w:ascii="Times New Roman" w:hAnsi="Times New Roman" w:cs="Times New Roman"/>
          <w:sz w:val="20"/>
          <w:szCs w:val="20"/>
        </w:rPr>
      </w:pPr>
    </w:p>
    <w:p w14:paraId="478C6981" w14:textId="77777777" w:rsidR="007A7A67" w:rsidRPr="00065D2F" w:rsidRDefault="007A7A67">
      <w:pPr>
        <w:rPr>
          <w:rFonts w:ascii="Times New Roman" w:hAnsi="Times New Roman" w:cs="Times New Roman"/>
          <w:b/>
          <w:sz w:val="20"/>
          <w:szCs w:val="20"/>
        </w:rPr>
      </w:pPr>
    </w:p>
    <w:p w14:paraId="70B854E6" w14:textId="77777777" w:rsidR="007A7A67" w:rsidRPr="00065D2F" w:rsidRDefault="007A7A67">
      <w:pPr>
        <w:rPr>
          <w:rFonts w:ascii="Times New Roman" w:hAnsi="Times New Roman" w:cs="Times New Roman"/>
          <w:b/>
          <w:sz w:val="20"/>
          <w:szCs w:val="20"/>
        </w:rPr>
      </w:pPr>
    </w:p>
    <w:p w14:paraId="6A9DEFFE"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rPr>
        <w:lastRenderedPageBreak/>
        <w:drawing>
          <wp:inline distT="0" distB="0" distL="0" distR="0" wp14:anchorId="04F9EEAF" wp14:editId="034656D7">
            <wp:extent cx="4032114" cy="4463143"/>
            <wp:effectExtent l="0" t="0" r="6985"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9">
                      <a:extLst>
                        <a:ext uri="{28A0092B-C50C-407E-A947-70E740481C1C}">
                          <a14:useLocalDpi xmlns:a14="http://schemas.microsoft.com/office/drawing/2010/main" val="0"/>
                        </a:ext>
                      </a:extLst>
                    </a:blip>
                    <a:srcRect l="8423" r="13588" b="17882"/>
                    <a:stretch/>
                  </pic:blipFill>
                  <pic:spPr>
                    <a:xfrm>
                      <a:off x="0" y="0"/>
                      <a:ext cx="4037591" cy="4469205"/>
                    </a:xfrm>
                    <a:prstGeom prst="rect">
                      <a:avLst/>
                    </a:prstGeom>
                  </pic:spPr>
                </pic:pic>
              </a:graphicData>
            </a:graphic>
          </wp:inline>
        </w:drawing>
      </w:r>
    </w:p>
    <w:p w14:paraId="480CC79A" w14:textId="14F84E6B" w:rsidR="00D2178E" w:rsidRPr="00065D2F" w:rsidRDefault="007A7A67" w:rsidP="00D2178E">
      <w:pPr>
        <w:rPr>
          <w:rFonts w:ascii="Times New Roman" w:hAnsi="Times New Roman" w:cs="Times New Roman"/>
          <w:sz w:val="20"/>
          <w:szCs w:val="20"/>
        </w:rPr>
      </w:pPr>
      <w:bookmarkStart w:id="256" w:name="_Toc488693821"/>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7</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(a) Mean reflectance ratios (R1.26 µm/ R0.72 µm) and 2</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uncertainties for the leading (blue) and trailing (orange) hemispheres of Ariel (circles), Umbriel (diamonds), Titania (triangles), and Oberon (squares) as a function of planetocentric distance. (b) Mean leading/trailing reflectance ratios for these moons (2</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uncertaintie</w:t>
      </w:r>
      <w:r w:rsidR="004014F0" w:rsidRPr="00065D2F">
        <w:rPr>
          <w:rFonts w:ascii="Times New Roman" w:hAnsi="Times New Roman" w:cs="Times New Roman"/>
          <w:sz w:val="20"/>
          <w:szCs w:val="20"/>
        </w:rPr>
        <w:t xml:space="preserve">s), with the same symbology as </w:t>
      </w:r>
      <w:r w:rsidR="00D2178E" w:rsidRPr="00065D2F">
        <w:rPr>
          <w:rFonts w:ascii="Times New Roman" w:hAnsi="Times New Roman" w:cs="Times New Roman"/>
          <w:sz w:val="20"/>
          <w:szCs w:val="20"/>
        </w:rPr>
        <w:t>shown in (a).</w:t>
      </w:r>
      <w:bookmarkEnd w:id="256"/>
    </w:p>
    <w:p w14:paraId="2D52411A" w14:textId="77777777" w:rsidR="007A7A67" w:rsidRPr="00065D2F" w:rsidRDefault="007A7A67">
      <w:pPr>
        <w:rPr>
          <w:rFonts w:ascii="Times New Roman" w:hAnsi="Times New Roman" w:cs="Times New Roman"/>
          <w:sz w:val="20"/>
          <w:szCs w:val="20"/>
        </w:rPr>
      </w:pPr>
    </w:p>
    <w:p w14:paraId="47985A56" w14:textId="77777777" w:rsidR="007A7A67" w:rsidRPr="00065D2F" w:rsidRDefault="007A7A67">
      <w:pPr>
        <w:rPr>
          <w:rFonts w:ascii="Times New Roman" w:hAnsi="Times New Roman" w:cs="Times New Roman"/>
          <w:b/>
          <w:sz w:val="20"/>
          <w:szCs w:val="20"/>
        </w:rPr>
      </w:pPr>
    </w:p>
    <w:p w14:paraId="3ACE718E" w14:textId="77777777" w:rsidR="007A7A67" w:rsidRPr="00065D2F" w:rsidRDefault="007A7A67">
      <w:pPr>
        <w:rPr>
          <w:rFonts w:ascii="Times New Roman" w:hAnsi="Times New Roman" w:cs="Times New Roman"/>
          <w:b/>
          <w:sz w:val="20"/>
          <w:szCs w:val="20"/>
        </w:rPr>
      </w:pPr>
    </w:p>
    <w:p w14:paraId="1CE72609" w14:textId="77777777" w:rsidR="00D2178E" w:rsidRPr="00065D2F" w:rsidRDefault="00D2178E">
      <w:pPr>
        <w:rPr>
          <w:rFonts w:ascii="Times New Roman" w:hAnsi="Times New Roman" w:cs="Times New Roman"/>
          <w:b/>
          <w:sz w:val="20"/>
          <w:szCs w:val="20"/>
        </w:rPr>
      </w:pPr>
    </w:p>
    <w:p w14:paraId="6AAAEBC0" w14:textId="77777777" w:rsidR="00D2178E" w:rsidRPr="00065D2F" w:rsidRDefault="00D2178E">
      <w:pPr>
        <w:rPr>
          <w:rFonts w:ascii="Times New Roman" w:hAnsi="Times New Roman" w:cs="Times New Roman"/>
          <w:b/>
          <w:sz w:val="20"/>
          <w:szCs w:val="20"/>
        </w:rPr>
      </w:pPr>
    </w:p>
    <w:p w14:paraId="3A2325B4" w14:textId="77777777" w:rsidR="00D2178E" w:rsidRPr="00065D2F" w:rsidRDefault="00D2178E">
      <w:pPr>
        <w:rPr>
          <w:rFonts w:ascii="Times New Roman" w:hAnsi="Times New Roman" w:cs="Times New Roman"/>
          <w:b/>
          <w:sz w:val="20"/>
          <w:szCs w:val="20"/>
        </w:rPr>
      </w:pPr>
    </w:p>
    <w:p w14:paraId="716A3504" w14:textId="77777777" w:rsidR="00D2178E" w:rsidRPr="00065D2F" w:rsidRDefault="00D2178E">
      <w:pPr>
        <w:rPr>
          <w:rFonts w:ascii="Times New Roman" w:hAnsi="Times New Roman" w:cs="Times New Roman"/>
          <w:b/>
          <w:sz w:val="20"/>
          <w:szCs w:val="20"/>
        </w:rPr>
      </w:pPr>
    </w:p>
    <w:p w14:paraId="1280D75D" w14:textId="77777777" w:rsidR="00D2178E" w:rsidRPr="00065D2F" w:rsidRDefault="00D2178E">
      <w:pPr>
        <w:rPr>
          <w:rFonts w:ascii="Times New Roman" w:hAnsi="Times New Roman" w:cs="Times New Roman"/>
          <w:b/>
          <w:sz w:val="20"/>
          <w:szCs w:val="20"/>
        </w:rPr>
      </w:pPr>
    </w:p>
    <w:p w14:paraId="73D2B677" w14:textId="77777777" w:rsidR="00D2178E" w:rsidRPr="00065D2F" w:rsidRDefault="00D2178E">
      <w:pPr>
        <w:rPr>
          <w:rFonts w:ascii="Times New Roman" w:hAnsi="Times New Roman" w:cs="Times New Roman"/>
          <w:b/>
          <w:sz w:val="20"/>
          <w:szCs w:val="20"/>
        </w:rPr>
      </w:pPr>
    </w:p>
    <w:p w14:paraId="75AEEF75" w14:textId="77777777" w:rsidR="00D2178E" w:rsidRPr="00065D2F" w:rsidRDefault="00D2178E">
      <w:pPr>
        <w:rPr>
          <w:rFonts w:ascii="Times New Roman" w:hAnsi="Times New Roman" w:cs="Times New Roman"/>
          <w:b/>
          <w:sz w:val="20"/>
          <w:szCs w:val="20"/>
        </w:rPr>
      </w:pPr>
    </w:p>
    <w:p w14:paraId="53256200" w14:textId="77777777" w:rsidR="00D2178E" w:rsidRPr="00065D2F" w:rsidRDefault="00D2178E">
      <w:pPr>
        <w:rPr>
          <w:rFonts w:ascii="Times New Roman" w:hAnsi="Times New Roman" w:cs="Times New Roman"/>
          <w:b/>
          <w:sz w:val="20"/>
          <w:szCs w:val="20"/>
        </w:rPr>
      </w:pPr>
    </w:p>
    <w:p w14:paraId="5C2D75A3" w14:textId="77777777" w:rsidR="00D2178E" w:rsidRPr="00065D2F" w:rsidRDefault="00D2178E">
      <w:pPr>
        <w:rPr>
          <w:rFonts w:ascii="Times New Roman" w:hAnsi="Times New Roman" w:cs="Times New Roman"/>
          <w:b/>
          <w:sz w:val="20"/>
          <w:szCs w:val="20"/>
        </w:rPr>
      </w:pPr>
    </w:p>
    <w:p w14:paraId="5706CDAC" w14:textId="77777777" w:rsidR="00D2178E" w:rsidRPr="00065D2F" w:rsidRDefault="00D2178E">
      <w:pPr>
        <w:rPr>
          <w:rFonts w:ascii="Times New Roman" w:hAnsi="Times New Roman" w:cs="Times New Roman"/>
          <w:b/>
          <w:sz w:val="20"/>
          <w:szCs w:val="20"/>
        </w:rPr>
      </w:pPr>
    </w:p>
    <w:p w14:paraId="3B0D290F" w14:textId="77777777" w:rsidR="00D2178E" w:rsidRPr="00065D2F" w:rsidRDefault="00D2178E">
      <w:pPr>
        <w:rPr>
          <w:rFonts w:ascii="Times New Roman" w:hAnsi="Times New Roman" w:cs="Times New Roman"/>
          <w:b/>
          <w:sz w:val="20"/>
          <w:szCs w:val="20"/>
        </w:rPr>
      </w:pPr>
    </w:p>
    <w:p w14:paraId="02ECFBAB" w14:textId="77777777" w:rsidR="00D2178E" w:rsidRPr="00065D2F" w:rsidRDefault="00D2178E">
      <w:pPr>
        <w:rPr>
          <w:rFonts w:ascii="Times New Roman" w:hAnsi="Times New Roman" w:cs="Times New Roman"/>
          <w:b/>
          <w:sz w:val="20"/>
          <w:szCs w:val="20"/>
        </w:rPr>
      </w:pPr>
    </w:p>
    <w:p w14:paraId="587F9314" w14:textId="77777777" w:rsidR="00D2178E" w:rsidRPr="00065D2F" w:rsidRDefault="00D2178E">
      <w:pPr>
        <w:rPr>
          <w:rFonts w:ascii="Times New Roman" w:hAnsi="Times New Roman" w:cs="Times New Roman"/>
          <w:b/>
          <w:sz w:val="20"/>
          <w:szCs w:val="20"/>
        </w:rPr>
      </w:pPr>
    </w:p>
    <w:p w14:paraId="313A5CCE" w14:textId="77777777" w:rsidR="00D2178E" w:rsidRPr="00065D2F" w:rsidRDefault="00D2178E">
      <w:pPr>
        <w:rPr>
          <w:rFonts w:ascii="Times New Roman" w:hAnsi="Times New Roman" w:cs="Times New Roman"/>
          <w:b/>
          <w:sz w:val="20"/>
          <w:szCs w:val="20"/>
        </w:rPr>
      </w:pPr>
    </w:p>
    <w:p w14:paraId="270722F4" w14:textId="77777777" w:rsidR="00D2178E" w:rsidRPr="00065D2F" w:rsidRDefault="00D2178E">
      <w:pPr>
        <w:rPr>
          <w:rFonts w:ascii="Times New Roman" w:hAnsi="Times New Roman" w:cs="Times New Roman"/>
          <w:b/>
          <w:sz w:val="20"/>
          <w:szCs w:val="20"/>
        </w:rPr>
      </w:pPr>
    </w:p>
    <w:p w14:paraId="57D4B57E" w14:textId="77777777" w:rsidR="00D2178E" w:rsidRPr="00065D2F" w:rsidRDefault="00D2178E">
      <w:pPr>
        <w:rPr>
          <w:rFonts w:ascii="Times New Roman" w:hAnsi="Times New Roman" w:cs="Times New Roman"/>
          <w:b/>
          <w:sz w:val="20"/>
          <w:szCs w:val="20"/>
        </w:rPr>
      </w:pPr>
    </w:p>
    <w:p w14:paraId="16438E39"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rPr>
        <w:lastRenderedPageBreak/>
        <w:drawing>
          <wp:inline distT="0" distB="0" distL="0" distR="0" wp14:anchorId="3C7E307A" wp14:editId="50167EE8">
            <wp:extent cx="2786743" cy="6684962"/>
            <wp:effectExtent l="0" t="0" r="0" b="1905"/>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0">
                      <a:extLst>
                        <a:ext uri="{28A0092B-C50C-407E-A947-70E740481C1C}">
                          <a14:useLocalDpi xmlns:a14="http://schemas.microsoft.com/office/drawing/2010/main" val="0"/>
                        </a:ext>
                      </a:extLst>
                    </a:blip>
                    <a:srcRect l="25890" r="16176" b="19806"/>
                    <a:stretch/>
                  </pic:blipFill>
                  <pic:spPr>
                    <a:xfrm>
                      <a:off x="0" y="0"/>
                      <a:ext cx="2795526" cy="6706031"/>
                    </a:xfrm>
                    <a:prstGeom prst="rect">
                      <a:avLst/>
                    </a:prstGeom>
                  </pic:spPr>
                </pic:pic>
              </a:graphicData>
            </a:graphic>
          </wp:inline>
        </w:drawing>
      </w:r>
    </w:p>
    <w:p w14:paraId="38B3E651" w14:textId="5E5F0A45" w:rsidR="00D2178E" w:rsidRPr="00065D2F" w:rsidRDefault="007A7A67" w:rsidP="00D2178E">
      <w:pPr>
        <w:rPr>
          <w:rFonts w:ascii="Times New Roman" w:hAnsi="Times New Roman" w:cs="Times New Roman"/>
          <w:sz w:val="20"/>
          <w:szCs w:val="20"/>
        </w:rPr>
      </w:pPr>
      <w:bookmarkStart w:id="257" w:name="_Toc488693822"/>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8</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Band areas and 1</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w:t>
      </w:r>
      <w:r w:rsidR="00962249" w:rsidRPr="00065D2F">
        <w:rPr>
          <w:rFonts w:ascii="Times New Roman" w:hAnsi="Times New Roman" w:cs="Times New Roman"/>
          <w:sz w:val="20"/>
          <w:szCs w:val="20"/>
        </w:rPr>
        <w:t>inties for the 1.52-µm and 2.02-</w:t>
      </w:r>
      <w:r w:rsidR="00D2178E" w:rsidRPr="00065D2F">
        <w:rPr>
          <w:rFonts w:ascii="Times New Roman" w:hAnsi="Times New Roman" w:cs="Times New Roman"/>
          <w:sz w:val="20"/>
          <w:szCs w:val="20"/>
        </w:rPr>
        <w:t>µm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ice bands (bottom and top set of data points in each plot, respectively) as a function of satellite longitude for Miranda Ariel, Umbriel, Titania, Oberon (a - e, respectively). Dashed black lines represent sinusoidal fits to the data and solid purple lines</w:t>
      </w:r>
      <w:r w:rsidR="00962249" w:rsidRPr="00065D2F">
        <w:rPr>
          <w:rFonts w:ascii="Times New Roman" w:hAnsi="Times New Roman" w:cs="Times New Roman"/>
          <w:sz w:val="20"/>
          <w:szCs w:val="20"/>
        </w:rPr>
        <w:t xml:space="preserve"> show the mean 1.52-µm and 2.02-</w:t>
      </w:r>
      <w:r w:rsidR="00D2178E" w:rsidRPr="00065D2F">
        <w:rPr>
          <w:rFonts w:ascii="Times New Roman" w:hAnsi="Times New Roman" w:cs="Times New Roman"/>
          <w:sz w:val="20"/>
          <w:szCs w:val="20"/>
        </w:rPr>
        <w:t>µm H</w:t>
      </w:r>
      <w:r w:rsidR="00D2178E" w:rsidRPr="00065D2F">
        <w:rPr>
          <w:rFonts w:ascii="Times New Roman" w:hAnsi="Times New Roman" w:cs="Times New Roman"/>
          <w:sz w:val="20"/>
          <w:szCs w:val="20"/>
          <w:vertAlign w:val="subscript"/>
        </w:rPr>
        <w:t>2</w:t>
      </w:r>
      <w:r w:rsidR="00470B0A" w:rsidRPr="00065D2F">
        <w:rPr>
          <w:rFonts w:ascii="Times New Roman" w:hAnsi="Times New Roman" w:cs="Times New Roman"/>
          <w:sz w:val="20"/>
          <w:szCs w:val="20"/>
        </w:rPr>
        <w:t xml:space="preserve">O </w:t>
      </w:r>
      <w:r w:rsidR="00D2178E" w:rsidRPr="00065D2F">
        <w:rPr>
          <w:rFonts w:ascii="Times New Roman" w:hAnsi="Times New Roman" w:cs="Times New Roman"/>
          <w:sz w:val="20"/>
          <w:szCs w:val="20"/>
        </w:rPr>
        <w:t>band area for each moon. Symbols are the same as shown iin Figure 2: Red diamonds (Cartwright), blue circles (Grundy), green triangles (Rivkin), purple squares (Gourgeot).</w:t>
      </w:r>
      <w:bookmarkEnd w:id="257"/>
      <w:r w:rsidR="00D2178E" w:rsidRPr="00065D2F">
        <w:rPr>
          <w:rFonts w:ascii="Times New Roman" w:hAnsi="Times New Roman" w:cs="Times New Roman"/>
          <w:sz w:val="20"/>
          <w:szCs w:val="20"/>
        </w:rPr>
        <w:t xml:space="preserve">  </w:t>
      </w:r>
    </w:p>
    <w:p w14:paraId="68978172" w14:textId="77777777" w:rsidR="007A7A67" w:rsidRPr="00065D2F" w:rsidRDefault="007A7A67">
      <w:pPr>
        <w:rPr>
          <w:rFonts w:ascii="Times New Roman" w:hAnsi="Times New Roman" w:cs="Times New Roman"/>
          <w:sz w:val="20"/>
          <w:szCs w:val="20"/>
        </w:rPr>
      </w:pPr>
    </w:p>
    <w:p w14:paraId="174DF252" w14:textId="77777777" w:rsidR="007A7A67" w:rsidRPr="00065D2F" w:rsidRDefault="007A7A67">
      <w:pPr>
        <w:rPr>
          <w:rFonts w:ascii="Times New Roman" w:hAnsi="Times New Roman" w:cs="Times New Roman"/>
          <w:b/>
          <w:sz w:val="20"/>
          <w:szCs w:val="20"/>
        </w:rPr>
      </w:pPr>
    </w:p>
    <w:p w14:paraId="2455E997" w14:textId="77777777" w:rsidR="007A7A67" w:rsidRPr="00065D2F" w:rsidRDefault="007A7A67">
      <w:pPr>
        <w:rPr>
          <w:rFonts w:ascii="Times New Roman" w:hAnsi="Times New Roman" w:cs="Times New Roman"/>
          <w:b/>
          <w:sz w:val="20"/>
          <w:szCs w:val="20"/>
        </w:rPr>
      </w:pPr>
    </w:p>
    <w:p w14:paraId="0EEF095F" w14:textId="77777777" w:rsidR="00D2178E" w:rsidRPr="00065D2F" w:rsidRDefault="00D2178E">
      <w:pPr>
        <w:rPr>
          <w:rFonts w:ascii="Times New Roman" w:hAnsi="Times New Roman" w:cs="Times New Roman"/>
          <w:b/>
          <w:sz w:val="20"/>
          <w:szCs w:val="20"/>
        </w:rPr>
      </w:pPr>
    </w:p>
    <w:p w14:paraId="034727E1"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rPr>
        <w:drawing>
          <wp:inline distT="0" distB="0" distL="0" distR="0" wp14:anchorId="0A0F58CF" wp14:editId="09CEBE77">
            <wp:extent cx="3594538" cy="5923722"/>
            <wp:effectExtent l="0" t="0" r="6350" b="127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1">
                      <a:extLst>
                        <a:ext uri="{28A0092B-C50C-407E-A947-70E740481C1C}">
                          <a14:useLocalDpi xmlns:a14="http://schemas.microsoft.com/office/drawing/2010/main" val="0"/>
                        </a:ext>
                      </a:extLst>
                    </a:blip>
                    <a:srcRect b="13623"/>
                    <a:stretch/>
                  </pic:blipFill>
                  <pic:spPr>
                    <a:xfrm>
                      <a:off x="0" y="0"/>
                      <a:ext cx="3594538" cy="5923722"/>
                    </a:xfrm>
                    <a:prstGeom prst="rect">
                      <a:avLst/>
                    </a:prstGeom>
                  </pic:spPr>
                </pic:pic>
              </a:graphicData>
            </a:graphic>
          </wp:inline>
        </w:drawing>
      </w:r>
    </w:p>
    <w:p w14:paraId="5BD19636" w14:textId="77777777" w:rsidR="00D2178E" w:rsidRPr="00065D2F" w:rsidRDefault="00D2178E">
      <w:pPr>
        <w:rPr>
          <w:rFonts w:ascii="Times New Roman" w:hAnsi="Times New Roman" w:cs="Times New Roman"/>
          <w:b/>
          <w:sz w:val="20"/>
          <w:szCs w:val="20"/>
        </w:rPr>
      </w:pPr>
    </w:p>
    <w:p w14:paraId="127C8DA8" w14:textId="1D71801F" w:rsidR="00D2178E" w:rsidRPr="00065D2F" w:rsidRDefault="007A7A67" w:rsidP="00D2178E">
      <w:pPr>
        <w:rPr>
          <w:rFonts w:ascii="Times New Roman" w:hAnsi="Times New Roman" w:cs="Times New Roman"/>
          <w:sz w:val="20"/>
          <w:szCs w:val="20"/>
        </w:rPr>
      </w:pPr>
      <w:bookmarkStart w:id="258" w:name="_Toc488693823"/>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9</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Mean band areas and 2</w:t>
      </w:r>
      <w:r w:rsidR="00DF5713" w:rsidRPr="00065D2F">
        <w:rPr>
          <w:rFonts w:ascii="Times New Roman" w:hAnsi="Times New Roman" w:cs="Times New Roman"/>
          <w:i/>
          <w:sz w:val="20"/>
          <w:szCs w:val="20"/>
        </w:rPr>
        <w:t>σ</w:t>
      </w:r>
      <w:r w:rsidR="00962249" w:rsidRPr="00065D2F">
        <w:rPr>
          <w:rFonts w:ascii="Times New Roman" w:hAnsi="Times New Roman" w:cs="Times New Roman"/>
          <w:sz w:val="20"/>
          <w:szCs w:val="20"/>
        </w:rPr>
        <w:t xml:space="preserve"> uncertainties for (a) the 1.52-µm and (b) 2.02-</w:t>
      </w:r>
      <w:r w:rsidR="00D2178E" w:rsidRPr="00065D2F">
        <w:rPr>
          <w:rFonts w:ascii="Times New Roman" w:hAnsi="Times New Roman" w:cs="Times New Roman"/>
          <w:sz w:val="20"/>
          <w:szCs w:val="20"/>
        </w:rPr>
        <w:t>µm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ice bands for the leading (blue) and trailing (orange) hemispheres of the Uranian satellites. (c) Mean Leading/Trailing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ic</w:t>
      </w:r>
      <w:r w:rsidR="00962249" w:rsidRPr="00065D2F">
        <w:rPr>
          <w:rFonts w:ascii="Times New Roman" w:hAnsi="Times New Roman" w:cs="Times New Roman"/>
          <w:sz w:val="20"/>
          <w:szCs w:val="20"/>
        </w:rPr>
        <w:t>e band area ratios for the 1.52-µm (yellow) and 2.02-</w:t>
      </w:r>
      <w:r w:rsidR="00D2178E" w:rsidRPr="00065D2F">
        <w:rPr>
          <w:rFonts w:ascii="Times New Roman" w:hAnsi="Times New Roman" w:cs="Times New Roman"/>
          <w:sz w:val="20"/>
          <w:szCs w:val="20"/>
        </w:rPr>
        <w:t>µm (red) bands (2</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uncertainties). In all three plots: Miranda (asterisks), Ariel (circles), Umbriel (diamonds),</w:t>
      </w:r>
      <w:r w:rsidR="00470B0A" w:rsidRPr="00065D2F">
        <w:rPr>
          <w:rFonts w:ascii="Times New Roman" w:hAnsi="Times New Roman" w:cs="Times New Roman"/>
          <w:sz w:val="20"/>
          <w:szCs w:val="20"/>
        </w:rPr>
        <w:t xml:space="preserve"> </w:t>
      </w:r>
      <w:r w:rsidR="00D2178E" w:rsidRPr="00065D2F">
        <w:rPr>
          <w:rFonts w:ascii="Times New Roman" w:hAnsi="Times New Roman" w:cs="Times New Roman"/>
          <w:sz w:val="20"/>
          <w:szCs w:val="20"/>
        </w:rPr>
        <w:t>Titania (triangles), and Oberon (squares).</w:t>
      </w:r>
      <w:bookmarkEnd w:id="258"/>
    </w:p>
    <w:p w14:paraId="4F53300F" w14:textId="77777777" w:rsidR="007A7A67" w:rsidRPr="00065D2F" w:rsidRDefault="007A7A67">
      <w:pPr>
        <w:rPr>
          <w:rFonts w:ascii="Times New Roman" w:hAnsi="Times New Roman" w:cs="Times New Roman"/>
          <w:sz w:val="20"/>
          <w:szCs w:val="20"/>
        </w:rPr>
      </w:pPr>
    </w:p>
    <w:p w14:paraId="45679AF9" w14:textId="77777777" w:rsidR="00D2178E" w:rsidRPr="00065D2F" w:rsidRDefault="00D2178E">
      <w:pPr>
        <w:rPr>
          <w:rFonts w:ascii="Times New Roman" w:hAnsi="Times New Roman" w:cs="Times New Roman"/>
          <w:sz w:val="20"/>
          <w:szCs w:val="20"/>
        </w:rPr>
      </w:pPr>
    </w:p>
    <w:p w14:paraId="32B10F09" w14:textId="77777777" w:rsidR="00D2178E" w:rsidRPr="00065D2F" w:rsidRDefault="00D2178E">
      <w:pPr>
        <w:rPr>
          <w:rFonts w:ascii="Times New Roman" w:hAnsi="Times New Roman" w:cs="Times New Roman"/>
          <w:sz w:val="20"/>
          <w:szCs w:val="20"/>
        </w:rPr>
      </w:pPr>
    </w:p>
    <w:p w14:paraId="4D9A982C" w14:textId="77777777" w:rsidR="00D2178E" w:rsidRPr="00065D2F" w:rsidRDefault="00D2178E">
      <w:pPr>
        <w:rPr>
          <w:rFonts w:ascii="Times New Roman" w:hAnsi="Times New Roman" w:cs="Times New Roman"/>
          <w:sz w:val="20"/>
          <w:szCs w:val="20"/>
        </w:rPr>
      </w:pPr>
    </w:p>
    <w:p w14:paraId="3ECCA9E6" w14:textId="77777777" w:rsidR="00D2178E" w:rsidRPr="00065D2F" w:rsidRDefault="00D2178E">
      <w:pPr>
        <w:rPr>
          <w:rFonts w:ascii="Times New Roman" w:hAnsi="Times New Roman" w:cs="Times New Roman"/>
          <w:sz w:val="20"/>
          <w:szCs w:val="20"/>
        </w:rPr>
      </w:pPr>
    </w:p>
    <w:p w14:paraId="4C9EB532" w14:textId="77777777" w:rsidR="00D2178E" w:rsidRPr="00065D2F" w:rsidRDefault="00D2178E">
      <w:pPr>
        <w:rPr>
          <w:rFonts w:ascii="Times New Roman" w:hAnsi="Times New Roman" w:cs="Times New Roman"/>
          <w:sz w:val="20"/>
          <w:szCs w:val="20"/>
        </w:rPr>
      </w:pPr>
    </w:p>
    <w:p w14:paraId="7F9A146E" w14:textId="77777777" w:rsidR="00D2178E" w:rsidRPr="00065D2F" w:rsidRDefault="00D2178E">
      <w:pPr>
        <w:rPr>
          <w:rFonts w:ascii="Times New Roman" w:hAnsi="Times New Roman" w:cs="Times New Roman"/>
          <w:sz w:val="20"/>
          <w:szCs w:val="20"/>
        </w:rPr>
      </w:pPr>
    </w:p>
    <w:p w14:paraId="550EB4EC" w14:textId="77777777" w:rsidR="00D2178E" w:rsidRPr="00065D2F" w:rsidRDefault="00D2178E">
      <w:pPr>
        <w:rPr>
          <w:rFonts w:ascii="Times New Roman" w:hAnsi="Times New Roman" w:cs="Times New Roman"/>
          <w:sz w:val="20"/>
          <w:szCs w:val="20"/>
        </w:rPr>
      </w:pPr>
    </w:p>
    <w:p w14:paraId="303FB068" w14:textId="77777777" w:rsidR="00D2178E" w:rsidRPr="00065D2F" w:rsidRDefault="00D2178E">
      <w:pPr>
        <w:rPr>
          <w:rFonts w:ascii="Times New Roman" w:hAnsi="Times New Roman" w:cs="Times New Roman"/>
          <w:sz w:val="20"/>
          <w:szCs w:val="20"/>
        </w:rPr>
      </w:pPr>
      <w:r w:rsidRPr="00065D2F">
        <w:rPr>
          <w:rFonts w:ascii="Times New Roman" w:hAnsi="Times New Roman" w:cs="Times New Roman"/>
          <w:noProof/>
        </w:rPr>
        <w:drawing>
          <wp:inline distT="0" distB="0" distL="0" distR="0" wp14:anchorId="5B6D96B9" wp14:editId="163C1997">
            <wp:extent cx="3711554" cy="4354286"/>
            <wp:effectExtent l="0" t="0" r="3810" b="8255"/>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2">
                      <a:extLst>
                        <a:ext uri="{28A0092B-C50C-407E-A947-70E740481C1C}">
                          <a14:useLocalDpi xmlns:a14="http://schemas.microsoft.com/office/drawing/2010/main" val="0"/>
                        </a:ext>
                      </a:extLst>
                    </a:blip>
                    <a:srcRect b="15439"/>
                    <a:stretch/>
                  </pic:blipFill>
                  <pic:spPr>
                    <a:xfrm>
                      <a:off x="0" y="0"/>
                      <a:ext cx="3723598" cy="4368416"/>
                    </a:xfrm>
                    <a:prstGeom prst="rect">
                      <a:avLst/>
                    </a:prstGeom>
                  </pic:spPr>
                </pic:pic>
              </a:graphicData>
            </a:graphic>
          </wp:inline>
        </w:drawing>
      </w:r>
    </w:p>
    <w:p w14:paraId="165F4420" w14:textId="6621E357" w:rsidR="00D2178E" w:rsidRPr="00065D2F" w:rsidRDefault="007A7A67" w:rsidP="00D2178E">
      <w:pPr>
        <w:rPr>
          <w:rFonts w:ascii="Times New Roman" w:hAnsi="Times New Roman" w:cs="Times New Roman"/>
          <w:sz w:val="20"/>
          <w:szCs w:val="20"/>
        </w:rPr>
      </w:pPr>
      <w:bookmarkStart w:id="259" w:name="_Toc488693824"/>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10</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Mean leading/trailing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ice band area ratios and 2</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uncertainties for spectra collected over southern latitudes (purple) and northern lat</w:t>
      </w:r>
      <w:r w:rsidR="00962249" w:rsidRPr="00065D2F">
        <w:rPr>
          <w:rFonts w:ascii="Times New Roman" w:hAnsi="Times New Roman" w:cs="Times New Roman"/>
          <w:sz w:val="20"/>
          <w:szCs w:val="20"/>
        </w:rPr>
        <w:t>itudes (green) for (a) the 1.52-µm and (b) the 2.02-</w:t>
      </w:r>
      <w:r w:rsidR="00D2178E" w:rsidRPr="00065D2F">
        <w:rPr>
          <w:rFonts w:ascii="Times New Roman" w:hAnsi="Times New Roman" w:cs="Times New Roman"/>
          <w:sz w:val="20"/>
          <w:szCs w:val="20"/>
        </w:rPr>
        <w:t>µm H</w:t>
      </w:r>
      <w:r w:rsidR="00D2178E" w:rsidRPr="00065D2F">
        <w:rPr>
          <w:rFonts w:ascii="Times New Roman" w:hAnsi="Times New Roman" w:cs="Times New Roman"/>
          <w:sz w:val="20"/>
          <w:szCs w:val="20"/>
          <w:vertAlign w:val="subscript"/>
        </w:rPr>
        <w:t>2</w:t>
      </w:r>
      <w:r w:rsidR="00D2178E" w:rsidRPr="00065D2F">
        <w:rPr>
          <w:rFonts w:ascii="Times New Roman" w:hAnsi="Times New Roman" w:cs="Times New Roman"/>
          <w:sz w:val="20"/>
          <w:szCs w:val="20"/>
        </w:rPr>
        <w:t>O ice bands. In both plots: Ariel (circles), Umbriel (diamonds), Titania (triangles), and Oberon (squares).</w:t>
      </w:r>
      <w:bookmarkEnd w:id="259"/>
    </w:p>
    <w:p w14:paraId="5FC537E5" w14:textId="77777777" w:rsidR="007A7A67" w:rsidRPr="00065D2F" w:rsidRDefault="007A7A67">
      <w:pPr>
        <w:rPr>
          <w:rFonts w:ascii="Times New Roman" w:hAnsi="Times New Roman" w:cs="Times New Roman"/>
          <w:sz w:val="20"/>
          <w:szCs w:val="20"/>
        </w:rPr>
      </w:pPr>
    </w:p>
    <w:p w14:paraId="2BFE35D8" w14:textId="77777777" w:rsidR="007A7A67" w:rsidRPr="00065D2F" w:rsidRDefault="007A7A67">
      <w:pPr>
        <w:rPr>
          <w:rFonts w:ascii="Times New Roman" w:hAnsi="Times New Roman" w:cs="Times New Roman"/>
          <w:b/>
          <w:sz w:val="20"/>
          <w:szCs w:val="20"/>
        </w:rPr>
      </w:pPr>
    </w:p>
    <w:p w14:paraId="5264574A" w14:textId="77777777" w:rsidR="00D2178E" w:rsidRPr="00065D2F" w:rsidRDefault="00D2178E">
      <w:pPr>
        <w:rPr>
          <w:rFonts w:ascii="Times New Roman" w:hAnsi="Times New Roman" w:cs="Times New Roman"/>
          <w:b/>
          <w:sz w:val="20"/>
          <w:szCs w:val="20"/>
        </w:rPr>
      </w:pPr>
    </w:p>
    <w:p w14:paraId="6E759815" w14:textId="77777777" w:rsidR="00D2178E" w:rsidRPr="00065D2F" w:rsidRDefault="00D2178E">
      <w:pPr>
        <w:rPr>
          <w:rFonts w:ascii="Times New Roman" w:hAnsi="Times New Roman" w:cs="Times New Roman"/>
          <w:b/>
          <w:sz w:val="20"/>
          <w:szCs w:val="20"/>
        </w:rPr>
      </w:pPr>
    </w:p>
    <w:p w14:paraId="3058548B" w14:textId="77777777" w:rsidR="00D2178E" w:rsidRPr="00065D2F" w:rsidRDefault="00D2178E">
      <w:pPr>
        <w:rPr>
          <w:rFonts w:ascii="Times New Roman" w:hAnsi="Times New Roman" w:cs="Times New Roman"/>
          <w:b/>
          <w:sz w:val="20"/>
          <w:szCs w:val="20"/>
        </w:rPr>
      </w:pPr>
    </w:p>
    <w:p w14:paraId="47B01629" w14:textId="77777777" w:rsidR="00D2178E" w:rsidRPr="00065D2F" w:rsidRDefault="00D2178E">
      <w:pPr>
        <w:rPr>
          <w:rFonts w:ascii="Times New Roman" w:hAnsi="Times New Roman" w:cs="Times New Roman"/>
          <w:b/>
          <w:sz w:val="20"/>
          <w:szCs w:val="20"/>
        </w:rPr>
      </w:pPr>
    </w:p>
    <w:p w14:paraId="494F0F8A" w14:textId="77777777" w:rsidR="00D2178E" w:rsidRPr="00065D2F" w:rsidRDefault="00D2178E">
      <w:pPr>
        <w:rPr>
          <w:rFonts w:ascii="Times New Roman" w:hAnsi="Times New Roman" w:cs="Times New Roman"/>
          <w:b/>
          <w:sz w:val="20"/>
          <w:szCs w:val="20"/>
        </w:rPr>
      </w:pPr>
    </w:p>
    <w:p w14:paraId="79140981" w14:textId="77777777" w:rsidR="00D2178E" w:rsidRPr="00065D2F" w:rsidRDefault="00D2178E">
      <w:pPr>
        <w:rPr>
          <w:rFonts w:ascii="Times New Roman" w:hAnsi="Times New Roman" w:cs="Times New Roman"/>
          <w:b/>
          <w:sz w:val="20"/>
          <w:szCs w:val="20"/>
        </w:rPr>
      </w:pPr>
    </w:p>
    <w:p w14:paraId="10BD9B0B" w14:textId="77777777" w:rsidR="00D2178E" w:rsidRPr="00065D2F" w:rsidRDefault="00D2178E">
      <w:pPr>
        <w:rPr>
          <w:rFonts w:ascii="Times New Roman" w:hAnsi="Times New Roman" w:cs="Times New Roman"/>
          <w:b/>
          <w:sz w:val="20"/>
          <w:szCs w:val="20"/>
        </w:rPr>
      </w:pPr>
    </w:p>
    <w:p w14:paraId="54F1AE2A" w14:textId="77777777" w:rsidR="00D2178E" w:rsidRPr="00065D2F" w:rsidRDefault="00D2178E">
      <w:pPr>
        <w:rPr>
          <w:rFonts w:ascii="Times New Roman" w:hAnsi="Times New Roman" w:cs="Times New Roman"/>
          <w:b/>
          <w:sz w:val="20"/>
          <w:szCs w:val="20"/>
        </w:rPr>
      </w:pPr>
    </w:p>
    <w:p w14:paraId="56B371CD" w14:textId="77777777" w:rsidR="00D2178E" w:rsidRPr="00065D2F" w:rsidRDefault="00D2178E">
      <w:pPr>
        <w:rPr>
          <w:rFonts w:ascii="Times New Roman" w:hAnsi="Times New Roman" w:cs="Times New Roman"/>
          <w:b/>
          <w:sz w:val="20"/>
          <w:szCs w:val="20"/>
        </w:rPr>
      </w:pPr>
    </w:p>
    <w:p w14:paraId="3D219892" w14:textId="77777777" w:rsidR="00D2178E" w:rsidRPr="00065D2F" w:rsidRDefault="00D2178E">
      <w:pPr>
        <w:rPr>
          <w:rFonts w:ascii="Times New Roman" w:hAnsi="Times New Roman" w:cs="Times New Roman"/>
          <w:b/>
          <w:sz w:val="20"/>
          <w:szCs w:val="20"/>
        </w:rPr>
      </w:pPr>
    </w:p>
    <w:p w14:paraId="4CE6DD60" w14:textId="77777777" w:rsidR="00D2178E" w:rsidRPr="00065D2F" w:rsidRDefault="00D2178E">
      <w:pPr>
        <w:rPr>
          <w:rFonts w:ascii="Times New Roman" w:hAnsi="Times New Roman" w:cs="Times New Roman"/>
          <w:b/>
          <w:sz w:val="20"/>
          <w:szCs w:val="20"/>
        </w:rPr>
      </w:pPr>
    </w:p>
    <w:p w14:paraId="4FC77887" w14:textId="77777777" w:rsidR="00D2178E" w:rsidRPr="00065D2F" w:rsidRDefault="00D2178E">
      <w:pPr>
        <w:rPr>
          <w:rFonts w:ascii="Times New Roman" w:hAnsi="Times New Roman" w:cs="Times New Roman"/>
          <w:b/>
          <w:sz w:val="20"/>
          <w:szCs w:val="20"/>
        </w:rPr>
      </w:pPr>
    </w:p>
    <w:p w14:paraId="3267A5EA" w14:textId="77777777" w:rsidR="00D2178E" w:rsidRPr="00065D2F" w:rsidRDefault="00D2178E">
      <w:pPr>
        <w:rPr>
          <w:rFonts w:ascii="Times New Roman" w:hAnsi="Times New Roman" w:cs="Times New Roman"/>
          <w:b/>
          <w:sz w:val="20"/>
          <w:szCs w:val="20"/>
        </w:rPr>
      </w:pPr>
    </w:p>
    <w:p w14:paraId="4D54D7CD" w14:textId="77777777" w:rsidR="00D2178E" w:rsidRPr="00065D2F" w:rsidRDefault="00D2178E">
      <w:pPr>
        <w:rPr>
          <w:rFonts w:ascii="Times New Roman" w:hAnsi="Times New Roman" w:cs="Times New Roman"/>
          <w:b/>
          <w:sz w:val="20"/>
          <w:szCs w:val="20"/>
        </w:rPr>
      </w:pPr>
    </w:p>
    <w:p w14:paraId="4AE7AC7D" w14:textId="77777777" w:rsidR="00D2178E" w:rsidRPr="00065D2F" w:rsidRDefault="00D2178E">
      <w:pPr>
        <w:rPr>
          <w:rFonts w:ascii="Times New Roman" w:hAnsi="Times New Roman" w:cs="Times New Roman"/>
          <w:b/>
          <w:sz w:val="20"/>
          <w:szCs w:val="20"/>
        </w:rPr>
      </w:pPr>
    </w:p>
    <w:p w14:paraId="34D10928" w14:textId="77777777" w:rsidR="00D2178E" w:rsidRPr="00065D2F" w:rsidRDefault="00D2178E">
      <w:pPr>
        <w:rPr>
          <w:rFonts w:ascii="Times New Roman" w:hAnsi="Times New Roman" w:cs="Times New Roman"/>
          <w:b/>
          <w:sz w:val="20"/>
          <w:szCs w:val="20"/>
        </w:rPr>
      </w:pPr>
    </w:p>
    <w:p w14:paraId="525923E3" w14:textId="77777777" w:rsidR="00D2178E" w:rsidRPr="00065D2F" w:rsidRDefault="00D2178E">
      <w:pPr>
        <w:rPr>
          <w:rFonts w:ascii="Times New Roman" w:hAnsi="Times New Roman" w:cs="Times New Roman"/>
          <w:b/>
          <w:sz w:val="20"/>
          <w:szCs w:val="20"/>
        </w:rPr>
      </w:pPr>
    </w:p>
    <w:p w14:paraId="40C2ABEF"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rPr>
        <w:lastRenderedPageBreak/>
        <w:drawing>
          <wp:inline distT="0" distB="0" distL="0" distR="0" wp14:anchorId="1AAE7C4A" wp14:editId="32E2F2D5">
            <wp:extent cx="4905781" cy="3233057"/>
            <wp:effectExtent l="0" t="0" r="0" b="5715"/>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3">
                      <a:extLst>
                        <a:ext uri="{28A0092B-C50C-407E-A947-70E740481C1C}">
                          <a14:useLocalDpi xmlns:a14="http://schemas.microsoft.com/office/drawing/2010/main" val="0"/>
                        </a:ext>
                      </a:extLst>
                    </a:blip>
                    <a:srcRect r="14953" b="31710"/>
                    <a:stretch/>
                  </pic:blipFill>
                  <pic:spPr>
                    <a:xfrm>
                      <a:off x="0" y="0"/>
                      <a:ext cx="4911629" cy="3236911"/>
                    </a:xfrm>
                    <a:prstGeom prst="rect">
                      <a:avLst/>
                    </a:prstGeom>
                  </pic:spPr>
                </pic:pic>
              </a:graphicData>
            </a:graphic>
          </wp:inline>
        </w:drawing>
      </w:r>
    </w:p>
    <w:p w14:paraId="074ABBF5" w14:textId="04869221" w:rsidR="00D2178E" w:rsidRPr="00065D2F" w:rsidRDefault="007A7A67" w:rsidP="00D2178E">
      <w:pPr>
        <w:rPr>
          <w:rFonts w:ascii="Times New Roman" w:hAnsi="Times New Roman" w:cs="Times New Roman"/>
          <w:sz w:val="20"/>
          <w:szCs w:val="20"/>
        </w:rPr>
      </w:pPr>
      <w:bookmarkStart w:id="260" w:name="_Toc488693825"/>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11</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Comparison of binned versions of SpeX/LXD spectra of Oberon (light blue circles, shown in Figure 3</w:t>
      </w:r>
      <w:r w:rsidR="00470B0A" w:rsidRPr="00065D2F">
        <w:rPr>
          <w:rFonts w:ascii="Times New Roman" w:hAnsi="Times New Roman" w:cs="Times New Roman"/>
          <w:sz w:val="20"/>
          <w:szCs w:val="20"/>
        </w:rPr>
        <w:t>.11</w:t>
      </w:r>
      <w:r w:rsidR="00D2178E" w:rsidRPr="00065D2F">
        <w:rPr>
          <w:rFonts w:ascii="Times New Roman" w:hAnsi="Times New Roman" w:cs="Times New Roman"/>
          <w:sz w:val="20"/>
          <w:szCs w:val="20"/>
        </w:rPr>
        <w:t>), Rhea (green diamonds) and Tethys (yellow triangles) (Emery et al., 2005), Callisto (red squares), and a Visual Imaging Mapping Spectrometer spectrum of dark material on Iapetus (solid orange line, published in Pinilla-Alonso et al., 2011). Error bars have been suppressed for clarity. 1</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errors for the Oberon spectrum at ~3.2, 3.6, and 4.0 µm are shown to illustrate the range in uncertainties (1</w:t>
      </w:r>
      <w:r w:rsidR="00DF5713" w:rsidRPr="00065D2F">
        <w:rPr>
          <w:rFonts w:ascii="Times New Roman" w:hAnsi="Times New Roman" w:cs="Times New Roman"/>
          <w:i/>
          <w:sz w:val="20"/>
          <w:szCs w:val="20"/>
        </w:rPr>
        <w:t>σ</w:t>
      </w:r>
      <w:r w:rsidR="00D2178E" w:rsidRPr="00065D2F">
        <w:rPr>
          <w:rFonts w:ascii="Times New Roman" w:hAnsi="Times New Roman" w:cs="Times New Roman"/>
          <w:sz w:val="20"/>
          <w:szCs w:val="20"/>
        </w:rPr>
        <w:t xml:space="preserve"> uncertainties for the other spectra are comparable or smaller). Wavelength range of IRAC channel 1 is also shown (solid black line).</w:t>
      </w:r>
      <w:bookmarkEnd w:id="260"/>
    </w:p>
    <w:p w14:paraId="59194818" w14:textId="77777777" w:rsidR="007A7A67" w:rsidRPr="00065D2F" w:rsidRDefault="007A7A67">
      <w:pPr>
        <w:rPr>
          <w:rFonts w:ascii="Times New Roman" w:hAnsi="Times New Roman" w:cs="Times New Roman"/>
          <w:sz w:val="20"/>
          <w:szCs w:val="20"/>
        </w:rPr>
      </w:pPr>
    </w:p>
    <w:p w14:paraId="39EFB35C" w14:textId="77777777" w:rsidR="007A7A67" w:rsidRPr="00065D2F" w:rsidRDefault="007A7A67">
      <w:pPr>
        <w:rPr>
          <w:rFonts w:ascii="Times New Roman" w:hAnsi="Times New Roman" w:cs="Times New Roman"/>
          <w:b/>
          <w:sz w:val="20"/>
          <w:szCs w:val="20"/>
        </w:rPr>
      </w:pPr>
    </w:p>
    <w:p w14:paraId="3BC0A6D1" w14:textId="77777777" w:rsidR="00D2178E" w:rsidRPr="00065D2F" w:rsidRDefault="00D2178E">
      <w:pPr>
        <w:rPr>
          <w:rFonts w:ascii="Times New Roman" w:hAnsi="Times New Roman" w:cs="Times New Roman"/>
          <w:b/>
          <w:sz w:val="20"/>
          <w:szCs w:val="20"/>
        </w:rPr>
      </w:pPr>
    </w:p>
    <w:p w14:paraId="68CC63F5" w14:textId="77777777" w:rsidR="00D2178E" w:rsidRPr="00065D2F" w:rsidRDefault="00D2178E">
      <w:pPr>
        <w:rPr>
          <w:rFonts w:ascii="Times New Roman" w:hAnsi="Times New Roman" w:cs="Times New Roman"/>
          <w:b/>
          <w:sz w:val="20"/>
          <w:szCs w:val="20"/>
        </w:rPr>
      </w:pPr>
    </w:p>
    <w:p w14:paraId="0423AB83" w14:textId="77777777" w:rsidR="00D2178E" w:rsidRPr="00065D2F" w:rsidRDefault="00D2178E">
      <w:pPr>
        <w:rPr>
          <w:rFonts w:ascii="Times New Roman" w:hAnsi="Times New Roman" w:cs="Times New Roman"/>
          <w:b/>
          <w:sz w:val="20"/>
          <w:szCs w:val="20"/>
        </w:rPr>
      </w:pPr>
    </w:p>
    <w:p w14:paraId="67777D94" w14:textId="77777777" w:rsidR="00D2178E" w:rsidRPr="00065D2F" w:rsidRDefault="00D2178E">
      <w:pPr>
        <w:rPr>
          <w:rFonts w:ascii="Times New Roman" w:hAnsi="Times New Roman" w:cs="Times New Roman"/>
          <w:b/>
          <w:sz w:val="20"/>
          <w:szCs w:val="20"/>
        </w:rPr>
      </w:pPr>
    </w:p>
    <w:p w14:paraId="6E19916C" w14:textId="77777777" w:rsidR="00D2178E" w:rsidRPr="00065D2F" w:rsidRDefault="00D2178E">
      <w:pPr>
        <w:rPr>
          <w:rFonts w:ascii="Times New Roman" w:hAnsi="Times New Roman" w:cs="Times New Roman"/>
          <w:b/>
          <w:sz w:val="20"/>
          <w:szCs w:val="20"/>
        </w:rPr>
      </w:pPr>
    </w:p>
    <w:p w14:paraId="65ECC355" w14:textId="77777777" w:rsidR="00D2178E" w:rsidRPr="00065D2F" w:rsidRDefault="00D2178E">
      <w:pPr>
        <w:rPr>
          <w:rFonts w:ascii="Times New Roman" w:hAnsi="Times New Roman" w:cs="Times New Roman"/>
          <w:b/>
          <w:sz w:val="20"/>
          <w:szCs w:val="20"/>
        </w:rPr>
      </w:pPr>
    </w:p>
    <w:p w14:paraId="470E91AF" w14:textId="77777777" w:rsidR="00D2178E" w:rsidRPr="00065D2F" w:rsidRDefault="00D2178E">
      <w:pPr>
        <w:rPr>
          <w:rFonts w:ascii="Times New Roman" w:hAnsi="Times New Roman" w:cs="Times New Roman"/>
          <w:b/>
          <w:sz w:val="20"/>
          <w:szCs w:val="20"/>
        </w:rPr>
      </w:pPr>
    </w:p>
    <w:p w14:paraId="14F7BF71" w14:textId="77777777" w:rsidR="00D2178E" w:rsidRPr="00065D2F" w:rsidRDefault="00D2178E">
      <w:pPr>
        <w:rPr>
          <w:rFonts w:ascii="Times New Roman" w:hAnsi="Times New Roman" w:cs="Times New Roman"/>
          <w:b/>
          <w:sz w:val="20"/>
          <w:szCs w:val="20"/>
        </w:rPr>
      </w:pPr>
    </w:p>
    <w:p w14:paraId="7F7815DB" w14:textId="77777777" w:rsidR="00D2178E" w:rsidRPr="00065D2F" w:rsidRDefault="00D2178E">
      <w:pPr>
        <w:rPr>
          <w:rFonts w:ascii="Times New Roman" w:hAnsi="Times New Roman" w:cs="Times New Roman"/>
          <w:b/>
          <w:sz w:val="20"/>
          <w:szCs w:val="20"/>
        </w:rPr>
      </w:pPr>
    </w:p>
    <w:p w14:paraId="3CEB8186" w14:textId="77777777" w:rsidR="00D2178E" w:rsidRPr="00065D2F" w:rsidRDefault="00D2178E">
      <w:pPr>
        <w:rPr>
          <w:rFonts w:ascii="Times New Roman" w:hAnsi="Times New Roman" w:cs="Times New Roman"/>
          <w:b/>
          <w:sz w:val="20"/>
          <w:szCs w:val="20"/>
        </w:rPr>
      </w:pPr>
    </w:p>
    <w:p w14:paraId="31D4BB09" w14:textId="77777777" w:rsidR="00D2178E" w:rsidRPr="00065D2F" w:rsidRDefault="00D2178E">
      <w:pPr>
        <w:rPr>
          <w:rFonts w:ascii="Times New Roman" w:hAnsi="Times New Roman" w:cs="Times New Roman"/>
          <w:b/>
          <w:sz w:val="20"/>
          <w:szCs w:val="20"/>
        </w:rPr>
      </w:pPr>
    </w:p>
    <w:p w14:paraId="49181B71" w14:textId="77777777" w:rsidR="00D2178E" w:rsidRPr="00065D2F" w:rsidRDefault="00D2178E">
      <w:pPr>
        <w:rPr>
          <w:rFonts w:ascii="Times New Roman" w:hAnsi="Times New Roman" w:cs="Times New Roman"/>
          <w:b/>
          <w:sz w:val="20"/>
          <w:szCs w:val="20"/>
        </w:rPr>
      </w:pPr>
    </w:p>
    <w:p w14:paraId="3CE1895B" w14:textId="77777777" w:rsidR="00D2178E" w:rsidRPr="00065D2F" w:rsidRDefault="00D2178E">
      <w:pPr>
        <w:rPr>
          <w:rFonts w:ascii="Times New Roman" w:hAnsi="Times New Roman" w:cs="Times New Roman"/>
          <w:b/>
          <w:sz w:val="20"/>
          <w:szCs w:val="20"/>
        </w:rPr>
      </w:pPr>
    </w:p>
    <w:p w14:paraId="335F3097" w14:textId="77777777" w:rsidR="00D2178E" w:rsidRPr="00065D2F" w:rsidRDefault="00D2178E">
      <w:pPr>
        <w:rPr>
          <w:rFonts w:ascii="Times New Roman" w:hAnsi="Times New Roman" w:cs="Times New Roman"/>
          <w:b/>
          <w:sz w:val="20"/>
          <w:szCs w:val="20"/>
        </w:rPr>
      </w:pPr>
    </w:p>
    <w:p w14:paraId="65D7E419" w14:textId="77777777" w:rsidR="00D2178E" w:rsidRPr="00065D2F" w:rsidRDefault="00D2178E">
      <w:pPr>
        <w:rPr>
          <w:rFonts w:ascii="Times New Roman" w:hAnsi="Times New Roman" w:cs="Times New Roman"/>
          <w:b/>
          <w:sz w:val="20"/>
          <w:szCs w:val="20"/>
        </w:rPr>
      </w:pPr>
    </w:p>
    <w:p w14:paraId="26568BB8" w14:textId="77777777" w:rsidR="00D2178E" w:rsidRPr="00065D2F" w:rsidRDefault="00D2178E">
      <w:pPr>
        <w:rPr>
          <w:rFonts w:ascii="Times New Roman" w:hAnsi="Times New Roman" w:cs="Times New Roman"/>
          <w:b/>
          <w:sz w:val="20"/>
          <w:szCs w:val="20"/>
        </w:rPr>
      </w:pPr>
    </w:p>
    <w:p w14:paraId="613AD640" w14:textId="77777777" w:rsidR="00D2178E" w:rsidRPr="00065D2F" w:rsidRDefault="00D2178E">
      <w:pPr>
        <w:rPr>
          <w:rFonts w:ascii="Times New Roman" w:hAnsi="Times New Roman" w:cs="Times New Roman"/>
          <w:b/>
          <w:sz w:val="20"/>
          <w:szCs w:val="20"/>
        </w:rPr>
      </w:pPr>
    </w:p>
    <w:p w14:paraId="293A4F3C" w14:textId="77777777" w:rsidR="00D2178E" w:rsidRPr="00065D2F" w:rsidRDefault="00D2178E">
      <w:pPr>
        <w:rPr>
          <w:rFonts w:ascii="Times New Roman" w:hAnsi="Times New Roman" w:cs="Times New Roman"/>
          <w:b/>
          <w:sz w:val="20"/>
          <w:szCs w:val="20"/>
        </w:rPr>
      </w:pPr>
    </w:p>
    <w:p w14:paraId="3CFE7F8C" w14:textId="77777777" w:rsidR="00D2178E" w:rsidRPr="00065D2F" w:rsidRDefault="00D2178E">
      <w:pPr>
        <w:rPr>
          <w:rFonts w:ascii="Times New Roman" w:hAnsi="Times New Roman" w:cs="Times New Roman"/>
          <w:b/>
          <w:sz w:val="20"/>
          <w:szCs w:val="20"/>
        </w:rPr>
      </w:pPr>
    </w:p>
    <w:p w14:paraId="0A6FF408" w14:textId="77777777" w:rsidR="00D2178E" w:rsidRPr="00065D2F" w:rsidRDefault="00D2178E">
      <w:pPr>
        <w:rPr>
          <w:rFonts w:ascii="Times New Roman" w:hAnsi="Times New Roman" w:cs="Times New Roman"/>
          <w:b/>
          <w:sz w:val="20"/>
          <w:szCs w:val="20"/>
        </w:rPr>
      </w:pPr>
    </w:p>
    <w:p w14:paraId="03F1860A" w14:textId="77777777" w:rsidR="00D2178E" w:rsidRPr="00065D2F" w:rsidRDefault="00D2178E">
      <w:pPr>
        <w:rPr>
          <w:rFonts w:ascii="Times New Roman" w:hAnsi="Times New Roman" w:cs="Times New Roman"/>
          <w:b/>
          <w:sz w:val="20"/>
          <w:szCs w:val="20"/>
        </w:rPr>
      </w:pPr>
    </w:p>
    <w:p w14:paraId="63AFEAC6" w14:textId="77777777" w:rsidR="00D2178E" w:rsidRPr="00065D2F" w:rsidRDefault="00D2178E">
      <w:pPr>
        <w:rPr>
          <w:rFonts w:ascii="Times New Roman" w:hAnsi="Times New Roman" w:cs="Times New Roman"/>
          <w:b/>
          <w:sz w:val="20"/>
          <w:szCs w:val="20"/>
        </w:rPr>
      </w:pPr>
    </w:p>
    <w:p w14:paraId="6ECE9028" w14:textId="77777777" w:rsidR="00D2178E" w:rsidRPr="00065D2F" w:rsidRDefault="00D2178E">
      <w:pPr>
        <w:rPr>
          <w:rFonts w:ascii="Times New Roman" w:hAnsi="Times New Roman" w:cs="Times New Roman"/>
          <w:b/>
          <w:sz w:val="20"/>
          <w:szCs w:val="20"/>
        </w:rPr>
      </w:pPr>
    </w:p>
    <w:p w14:paraId="057D53C2" w14:textId="77777777" w:rsidR="00D2178E" w:rsidRPr="00065D2F" w:rsidRDefault="00D2178E">
      <w:pPr>
        <w:rPr>
          <w:rFonts w:ascii="Times New Roman" w:hAnsi="Times New Roman" w:cs="Times New Roman"/>
          <w:b/>
          <w:sz w:val="20"/>
          <w:szCs w:val="20"/>
        </w:rPr>
      </w:pPr>
      <w:r w:rsidRPr="00065D2F">
        <w:rPr>
          <w:rFonts w:ascii="Times New Roman" w:hAnsi="Times New Roman" w:cs="Times New Roman"/>
          <w:noProof/>
        </w:rPr>
        <w:drawing>
          <wp:inline distT="0" distB="0" distL="0" distR="0" wp14:anchorId="478AA7F3" wp14:editId="287E75DF">
            <wp:extent cx="5239657" cy="5223918"/>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4">
                      <a:extLst>
                        <a:ext uri="{28A0092B-C50C-407E-A947-70E740481C1C}">
                          <a14:useLocalDpi xmlns:a14="http://schemas.microsoft.com/office/drawing/2010/main" val="0"/>
                        </a:ext>
                      </a:extLst>
                    </a:blip>
                    <a:srcRect b="6666"/>
                    <a:stretch/>
                  </pic:blipFill>
                  <pic:spPr>
                    <a:xfrm>
                      <a:off x="0" y="0"/>
                      <a:ext cx="5247379" cy="5231617"/>
                    </a:xfrm>
                    <a:prstGeom prst="rect">
                      <a:avLst/>
                    </a:prstGeom>
                  </pic:spPr>
                </pic:pic>
              </a:graphicData>
            </a:graphic>
          </wp:inline>
        </w:drawing>
      </w:r>
    </w:p>
    <w:p w14:paraId="3402EB74" w14:textId="59BE5940" w:rsidR="00D2178E" w:rsidRPr="00065D2F" w:rsidRDefault="007A7A67" w:rsidP="00D2178E">
      <w:pPr>
        <w:rPr>
          <w:rFonts w:ascii="Times New Roman" w:hAnsi="Times New Roman" w:cs="Times New Roman"/>
          <w:sz w:val="20"/>
          <w:szCs w:val="20"/>
        </w:rPr>
      </w:pPr>
      <w:bookmarkStart w:id="261" w:name="_Toc488693826"/>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12</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w:t>
      </w:r>
      <w:r w:rsidR="00D2178E" w:rsidRPr="00065D2F">
        <w:rPr>
          <w:rFonts w:ascii="Times New Roman" w:hAnsi="Times New Roman" w:cs="Times New Roman"/>
          <w:b/>
          <w:sz w:val="20"/>
          <w:szCs w:val="20"/>
        </w:rPr>
        <w:t xml:space="preserve"> </w:t>
      </w:r>
      <w:r w:rsidR="00D2178E" w:rsidRPr="00065D2F">
        <w:rPr>
          <w:rFonts w:ascii="Times New Roman" w:hAnsi="Times New Roman" w:cs="Times New Roman"/>
          <w:sz w:val="20"/>
          <w:szCs w:val="20"/>
        </w:rPr>
        <w:t xml:space="preserve">Best fit spectral models for the short, mid, and long wavelength regions of Oberon’s leading (blue error bars) and trailing (orange error bars) hemisphere. Models including Triton tholins (black) and pyroxene (red) shown for each wavelength region. (see Table </w:t>
      </w:r>
      <w:r w:rsidR="00470B0A" w:rsidRPr="00065D2F">
        <w:rPr>
          <w:rFonts w:ascii="Times New Roman" w:hAnsi="Times New Roman" w:cs="Times New Roman"/>
          <w:sz w:val="20"/>
          <w:szCs w:val="20"/>
        </w:rPr>
        <w:t>3.</w:t>
      </w:r>
      <w:r w:rsidR="00D2178E" w:rsidRPr="00065D2F">
        <w:rPr>
          <w:rFonts w:ascii="Times New Roman" w:hAnsi="Times New Roman" w:cs="Times New Roman"/>
          <w:sz w:val="20"/>
          <w:szCs w:val="20"/>
        </w:rPr>
        <w:t>14 for summary of model components and constituent grain sizes).</w:t>
      </w:r>
      <w:bookmarkEnd w:id="261"/>
    </w:p>
    <w:p w14:paraId="6F0FA0E5" w14:textId="77777777" w:rsidR="007A7A67" w:rsidRPr="00065D2F" w:rsidRDefault="007A7A67">
      <w:pPr>
        <w:rPr>
          <w:rFonts w:ascii="Times New Roman" w:hAnsi="Times New Roman" w:cs="Times New Roman"/>
          <w:sz w:val="20"/>
          <w:szCs w:val="20"/>
        </w:rPr>
      </w:pPr>
    </w:p>
    <w:p w14:paraId="459C76A4" w14:textId="77777777" w:rsidR="007A7A67" w:rsidRPr="00065D2F" w:rsidRDefault="007A7A67">
      <w:pPr>
        <w:rPr>
          <w:rFonts w:ascii="Times New Roman" w:hAnsi="Times New Roman" w:cs="Times New Roman"/>
        </w:rPr>
      </w:pPr>
    </w:p>
    <w:p w14:paraId="1E803863" w14:textId="77777777" w:rsidR="007A7A67" w:rsidRPr="00065D2F" w:rsidRDefault="007A7A67">
      <w:pPr>
        <w:rPr>
          <w:rFonts w:ascii="Times New Roman" w:hAnsi="Times New Roman" w:cs="Times New Roman"/>
        </w:rPr>
      </w:pPr>
    </w:p>
    <w:p w14:paraId="37FFFA64" w14:textId="77777777" w:rsidR="00F305AE" w:rsidRPr="00065D2F" w:rsidRDefault="00F305AE">
      <w:pPr>
        <w:rPr>
          <w:rFonts w:ascii="Times New Roman" w:hAnsi="Times New Roman" w:cs="Times New Roman"/>
        </w:rPr>
      </w:pPr>
    </w:p>
    <w:p w14:paraId="7235B2A8" w14:textId="77777777" w:rsidR="00F305AE" w:rsidRPr="00065D2F" w:rsidRDefault="00F305AE">
      <w:pPr>
        <w:rPr>
          <w:rFonts w:ascii="Times New Roman" w:hAnsi="Times New Roman" w:cs="Times New Roman"/>
        </w:rPr>
      </w:pPr>
    </w:p>
    <w:p w14:paraId="1113B931" w14:textId="77777777" w:rsidR="00F305AE" w:rsidRPr="00065D2F" w:rsidRDefault="00F305AE">
      <w:pPr>
        <w:rPr>
          <w:rFonts w:ascii="Times New Roman" w:hAnsi="Times New Roman" w:cs="Times New Roman"/>
        </w:rPr>
      </w:pPr>
    </w:p>
    <w:p w14:paraId="3CB43E7B" w14:textId="77777777" w:rsidR="00F305AE" w:rsidRPr="00065D2F" w:rsidRDefault="00F305AE">
      <w:pPr>
        <w:rPr>
          <w:rFonts w:ascii="Times New Roman" w:hAnsi="Times New Roman" w:cs="Times New Roman"/>
        </w:rPr>
      </w:pPr>
    </w:p>
    <w:p w14:paraId="69CDB891" w14:textId="77777777" w:rsidR="00F305AE" w:rsidRPr="00065D2F" w:rsidRDefault="00F305AE">
      <w:pPr>
        <w:rPr>
          <w:rFonts w:ascii="Times New Roman" w:hAnsi="Times New Roman" w:cs="Times New Roman"/>
        </w:rPr>
      </w:pPr>
    </w:p>
    <w:p w14:paraId="142E823F" w14:textId="77777777" w:rsidR="00F305AE" w:rsidRPr="00065D2F" w:rsidRDefault="00F305AE">
      <w:pPr>
        <w:rPr>
          <w:rFonts w:ascii="Times New Roman" w:hAnsi="Times New Roman" w:cs="Times New Roman"/>
        </w:rPr>
      </w:pPr>
    </w:p>
    <w:p w14:paraId="5747701F" w14:textId="77777777" w:rsidR="00F305AE" w:rsidRPr="00065D2F" w:rsidRDefault="00F305AE">
      <w:pPr>
        <w:rPr>
          <w:rFonts w:ascii="Times New Roman" w:hAnsi="Times New Roman" w:cs="Times New Roman"/>
        </w:rPr>
      </w:pPr>
    </w:p>
    <w:p w14:paraId="6AA528CE" w14:textId="77777777" w:rsidR="00F305AE" w:rsidRPr="00065D2F" w:rsidRDefault="00F305AE">
      <w:pPr>
        <w:rPr>
          <w:rFonts w:ascii="Times New Roman" w:hAnsi="Times New Roman" w:cs="Times New Roman"/>
        </w:rPr>
      </w:pPr>
    </w:p>
    <w:p w14:paraId="5D1B54FB" w14:textId="77777777" w:rsidR="007B2C21" w:rsidRPr="00065D2F" w:rsidRDefault="007B2C21" w:rsidP="007B2C21">
      <w:pPr>
        <w:pStyle w:val="Heading3"/>
      </w:pPr>
      <w:bookmarkStart w:id="262" w:name="_Toc488694453"/>
      <w:r w:rsidRPr="00065D2F">
        <w:lastRenderedPageBreak/>
        <w:t>Appendix 3-A: IRTF/SpeX spectra analyzed in this study</w:t>
      </w:r>
      <w:bookmarkEnd w:id="262"/>
    </w:p>
    <w:p w14:paraId="7C97FB78" w14:textId="77777777" w:rsidR="007B2C21" w:rsidRPr="00065D2F" w:rsidRDefault="007B2C21" w:rsidP="007B2C21">
      <w:pPr>
        <w:rPr>
          <w:rFonts w:ascii="Times New Roman" w:hAnsi="Times New Roman" w:cs="Times New Roman"/>
        </w:rPr>
      </w:pPr>
    </w:p>
    <w:p w14:paraId="6D972613" w14:textId="77777777" w:rsidR="00F305AE" w:rsidRPr="00065D2F" w:rsidRDefault="007B2C21">
      <w:pPr>
        <w:rPr>
          <w:rFonts w:ascii="Times New Roman" w:hAnsi="Times New Roman" w:cs="Times New Roman"/>
        </w:rPr>
      </w:pPr>
      <w:r w:rsidRPr="00065D2F">
        <w:rPr>
          <w:rFonts w:ascii="Times New Roman" w:hAnsi="Times New Roman" w:cs="Times New Roman"/>
          <w:noProof/>
        </w:rPr>
        <w:drawing>
          <wp:inline distT="0" distB="0" distL="0" distR="0" wp14:anchorId="6F2E5872" wp14:editId="60040406">
            <wp:extent cx="5382142" cy="3352800"/>
            <wp:effectExtent l="0" t="0" r="9525"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5">
                      <a:extLst>
                        <a:ext uri="{28A0092B-C50C-407E-A947-70E740481C1C}">
                          <a14:useLocalDpi xmlns:a14="http://schemas.microsoft.com/office/drawing/2010/main" val="0"/>
                        </a:ext>
                      </a:extLst>
                    </a:blip>
                    <a:srcRect b="24459"/>
                    <a:stretch/>
                  </pic:blipFill>
                  <pic:spPr>
                    <a:xfrm>
                      <a:off x="0" y="0"/>
                      <a:ext cx="5389656" cy="3357481"/>
                    </a:xfrm>
                    <a:prstGeom prst="rect">
                      <a:avLst/>
                    </a:prstGeom>
                  </pic:spPr>
                </pic:pic>
              </a:graphicData>
            </a:graphic>
          </wp:inline>
        </w:drawing>
      </w:r>
    </w:p>
    <w:p w14:paraId="5A9C8DED" w14:textId="5E7F72E2" w:rsidR="007B2C21" w:rsidRPr="00065D2F" w:rsidRDefault="007B2C21" w:rsidP="007B2C21">
      <w:pPr>
        <w:rPr>
          <w:rFonts w:ascii="Times New Roman" w:hAnsi="Times New Roman" w:cs="Times New Roman"/>
          <w:sz w:val="20"/>
          <w:szCs w:val="20"/>
        </w:rPr>
      </w:pPr>
      <w:bookmarkStart w:id="263" w:name="_Toc488693827"/>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13</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Seven SpeX spectra of Miranda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bookmarkEnd w:id="263"/>
      <w:r w:rsidRPr="00065D2F">
        <w:rPr>
          <w:rFonts w:ascii="Times New Roman" w:hAnsi="Times New Roman" w:cs="Times New Roman"/>
          <w:sz w:val="20"/>
          <w:szCs w:val="20"/>
        </w:rPr>
        <w:t xml:space="preserve">  </w:t>
      </w:r>
    </w:p>
    <w:p w14:paraId="42FDB402" w14:textId="77777777" w:rsidR="007B2C21" w:rsidRPr="00065D2F" w:rsidRDefault="007B2C21">
      <w:pPr>
        <w:rPr>
          <w:rFonts w:ascii="Times New Roman" w:hAnsi="Times New Roman" w:cs="Times New Roman"/>
        </w:rPr>
      </w:pPr>
    </w:p>
    <w:p w14:paraId="19EF94AF" w14:textId="77777777" w:rsidR="007B2C21" w:rsidRPr="00065D2F" w:rsidRDefault="007B2C21">
      <w:pPr>
        <w:rPr>
          <w:rFonts w:ascii="Times New Roman" w:hAnsi="Times New Roman" w:cs="Times New Roman"/>
        </w:rPr>
      </w:pPr>
    </w:p>
    <w:p w14:paraId="1727BCE4" w14:textId="77777777" w:rsidR="007B2C21" w:rsidRPr="00065D2F" w:rsidRDefault="007B2C21">
      <w:pPr>
        <w:rPr>
          <w:rFonts w:ascii="Times New Roman" w:hAnsi="Times New Roman" w:cs="Times New Roman"/>
        </w:rPr>
      </w:pPr>
    </w:p>
    <w:p w14:paraId="6A863CF5" w14:textId="77777777" w:rsidR="007B2C21" w:rsidRPr="00065D2F" w:rsidRDefault="007B2C21">
      <w:pPr>
        <w:rPr>
          <w:rFonts w:ascii="Times New Roman" w:hAnsi="Times New Roman" w:cs="Times New Roman"/>
        </w:rPr>
      </w:pPr>
    </w:p>
    <w:p w14:paraId="3ADD83CE" w14:textId="77777777" w:rsidR="007B2C21" w:rsidRPr="00065D2F" w:rsidRDefault="007B2C21">
      <w:pPr>
        <w:rPr>
          <w:rFonts w:ascii="Times New Roman" w:hAnsi="Times New Roman" w:cs="Times New Roman"/>
        </w:rPr>
      </w:pPr>
    </w:p>
    <w:p w14:paraId="5F1658E4" w14:textId="77777777" w:rsidR="007B2C21" w:rsidRPr="00065D2F" w:rsidRDefault="007B2C21">
      <w:pPr>
        <w:rPr>
          <w:rFonts w:ascii="Times New Roman" w:hAnsi="Times New Roman" w:cs="Times New Roman"/>
        </w:rPr>
      </w:pPr>
    </w:p>
    <w:p w14:paraId="775D019C" w14:textId="77777777" w:rsidR="007B2C21" w:rsidRPr="00065D2F" w:rsidRDefault="007B2C21">
      <w:pPr>
        <w:rPr>
          <w:rFonts w:ascii="Times New Roman" w:hAnsi="Times New Roman" w:cs="Times New Roman"/>
        </w:rPr>
      </w:pPr>
    </w:p>
    <w:p w14:paraId="4613B542" w14:textId="77777777" w:rsidR="007B2C21" w:rsidRPr="00065D2F" w:rsidRDefault="007B2C21">
      <w:pPr>
        <w:rPr>
          <w:rFonts w:ascii="Times New Roman" w:hAnsi="Times New Roman" w:cs="Times New Roman"/>
        </w:rPr>
      </w:pPr>
    </w:p>
    <w:p w14:paraId="7D1D7AEA" w14:textId="77777777" w:rsidR="007B2C21" w:rsidRPr="00065D2F" w:rsidRDefault="007B2C21">
      <w:pPr>
        <w:rPr>
          <w:rFonts w:ascii="Times New Roman" w:hAnsi="Times New Roman" w:cs="Times New Roman"/>
        </w:rPr>
      </w:pPr>
    </w:p>
    <w:p w14:paraId="6F017052" w14:textId="77777777" w:rsidR="007B2C21" w:rsidRPr="00065D2F" w:rsidRDefault="007B2C21">
      <w:pPr>
        <w:rPr>
          <w:rFonts w:ascii="Times New Roman" w:hAnsi="Times New Roman" w:cs="Times New Roman"/>
        </w:rPr>
      </w:pPr>
    </w:p>
    <w:p w14:paraId="253EE9CF" w14:textId="77777777" w:rsidR="007B2C21" w:rsidRPr="00065D2F" w:rsidRDefault="007B2C21">
      <w:pPr>
        <w:rPr>
          <w:rFonts w:ascii="Times New Roman" w:hAnsi="Times New Roman" w:cs="Times New Roman"/>
        </w:rPr>
      </w:pPr>
    </w:p>
    <w:p w14:paraId="799C72F4" w14:textId="77777777" w:rsidR="007B2C21" w:rsidRPr="00065D2F" w:rsidRDefault="007B2C21">
      <w:pPr>
        <w:rPr>
          <w:rFonts w:ascii="Times New Roman" w:hAnsi="Times New Roman" w:cs="Times New Roman"/>
        </w:rPr>
      </w:pPr>
    </w:p>
    <w:p w14:paraId="01F2E2CC" w14:textId="77777777" w:rsidR="007B2C21" w:rsidRPr="00065D2F" w:rsidRDefault="007B2C21">
      <w:pPr>
        <w:rPr>
          <w:rFonts w:ascii="Times New Roman" w:hAnsi="Times New Roman" w:cs="Times New Roman"/>
        </w:rPr>
      </w:pPr>
    </w:p>
    <w:p w14:paraId="5DF34BCD" w14:textId="77777777" w:rsidR="007B2C21" w:rsidRPr="00065D2F" w:rsidRDefault="007B2C21">
      <w:pPr>
        <w:rPr>
          <w:rFonts w:ascii="Times New Roman" w:hAnsi="Times New Roman" w:cs="Times New Roman"/>
        </w:rPr>
      </w:pPr>
    </w:p>
    <w:p w14:paraId="59AFF14F" w14:textId="77777777" w:rsidR="007B2C21" w:rsidRPr="00065D2F" w:rsidRDefault="007B2C21">
      <w:pPr>
        <w:rPr>
          <w:rFonts w:ascii="Times New Roman" w:hAnsi="Times New Roman" w:cs="Times New Roman"/>
        </w:rPr>
      </w:pPr>
    </w:p>
    <w:p w14:paraId="4DC93B84" w14:textId="77777777" w:rsidR="007B2C21" w:rsidRPr="00065D2F" w:rsidRDefault="007B2C21">
      <w:pPr>
        <w:rPr>
          <w:rFonts w:ascii="Times New Roman" w:hAnsi="Times New Roman" w:cs="Times New Roman"/>
        </w:rPr>
      </w:pPr>
    </w:p>
    <w:p w14:paraId="3BFD0C4C" w14:textId="77777777" w:rsidR="007B2C21" w:rsidRPr="00065D2F" w:rsidRDefault="007B2C21">
      <w:pPr>
        <w:rPr>
          <w:rFonts w:ascii="Times New Roman" w:hAnsi="Times New Roman" w:cs="Times New Roman"/>
        </w:rPr>
      </w:pPr>
    </w:p>
    <w:p w14:paraId="75CD952D" w14:textId="77777777" w:rsidR="007B2C21" w:rsidRPr="00065D2F" w:rsidRDefault="007B2C21">
      <w:pPr>
        <w:rPr>
          <w:rFonts w:ascii="Times New Roman" w:hAnsi="Times New Roman" w:cs="Times New Roman"/>
        </w:rPr>
      </w:pPr>
    </w:p>
    <w:p w14:paraId="6AE0C9D2" w14:textId="77777777" w:rsidR="007B2C21" w:rsidRPr="00065D2F" w:rsidRDefault="007B2C21">
      <w:pPr>
        <w:rPr>
          <w:rFonts w:ascii="Times New Roman" w:hAnsi="Times New Roman" w:cs="Times New Roman"/>
        </w:rPr>
      </w:pPr>
    </w:p>
    <w:p w14:paraId="4CAB5B79" w14:textId="77777777" w:rsidR="007B2C21" w:rsidRPr="00065D2F" w:rsidRDefault="007B2C21">
      <w:pPr>
        <w:rPr>
          <w:rFonts w:ascii="Times New Roman" w:hAnsi="Times New Roman" w:cs="Times New Roman"/>
        </w:rPr>
      </w:pPr>
    </w:p>
    <w:p w14:paraId="64E1173B" w14:textId="77777777" w:rsidR="007B2C21" w:rsidRPr="00065D2F" w:rsidRDefault="007B2C21">
      <w:pPr>
        <w:rPr>
          <w:rFonts w:ascii="Times New Roman" w:hAnsi="Times New Roman" w:cs="Times New Roman"/>
        </w:rPr>
      </w:pPr>
    </w:p>
    <w:p w14:paraId="2A453051" w14:textId="77777777" w:rsidR="007B2C21" w:rsidRPr="00065D2F" w:rsidRDefault="007B2C21">
      <w:pPr>
        <w:rPr>
          <w:rFonts w:ascii="Times New Roman" w:hAnsi="Times New Roman" w:cs="Times New Roman"/>
        </w:rPr>
      </w:pPr>
    </w:p>
    <w:p w14:paraId="3B5B4CE5" w14:textId="77777777" w:rsidR="007B2C21" w:rsidRPr="00065D2F" w:rsidRDefault="007B2C21">
      <w:pPr>
        <w:rPr>
          <w:rFonts w:ascii="Times New Roman" w:hAnsi="Times New Roman" w:cs="Times New Roman"/>
        </w:rPr>
      </w:pPr>
      <w:r w:rsidRPr="00065D2F">
        <w:rPr>
          <w:rFonts w:ascii="Times New Roman" w:hAnsi="Times New Roman" w:cs="Times New Roman"/>
          <w:noProof/>
        </w:rPr>
        <w:drawing>
          <wp:inline distT="0" distB="0" distL="0" distR="0" wp14:anchorId="151B48B4" wp14:editId="52C0D1CB">
            <wp:extent cx="5407807" cy="3385457"/>
            <wp:effectExtent l="0" t="0" r="2540" b="571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6">
                      <a:extLst>
                        <a:ext uri="{28A0092B-C50C-407E-A947-70E740481C1C}">
                          <a14:useLocalDpi xmlns:a14="http://schemas.microsoft.com/office/drawing/2010/main" val="0"/>
                        </a:ext>
                      </a:extLst>
                    </a:blip>
                    <a:srcRect b="24044"/>
                    <a:stretch/>
                  </pic:blipFill>
                  <pic:spPr>
                    <a:xfrm>
                      <a:off x="0" y="0"/>
                      <a:ext cx="5417058" cy="3391248"/>
                    </a:xfrm>
                    <a:prstGeom prst="rect">
                      <a:avLst/>
                    </a:prstGeom>
                  </pic:spPr>
                </pic:pic>
              </a:graphicData>
            </a:graphic>
          </wp:inline>
        </w:drawing>
      </w:r>
    </w:p>
    <w:p w14:paraId="38A1D33F" w14:textId="7AF9DF0B" w:rsidR="007B2C21" w:rsidRPr="00065D2F" w:rsidRDefault="007B2C21" w:rsidP="007B2C21">
      <w:pPr>
        <w:rPr>
          <w:rFonts w:ascii="Times New Roman" w:hAnsi="Times New Roman" w:cs="Times New Roman"/>
          <w:sz w:val="20"/>
          <w:szCs w:val="20"/>
        </w:rPr>
      </w:pPr>
      <w:bookmarkStart w:id="264" w:name="_Toc488693828"/>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14</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Nine SpeX spectra of Ariel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bookmarkEnd w:id="264"/>
      <w:r w:rsidRPr="00065D2F">
        <w:rPr>
          <w:rFonts w:ascii="Times New Roman" w:hAnsi="Times New Roman" w:cs="Times New Roman"/>
          <w:sz w:val="20"/>
          <w:szCs w:val="20"/>
        </w:rPr>
        <w:t xml:space="preserve">  </w:t>
      </w:r>
    </w:p>
    <w:p w14:paraId="3331DA80" w14:textId="77777777" w:rsidR="007B2C21" w:rsidRPr="00065D2F" w:rsidRDefault="007B2C21">
      <w:pPr>
        <w:rPr>
          <w:rFonts w:ascii="Times New Roman" w:hAnsi="Times New Roman" w:cs="Times New Roman"/>
        </w:rPr>
      </w:pPr>
    </w:p>
    <w:p w14:paraId="1A982656" w14:textId="77777777" w:rsidR="007B2C21" w:rsidRPr="00065D2F" w:rsidRDefault="007B2C21">
      <w:pPr>
        <w:rPr>
          <w:rFonts w:ascii="Times New Roman" w:hAnsi="Times New Roman" w:cs="Times New Roman"/>
        </w:rPr>
      </w:pPr>
    </w:p>
    <w:p w14:paraId="5A036FCE" w14:textId="77777777" w:rsidR="007B2C21" w:rsidRPr="00065D2F" w:rsidRDefault="007B2C21">
      <w:pPr>
        <w:rPr>
          <w:rFonts w:ascii="Times New Roman" w:hAnsi="Times New Roman" w:cs="Times New Roman"/>
        </w:rPr>
      </w:pPr>
    </w:p>
    <w:p w14:paraId="50E52560" w14:textId="77777777" w:rsidR="007B2C21" w:rsidRPr="00065D2F" w:rsidRDefault="007B2C21">
      <w:pPr>
        <w:rPr>
          <w:rFonts w:ascii="Times New Roman" w:hAnsi="Times New Roman" w:cs="Times New Roman"/>
        </w:rPr>
      </w:pPr>
    </w:p>
    <w:p w14:paraId="01D7B12A" w14:textId="77777777" w:rsidR="00F305AE" w:rsidRPr="00065D2F" w:rsidRDefault="00F305AE">
      <w:pPr>
        <w:rPr>
          <w:rFonts w:ascii="Times New Roman" w:hAnsi="Times New Roman" w:cs="Times New Roman"/>
        </w:rPr>
      </w:pPr>
    </w:p>
    <w:p w14:paraId="4AB45134" w14:textId="77777777" w:rsidR="00F305AE" w:rsidRPr="00065D2F" w:rsidRDefault="00F305AE">
      <w:pPr>
        <w:rPr>
          <w:rFonts w:ascii="Times New Roman" w:hAnsi="Times New Roman" w:cs="Times New Roman"/>
        </w:rPr>
      </w:pPr>
    </w:p>
    <w:p w14:paraId="029C1389" w14:textId="77777777" w:rsidR="00F305AE" w:rsidRPr="00065D2F" w:rsidRDefault="00F305AE">
      <w:pPr>
        <w:rPr>
          <w:rFonts w:ascii="Times New Roman" w:hAnsi="Times New Roman" w:cs="Times New Roman"/>
        </w:rPr>
      </w:pPr>
    </w:p>
    <w:p w14:paraId="38A61881" w14:textId="77777777" w:rsidR="00F305AE" w:rsidRPr="00065D2F" w:rsidRDefault="00F305AE">
      <w:pPr>
        <w:rPr>
          <w:rFonts w:ascii="Times New Roman" w:hAnsi="Times New Roman" w:cs="Times New Roman"/>
        </w:rPr>
      </w:pPr>
    </w:p>
    <w:p w14:paraId="5706ED5F" w14:textId="77777777" w:rsidR="007B2C21" w:rsidRPr="00065D2F" w:rsidRDefault="007B2C21">
      <w:pPr>
        <w:rPr>
          <w:rFonts w:ascii="Times New Roman" w:hAnsi="Times New Roman" w:cs="Times New Roman"/>
        </w:rPr>
      </w:pPr>
    </w:p>
    <w:p w14:paraId="3FCD448E" w14:textId="77777777" w:rsidR="007B2C21" w:rsidRPr="00065D2F" w:rsidRDefault="007B2C21">
      <w:pPr>
        <w:rPr>
          <w:rFonts w:ascii="Times New Roman" w:hAnsi="Times New Roman" w:cs="Times New Roman"/>
        </w:rPr>
      </w:pPr>
    </w:p>
    <w:p w14:paraId="40CBDCC5" w14:textId="77777777" w:rsidR="007B2C21" w:rsidRPr="00065D2F" w:rsidRDefault="007B2C21">
      <w:pPr>
        <w:rPr>
          <w:rFonts w:ascii="Times New Roman" w:hAnsi="Times New Roman" w:cs="Times New Roman"/>
        </w:rPr>
      </w:pPr>
    </w:p>
    <w:p w14:paraId="67E13B98" w14:textId="77777777" w:rsidR="007B2C21" w:rsidRPr="00065D2F" w:rsidRDefault="007B2C21">
      <w:pPr>
        <w:rPr>
          <w:rFonts w:ascii="Times New Roman" w:hAnsi="Times New Roman" w:cs="Times New Roman"/>
        </w:rPr>
      </w:pPr>
    </w:p>
    <w:p w14:paraId="46B821BE" w14:textId="77777777" w:rsidR="007B2C21" w:rsidRPr="00065D2F" w:rsidRDefault="007B2C21">
      <w:pPr>
        <w:rPr>
          <w:rFonts w:ascii="Times New Roman" w:hAnsi="Times New Roman" w:cs="Times New Roman"/>
        </w:rPr>
      </w:pPr>
    </w:p>
    <w:p w14:paraId="20F3429A" w14:textId="77777777" w:rsidR="007B2C21" w:rsidRPr="00065D2F" w:rsidRDefault="007B2C21">
      <w:pPr>
        <w:rPr>
          <w:rFonts w:ascii="Times New Roman" w:hAnsi="Times New Roman" w:cs="Times New Roman"/>
        </w:rPr>
      </w:pPr>
    </w:p>
    <w:p w14:paraId="2F4ED9D9" w14:textId="77777777" w:rsidR="007B2C21" w:rsidRPr="00065D2F" w:rsidRDefault="007B2C21">
      <w:pPr>
        <w:rPr>
          <w:rFonts w:ascii="Times New Roman" w:hAnsi="Times New Roman" w:cs="Times New Roman"/>
        </w:rPr>
      </w:pPr>
    </w:p>
    <w:p w14:paraId="7F0833BE" w14:textId="77777777" w:rsidR="007B2C21" w:rsidRPr="00065D2F" w:rsidRDefault="007B2C21">
      <w:pPr>
        <w:rPr>
          <w:rFonts w:ascii="Times New Roman" w:hAnsi="Times New Roman" w:cs="Times New Roman"/>
        </w:rPr>
      </w:pPr>
    </w:p>
    <w:p w14:paraId="78B5FF06" w14:textId="77777777" w:rsidR="007B2C21" w:rsidRPr="00065D2F" w:rsidRDefault="007B2C21">
      <w:pPr>
        <w:rPr>
          <w:rFonts w:ascii="Times New Roman" w:hAnsi="Times New Roman" w:cs="Times New Roman"/>
        </w:rPr>
      </w:pPr>
    </w:p>
    <w:p w14:paraId="790584E2" w14:textId="77777777" w:rsidR="007B2C21" w:rsidRPr="00065D2F" w:rsidRDefault="007B2C21">
      <w:pPr>
        <w:rPr>
          <w:rFonts w:ascii="Times New Roman" w:hAnsi="Times New Roman" w:cs="Times New Roman"/>
        </w:rPr>
      </w:pPr>
    </w:p>
    <w:p w14:paraId="63C7CE1B" w14:textId="77777777" w:rsidR="007B2C21" w:rsidRPr="00065D2F" w:rsidRDefault="007B2C21">
      <w:pPr>
        <w:rPr>
          <w:rFonts w:ascii="Times New Roman" w:hAnsi="Times New Roman" w:cs="Times New Roman"/>
        </w:rPr>
      </w:pPr>
    </w:p>
    <w:p w14:paraId="033AD354" w14:textId="77777777" w:rsidR="007B2C21" w:rsidRPr="00065D2F" w:rsidRDefault="007B2C21">
      <w:pPr>
        <w:rPr>
          <w:rFonts w:ascii="Times New Roman" w:hAnsi="Times New Roman" w:cs="Times New Roman"/>
        </w:rPr>
      </w:pPr>
    </w:p>
    <w:p w14:paraId="02C9F81D" w14:textId="77777777" w:rsidR="007B2C21" w:rsidRPr="00065D2F" w:rsidRDefault="007B2C21">
      <w:pPr>
        <w:rPr>
          <w:rFonts w:ascii="Times New Roman" w:hAnsi="Times New Roman" w:cs="Times New Roman"/>
        </w:rPr>
      </w:pPr>
      <w:r w:rsidRPr="00065D2F">
        <w:rPr>
          <w:rFonts w:ascii="Times New Roman" w:hAnsi="Times New Roman" w:cs="Times New Roman"/>
          <w:noProof/>
        </w:rPr>
        <w:lastRenderedPageBreak/>
        <w:drawing>
          <wp:inline distT="0" distB="0" distL="0" distR="0" wp14:anchorId="4A3D3F9F" wp14:editId="2ABE9FAA">
            <wp:extent cx="5394917" cy="3385457"/>
            <wp:effectExtent l="0" t="0" r="0" b="5715"/>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7">
                      <a:extLst>
                        <a:ext uri="{28A0092B-C50C-407E-A947-70E740481C1C}">
                          <a14:useLocalDpi xmlns:a14="http://schemas.microsoft.com/office/drawing/2010/main" val="0"/>
                        </a:ext>
                      </a:extLst>
                    </a:blip>
                    <a:srcRect b="23627"/>
                    <a:stretch/>
                  </pic:blipFill>
                  <pic:spPr>
                    <a:xfrm>
                      <a:off x="0" y="0"/>
                      <a:ext cx="5401768" cy="3389756"/>
                    </a:xfrm>
                    <a:prstGeom prst="rect">
                      <a:avLst/>
                    </a:prstGeom>
                  </pic:spPr>
                </pic:pic>
              </a:graphicData>
            </a:graphic>
          </wp:inline>
        </w:drawing>
      </w:r>
    </w:p>
    <w:p w14:paraId="194025AA" w14:textId="77777777" w:rsidR="00F305AE" w:rsidRPr="00065D2F" w:rsidRDefault="00F305AE">
      <w:pPr>
        <w:rPr>
          <w:rFonts w:ascii="Times New Roman" w:hAnsi="Times New Roman" w:cs="Times New Roman"/>
        </w:rPr>
      </w:pPr>
    </w:p>
    <w:p w14:paraId="4CF1ACEA" w14:textId="53047BA8" w:rsidR="007B2C21" w:rsidRPr="00065D2F" w:rsidRDefault="007B2C21" w:rsidP="007B2C21">
      <w:pPr>
        <w:rPr>
          <w:rFonts w:ascii="Times New Roman" w:hAnsi="Times New Roman" w:cs="Times New Roman"/>
          <w:sz w:val="20"/>
          <w:szCs w:val="20"/>
        </w:rPr>
      </w:pPr>
      <w:bookmarkStart w:id="265" w:name="_Toc488693829"/>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15</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Nine SpeX spectra of Umbriel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bookmarkEnd w:id="265"/>
    </w:p>
    <w:p w14:paraId="6E836E22" w14:textId="77777777" w:rsidR="00F305AE" w:rsidRPr="00065D2F" w:rsidRDefault="00F305AE">
      <w:pPr>
        <w:rPr>
          <w:rFonts w:ascii="Times New Roman" w:hAnsi="Times New Roman" w:cs="Times New Roman"/>
        </w:rPr>
      </w:pPr>
    </w:p>
    <w:p w14:paraId="4324EFE9" w14:textId="77777777" w:rsidR="00F305AE" w:rsidRPr="00065D2F" w:rsidRDefault="00F305AE">
      <w:pPr>
        <w:rPr>
          <w:rFonts w:ascii="Times New Roman" w:hAnsi="Times New Roman" w:cs="Times New Roman"/>
        </w:rPr>
      </w:pPr>
    </w:p>
    <w:p w14:paraId="7B14844C" w14:textId="77777777" w:rsidR="00F305AE" w:rsidRPr="00065D2F" w:rsidRDefault="00F305AE">
      <w:pPr>
        <w:rPr>
          <w:rFonts w:ascii="Times New Roman" w:hAnsi="Times New Roman" w:cs="Times New Roman"/>
        </w:rPr>
      </w:pPr>
    </w:p>
    <w:p w14:paraId="5D2462D3" w14:textId="77777777" w:rsidR="00F305AE" w:rsidRPr="00065D2F" w:rsidRDefault="00F305AE">
      <w:pPr>
        <w:rPr>
          <w:rFonts w:ascii="Times New Roman" w:hAnsi="Times New Roman" w:cs="Times New Roman"/>
        </w:rPr>
      </w:pPr>
    </w:p>
    <w:p w14:paraId="57F0255F" w14:textId="77777777" w:rsidR="007B2C21" w:rsidRPr="00065D2F" w:rsidRDefault="007B2C21">
      <w:pPr>
        <w:rPr>
          <w:rFonts w:ascii="Times New Roman" w:hAnsi="Times New Roman" w:cs="Times New Roman"/>
        </w:rPr>
      </w:pPr>
    </w:p>
    <w:p w14:paraId="32D69CDB" w14:textId="77777777" w:rsidR="007B2C21" w:rsidRPr="00065D2F" w:rsidRDefault="007B2C21">
      <w:pPr>
        <w:rPr>
          <w:rFonts w:ascii="Times New Roman" w:hAnsi="Times New Roman" w:cs="Times New Roman"/>
        </w:rPr>
      </w:pPr>
    </w:p>
    <w:p w14:paraId="6E4C5440" w14:textId="77777777" w:rsidR="007B2C21" w:rsidRPr="00065D2F" w:rsidRDefault="007B2C21">
      <w:pPr>
        <w:rPr>
          <w:rFonts w:ascii="Times New Roman" w:hAnsi="Times New Roman" w:cs="Times New Roman"/>
        </w:rPr>
      </w:pPr>
    </w:p>
    <w:p w14:paraId="0148FB2A" w14:textId="77777777" w:rsidR="007B2C21" w:rsidRPr="00065D2F" w:rsidRDefault="007B2C21">
      <w:pPr>
        <w:rPr>
          <w:rFonts w:ascii="Times New Roman" w:hAnsi="Times New Roman" w:cs="Times New Roman"/>
        </w:rPr>
      </w:pPr>
    </w:p>
    <w:p w14:paraId="67D81A8D" w14:textId="77777777" w:rsidR="007B2C21" w:rsidRPr="00065D2F" w:rsidRDefault="007B2C21">
      <w:pPr>
        <w:rPr>
          <w:rFonts w:ascii="Times New Roman" w:hAnsi="Times New Roman" w:cs="Times New Roman"/>
        </w:rPr>
      </w:pPr>
    </w:p>
    <w:p w14:paraId="687F7813" w14:textId="77777777" w:rsidR="007B2C21" w:rsidRPr="00065D2F" w:rsidRDefault="007B2C21">
      <w:pPr>
        <w:rPr>
          <w:rFonts w:ascii="Times New Roman" w:hAnsi="Times New Roman" w:cs="Times New Roman"/>
        </w:rPr>
      </w:pPr>
    </w:p>
    <w:p w14:paraId="7D2E68EF" w14:textId="77777777" w:rsidR="007B2C21" w:rsidRPr="00065D2F" w:rsidRDefault="007B2C21">
      <w:pPr>
        <w:rPr>
          <w:rFonts w:ascii="Times New Roman" w:hAnsi="Times New Roman" w:cs="Times New Roman"/>
        </w:rPr>
      </w:pPr>
    </w:p>
    <w:p w14:paraId="787C9893" w14:textId="77777777" w:rsidR="007B2C21" w:rsidRPr="00065D2F" w:rsidRDefault="007B2C21">
      <w:pPr>
        <w:rPr>
          <w:rFonts w:ascii="Times New Roman" w:hAnsi="Times New Roman" w:cs="Times New Roman"/>
        </w:rPr>
      </w:pPr>
    </w:p>
    <w:p w14:paraId="5EF63410" w14:textId="77777777" w:rsidR="007B2C21" w:rsidRPr="00065D2F" w:rsidRDefault="007B2C21">
      <w:pPr>
        <w:rPr>
          <w:rFonts w:ascii="Times New Roman" w:hAnsi="Times New Roman" w:cs="Times New Roman"/>
        </w:rPr>
      </w:pPr>
    </w:p>
    <w:p w14:paraId="263842F9" w14:textId="77777777" w:rsidR="007B2C21" w:rsidRPr="00065D2F" w:rsidRDefault="007B2C21">
      <w:pPr>
        <w:rPr>
          <w:rFonts w:ascii="Times New Roman" w:hAnsi="Times New Roman" w:cs="Times New Roman"/>
        </w:rPr>
      </w:pPr>
    </w:p>
    <w:p w14:paraId="576E1948" w14:textId="77777777" w:rsidR="007B2C21" w:rsidRPr="00065D2F" w:rsidRDefault="007B2C21">
      <w:pPr>
        <w:rPr>
          <w:rFonts w:ascii="Times New Roman" w:hAnsi="Times New Roman" w:cs="Times New Roman"/>
        </w:rPr>
      </w:pPr>
    </w:p>
    <w:p w14:paraId="35CCBC4B" w14:textId="77777777" w:rsidR="007B2C21" w:rsidRPr="00065D2F" w:rsidRDefault="007B2C21">
      <w:pPr>
        <w:rPr>
          <w:rFonts w:ascii="Times New Roman" w:hAnsi="Times New Roman" w:cs="Times New Roman"/>
        </w:rPr>
      </w:pPr>
    </w:p>
    <w:p w14:paraId="0A605A9F" w14:textId="77777777" w:rsidR="007B2C21" w:rsidRPr="00065D2F" w:rsidRDefault="007B2C21">
      <w:pPr>
        <w:rPr>
          <w:rFonts w:ascii="Times New Roman" w:hAnsi="Times New Roman" w:cs="Times New Roman"/>
        </w:rPr>
      </w:pPr>
    </w:p>
    <w:p w14:paraId="2D814348" w14:textId="77777777" w:rsidR="007B2C21" w:rsidRPr="00065D2F" w:rsidRDefault="007B2C21">
      <w:pPr>
        <w:rPr>
          <w:rFonts w:ascii="Times New Roman" w:hAnsi="Times New Roman" w:cs="Times New Roman"/>
        </w:rPr>
      </w:pPr>
    </w:p>
    <w:p w14:paraId="52FED980" w14:textId="77777777" w:rsidR="007B2C21" w:rsidRPr="00065D2F" w:rsidRDefault="007B2C21">
      <w:pPr>
        <w:rPr>
          <w:rFonts w:ascii="Times New Roman" w:hAnsi="Times New Roman" w:cs="Times New Roman"/>
        </w:rPr>
      </w:pPr>
    </w:p>
    <w:p w14:paraId="15EAF41F" w14:textId="77777777" w:rsidR="007B2C21" w:rsidRPr="00065D2F" w:rsidRDefault="007B2C21">
      <w:pPr>
        <w:rPr>
          <w:rFonts w:ascii="Times New Roman" w:hAnsi="Times New Roman" w:cs="Times New Roman"/>
        </w:rPr>
      </w:pPr>
    </w:p>
    <w:p w14:paraId="71A3FCF6" w14:textId="77777777" w:rsidR="007B2C21" w:rsidRPr="00065D2F" w:rsidRDefault="007B2C21">
      <w:pPr>
        <w:rPr>
          <w:rFonts w:ascii="Times New Roman" w:hAnsi="Times New Roman" w:cs="Times New Roman"/>
        </w:rPr>
      </w:pPr>
    </w:p>
    <w:p w14:paraId="3B2C4FF2" w14:textId="77777777" w:rsidR="007B2C21" w:rsidRPr="00065D2F" w:rsidRDefault="007B2C21">
      <w:pPr>
        <w:rPr>
          <w:rFonts w:ascii="Times New Roman" w:hAnsi="Times New Roman" w:cs="Times New Roman"/>
        </w:rPr>
      </w:pPr>
      <w:r w:rsidRPr="00065D2F">
        <w:rPr>
          <w:rFonts w:ascii="Times New Roman" w:hAnsi="Times New Roman" w:cs="Times New Roman"/>
          <w:noProof/>
          <w:sz w:val="20"/>
          <w:szCs w:val="20"/>
        </w:rPr>
        <w:lastRenderedPageBreak/>
        <w:drawing>
          <wp:inline distT="0" distB="0" distL="0" distR="0" wp14:anchorId="6DFFFB9F" wp14:editId="1064EBD0">
            <wp:extent cx="5387491" cy="4278086"/>
            <wp:effectExtent l="0" t="0" r="3810" b="8255"/>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8">
                      <a:extLst>
                        <a:ext uri="{28A0092B-C50C-407E-A947-70E740481C1C}">
                          <a14:useLocalDpi xmlns:a14="http://schemas.microsoft.com/office/drawing/2010/main" val="0"/>
                        </a:ext>
                      </a:extLst>
                    </a:blip>
                    <a:srcRect b="19584"/>
                    <a:stretch/>
                  </pic:blipFill>
                  <pic:spPr>
                    <a:xfrm>
                      <a:off x="0" y="0"/>
                      <a:ext cx="5391930" cy="4281611"/>
                    </a:xfrm>
                    <a:prstGeom prst="rect">
                      <a:avLst/>
                    </a:prstGeom>
                  </pic:spPr>
                </pic:pic>
              </a:graphicData>
            </a:graphic>
          </wp:inline>
        </w:drawing>
      </w:r>
    </w:p>
    <w:p w14:paraId="2E03C404" w14:textId="194CF27B" w:rsidR="007B2C21" w:rsidRPr="00065D2F" w:rsidRDefault="007B2C21" w:rsidP="007B2C21">
      <w:pPr>
        <w:rPr>
          <w:rFonts w:ascii="Times New Roman" w:hAnsi="Times New Roman" w:cs="Times New Roman"/>
          <w:sz w:val="20"/>
          <w:szCs w:val="20"/>
        </w:rPr>
      </w:pPr>
      <w:bookmarkStart w:id="266" w:name="_Toc488693830"/>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16</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Ten SpeX spectra of Titania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bookmarkEnd w:id="266"/>
    </w:p>
    <w:p w14:paraId="6183A3C5" w14:textId="77777777" w:rsidR="00F305AE" w:rsidRPr="00065D2F" w:rsidRDefault="00F305AE">
      <w:pPr>
        <w:rPr>
          <w:rFonts w:ascii="Times New Roman" w:hAnsi="Times New Roman" w:cs="Times New Roman"/>
        </w:rPr>
      </w:pPr>
    </w:p>
    <w:p w14:paraId="122EA000" w14:textId="77777777" w:rsidR="00F305AE" w:rsidRPr="00065D2F" w:rsidRDefault="00F305AE">
      <w:pPr>
        <w:rPr>
          <w:rFonts w:ascii="Times New Roman" w:hAnsi="Times New Roman" w:cs="Times New Roman"/>
        </w:rPr>
      </w:pPr>
    </w:p>
    <w:p w14:paraId="21BCD4E7" w14:textId="77777777" w:rsidR="00F305AE" w:rsidRPr="00065D2F" w:rsidRDefault="00F305AE">
      <w:pPr>
        <w:rPr>
          <w:rFonts w:ascii="Times New Roman" w:hAnsi="Times New Roman" w:cs="Times New Roman"/>
        </w:rPr>
      </w:pPr>
    </w:p>
    <w:p w14:paraId="64405E88" w14:textId="77777777" w:rsidR="0076272B" w:rsidRPr="00065D2F" w:rsidRDefault="0076272B">
      <w:pPr>
        <w:rPr>
          <w:rFonts w:ascii="Times New Roman" w:hAnsi="Times New Roman" w:cs="Times New Roman"/>
        </w:rPr>
      </w:pPr>
    </w:p>
    <w:p w14:paraId="14778597" w14:textId="77777777" w:rsidR="0076272B" w:rsidRPr="00065D2F" w:rsidRDefault="0076272B">
      <w:pPr>
        <w:rPr>
          <w:rFonts w:ascii="Times New Roman" w:hAnsi="Times New Roman" w:cs="Times New Roman"/>
        </w:rPr>
      </w:pPr>
    </w:p>
    <w:p w14:paraId="484CA0D6" w14:textId="77777777" w:rsidR="007B2C21" w:rsidRPr="00065D2F" w:rsidRDefault="007B2C21">
      <w:pPr>
        <w:rPr>
          <w:rFonts w:ascii="Times New Roman" w:hAnsi="Times New Roman" w:cs="Times New Roman"/>
        </w:rPr>
      </w:pPr>
    </w:p>
    <w:p w14:paraId="3EC30750" w14:textId="77777777" w:rsidR="007B2C21" w:rsidRPr="00065D2F" w:rsidRDefault="007B2C21">
      <w:pPr>
        <w:rPr>
          <w:rFonts w:ascii="Times New Roman" w:hAnsi="Times New Roman" w:cs="Times New Roman"/>
        </w:rPr>
      </w:pPr>
    </w:p>
    <w:p w14:paraId="5AFC4C2C" w14:textId="77777777" w:rsidR="007B2C21" w:rsidRPr="00065D2F" w:rsidRDefault="007B2C21">
      <w:pPr>
        <w:rPr>
          <w:rFonts w:ascii="Times New Roman" w:hAnsi="Times New Roman" w:cs="Times New Roman"/>
        </w:rPr>
      </w:pPr>
    </w:p>
    <w:p w14:paraId="1C031219" w14:textId="77777777" w:rsidR="007B2C21" w:rsidRPr="00065D2F" w:rsidRDefault="007B2C21">
      <w:pPr>
        <w:rPr>
          <w:rFonts w:ascii="Times New Roman" w:hAnsi="Times New Roman" w:cs="Times New Roman"/>
        </w:rPr>
      </w:pPr>
    </w:p>
    <w:p w14:paraId="3CDA01F4" w14:textId="77777777" w:rsidR="007B2C21" w:rsidRPr="00065D2F" w:rsidRDefault="007B2C21">
      <w:pPr>
        <w:rPr>
          <w:rFonts w:ascii="Times New Roman" w:hAnsi="Times New Roman" w:cs="Times New Roman"/>
        </w:rPr>
      </w:pPr>
    </w:p>
    <w:p w14:paraId="1289C250" w14:textId="77777777" w:rsidR="007B2C21" w:rsidRPr="00065D2F" w:rsidRDefault="007B2C21">
      <w:pPr>
        <w:rPr>
          <w:rFonts w:ascii="Times New Roman" w:hAnsi="Times New Roman" w:cs="Times New Roman"/>
        </w:rPr>
      </w:pPr>
    </w:p>
    <w:p w14:paraId="49F03447" w14:textId="77777777" w:rsidR="007B2C21" w:rsidRPr="00065D2F" w:rsidRDefault="007B2C21">
      <w:pPr>
        <w:rPr>
          <w:rFonts w:ascii="Times New Roman" w:hAnsi="Times New Roman" w:cs="Times New Roman"/>
        </w:rPr>
      </w:pPr>
    </w:p>
    <w:p w14:paraId="1F1270FF" w14:textId="77777777" w:rsidR="007B2C21" w:rsidRPr="00065D2F" w:rsidRDefault="007B2C21">
      <w:pPr>
        <w:rPr>
          <w:rFonts w:ascii="Times New Roman" w:hAnsi="Times New Roman" w:cs="Times New Roman"/>
        </w:rPr>
      </w:pPr>
    </w:p>
    <w:p w14:paraId="21859B04" w14:textId="77777777" w:rsidR="007B2C21" w:rsidRPr="00065D2F" w:rsidRDefault="007B2C21">
      <w:pPr>
        <w:rPr>
          <w:rFonts w:ascii="Times New Roman" w:hAnsi="Times New Roman" w:cs="Times New Roman"/>
        </w:rPr>
      </w:pPr>
    </w:p>
    <w:p w14:paraId="1D989AA8" w14:textId="77777777" w:rsidR="007B2C21" w:rsidRPr="00065D2F" w:rsidRDefault="007B2C21">
      <w:pPr>
        <w:rPr>
          <w:rFonts w:ascii="Times New Roman" w:hAnsi="Times New Roman" w:cs="Times New Roman"/>
        </w:rPr>
      </w:pPr>
    </w:p>
    <w:p w14:paraId="0271ED56" w14:textId="77777777" w:rsidR="007B2C21" w:rsidRPr="00065D2F" w:rsidRDefault="007B2C21">
      <w:pPr>
        <w:rPr>
          <w:rFonts w:ascii="Times New Roman" w:hAnsi="Times New Roman" w:cs="Times New Roman"/>
        </w:rPr>
      </w:pPr>
    </w:p>
    <w:p w14:paraId="67AAA899" w14:textId="77777777" w:rsidR="007B2C21" w:rsidRPr="00065D2F" w:rsidRDefault="007B2C21">
      <w:pPr>
        <w:rPr>
          <w:rFonts w:ascii="Times New Roman" w:hAnsi="Times New Roman" w:cs="Times New Roman"/>
        </w:rPr>
      </w:pPr>
    </w:p>
    <w:p w14:paraId="1912E3CE" w14:textId="77777777" w:rsidR="007B2C21" w:rsidRPr="00065D2F" w:rsidRDefault="007B2C21">
      <w:pPr>
        <w:rPr>
          <w:rFonts w:ascii="Times New Roman" w:hAnsi="Times New Roman" w:cs="Times New Roman"/>
        </w:rPr>
      </w:pPr>
      <w:r w:rsidRPr="00065D2F">
        <w:rPr>
          <w:rFonts w:ascii="Times New Roman" w:hAnsi="Times New Roman" w:cs="Times New Roman"/>
          <w:noProof/>
          <w:sz w:val="20"/>
          <w:szCs w:val="20"/>
        </w:rPr>
        <w:lastRenderedPageBreak/>
        <w:drawing>
          <wp:inline distT="0" distB="0" distL="0" distR="0" wp14:anchorId="0AB75784" wp14:editId="36A52B56">
            <wp:extent cx="5444383" cy="3418114"/>
            <wp:effectExtent l="0" t="0" r="4445"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9">
                      <a:extLst>
                        <a:ext uri="{28A0092B-C50C-407E-A947-70E740481C1C}">
                          <a14:useLocalDpi xmlns:a14="http://schemas.microsoft.com/office/drawing/2010/main" val="0"/>
                        </a:ext>
                      </a:extLst>
                    </a:blip>
                    <a:srcRect b="23950"/>
                    <a:stretch/>
                  </pic:blipFill>
                  <pic:spPr>
                    <a:xfrm>
                      <a:off x="0" y="0"/>
                      <a:ext cx="5452798" cy="3423397"/>
                    </a:xfrm>
                    <a:prstGeom prst="rect">
                      <a:avLst/>
                    </a:prstGeom>
                  </pic:spPr>
                </pic:pic>
              </a:graphicData>
            </a:graphic>
          </wp:inline>
        </w:drawing>
      </w:r>
    </w:p>
    <w:p w14:paraId="04BA27BD" w14:textId="2DD3E167" w:rsidR="007B2C21" w:rsidRPr="00065D2F" w:rsidRDefault="007B2C21" w:rsidP="007B2C21">
      <w:pPr>
        <w:rPr>
          <w:rFonts w:ascii="Times New Roman" w:hAnsi="Times New Roman" w:cs="Times New Roman"/>
          <w:sz w:val="20"/>
          <w:szCs w:val="20"/>
        </w:rPr>
      </w:pPr>
      <w:bookmarkStart w:id="267" w:name="_Toc488693831"/>
      <w:r w:rsidRPr="00065D2F">
        <w:rPr>
          <w:rFonts w:ascii="Times New Roman" w:hAnsi="Times New Roman" w:cs="Times New Roman"/>
          <w:b/>
          <w:sz w:val="20"/>
          <w:szCs w:val="20"/>
        </w:rPr>
        <w:t xml:space="preserve">Figure </w:t>
      </w:r>
      <w:r w:rsidR="00EA3D53">
        <w:rPr>
          <w:rFonts w:ascii="Times New Roman" w:hAnsi="Times New Roman" w:cs="Times New Roman"/>
          <w:b/>
          <w:sz w:val="20"/>
          <w:szCs w:val="20"/>
        </w:rPr>
        <w:t>3</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17</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Nine SpeX spectra of Oberon (SXD and PRISM modes), organized by increasing mid-observation satellite longitude (listed in bottom lefthand corner of each plot). Each spectrum is normalized to its mean reflectance between 1.20 and 1.22 µm. Wavelength range of telluric bands are indicated by light gray shaded regions.</w:t>
      </w:r>
      <w:bookmarkEnd w:id="267"/>
    </w:p>
    <w:p w14:paraId="74931F3A" w14:textId="77777777" w:rsidR="007B2C21" w:rsidRPr="00065D2F" w:rsidRDefault="007B2C21">
      <w:pPr>
        <w:rPr>
          <w:rFonts w:ascii="Times New Roman" w:hAnsi="Times New Roman" w:cs="Times New Roman"/>
        </w:rPr>
      </w:pPr>
    </w:p>
    <w:p w14:paraId="4B21DC4C" w14:textId="77777777" w:rsidR="007B2C21" w:rsidRPr="00065D2F" w:rsidRDefault="007B2C21">
      <w:pPr>
        <w:rPr>
          <w:rFonts w:ascii="Times New Roman" w:hAnsi="Times New Roman" w:cs="Times New Roman"/>
        </w:rPr>
      </w:pPr>
    </w:p>
    <w:p w14:paraId="6D0D1C8F" w14:textId="77777777" w:rsidR="007B2C21" w:rsidRPr="00065D2F" w:rsidRDefault="007B2C21">
      <w:pPr>
        <w:rPr>
          <w:rFonts w:ascii="Times New Roman" w:hAnsi="Times New Roman" w:cs="Times New Roman"/>
        </w:rPr>
      </w:pPr>
    </w:p>
    <w:p w14:paraId="2B0D88B2" w14:textId="77777777" w:rsidR="007B2C21" w:rsidRPr="00065D2F" w:rsidRDefault="007B2C21">
      <w:pPr>
        <w:rPr>
          <w:rFonts w:ascii="Times New Roman" w:hAnsi="Times New Roman" w:cs="Times New Roman"/>
        </w:rPr>
      </w:pPr>
    </w:p>
    <w:p w14:paraId="4141DA1F" w14:textId="77777777" w:rsidR="007B2C21" w:rsidRPr="00065D2F" w:rsidRDefault="007B2C21">
      <w:pPr>
        <w:rPr>
          <w:rFonts w:ascii="Times New Roman" w:hAnsi="Times New Roman" w:cs="Times New Roman"/>
        </w:rPr>
      </w:pPr>
    </w:p>
    <w:p w14:paraId="1659BFB7" w14:textId="77777777" w:rsidR="007B2C21" w:rsidRPr="00065D2F" w:rsidRDefault="007B2C21">
      <w:pPr>
        <w:rPr>
          <w:rFonts w:ascii="Times New Roman" w:hAnsi="Times New Roman" w:cs="Times New Roman"/>
        </w:rPr>
      </w:pPr>
    </w:p>
    <w:p w14:paraId="0C1C8AE7" w14:textId="77777777" w:rsidR="007B2C21" w:rsidRPr="00065D2F" w:rsidRDefault="007B2C21">
      <w:pPr>
        <w:rPr>
          <w:rFonts w:ascii="Times New Roman" w:hAnsi="Times New Roman" w:cs="Times New Roman"/>
        </w:rPr>
      </w:pPr>
    </w:p>
    <w:p w14:paraId="3E0974F8" w14:textId="77777777" w:rsidR="007B2C21" w:rsidRPr="00065D2F" w:rsidRDefault="007B2C21">
      <w:pPr>
        <w:rPr>
          <w:rFonts w:ascii="Times New Roman" w:hAnsi="Times New Roman" w:cs="Times New Roman"/>
        </w:rPr>
      </w:pPr>
    </w:p>
    <w:p w14:paraId="0BD918A7" w14:textId="77777777" w:rsidR="007B2C21" w:rsidRPr="00065D2F" w:rsidRDefault="007B2C21">
      <w:pPr>
        <w:rPr>
          <w:rFonts w:ascii="Times New Roman" w:hAnsi="Times New Roman" w:cs="Times New Roman"/>
        </w:rPr>
      </w:pPr>
    </w:p>
    <w:p w14:paraId="229367E1" w14:textId="77777777" w:rsidR="007B2C21" w:rsidRPr="00065D2F" w:rsidRDefault="007B2C21">
      <w:pPr>
        <w:rPr>
          <w:rFonts w:ascii="Times New Roman" w:hAnsi="Times New Roman" w:cs="Times New Roman"/>
        </w:rPr>
      </w:pPr>
    </w:p>
    <w:p w14:paraId="0C04F8D6" w14:textId="77777777" w:rsidR="007B2C21" w:rsidRPr="00065D2F" w:rsidRDefault="007B2C21">
      <w:pPr>
        <w:rPr>
          <w:rFonts w:ascii="Times New Roman" w:hAnsi="Times New Roman" w:cs="Times New Roman"/>
        </w:rPr>
      </w:pPr>
    </w:p>
    <w:p w14:paraId="35CAD1E8" w14:textId="77777777" w:rsidR="007B2C21" w:rsidRPr="00065D2F" w:rsidRDefault="007B2C21">
      <w:pPr>
        <w:rPr>
          <w:rFonts w:ascii="Times New Roman" w:hAnsi="Times New Roman" w:cs="Times New Roman"/>
        </w:rPr>
      </w:pPr>
    </w:p>
    <w:p w14:paraId="40E3728B" w14:textId="77777777" w:rsidR="007B2C21" w:rsidRPr="00065D2F" w:rsidRDefault="007B2C21">
      <w:pPr>
        <w:rPr>
          <w:rFonts w:ascii="Times New Roman" w:hAnsi="Times New Roman" w:cs="Times New Roman"/>
        </w:rPr>
      </w:pPr>
    </w:p>
    <w:p w14:paraId="70AE205A" w14:textId="77777777" w:rsidR="007B2C21" w:rsidRPr="00065D2F" w:rsidRDefault="007B2C21">
      <w:pPr>
        <w:rPr>
          <w:rFonts w:ascii="Times New Roman" w:hAnsi="Times New Roman" w:cs="Times New Roman"/>
        </w:rPr>
      </w:pPr>
    </w:p>
    <w:p w14:paraId="631BFF13" w14:textId="77777777" w:rsidR="007B2C21" w:rsidRPr="00065D2F" w:rsidRDefault="007B2C21">
      <w:pPr>
        <w:rPr>
          <w:rFonts w:ascii="Times New Roman" w:hAnsi="Times New Roman" w:cs="Times New Roman"/>
        </w:rPr>
      </w:pPr>
    </w:p>
    <w:p w14:paraId="441568C6" w14:textId="77777777" w:rsidR="007B2C21" w:rsidRPr="00065D2F" w:rsidRDefault="007B2C21">
      <w:pPr>
        <w:rPr>
          <w:rFonts w:ascii="Times New Roman" w:hAnsi="Times New Roman" w:cs="Times New Roman"/>
        </w:rPr>
      </w:pPr>
    </w:p>
    <w:p w14:paraId="04614ADA" w14:textId="77777777" w:rsidR="007B2C21" w:rsidRPr="00065D2F" w:rsidRDefault="007B2C21">
      <w:pPr>
        <w:rPr>
          <w:rFonts w:ascii="Times New Roman" w:hAnsi="Times New Roman" w:cs="Times New Roman"/>
        </w:rPr>
      </w:pPr>
    </w:p>
    <w:p w14:paraId="23813549" w14:textId="77777777" w:rsidR="007B2C21" w:rsidRPr="00065D2F" w:rsidRDefault="007B2C21">
      <w:pPr>
        <w:rPr>
          <w:rFonts w:ascii="Times New Roman" w:hAnsi="Times New Roman" w:cs="Times New Roman"/>
        </w:rPr>
      </w:pPr>
    </w:p>
    <w:p w14:paraId="2EE5EBD1" w14:textId="77777777" w:rsidR="007B2C21" w:rsidRPr="00065D2F" w:rsidRDefault="007B2C21">
      <w:pPr>
        <w:rPr>
          <w:rFonts w:ascii="Times New Roman" w:hAnsi="Times New Roman" w:cs="Times New Roman"/>
        </w:rPr>
      </w:pPr>
    </w:p>
    <w:p w14:paraId="4594708A" w14:textId="77777777" w:rsidR="007B2C21" w:rsidRPr="00065D2F" w:rsidRDefault="007B2C21">
      <w:pPr>
        <w:rPr>
          <w:rFonts w:ascii="Times New Roman" w:hAnsi="Times New Roman" w:cs="Times New Roman"/>
        </w:rPr>
      </w:pPr>
    </w:p>
    <w:p w14:paraId="6AAE4023" w14:textId="77777777" w:rsidR="007B2C21" w:rsidRPr="00065D2F" w:rsidRDefault="007B2C21">
      <w:pPr>
        <w:rPr>
          <w:rFonts w:ascii="Times New Roman" w:hAnsi="Times New Roman" w:cs="Times New Roman"/>
        </w:rPr>
      </w:pPr>
    </w:p>
    <w:p w14:paraId="39DF6F08" w14:textId="77777777" w:rsidR="007B2C21" w:rsidRPr="00065D2F" w:rsidRDefault="007B2C21">
      <w:pPr>
        <w:rPr>
          <w:rFonts w:ascii="Times New Roman" w:hAnsi="Times New Roman" w:cs="Times New Roman"/>
        </w:rPr>
      </w:pPr>
    </w:p>
    <w:p w14:paraId="4BB36A76" w14:textId="77777777" w:rsidR="007B2C21" w:rsidRPr="00065D2F" w:rsidRDefault="007B2C21">
      <w:pPr>
        <w:rPr>
          <w:rFonts w:ascii="Times New Roman" w:hAnsi="Times New Roman" w:cs="Times New Roman"/>
        </w:rPr>
      </w:pPr>
      <w:r w:rsidRPr="00065D2F">
        <w:rPr>
          <w:rFonts w:ascii="Times New Roman" w:hAnsi="Times New Roman" w:cs="Times New Roman"/>
          <w:noProof/>
          <w:sz w:val="20"/>
          <w:szCs w:val="20"/>
        </w:rPr>
        <w:lastRenderedPageBreak/>
        <w:drawing>
          <wp:inline distT="0" distB="0" distL="0" distR="0" wp14:anchorId="797C478C" wp14:editId="2FD1C6BD">
            <wp:extent cx="5426189" cy="2427514"/>
            <wp:effectExtent l="0" t="0" r="3175"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70">
                      <a:extLst>
                        <a:ext uri="{28A0092B-C50C-407E-A947-70E740481C1C}">
                          <a14:useLocalDpi xmlns:a14="http://schemas.microsoft.com/office/drawing/2010/main" val="0"/>
                        </a:ext>
                      </a:extLst>
                    </a:blip>
                    <a:srcRect b="30750"/>
                    <a:stretch/>
                  </pic:blipFill>
                  <pic:spPr>
                    <a:xfrm>
                      <a:off x="0" y="0"/>
                      <a:ext cx="5433431" cy="2430754"/>
                    </a:xfrm>
                    <a:prstGeom prst="rect">
                      <a:avLst/>
                    </a:prstGeom>
                  </pic:spPr>
                </pic:pic>
              </a:graphicData>
            </a:graphic>
          </wp:inline>
        </w:drawing>
      </w:r>
    </w:p>
    <w:p w14:paraId="3D080191" w14:textId="77777777" w:rsidR="007B2C21" w:rsidRPr="00065D2F" w:rsidRDefault="007B2C21">
      <w:pPr>
        <w:rPr>
          <w:rFonts w:ascii="Times New Roman" w:hAnsi="Times New Roman" w:cs="Times New Roman"/>
        </w:rPr>
      </w:pPr>
    </w:p>
    <w:p w14:paraId="7730E333" w14:textId="52AD1683" w:rsidR="007B2C21" w:rsidRPr="00065D2F" w:rsidRDefault="007B2C21" w:rsidP="007B2C21">
      <w:pPr>
        <w:rPr>
          <w:rFonts w:ascii="Times New Roman" w:hAnsi="Times New Roman" w:cs="Times New Roman"/>
          <w:sz w:val="20"/>
          <w:szCs w:val="20"/>
        </w:rPr>
      </w:pPr>
      <w:bookmarkStart w:id="268" w:name="_Toc488693832"/>
      <w:r w:rsidRPr="00065D2F">
        <w:rPr>
          <w:rFonts w:ascii="Times New Roman" w:hAnsi="Times New Roman" w:cs="Times New Roman"/>
          <w:b/>
          <w:sz w:val="20"/>
          <w:szCs w:val="20"/>
        </w:rPr>
        <w:t xml:space="preserve">Figure </w:t>
      </w:r>
      <w:r w:rsidR="000568B8">
        <w:rPr>
          <w:rFonts w:ascii="Times New Roman" w:hAnsi="Times New Roman" w:cs="Times New Roman"/>
          <w:b/>
          <w:sz w:val="20"/>
          <w:szCs w:val="20"/>
        </w:rPr>
        <w:t>3</w:t>
      </w:r>
      <w:r w:rsidRPr="00065D2F">
        <w:rPr>
          <w:rFonts w:ascii="Times New Roman" w:hAnsi="Times New Roman" w:cs="Times New Roman"/>
          <w:b/>
          <w:noProof/>
          <w:sz w:val="20"/>
          <w:szCs w:val="20"/>
        </w:rPr>
        <w:t>-A</w:t>
      </w:r>
      <w:r w:rsidRPr="00065D2F">
        <w:rPr>
          <w:rFonts w:ascii="Times New Roman" w:hAnsi="Times New Roman" w:cs="Times New Roman"/>
          <w:b/>
          <w:sz w:val="20"/>
          <w:szCs w:val="20"/>
        </w:rPr>
        <w:t>.</w:t>
      </w:r>
      <w:r w:rsidRPr="00065D2F">
        <w:rPr>
          <w:rFonts w:ascii="Times New Roman" w:hAnsi="Times New Roman" w:cs="Times New Roman"/>
          <w:b/>
          <w:sz w:val="20"/>
          <w:szCs w:val="20"/>
        </w:rPr>
        <w:fldChar w:fldCharType="begin"/>
      </w:r>
      <w:r w:rsidRPr="00065D2F">
        <w:rPr>
          <w:rFonts w:ascii="Times New Roman" w:hAnsi="Times New Roman" w:cs="Times New Roman"/>
          <w:b/>
          <w:sz w:val="20"/>
          <w:szCs w:val="20"/>
        </w:rPr>
        <w:instrText xml:space="preserve"> SEQ Figure \* ARABIC \s 1 </w:instrText>
      </w:r>
      <w:r w:rsidRPr="00065D2F">
        <w:rPr>
          <w:rFonts w:ascii="Times New Roman" w:hAnsi="Times New Roman" w:cs="Times New Roman"/>
          <w:b/>
          <w:sz w:val="20"/>
          <w:szCs w:val="20"/>
        </w:rPr>
        <w:fldChar w:fldCharType="separate"/>
      </w:r>
      <w:r w:rsidR="00141329">
        <w:rPr>
          <w:rFonts w:ascii="Times New Roman" w:hAnsi="Times New Roman" w:cs="Times New Roman"/>
          <w:b/>
          <w:noProof/>
          <w:sz w:val="20"/>
          <w:szCs w:val="20"/>
        </w:rPr>
        <w:t>18</w:t>
      </w:r>
      <w:r w:rsidRPr="00065D2F">
        <w:rPr>
          <w:rFonts w:ascii="Times New Roman" w:hAnsi="Times New Roman" w:cs="Times New Roman"/>
          <w:b/>
          <w:noProof/>
          <w:sz w:val="20"/>
          <w:szCs w:val="20"/>
        </w:rPr>
        <w:fldChar w:fldCharType="end"/>
      </w:r>
      <w:r w:rsidRPr="00065D2F">
        <w:rPr>
          <w:rFonts w:ascii="Times New Roman" w:hAnsi="Times New Roman" w:cs="Times New Roman"/>
          <w:b/>
          <w:sz w:val="20"/>
          <w:szCs w:val="20"/>
        </w:rPr>
        <w:t xml:space="preserve">. </w:t>
      </w:r>
      <w:r w:rsidRPr="00065D2F">
        <w:rPr>
          <w:rFonts w:ascii="Times New Roman" w:hAnsi="Times New Roman" w:cs="Times New Roman"/>
          <w:sz w:val="20"/>
          <w:szCs w:val="20"/>
        </w:rPr>
        <w:t>Six SpeX spectra (LXD mode) of Ariel, Titania, and Oberon, organized by increasing mid-observation satellite longitude (listed in bottom lefthand corner of each plot). Each spectrum is normalized to its geometric albedo. Wavelength range of telluric bands are indicated by light gray shaded regions.</w:t>
      </w:r>
      <w:bookmarkEnd w:id="268"/>
      <w:r w:rsidRPr="00065D2F">
        <w:rPr>
          <w:rFonts w:ascii="Times New Roman" w:hAnsi="Times New Roman" w:cs="Times New Roman"/>
          <w:sz w:val="20"/>
          <w:szCs w:val="20"/>
        </w:rPr>
        <w:t xml:space="preserve">  </w:t>
      </w:r>
    </w:p>
    <w:p w14:paraId="29891F54" w14:textId="77777777" w:rsidR="007B2C21" w:rsidRPr="00065D2F" w:rsidRDefault="007B2C21">
      <w:pPr>
        <w:rPr>
          <w:rFonts w:ascii="Times New Roman" w:hAnsi="Times New Roman" w:cs="Times New Roman"/>
        </w:rPr>
      </w:pPr>
    </w:p>
    <w:p w14:paraId="3CBCE7CF" w14:textId="0A42DFC0" w:rsidR="0076272B" w:rsidRPr="00065D2F" w:rsidRDefault="0076272B">
      <w:pPr>
        <w:rPr>
          <w:rFonts w:ascii="Times New Roman" w:hAnsi="Times New Roman" w:cs="Times New Roman"/>
        </w:rPr>
      </w:pPr>
    </w:p>
    <w:p w14:paraId="3615D534" w14:textId="77777777" w:rsidR="0076272B" w:rsidRPr="00065D2F" w:rsidRDefault="0076272B">
      <w:pPr>
        <w:rPr>
          <w:rFonts w:ascii="Times New Roman" w:hAnsi="Times New Roman" w:cs="Times New Roman"/>
        </w:rPr>
      </w:pPr>
    </w:p>
    <w:p w14:paraId="53BB3608" w14:textId="17796257" w:rsidR="006926E5" w:rsidRDefault="006926E5" w:rsidP="00687EF5">
      <w:pPr>
        <w:pStyle w:val="AltHeading1"/>
        <w:rPr>
          <w:color w:val="auto"/>
        </w:rPr>
        <w:sectPr w:rsidR="006926E5" w:rsidSect="00F305AE">
          <w:pgSz w:w="12240" w:h="15840" w:code="1"/>
          <w:pgMar w:top="1440" w:right="1800" w:bottom="1872" w:left="1800" w:header="720" w:footer="1440" w:gutter="0"/>
          <w:cols w:space="720"/>
          <w:noEndnote/>
          <w:docGrid w:linePitch="360"/>
        </w:sectPr>
      </w:pPr>
    </w:p>
    <w:p w14:paraId="3552DD29" w14:textId="77777777" w:rsidR="006926E5" w:rsidRDefault="006926E5" w:rsidP="00687EF5">
      <w:pPr>
        <w:pStyle w:val="AltHeading1"/>
        <w:rPr>
          <w:color w:val="auto"/>
        </w:rPr>
      </w:pPr>
    </w:p>
    <w:p w14:paraId="411E7F39" w14:textId="77777777" w:rsidR="006926E5" w:rsidRDefault="006926E5" w:rsidP="00687EF5">
      <w:pPr>
        <w:pStyle w:val="AltHeading1"/>
        <w:rPr>
          <w:color w:val="auto"/>
        </w:rPr>
        <w:sectPr w:rsidR="006926E5" w:rsidSect="006926E5">
          <w:type w:val="continuous"/>
          <w:pgSz w:w="12240" w:h="15840" w:code="1"/>
          <w:pgMar w:top="1440" w:right="1800" w:bottom="1872" w:left="1800" w:header="720" w:footer="1440" w:gutter="0"/>
          <w:pgNumType w:start="1"/>
          <w:cols w:space="720"/>
          <w:noEndnote/>
          <w:titlePg/>
          <w:docGrid w:linePitch="360"/>
        </w:sectPr>
      </w:pPr>
    </w:p>
    <w:p w14:paraId="018B3270" w14:textId="17E82D4C" w:rsidR="00687EF5" w:rsidRPr="00065D2F" w:rsidRDefault="00065D2F" w:rsidP="00687EF5">
      <w:pPr>
        <w:pStyle w:val="AltHeading1"/>
        <w:rPr>
          <w:color w:val="auto"/>
        </w:rPr>
      </w:pPr>
      <w:bookmarkStart w:id="269" w:name="_Toc488694454"/>
      <w:bookmarkStart w:id="270" w:name="_GoBack"/>
      <w:bookmarkEnd w:id="270"/>
      <w:r>
        <w:rPr>
          <w:color w:val="auto"/>
        </w:rPr>
        <w:lastRenderedPageBreak/>
        <w:t>Conclusions</w:t>
      </w:r>
      <w:bookmarkEnd w:id="269"/>
    </w:p>
    <w:p w14:paraId="541AAC28" w14:textId="77777777" w:rsidR="00687EF5" w:rsidRPr="00065D2F" w:rsidRDefault="00914F55" w:rsidP="0071372F">
      <w:pPr>
        <w:pStyle w:val="NoSpacing"/>
      </w:pPr>
      <w:r w:rsidRPr="00065D2F">
        <w:tab/>
      </w:r>
      <w:r w:rsidR="00687EF5" w:rsidRPr="00065D2F">
        <w:t xml:space="preserve">This dissertation investigates surface modification by space weathering </w:t>
      </w:r>
      <w:r w:rsidR="00AD3A3F" w:rsidRPr="00065D2F">
        <w:t xml:space="preserve">processes </w:t>
      </w:r>
      <w:r w:rsidR="00687EF5" w:rsidRPr="00065D2F">
        <w:t xml:space="preserve">on the classical Uranian moons and fluvial modification of Saturn’s moon, Titan. Exploration of these processes increases our knowledge of the evolving surfaces of </w:t>
      </w:r>
      <w:r w:rsidR="00AD3A3F" w:rsidRPr="00065D2F">
        <w:t xml:space="preserve">both </w:t>
      </w:r>
      <w:r w:rsidR="00687EF5" w:rsidRPr="00065D2F">
        <w:t>airless icy bodies and those with large atmospheres, which could provide key insight into similar icy objects orbiting stars beyond our Solar System. In Chapter 1, I find that CO</w:t>
      </w:r>
      <w:r w:rsidR="00687EF5" w:rsidRPr="00065D2F">
        <w:rPr>
          <w:vertAlign w:val="subscript"/>
        </w:rPr>
        <w:t>2</w:t>
      </w:r>
      <w:r w:rsidR="00687EF5" w:rsidRPr="00065D2F">
        <w:t xml:space="preserve"> ice is present primarily on the trailing hemispheres of the inner moons, Ariel and Umbriel. The longitudinal and planetocentric trends in the distribution of CO</w:t>
      </w:r>
      <w:r w:rsidR="00687EF5" w:rsidRPr="00065D2F">
        <w:rPr>
          <w:vertAlign w:val="subscript"/>
        </w:rPr>
        <w:t>2</w:t>
      </w:r>
      <w:r w:rsidR="00687EF5" w:rsidRPr="00065D2F">
        <w:t xml:space="preserve"> ice support my hypothesis that charged particle bombardment drives a radiolytic production cycle of CO</w:t>
      </w:r>
      <w:r w:rsidR="00687EF5" w:rsidRPr="00065D2F">
        <w:rPr>
          <w:vertAlign w:val="subscript"/>
        </w:rPr>
        <w:t>2</w:t>
      </w:r>
      <w:r w:rsidR="00687EF5" w:rsidRPr="00065D2F">
        <w:t xml:space="preserve"> on these moons. Furthermore, the spectral characteristics of the detected CO</w:t>
      </w:r>
      <w:r w:rsidR="00687EF5" w:rsidRPr="00065D2F">
        <w:rPr>
          <w:vertAlign w:val="subscript"/>
        </w:rPr>
        <w:t>2</w:t>
      </w:r>
      <w:r w:rsidR="00687EF5" w:rsidRPr="00065D2F">
        <w:t xml:space="preserve"> ice bands (relative band strengths and central positions) are consistent with pure and segregated CO</w:t>
      </w:r>
      <w:r w:rsidR="00687EF5" w:rsidRPr="00065D2F">
        <w:rPr>
          <w:vertAlign w:val="subscript"/>
        </w:rPr>
        <w:t>2</w:t>
      </w:r>
      <w:r w:rsidR="00687EF5" w:rsidRPr="00065D2F">
        <w:t xml:space="preserve"> ice, indicating that this constituent is concentrated in deposits of mostly pure CO</w:t>
      </w:r>
      <w:r w:rsidR="00687EF5" w:rsidRPr="00065D2F">
        <w:rPr>
          <w:vertAlign w:val="subscript"/>
        </w:rPr>
        <w:t>2</w:t>
      </w:r>
      <w:r w:rsidR="00687EF5" w:rsidRPr="00065D2F">
        <w:t>. These results, from data gathered over the northern latitudes of these moons (subsolar point ~17 – 35ºN), are consistent with previous detections of CO</w:t>
      </w:r>
      <w:r w:rsidR="00687EF5" w:rsidRPr="00065D2F">
        <w:rPr>
          <w:vertAlign w:val="subscript"/>
        </w:rPr>
        <w:t>2</w:t>
      </w:r>
      <w:r w:rsidR="00687EF5" w:rsidRPr="00065D2F">
        <w:t xml:space="preserve"> in spectra collected over their southern hemispheres (subsolar point ~6 – 25ºS). Therefore, CO</w:t>
      </w:r>
      <w:r w:rsidR="00687EF5" w:rsidRPr="00065D2F">
        <w:rPr>
          <w:vertAlign w:val="subscript"/>
        </w:rPr>
        <w:t>2</w:t>
      </w:r>
      <w:r w:rsidR="00687EF5" w:rsidRPr="00065D2F">
        <w:t xml:space="preserve"> ice deposits appear to be concentrated at low latitudes on these moons, with no identifiable northern or southern latitudinal preference. </w:t>
      </w:r>
    </w:p>
    <w:p w14:paraId="1E4B6096" w14:textId="63EDBA57" w:rsidR="00687EF5" w:rsidRPr="00065D2F" w:rsidRDefault="00914F55" w:rsidP="0071372F">
      <w:pPr>
        <w:pStyle w:val="NoSpacing"/>
      </w:pPr>
      <w:r w:rsidRPr="00065D2F">
        <w:tab/>
      </w:r>
      <w:r w:rsidR="00687EF5" w:rsidRPr="00065D2F">
        <w:t xml:space="preserve">In Chapter 2, I find that the radar backscatter (in terms of </w:t>
      </w:r>
      <w:r w:rsidR="00DF5713" w:rsidRPr="00065D2F">
        <w:rPr>
          <w:i/>
        </w:rPr>
        <w:t>σ</w:t>
      </w:r>
      <w:r w:rsidR="00687EF5" w:rsidRPr="00065D2F">
        <w:rPr>
          <w:vertAlign w:val="superscript"/>
        </w:rPr>
        <w:t>0</w:t>
      </w:r>
      <w:r w:rsidR="00687EF5" w:rsidRPr="00065D2F">
        <w:t xml:space="preserve">) from low- and mid-latitude possible fans on Titan </w:t>
      </w:r>
      <w:r w:rsidRPr="00065D2F">
        <w:t>are</w:t>
      </w:r>
      <w:r w:rsidR="00687EF5" w:rsidRPr="00065D2F">
        <w:t xml:space="preserve"> consistent with debris flow fans </w:t>
      </w:r>
      <w:r w:rsidRPr="00065D2F">
        <w:t>along the Panamint Range</w:t>
      </w:r>
      <w:r w:rsidR="00687EF5" w:rsidRPr="00065D2F">
        <w:t xml:space="preserve">, and that </w:t>
      </w:r>
      <w:r w:rsidR="00DF5713" w:rsidRPr="00065D2F">
        <w:rPr>
          <w:i/>
        </w:rPr>
        <w:t>σ</w:t>
      </w:r>
      <w:r w:rsidR="00687EF5" w:rsidRPr="00065D2F">
        <w:rPr>
          <w:vertAlign w:val="superscript"/>
        </w:rPr>
        <w:t>0</w:t>
      </w:r>
      <w:r w:rsidR="00687EF5" w:rsidRPr="00065D2F">
        <w:t xml:space="preserve"> for high latitude possible fans </w:t>
      </w:r>
      <w:r w:rsidRPr="00065D2F">
        <w:t>are</w:t>
      </w:r>
      <w:r w:rsidR="00687EF5" w:rsidRPr="00065D2F">
        <w:t xml:space="preserve"> consistent with </w:t>
      </w:r>
      <w:r w:rsidRPr="00065D2F">
        <w:t xml:space="preserve">Panamint </w:t>
      </w:r>
      <w:r w:rsidR="00687EF5" w:rsidRPr="00065D2F">
        <w:t xml:space="preserve">sheetflood fans. These results do not support my </w:t>
      </w:r>
      <w:r w:rsidR="00AD3A3F" w:rsidRPr="00065D2F">
        <w:t>linked hypothese</w:t>
      </w:r>
      <w:r w:rsidR="00687EF5" w:rsidRPr="00065D2F">
        <w:t xml:space="preserve">s that </w:t>
      </w:r>
      <w:r w:rsidR="00AD3A3F" w:rsidRPr="00065D2F">
        <w:t xml:space="preserve">(1) </w:t>
      </w:r>
      <w:r w:rsidR="00687EF5" w:rsidRPr="00065D2F">
        <w:t xml:space="preserve">sheetflood fan formation mechanisms dominate fan development at low and mid latitudes on Titan, where giant sand seas offer clear evidence of sand available for transport, and </w:t>
      </w:r>
      <w:r w:rsidR="00AD3A3F" w:rsidRPr="00065D2F">
        <w:t xml:space="preserve">(2) </w:t>
      </w:r>
      <w:r w:rsidR="00687EF5" w:rsidRPr="00065D2F">
        <w:t xml:space="preserve">debris flows dominate fan formation at high latitudes, where sand seas are absent, suggesting transportable sand grains are relatively scarce. I offer a suite of scenarios to explain my curious results, including: sheetflood deposits on Titan are relatively bright compared to those on Earth, debris flow deposits are relatively dark, alluvial fan formation mechanisms operate differently in the low gravity environment of Titan, and fan-shaped fluvial features formed by non-alluvial processes. </w:t>
      </w:r>
    </w:p>
    <w:p w14:paraId="71E609BD" w14:textId="724E4D4B" w:rsidR="006926E5" w:rsidRDefault="00914F55" w:rsidP="006926E5">
      <w:pPr>
        <w:pStyle w:val="NoSpacing"/>
        <w:sectPr w:rsidR="006926E5" w:rsidSect="006926E5">
          <w:pgSz w:w="12240" w:h="15840" w:code="1"/>
          <w:pgMar w:top="1440" w:right="1800" w:bottom="1872" w:left="1800" w:header="720" w:footer="1440" w:gutter="0"/>
          <w:pgNumType w:start="1"/>
          <w:cols w:space="720"/>
          <w:noEndnote/>
          <w:titlePg/>
          <w:docGrid w:linePitch="360"/>
        </w:sectPr>
      </w:pPr>
      <w:r w:rsidRPr="00065D2F">
        <w:tab/>
      </w:r>
      <w:r w:rsidR="00687EF5" w:rsidRPr="00065D2F">
        <w:t xml:space="preserve">In Chapter 3, I find that red material is concentrated on the leading hemispheres of the outer </w:t>
      </w:r>
      <w:r w:rsidR="00AD3A3F" w:rsidRPr="00065D2F">
        <w:t>satellites, Titania and Oberon</w:t>
      </w:r>
      <w:r w:rsidR="00687EF5" w:rsidRPr="00065D2F">
        <w:t xml:space="preserve"> (subsolar point ~17 – 35ºN), consistent with Voyager 2 observations of these moons (subsolar point ~81ºS), indicating that spectral</w:t>
      </w:r>
      <w:r w:rsidRPr="00065D2F">
        <w:t>ly</w:t>
      </w:r>
      <w:r w:rsidR="00687EF5" w:rsidRPr="00065D2F">
        <w:t xml:space="preserve"> red</w:t>
      </w:r>
      <w:r w:rsidRPr="00065D2F">
        <w:t xml:space="preserve"> material is present at all observed latitudes</w:t>
      </w:r>
      <w:r w:rsidR="00687EF5" w:rsidRPr="00065D2F">
        <w:t>. The planetocentric, longitudinal, and latitudinal trends in the distribution of red material on these moons are consistent with the accumulation of red dust from retrograde irregular satellites, thereby supporting my hypothesis. I also uncovered other compositional mysteries while investigating the classical Uranian moons, including: the distribution of constituents appears to be different on Miranda compared to the other large moons, H</w:t>
      </w:r>
      <w:r w:rsidR="00687EF5" w:rsidRPr="00065D2F">
        <w:rPr>
          <w:vertAlign w:val="subscript"/>
        </w:rPr>
        <w:t>2</w:t>
      </w:r>
      <w:r w:rsidR="00687EF5" w:rsidRPr="00065D2F">
        <w:t>O ice bands are slightly stronger on the northern-trailing quadrants of Ariel, Umbriel, and Titania compared to their southern-trailing quadrants, and the leading hemisphere of Titania is significantly redder than Oberon (unlike the Voyager 2 results). Furthermore, some of the spectra for each moon display a weak absorption band centered near 2.2 µm, which hint at the possible presence of NH</w:t>
      </w:r>
      <w:r w:rsidR="00687EF5" w:rsidRPr="00065D2F">
        <w:rPr>
          <w:vertAlign w:val="subscript"/>
        </w:rPr>
        <w:t>3</w:t>
      </w:r>
      <w:r w:rsidR="00687EF5" w:rsidRPr="00065D2F">
        <w:t>-hydrates on these moons.</w:t>
      </w:r>
    </w:p>
    <w:p w14:paraId="09347ACF" w14:textId="77777777" w:rsidR="006926E5" w:rsidRDefault="006926E5" w:rsidP="00FD5601">
      <w:pPr>
        <w:pStyle w:val="AltHeading1"/>
        <w:rPr>
          <w:color w:val="auto"/>
        </w:rPr>
        <w:sectPr w:rsidR="006926E5" w:rsidSect="006926E5">
          <w:type w:val="continuous"/>
          <w:pgSz w:w="12240" w:h="15840" w:code="1"/>
          <w:pgMar w:top="1440" w:right="1800" w:bottom="1872" w:left="1800" w:header="720" w:footer="1440" w:gutter="0"/>
          <w:cols w:space="720"/>
          <w:noEndnote/>
          <w:docGrid w:linePitch="360"/>
        </w:sectPr>
      </w:pPr>
    </w:p>
    <w:p w14:paraId="42B226DB" w14:textId="40F81B1A" w:rsidR="00236E6D" w:rsidRPr="00065D2F" w:rsidRDefault="007D538B" w:rsidP="00FD5601">
      <w:pPr>
        <w:pStyle w:val="AltHeading1"/>
        <w:rPr>
          <w:color w:val="auto"/>
        </w:rPr>
      </w:pPr>
      <w:bookmarkStart w:id="271" w:name="_Toc488694455"/>
      <w:r w:rsidRPr="00065D2F">
        <w:rPr>
          <w:color w:val="auto"/>
        </w:rPr>
        <w:lastRenderedPageBreak/>
        <w:t>V</w:t>
      </w:r>
      <w:r w:rsidR="00E91931" w:rsidRPr="00065D2F">
        <w:rPr>
          <w:color w:val="auto"/>
        </w:rPr>
        <w:t>ita</w:t>
      </w:r>
      <w:bookmarkEnd w:id="157"/>
      <w:bookmarkEnd w:id="158"/>
      <w:bookmarkEnd w:id="159"/>
      <w:bookmarkEnd w:id="271"/>
    </w:p>
    <w:p w14:paraId="478973C7" w14:textId="77777777" w:rsidR="00AE125E" w:rsidRPr="00065D2F" w:rsidRDefault="003D63DF" w:rsidP="003D63DF">
      <w:pPr>
        <w:rPr>
          <w:rFonts w:ascii="Times New Roman" w:hAnsi="Times New Roman" w:cs="Times New Roman"/>
        </w:rPr>
      </w:pPr>
      <w:r w:rsidRPr="00065D2F">
        <w:rPr>
          <w:rFonts w:ascii="Times New Roman" w:hAnsi="Times New Roman" w:cs="Times New Roman"/>
        </w:rPr>
        <w:tab/>
      </w:r>
      <w:r w:rsidR="00687EF5" w:rsidRPr="00065D2F">
        <w:rPr>
          <w:rFonts w:ascii="Times New Roman" w:hAnsi="Times New Roman" w:cs="Times New Roman"/>
        </w:rPr>
        <w:t>Richard J. Cartwright was born on September 10, 1979, in Stoke on Trent, UK. He is the son of Patricia and Terence Cartwright</w:t>
      </w:r>
      <w:r w:rsidR="003D724D" w:rsidRPr="00065D2F">
        <w:rPr>
          <w:rFonts w:ascii="Times New Roman" w:hAnsi="Times New Roman" w:cs="Times New Roman"/>
        </w:rPr>
        <w:t xml:space="preserve"> and has one younger brother, Jonathan Cartwright. At the age of ten, his family immigrated to the United States of America, where they all currently reside. </w:t>
      </w:r>
      <w:r w:rsidR="00D51D47" w:rsidRPr="00065D2F">
        <w:rPr>
          <w:rFonts w:ascii="Times New Roman" w:hAnsi="Times New Roman" w:cs="Times New Roman"/>
        </w:rPr>
        <w:t xml:space="preserve">After moving </w:t>
      </w:r>
      <w:r w:rsidR="008724BA" w:rsidRPr="00065D2F">
        <w:rPr>
          <w:rFonts w:ascii="Times New Roman" w:hAnsi="Times New Roman" w:cs="Times New Roman"/>
        </w:rPr>
        <w:t xml:space="preserve">to </w:t>
      </w:r>
      <w:r w:rsidR="00D51D47" w:rsidRPr="00065D2F">
        <w:rPr>
          <w:rFonts w:ascii="Times New Roman" w:hAnsi="Times New Roman" w:cs="Times New Roman"/>
        </w:rPr>
        <w:t xml:space="preserve">the USA, he lived in Sarasota, FL, and then Atlanta, GA. He attended college at Oglethorpe University in Atlanta, graduating in 2002 with an B.A. in English. After a few years in the private sector, he decided to follow his passion </w:t>
      </w:r>
      <w:r w:rsidR="00B673C2" w:rsidRPr="00065D2F">
        <w:rPr>
          <w:rFonts w:ascii="Times New Roman" w:hAnsi="Times New Roman" w:cs="Times New Roman"/>
        </w:rPr>
        <w:t>for knowledge, in particular for</w:t>
      </w:r>
      <w:r w:rsidR="00D51D47" w:rsidRPr="00065D2F">
        <w:rPr>
          <w:rFonts w:ascii="Times New Roman" w:hAnsi="Times New Roman" w:cs="Times New Roman"/>
        </w:rPr>
        <w:t xml:space="preserve"> planetary science, and pursued a Master’s degree </w:t>
      </w:r>
      <w:r w:rsidR="008724BA" w:rsidRPr="00065D2F">
        <w:rPr>
          <w:rFonts w:ascii="Times New Roman" w:hAnsi="Times New Roman" w:cs="Times New Roman"/>
        </w:rPr>
        <w:t>in G</w:t>
      </w:r>
      <w:r w:rsidR="00D51D47" w:rsidRPr="00065D2F">
        <w:rPr>
          <w:rFonts w:ascii="Times New Roman" w:hAnsi="Times New Roman" w:cs="Times New Roman"/>
        </w:rPr>
        <w:t xml:space="preserve">eosciences </w:t>
      </w:r>
      <w:r w:rsidR="00B673C2" w:rsidRPr="00065D2F">
        <w:rPr>
          <w:rFonts w:ascii="Times New Roman" w:hAnsi="Times New Roman" w:cs="Times New Roman"/>
        </w:rPr>
        <w:t>at</w:t>
      </w:r>
      <w:r w:rsidR="00D51D47" w:rsidRPr="00065D2F">
        <w:rPr>
          <w:rFonts w:ascii="Times New Roman" w:hAnsi="Times New Roman" w:cs="Times New Roman"/>
        </w:rPr>
        <w:t xml:space="preserve"> Georgia State University. He graduated in 2009, with an M.A.</w:t>
      </w:r>
      <w:r w:rsidR="00B673C2" w:rsidRPr="00065D2F">
        <w:rPr>
          <w:rFonts w:ascii="Times New Roman" w:hAnsi="Times New Roman" w:cs="Times New Roman"/>
        </w:rPr>
        <w:t xml:space="preserve"> in G</w:t>
      </w:r>
      <w:r w:rsidR="00D51D47" w:rsidRPr="00065D2F">
        <w:rPr>
          <w:rFonts w:ascii="Times New Roman" w:hAnsi="Times New Roman" w:cs="Times New Roman"/>
        </w:rPr>
        <w:t>eosciences. His Master’s thesis focused on fluvial modification of Saturn’s moon, Titan, written under the guidance of Dr. Jordan Clayton. He then pursued a Ph.D.</w:t>
      </w:r>
      <w:r w:rsidR="00B673C2" w:rsidRPr="00065D2F">
        <w:rPr>
          <w:rFonts w:ascii="Times New Roman" w:hAnsi="Times New Roman" w:cs="Times New Roman"/>
        </w:rPr>
        <w:t xml:space="preserve"> in G</w:t>
      </w:r>
      <w:r w:rsidR="00D51D47" w:rsidRPr="00065D2F">
        <w:rPr>
          <w:rFonts w:ascii="Times New Roman" w:hAnsi="Times New Roman" w:cs="Times New Roman"/>
        </w:rPr>
        <w:t xml:space="preserve">eology </w:t>
      </w:r>
      <w:r w:rsidR="00B673C2" w:rsidRPr="00065D2F">
        <w:rPr>
          <w:rFonts w:ascii="Times New Roman" w:hAnsi="Times New Roman" w:cs="Times New Roman"/>
        </w:rPr>
        <w:t xml:space="preserve">at the University of Tennessee, under the guidance of </w:t>
      </w:r>
      <w:r w:rsidR="008724BA" w:rsidRPr="00065D2F">
        <w:rPr>
          <w:rFonts w:ascii="Times New Roman" w:hAnsi="Times New Roman" w:cs="Times New Roman"/>
        </w:rPr>
        <w:t xml:space="preserve">Dr. </w:t>
      </w:r>
      <w:r w:rsidR="00B673C2" w:rsidRPr="00065D2F">
        <w:rPr>
          <w:rFonts w:ascii="Times New Roman" w:hAnsi="Times New Roman" w:cs="Times New Roman"/>
        </w:rPr>
        <w:t xml:space="preserve">Devon Burr and </w:t>
      </w:r>
      <w:r w:rsidR="008724BA" w:rsidRPr="00065D2F">
        <w:rPr>
          <w:rFonts w:ascii="Times New Roman" w:hAnsi="Times New Roman" w:cs="Times New Roman"/>
        </w:rPr>
        <w:t xml:space="preserve">Dr. </w:t>
      </w:r>
      <w:r w:rsidR="00B673C2" w:rsidRPr="00065D2F">
        <w:rPr>
          <w:rFonts w:ascii="Times New Roman" w:hAnsi="Times New Roman" w:cs="Times New Roman"/>
        </w:rPr>
        <w:t xml:space="preserve">Joshua Emery, and committee members </w:t>
      </w:r>
      <w:r w:rsidR="008724BA" w:rsidRPr="00065D2F">
        <w:rPr>
          <w:rFonts w:ascii="Times New Roman" w:hAnsi="Times New Roman" w:cs="Times New Roman"/>
        </w:rPr>
        <w:t xml:space="preserve">Dr. </w:t>
      </w:r>
      <w:r w:rsidR="00B673C2" w:rsidRPr="00065D2F">
        <w:rPr>
          <w:rFonts w:ascii="Times New Roman" w:hAnsi="Times New Roman" w:cs="Times New Roman"/>
        </w:rPr>
        <w:t xml:space="preserve">Jeffrey Moersch and </w:t>
      </w:r>
      <w:r w:rsidR="008724BA" w:rsidRPr="00065D2F">
        <w:rPr>
          <w:rFonts w:ascii="Times New Roman" w:hAnsi="Times New Roman" w:cs="Times New Roman"/>
        </w:rPr>
        <w:t xml:space="preserve">Dr. </w:t>
      </w:r>
      <w:r w:rsidR="00B673C2" w:rsidRPr="00065D2F">
        <w:rPr>
          <w:rFonts w:ascii="Times New Roman" w:hAnsi="Times New Roman" w:cs="Times New Roman"/>
        </w:rPr>
        <w:t xml:space="preserve">Nicholas Nagle. After finishing his doctorate, he will continue his career as a planetary astronomer, working with </w:t>
      </w:r>
      <w:r w:rsidR="008724BA" w:rsidRPr="00065D2F">
        <w:rPr>
          <w:rFonts w:ascii="Times New Roman" w:hAnsi="Times New Roman" w:cs="Times New Roman"/>
        </w:rPr>
        <w:t xml:space="preserve">Dr. </w:t>
      </w:r>
      <w:r w:rsidR="00B673C2" w:rsidRPr="00065D2F">
        <w:rPr>
          <w:rFonts w:ascii="Times New Roman" w:hAnsi="Times New Roman" w:cs="Times New Roman"/>
        </w:rPr>
        <w:t xml:space="preserve">Dale Cruikshank at NASA’s Ames Research Center in Mountain View, CA. </w:t>
      </w:r>
    </w:p>
    <w:sectPr w:rsidR="00AE125E" w:rsidRPr="00065D2F" w:rsidSect="00734EF1">
      <w:pgSz w:w="12240" w:h="15840" w:code="1"/>
      <w:pgMar w:top="1440" w:right="1800" w:bottom="1872" w:left="1800" w:header="720" w:footer="1440" w:gutter="0"/>
      <w:pgNumType w:start="223"/>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D2F7C" w14:textId="77777777" w:rsidR="00785EF0" w:rsidRDefault="00785EF0">
      <w:r>
        <w:separator/>
      </w:r>
    </w:p>
  </w:endnote>
  <w:endnote w:type="continuationSeparator" w:id="0">
    <w:p w14:paraId="242B7C23" w14:textId="77777777" w:rsidR="00785EF0" w:rsidRDefault="0078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845057"/>
      <w:docPartObj>
        <w:docPartGallery w:val="Page Numbers (Bottom of Page)"/>
        <w:docPartUnique/>
      </w:docPartObj>
    </w:sdtPr>
    <w:sdtEndPr>
      <w:rPr>
        <w:rFonts w:ascii="Times New Roman" w:hAnsi="Times New Roman" w:cs="Times New Roman"/>
        <w:noProof/>
      </w:rPr>
    </w:sdtEndPr>
    <w:sdtContent>
      <w:p w14:paraId="188C6C0C" w14:textId="47CA963A" w:rsidR="00414995" w:rsidRPr="00F51C0C" w:rsidRDefault="00414995">
        <w:pPr>
          <w:pStyle w:val="Footer"/>
          <w:jc w:val="center"/>
          <w:rPr>
            <w:rFonts w:ascii="Times New Roman" w:hAnsi="Times New Roman" w:cs="Times New Roman"/>
          </w:rPr>
        </w:pPr>
        <w:r w:rsidRPr="00F51C0C">
          <w:rPr>
            <w:rFonts w:ascii="Times New Roman" w:hAnsi="Times New Roman" w:cs="Times New Roman"/>
          </w:rPr>
          <w:fldChar w:fldCharType="begin"/>
        </w:r>
        <w:r w:rsidRPr="00F51C0C">
          <w:rPr>
            <w:rFonts w:ascii="Times New Roman" w:hAnsi="Times New Roman" w:cs="Times New Roman"/>
          </w:rPr>
          <w:instrText xml:space="preserve"> PAGE   \* MERGEFORMAT </w:instrText>
        </w:r>
        <w:r w:rsidRPr="00F51C0C">
          <w:rPr>
            <w:rFonts w:ascii="Times New Roman" w:hAnsi="Times New Roman" w:cs="Times New Roman"/>
          </w:rPr>
          <w:fldChar w:fldCharType="separate"/>
        </w:r>
        <w:r w:rsidR="000568B8">
          <w:rPr>
            <w:rFonts w:ascii="Times New Roman" w:hAnsi="Times New Roman" w:cs="Times New Roman"/>
            <w:noProof/>
          </w:rPr>
          <w:t>19</w:t>
        </w:r>
        <w:r w:rsidRPr="00F51C0C">
          <w:rPr>
            <w:rFonts w:ascii="Times New Roman" w:hAnsi="Times New Roman" w:cs="Times New Roman"/>
            <w:noProof/>
          </w:rPr>
          <w:fldChar w:fldCharType="end"/>
        </w:r>
      </w:p>
    </w:sdtContent>
  </w:sdt>
  <w:p w14:paraId="65D008DD" w14:textId="77777777" w:rsidR="00414995" w:rsidRDefault="00414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588BB" w14:textId="77777777" w:rsidR="00785EF0" w:rsidRDefault="00785EF0">
      <w:r>
        <w:separator/>
      </w:r>
    </w:p>
  </w:footnote>
  <w:footnote w:type="continuationSeparator" w:id="0">
    <w:p w14:paraId="751B35FA" w14:textId="77777777" w:rsidR="00785EF0" w:rsidRDefault="00785EF0">
      <w:r>
        <w:continuationSeparator/>
      </w:r>
    </w:p>
  </w:footnote>
  <w:footnote w:id="1">
    <w:p w14:paraId="7B949B50" w14:textId="77777777" w:rsidR="00414995" w:rsidRPr="004F3865" w:rsidRDefault="00414995" w:rsidP="00203901">
      <w:pPr>
        <w:pStyle w:val="FootnoteText"/>
        <w:rPr>
          <w:rFonts w:cs="Times New Roman"/>
          <w:i/>
        </w:rPr>
      </w:pPr>
      <w:r w:rsidRPr="004F3865">
        <w:rPr>
          <w:rStyle w:val="FootnoteReference"/>
          <w:rFonts w:cs="Times New Roman"/>
          <w:i/>
        </w:rPr>
        <w:footnoteRef/>
      </w:r>
      <w:r w:rsidRPr="004F3865">
        <w:rPr>
          <w:rFonts w:cs="Times New Roman"/>
          <w:i/>
        </w:rPr>
        <w:t xml:space="preserve"> </w:t>
      </w:r>
      <w:hyperlink r:id="rId1" w:history="1">
        <w:r w:rsidRPr="004F3865">
          <w:rPr>
            <w:rStyle w:val="Hyperlink"/>
            <w:rFonts w:ascii="Times New Roman" w:hAnsi="Times New Roman" w:cs="Times New Roman"/>
            <w:i/>
          </w:rPr>
          <w:t>http://irsa.ipac.caltech.edu/data/SPITZER/docs/irac/iracinstrumenthandbook/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F7D83" w14:textId="77777777" w:rsidR="00414995" w:rsidRDefault="00414995">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524ED" w14:textId="77777777" w:rsidR="00414995" w:rsidRDefault="00414995">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AFCEEED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7F2183B"/>
    <w:multiLevelType w:val="hybridMultilevel"/>
    <w:tmpl w:val="72CC89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8647F"/>
    <w:multiLevelType w:val="hybridMultilevel"/>
    <w:tmpl w:val="733E82E6"/>
    <w:lvl w:ilvl="0" w:tplc="5E869908">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A880CC7"/>
    <w:multiLevelType w:val="hybridMultilevel"/>
    <w:tmpl w:val="30545E3E"/>
    <w:lvl w:ilvl="0" w:tplc="91946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5801E4A"/>
    <w:multiLevelType w:val="hybridMultilevel"/>
    <w:tmpl w:val="9000E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B52CB"/>
    <w:multiLevelType w:val="hybridMultilevel"/>
    <w:tmpl w:val="DAC2CD6A"/>
    <w:lvl w:ilvl="0" w:tplc="35849224">
      <w:start w:val="5"/>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6"/>
  </w:num>
  <w:num w:numId="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1"/>
  </w:num>
  <w:num w:numId="8">
    <w:abstractNumId w:val="15"/>
  </w:num>
  <w:num w:numId="9">
    <w:abstractNumId w:val="9"/>
  </w:num>
  <w:num w:numId="1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25"/>
    <w:rsid w:val="0001342B"/>
    <w:rsid w:val="00014A3E"/>
    <w:rsid w:val="0001648D"/>
    <w:rsid w:val="000166A9"/>
    <w:rsid w:val="0002037F"/>
    <w:rsid w:val="00021C19"/>
    <w:rsid w:val="00027994"/>
    <w:rsid w:val="00035396"/>
    <w:rsid w:val="00041AA1"/>
    <w:rsid w:val="00042337"/>
    <w:rsid w:val="0004545A"/>
    <w:rsid w:val="00047A99"/>
    <w:rsid w:val="000545B5"/>
    <w:rsid w:val="000568B8"/>
    <w:rsid w:val="00056A62"/>
    <w:rsid w:val="00057004"/>
    <w:rsid w:val="00065D2F"/>
    <w:rsid w:val="00071FB8"/>
    <w:rsid w:val="00074D99"/>
    <w:rsid w:val="000764F8"/>
    <w:rsid w:val="00076A95"/>
    <w:rsid w:val="000919CE"/>
    <w:rsid w:val="000957C1"/>
    <w:rsid w:val="000A0A57"/>
    <w:rsid w:val="000A0E98"/>
    <w:rsid w:val="000A3AA1"/>
    <w:rsid w:val="000A49CF"/>
    <w:rsid w:val="000A6DF4"/>
    <w:rsid w:val="000B0A40"/>
    <w:rsid w:val="000B5C42"/>
    <w:rsid w:val="000B5F32"/>
    <w:rsid w:val="000B75B0"/>
    <w:rsid w:val="000D534C"/>
    <w:rsid w:val="000F1064"/>
    <w:rsid w:val="000F2805"/>
    <w:rsid w:val="000F70C7"/>
    <w:rsid w:val="0010217F"/>
    <w:rsid w:val="00112287"/>
    <w:rsid w:val="00112F00"/>
    <w:rsid w:val="0011432F"/>
    <w:rsid w:val="00114A89"/>
    <w:rsid w:val="00115E3D"/>
    <w:rsid w:val="0012105A"/>
    <w:rsid w:val="00130188"/>
    <w:rsid w:val="00132E41"/>
    <w:rsid w:val="00134164"/>
    <w:rsid w:val="00134870"/>
    <w:rsid w:val="001375F6"/>
    <w:rsid w:val="0013781A"/>
    <w:rsid w:val="00141329"/>
    <w:rsid w:val="0014393F"/>
    <w:rsid w:val="001457BB"/>
    <w:rsid w:val="0015312C"/>
    <w:rsid w:val="00154E4D"/>
    <w:rsid w:val="001638E0"/>
    <w:rsid w:val="001669A7"/>
    <w:rsid w:val="00171158"/>
    <w:rsid w:val="00173751"/>
    <w:rsid w:val="001764BA"/>
    <w:rsid w:val="00177C1F"/>
    <w:rsid w:val="00177D09"/>
    <w:rsid w:val="001849F1"/>
    <w:rsid w:val="001854FB"/>
    <w:rsid w:val="001869D4"/>
    <w:rsid w:val="00193642"/>
    <w:rsid w:val="001A2046"/>
    <w:rsid w:val="001A27A7"/>
    <w:rsid w:val="001C06E3"/>
    <w:rsid w:val="001C0A92"/>
    <w:rsid w:val="001C0DD4"/>
    <w:rsid w:val="001C1F48"/>
    <w:rsid w:val="001C39F6"/>
    <w:rsid w:val="001C3FC4"/>
    <w:rsid w:val="001C66FE"/>
    <w:rsid w:val="001D4908"/>
    <w:rsid w:val="001D6904"/>
    <w:rsid w:val="001E14EE"/>
    <w:rsid w:val="001E617B"/>
    <w:rsid w:val="001F522F"/>
    <w:rsid w:val="0020273B"/>
    <w:rsid w:val="00202B52"/>
    <w:rsid w:val="00202D82"/>
    <w:rsid w:val="00203901"/>
    <w:rsid w:val="00204F1B"/>
    <w:rsid w:val="00205110"/>
    <w:rsid w:val="00207219"/>
    <w:rsid w:val="00213357"/>
    <w:rsid w:val="002206AE"/>
    <w:rsid w:val="00221C88"/>
    <w:rsid w:val="00221F65"/>
    <w:rsid w:val="002308FA"/>
    <w:rsid w:val="002324BD"/>
    <w:rsid w:val="00233A8A"/>
    <w:rsid w:val="00235105"/>
    <w:rsid w:val="00236E6D"/>
    <w:rsid w:val="00242307"/>
    <w:rsid w:val="002429E5"/>
    <w:rsid w:val="00244EF3"/>
    <w:rsid w:val="002610D8"/>
    <w:rsid w:val="00262770"/>
    <w:rsid w:val="0026452E"/>
    <w:rsid w:val="00275F6B"/>
    <w:rsid w:val="00280CEF"/>
    <w:rsid w:val="00284FAE"/>
    <w:rsid w:val="0028757A"/>
    <w:rsid w:val="002914C7"/>
    <w:rsid w:val="002A0581"/>
    <w:rsid w:val="002A1738"/>
    <w:rsid w:val="002A174C"/>
    <w:rsid w:val="002B294E"/>
    <w:rsid w:val="002B3F1A"/>
    <w:rsid w:val="002B5246"/>
    <w:rsid w:val="002C17F8"/>
    <w:rsid w:val="002D1FE4"/>
    <w:rsid w:val="002D2E52"/>
    <w:rsid w:val="002D470F"/>
    <w:rsid w:val="002D7F5B"/>
    <w:rsid w:val="002E2492"/>
    <w:rsid w:val="002E55DE"/>
    <w:rsid w:val="002F15D8"/>
    <w:rsid w:val="00300ABA"/>
    <w:rsid w:val="003021A3"/>
    <w:rsid w:val="00304BD0"/>
    <w:rsid w:val="00307D77"/>
    <w:rsid w:val="00311CA1"/>
    <w:rsid w:val="00311F1A"/>
    <w:rsid w:val="00313561"/>
    <w:rsid w:val="00313E9E"/>
    <w:rsid w:val="003150D5"/>
    <w:rsid w:val="00320AEB"/>
    <w:rsid w:val="00320F78"/>
    <w:rsid w:val="00324C9F"/>
    <w:rsid w:val="00326C0D"/>
    <w:rsid w:val="003276B2"/>
    <w:rsid w:val="00330913"/>
    <w:rsid w:val="003342AB"/>
    <w:rsid w:val="0034782F"/>
    <w:rsid w:val="00351E01"/>
    <w:rsid w:val="00355374"/>
    <w:rsid w:val="00356812"/>
    <w:rsid w:val="0035768F"/>
    <w:rsid w:val="00357860"/>
    <w:rsid w:val="00360CC8"/>
    <w:rsid w:val="003620FB"/>
    <w:rsid w:val="0036355F"/>
    <w:rsid w:val="0038177C"/>
    <w:rsid w:val="00381BA5"/>
    <w:rsid w:val="003836EB"/>
    <w:rsid w:val="00387024"/>
    <w:rsid w:val="0039365D"/>
    <w:rsid w:val="003963D3"/>
    <w:rsid w:val="003B04C8"/>
    <w:rsid w:val="003B4D73"/>
    <w:rsid w:val="003B4E5B"/>
    <w:rsid w:val="003C0F52"/>
    <w:rsid w:val="003C1575"/>
    <w:rsid w:val="003C1F01"/>
    <w:rsid w:val="003C6623"/>
    <w:rsid w:val="003D059B"/>
    <w:rsid w:val="003D07F7"/>
    <w:rsid w:val="003D0B6A"/>
    <w:rsid w:val="003D1BD1"/>
    <w:rsid w:val="003D2505"/>
    <w:rsid w:val="003D34A5"/>
    <w:rsid w:val="003D5275"/>
    <w:rsid w:val="003D63DF"/>
    <w:rsid w:val="003D724D"/>
    <w:rsid w:val="003D737F"/>
    <w:rsid w:val="003D7390"/>
    <w:rsid w:val="003D7BBB"/>
    <w:rsid w:val="003E2944"/>
    <w:rsid w:val="003E5EA7"/>
    <w:rsid w:val="003F16A8"/>
    <w:rsid w:val="003F7474"/>
    <w:rsid w:val="003F7FED"/>
    <w:rsid w:val="004014F0"/>
    <w:rsid w:val="00404616"/>
    <w:rsid w:val="004058C4"/>
    <w:rsid w:val="00407B6A"/>
    <w:rsid w:val="00410539"/>
    <w:rsid w:val="00414400"/>
    <w:rsid w:val="00414995"/>
    <w:rsid w:val="00414C8C"/>
    <w:rsid w:val="00415E7D"/>
    <w:rsid w:val="00420910"/>
    <w:rsid w:val="00421CD4"/>
    <w:rsid w:val="0042727C"/>
    <w:rsid w:val="00427833"/>
    <w:rsid w:val="00432A7D"/>
    <w:rsid w:val="0044196E"/>
    <w:rsid w:val="00445E88"/>
    <w:rsid w:val="0045245B"/>
    <w:rsid w:val="00453D62"/>
    <w:rsid w:val="00454308"/>
    <w:rsid w:val="0045701B"/>
    <w:rsid w:val="00461C99"/>
    <w:rsid w:val="00464FD8"/>
    <w:rsid w:val="00470B0A"/>
    <w:rsid w:val="00474210"/>
    <w:rsid w:val="00480B96"/>
    <w:rsid w:val="0048129F"/>
    <w:rsid w:val="00481B88"/>
    <w:rsid w:val="0048303E"/>
    <w:rsid w:val="00483E5F"/>
    <w:rsid w:val="004920F6"/>
    <w:rsid w:val="00492C8B"/>
    <w:rsid w:val="0049444B"/>
    <w:rsid w:val="00495B0D"/>
    <w:rsid w:val="00495FE1"/>
    <w:rsid w:val="004A1B3F"/>
    <w:rsid w:val="004A67E8"/>
    <w:rsid w:val="004A6D93"/>
    <w:rsid w:val="004A7F25"/>
    <w:rsid w:val="004C06B9"/>
    <w:rsid w:val="004C3D65"/>
    <w:rsid w:val="004D05F5"/>
    <w:rsid w:val="004D184F"/>
    <w:rsid w:val="004D4778"/>
    <w:rsid w:val="004D6472"/>
    <w:rsid w:val="004D721C"/>
    <w:rsid w:val="004E57FD"/>
    <w:rsid w:val="004E79F1"/>
    <w:rsid w:val="004F3865"/>
    <w:rsid w:val="00504DBD"/>
    <w:rsid w:val="00510C58"/>
    <w:rsid w:val="00511153"/>
    <w:rsid w:val="005136B4"/>
    <w:rsid w:val="00513BB6"/>
    <w:rsid w:val="00513F2D"/>
    <w:rsid w:val="00515ED6"/>
    <w:rsid w:val="00522C5E"/>
    <w:rsid w:val="00523D4D"/>
    <w:rsid w:val="00525360"/>
    <w:rsid w:val="0052594B"/>
    <w:rsid w:val="005262C6"/>
    <w:rsid w:val="00526384"/>
    <w:rsid w:val="00526C1D"/>
    <w:rsid w:val="005273E5"/>
    <w:rsid w:val="00535703"/>
    <w:rsid w:val="00535962"/>
    <w:rsid w:val="0053670A"/>
    <w:rsid w:val="00542C07"/>
    <w:rsid w:val="0054365E"/>
    <w:rsid w:val="0054720D"/>
    <w:rsid w:val="00547D1A"/>
    <w:rsid w:val="00551D6C"/>
    <w:rsid w:val="00555CCC"/>
    <w:rsid w:val="00562EB1"/>
    <w:rsid w:val="00564B25"/>
    <w:rsid w:val="0056580D"/>
    <w:rsid w:val="0056666D"/>
    <w:rsid w:val="005722C4"/>
    <w:rsid w:val="00583C93"/>
    <w:rsid w:val="00585195"/>
    <w:rsid w:val="00591B32"/>
    <w:rsid w:val="00592549"/>
    <w:rsid w:val="00593CBB"/>
    <w:rsid w:val="005945BF"/>
    <w:rsid w:val="005970F4"/>
    <w:rsid w:val="005974DC"/>
    <w:rsid w:val="00597D3F"/>
    <w:rsid w:val="005A0A9F"/>
    <w:rsid w:val="005A0EB0"/>
    <w:rsid w:val="005A3D7F"/>
    <w:rsid w:val="005B2788"/>
    <w:rsid w:val="005B6A7C"/>
    <w:rsid w:val="005B79E9"/>
    <w:rsid w:val="005D145D"/>
    <w:rsid w:val="005D2513"/>
    <w:rsid w:val="005E4912"/>
    <w:rsid w:val="005E6F1F"/>
    <w:rsid w:val="005F2B0B"/>
    <w:rsid w:val="005F3498"/>
    <w:rsid w:val="005F3B3D"/>
    <w:rsid w:val="005F3ED9"/>
    <w:rsid w:val="005F44D1"/>
    <w:rsid w:val="005F4870"/>
    <w:rsid w:val="00606F7E"/>
    <w:rsid w:val="006077EF"/>
    <w:rsid w:val="006134FA"/>
    <w:rsid w:val="00617E1C"/>
    <w:rsid w:val="00621129"/>
    <w:rsid w:val="0062288A"/>
    <w:rsid w:val="00624465"/>
    <w:rsid w:val="00630DB7"/>
    <w:rsid w:val="006331CF"/>
    <w:rsid w:val="00633916"/>
    <w:rsid w:val="0064100E"/>
    <w:rsid w:val="00641D2B"/>
    <w:rsid w:val="00647C6E"/>
    <w:rsid w:val="006507B1"/>
    <w:rsid w:val="0065123B"/>
    <w:rsid w:val="00657488"/>
    <w:rsid w:val="0066065E"/>
    <w:rsid w:val="00662D3E"/>
    <w:rsid w:val="00665C7E"/>
    <w:rsid w:val="006713DB"/>
    <w:rsid w:val="00672DDD"/>
    <w:rsid w:val="00673BEA"/>
    <w:rsid w:val="00676C91"/>
    <w:rsid w:val="00682CCA"/>
    <w:rsid w:val="006835AD"/>
    <w:rsid w:val="00683F5B"/>
    <w:rsid w:val="00687C6C"/>
    <w:rsid w:val="00687EF5"/>
    <w:rsid w:val="00690B77"/>
    <w:rsid w:val="006926E5"/>
    <w:rsid w:val="00693334"/>
    <w:rsid w:val="0069384A"/>
    <w:rsid w:val="006B29E5"/>
    <w:rsid w:val="006B404E"/>
    <w:rsid w:val="006B58F7"/>
    <w:rsid w:val="006C03D3"/>
    <w:rsid w:val="006C4000"/>
    <w:rsid w:val="006C544B"/>
    <w:rsid w:val="006C6328"/>
    <w:rsid w:val="006D0567"/>
    <w:rsid w:val="006D0B60"/>
    <w:rsid w:val="006D100B"/>
    <w:rsid w:val="006D474B"/>
    <w:rsid w:val="006D6CE5"/>
    <w:rsid w:val="006D711E"/>
    <w:rsid w:val="006E1E6D"/>
    <w:rsid w:val="006E2D52"/>
    <w:rsid w:val="006E4BDD"/>
    <w:rsid w:val="006E56E8"/>
    <w:rsid w:val="0070294B"/>
    <w:rsid w:val="00704F7E"/>
    <w:rsid w:val="00711200"/>
    <w:rsid w:val="0071372F"/>
    <w:rsid w:val="00714C42"/>
    <w:rsid w:val="0072397F"/>
    <w:rsid w:val="00723C7F"/>
    <w:rsid w:val="00723DF2"/>
    <w:rsid w:val="0072604B"/>
    <w:rsid w:val="007266DC"/>
    <w:rsid w:val="00727C76"/>
    <w:rsid w:val="00731922"/>
    <w:rsid w:val="00731ACB"/>
    <w:rsid w:val="00734BE6"/>
    <w:rsid w:val="00734EF1"/>
    <w:rsid w:val="00736281"/>
    <w:rsid w:val="007368AD"/>
    <w:rsid w:val="00737F54"/>
    <w:rsid w:val="0074133D"/>
    <w:rsid w:val="0074293C"/>
    <w:rsid w:val="007441B2"/>
    <w:rsid w:val="00744F46"/>
    <w:rsid w:val="0075196D"/>
    <w:rsid w:val="00753EAD"/>
    <w:rsid w:val="0075558C"/>
    <w:rsid w:val="00760BE6"/>
    <w:rsid w:val="00761EFA"/>
    <w:rsid w:val="0076272B"/>
    <w:rsid w:val="00764873"/>
    <w:rsid w:val="007772E1"/>
    <w:rsid w:val="007778DD"/>
    <w:rsid w:val="00782345"/>
    <w:rsid w:val="00785EF0"/>
    <w:rsid w:val="007873F5"/>
    <w:rsid w:val="00790B6C"/>
    <w:rsid w:val="00795D03"/>
    <w:rsid w:val="00796693"/>
    <w:rsid w:val="007968B0"/>
    <w:rsid w:val="007A7543"/>
    <w:rsid w:val="007A7A67"/>
    <w:rsid w:val="007B1880"/>
    <w:rsid w:val="007B2C21"/>
    <w:rsid w:val="007C4E08"/>
    <w:rsid w:val="007C7591"/>
    <w:rsid w:val="007D2D8E"/>
    <w:rsid w:val="007D538B"/>
    <w:rsid w:val="007D5CD5"/>
    <w:rsid w:val="007E1A97"/>
    <w:rsid w:val="007E4DDC"/>
    <w:rsid w:val="007E72DF"/>
    <w:rsid w:val="007F327E"/>
    <w:rsid w:val="007F40B4"/>
    <w:rsid w:val="007F6AE9"/>
    <w:rsid w:val="00807CCA"/>
    <w:rsid w:val="00820A8F"/>
    <w:rsid w:val="00826D54"/>
    <w:rsid w:val="00832040"/>
    <w:rsid w:val="00834CBF"/>
    <w:rsid w:val="00836F89"/>
    <w:rsid w:val="00840429"/>
    <w:rsid w:val="00840764"/>
    <w:rsid w:val="008449FB"/>
    <w:rsid w:val="00846459"/>
    <w:rsid w:val="00852266"/>
    <w:rsid w:val="0085368E"/>
    <w:rsid w:val="00856C41"/>
    <w:rsid w:val="00861CAB"/>
    <w:rsid w:val="008620BC"/>
    <w:rsid w:val="00863435"/>
    <w:rsid w:val="00863B61"/>
    <w:rsid w:val="008654B2"/>
    <w:rsid w:val="0086654B"/>
    <w:rsid w:val="00867F57"/>
    <w:rsid w:val="008724BA"/>
    <w:rsid w:val="00872827"/>
    <w:rsid w:val="0087349A"/>
    <w:rsid w:val="00875816"/>
    <w:rsid w:val="00876F6B"/>
    <w:rsid w:val="00884DBD"/>
    <w:rsid w:val="008865B6"/>
    <w:rsid w:val="00887775"/>
    <w:rsid w:val="00895DF4"/>
    <w:rsid w:val="0089634B"/>
    <w:rsid w:val="00896F28"/>
    <w:rsid w:val="008A0F68"/>
    <w:rsid w:val="008A3FDB"/>
    <w:rsid w:val="008A4E30"/>
    <w:rsid w:val="008B1A4D"/>
    <w:rsid w:val="008B69E4"/>
    <w:rsid w:val="008B6F68"/>
    <w:rsid w:val="008C2F33"/>
    <w:rsid w:val="008C4FA3"/>
    <w:rsid w:val="008D1425"/>
    <w:rsid w:val="008D21F9"/>
    <w:rsid w:val="008D589C"/>
    <w:rsid w:val="008D6EE2"/>
    <w:rsid w:val="008E16D9"/>
    <w:rsid w:val="008E25A0"/>
    <w:rsid w:val="008E5EE3"/>
    <w:rsid w:val="008E6812"/>
    <w:rsid w:val="008E7085"/>
    <w:rsid w:val="008F2A6C"/>
    <w:rsid w:val="008F5A8F"/>
    <w:rsid w:val="008F60C3"/>
    <w:rsid w:val="00901DDD"/>
    <w:rsid w:val="009025D9"/>
    <w:rsid w:val="00902FF0"/>
    <w:rsid w:val="009111A3"/>
    <w:rsid w:val="009136BC"/>
    <w:rsid w:val="00914E7E"/>
    <w:rsid w:val="00914F55"/>
    <w:rsid w:val="00923ECF"/>
    <w:rsid w:val="009254D6"/>
    <w:rsid w:val="0092669B"/>
    <w:rsid w:val="0093163E"/>
    <w:rsid w:val="00932B25"/>
    <w:rsid w:val="00933358"/>
    <w:rsid w:val="00935C54"/>
    <w:rsid w:val="00936436"/>
    <w:rsid w:val="00940216"/>
    <w:rsid w:val="0094721A"/>
    <w:rsid w:val="009559FB"/>
    <w:rsid w:val="00956628"/>
    <w:rsid w:val="00962249"/>
    <w:rsid w:val="00964DAF"/>
    <w:rsid w:val="00965BAF"/>
    <w:rsid w:val="00965FBD"/>
    <w:rsid w:val="00966BAC"/>
    <w:rsid w:val="00970B0F"/>
    <w:rsid w:val="0097189E"/>
    <w:rsid w:val="00974696"/>
    <w:rsid w:val="00974BFB"/>
    <w:rsid w:val="00982CF3"/>
    <w:rsid w:val="00983614"/>
    <w:rsid w:val="0098418E"/>
    <w:rsid w:val="00997B93"/>
    <w:rsid w:val="009A2ABE"/>
    <w:rsid w:val="009A6A2F"/>
    <w:rsid w:val="009B3F19"/>
    <w:rsid w:val="009B4934"/>
    <w:rsid w:val="009C1412"/>
    <w:rsid w:val="009C6E38"/>
    <w:rsid w:val="009C755C"/>
    <w:rsid w:val="009C780F"/>
    <w:rsid w:val="009D2408"/>
    <w:rsid w:val="009E1B55"/>
    <w:rsid w:val="009E45A0"/>
    <w:rsid w:val="009E4F4C"/>
    <w:rsid w:val="009E7CAF"/>
    <w:rsid w:val="009F1115"/>
    <w:rsid w:val="009F2F4C"/>
    <w:rsid w:val="009F5DF7"/>
    <w:rsid w:val="009F69FC"/>
    <w:rsid w:val="00A04E1A"/>
    <w:rsid w:val="00A115F7"/>
    <w:rsid w:val="00A12B8C"/>
    <w:rsid w:val="00A15406"/>
    <w:rsid w:val="00A22D29"/>
    <w:rsid w:val="00A25353"/>
    <w:rsid w:val="00A255BA"/>
    <w:rsid w:val="00A33054"/>
    <w:rsid w:val="00A33DBD"/>
    <w:rsid w:val="00A34ABE"/>
    <w:rsid w:val="00A34F5F"/>
    <w:rsid w:val="00A37AC1"/>
    <w:rsid w:val="00A46A68"/>
    <w:rsid w:val="00A50EE9"/>
    <w:rsid w:val="00A5101C"/>
    <w:rsid w:val="00A514A8"/>
    <w:rsid w:val="00A5188E"/>
    <w:rsid w:val="00A5457D"/>
    <w:rsid w:val="00A54983"/>
    <w:rsid w:val="00A56499"/>
    <w:rsid w:val="00A567A1"/>
    <w:rsid w:val="00A56B44"/>
    <w:rsid w:val="00A60CBE"/>
    <w:rsid w:val="00A62E20"/>
    <w:rsid w:val="00A63560"/>
    <w:rsid w:val="00A6731B"/>
    <w:rsid w:val="00A70D38"/>
    <w:rsid w:val="00A86F48"/>
    <w:rsid w:val="00A979C6"/>
    <w:rsid w:val="00AA1A4A"/>
    <w:rsid w:val="00AA2978"/>
    <w:rsid w:val="00AA42AE"/>
    <w:rsid w:val="00AC55F7"/>
    <w:rsid w:val="00AC5BCF"/>
    <w:rsid w:val="00AC6A6E"/>
    <w:rsid w:val="00AD001B"/>
    <w:rsid w:val="00AD0A33"/>
    <w:rsid w:val="00AD3733"/>
    <w:rsid w:val="00AD3A3F"/>
    <w:rsid w:val="00AD7E41"/>
    <w:rsid w:val="00AE0982"/>
    <w:rsid w:val="00AE125E"/>
    <w:rsid w:val="00AE1577"/>
    <w:rsid w:val="00AE2CE2"/>
    <w:rsid w:val="00AE504D"/>
    <w:rsid w:val="00AF6101"/>
    <w:rsid w:val="00B0588E"/>
    <w:rsid w:val="00B06042"/>
    <w:rsid w:val="00B07524"/>
    <w:rsid w:val="00B07D0E"/>
    <w:rsid w:val="00B106F9"/>
    <w:rsid w:val="00B113E7"/>
    <w:rsid w:val="00B1593B"/>
    <w:rsid w:val="00B20D3E"/>
    <w:rsid w:val="00B22947"/>
    <w:rsid w:val="00B22E22"/>
    <w:rsid w:val="00B25711"/>
    <w:rsid w:val="00B31D9B"/>
    <w:rsid w:val="00B3272F"/>
    <w:rsid w:val="00B35B7C"/>
    <w:rsid w:val="00B41AC1"/>
    <w:rsid w:val="00B50C46"/>
    <w:rsid w:val="00B52572"/>
    <w:rsid w:val="00B53C15"/>
    <w:rsid w:val="00B549E4"/>
    <w:rsid w:val="00B61544"/>
    <w:rsid w:val="00B673C2"/>
    <w:rsid w:val="00B709F9"/>
    <w:rsid w:val="00B71BCF"/>
    <w:rsid w:val="00B72F20"/>
    <w:rsid w:val="00B76E7C"/>
    <w:rsid w:val="00B803F2"/>
    <w:rsid w:val="00B816AE"/>
    <w:rsid w:val="00B83410"/>
    <w:rsid w:val="00B90095"/>
    <w:rsid w:val="00B955BD"/>
    <w:rsid w:val="00BA174F"/>
    <w:rsid w:val="00BA22FC"/>
    <w:rsid w:val="00BA5FCF"/>
    <w:rsid w:val="00BA6B06"/>
    <w:rsid w:val="00BB337B"/>
    <w:rsid w:val="00BB5A0B"/>
    <w:rsid w:val="00BB6D1A"/>
    <w:rsid w:val="00BB71CC"/>
    <w:rsid w:val="00BC1A28"/>
    <w:rsid w:val="00BD01A3"/>
    <w:rsid w:val="00BD293F"/>
    <w:rsid w:val="00BD3522"/>
    <w:rsid w:val="00BD43E6"/>
    <w:rsid w:val="00BD44C5"/>
    <w:rsid w:val="00BD5C25"/>
    <w:rsid w:val="00BE0594"/>
    <w:rsid w:val="00BE290E"/>
    <w:rsid w:val="00BE3F82"/>
    <w:rsid w:val="00BE7DA6"/>
    <w:rsid w:val="00BF4EB7"/>
    <w:rsid w:val="00BF6297"/>
    <w:rsid w:val="00C066B0"/>
    <w:rsid w:val="00C067FC"/>
    <w:rsid w:val="00C0799A"/>
    <w:rsid w:val="00C11D0D"/>
    <w:rsid w:val="00C1276F"/>
    <w:rsid w:val="00C220B9"/>
    <w:rsid w:val="00C26A76"/>
    <w:rsid w:val="00C26B42"/>
    <w:rsid w:val="00C27753"/>
    <w:rsid w:val="00C3192C"/>
    <w:rsid w:val="00C33007"/>
    <w:rsid w:val="00C339D5"/>
    <w:rsid w:val="00C402A6"/>
    <w:rsid w:val="00C447C4"/>
    <w:rsid w:val="00C509C3"/>
    <w:rsid w:val="00C50A17"/>
    <w:rsid w:val="00C57706"/>
    <w:rsid w:val="00C65186"/>
    <w:rsid w:val="00C658E1"/>
    <w:rsid w:val="00C70EAE"/>
    <w:rsid w:val="00C72D98"/>
    <w:rsid w:val="00C73A96"/>
    <w:rsid w:val="00C73C90"/>
    <w:rsid w:val="00C74631"/>
    <w:rsid w:val="00C82A83"/>
    <w:rsid w:val="00C83B65"/>
    <w:rsid w:val="00C87E43"/>
    <w:rsid w:val="00C94FE7"/>
    <w:rsid w:val="00C95581"/>
    <w:rsid w:val="00C95CF5"/>
    <w:rsid w:val="00C97643"/>
    <w:rsid w:val="00C97F8E"/>
    <w:rsid w:val="00CA0C77"/>
    <w:rsid w:val="00CA2F98"/>
    <w:rsid w:val="00CA33B4"/>
    <w:rsid w:val="00CA662A"/>
    <w:rsid w:val="00CB3E06"/>
    <w:rsid w:val="00CB3EE4"/>
    <w:rsid w:val="00CB60E0"/>
    <w:rsid w:val="00CB77EA"/>
    <w:rsid w:val="00CC0041"/>
    <w:rsid w:val="00CC0DFD"/>
    <w:rsid w:val="00CC3C7C"/>
    <w:rsid w:val="00CD2A97"/>
    <w:rsid w:val="00CD4ABB"/>
    <w:rsid w:val="00CD50B5"/>
    <w:rsid w:val="00CD73A9"/>
    <w:rsid w:val="00CD7AD4"/>
    <w:rsid w:val="00CE4524"/>
    <w:rsid w:val="00CF2CEF"/>
    <w:rsid w:val="00CF2EEE"/>
    <w:rsid w:val="00CF54A4"/>
    <w:rsid w:val="00D06F12"/>
    <w:rsid w:val="00D126A3"/>
    <w:rsid w:val="00D1446C"/>
    <w:rsid w:val="00D20947"/>
    <w:rsid w:val="00D2178E"/>
    <w:rsid w:val="00D21EF3"/>
    <w:rsid w:val="00D23BD8"/>
    <w:rsid w:val="00D2425A"/>
    <w:rsid w:val="00D3055E"/>
    <w:rsid w:val="00D33E79"/>
    <w:rsid w:val="00D46790"/>
    <w:rsid w:val="00D47CA7"/>
    <w:rsid w:val="00D51D47"/>
    <w:rsid w:val="00D5521F"/>
    <w:rsid w:val="00D60ECC"/>
    <w:rsid w:val="00D7748E"/>
    <w:rsid w:val="00D80E76"/>
    <w:rsid w:val="00D81B0C"/>
    <w:rsid w:val="00D83B30"/>
    <w:rsid w:val="00D87991"/>
    <w:rsid w:val="00D91C27"/>
    <w:rsid w:val="00D92EB4"/>
    <w:rsid w:val="00D93793"/>
    <w:rsid w:val="00D93E2D"/>
    <w:rsid w:val="00DA061F"/>
    <w:rsid w:val="00DA1AAE"/>
    <w:rsid w:val="00DA45A4"/>
    <w:rsid w:val="00DA7129"/>
    <w:rsid w:val="00DB162A"/>
    <w:rsid w:val="00DB3CF8"/>
    <w:rsid w:val="00DB63AD"/>
    <w:rsid w:val="00DC0145"/>
    <w:rsid w:val="00DC13DB"/>
    <w:rsid w:val="00DC3842"/>
    <w:rsid w:val="00DC5925"/>
    <w:rsid w:val="00DC60FA"/>
    <w:rsid w:val="00DE23AF"/>
    <w:rsid w:val="00DE3820"/>
    <w:rsid w:val="00DE584E"/>
    <w:rsid w:val="00DF0674"/>
    <w:rsid w:val="00DF1764"/>
    <w:rsid w:val="00DF1ADD"/>
    <w:rsid w:val="00DF1F60"/>
    <w:rsid w:val="00DF3B9A"/>
    <w:rsid w:val="00DF5713"/>
    <w:rsid w:val="00DF65E2"/>
    <w:rsid w:val="00DF6B42"/>
    <w:rsid w:val="00E03591"/>
    <w:rsid w:val="00E11089"/>
    <w:rsid w:val="00E131DA"/>
    <w:rsid w:val="00E17598"/>
    <w:rsid w:val="00E179D9"/>
    <w:rsid w:val="00E22854"/>
    <w:rsid w:val="00E25538"/>
    <w:rsid w:val="00E503DA"/>
    <w:rsid w:val="00E527FE"/>
    <w:rsid w:val="00E52F4D"/>
    <w:rsid w:val="00E53B4B"/>
    <w:rsid w:val="00E6094D"/>
    <w:rsid w:val="00E62D3E"/>
    <w:rsid w:val="00E63DF6"/>
    <w:rsid w:val="00E74337"/>
    <w:rsid w:val="00E7698D"/>
    <w:rsid w:val="00E76A6D"/>
    <w:rsid w:val="00E85DB6"/>
    <w:rsid w:val="00E91931"/>
    <w:rsid w:val="00E9269A"/>
    <w:rsid w:val="00E979A5"/>
    <w:rsid w:val="00E97FDB"/>
    <w:rsid w:val="00EA15E3"/>
    <w:rsid w:val="00EA3D53"/>
    <w:rsid w:val="00EA5199"/>
    <w:rsid w:val="00EA5479"/>
    <w:rsid w:val="00EA702C"/>
    <w:rsid w:val="00EB0590"/>
    <w:rsid w:val="00EB327C"/>
    <w:rsid w:val="00EB5360"/>
    <w:rsid w:val="00EB558D"/>
    <w:rsid w:val="00EB6401"/>
    <w:rsid w:val="00EC0B82"/>
    <w:rsid w:val="00EC2B68"/>
    <w:rsid w:val="00EC2E24"/>
    <w:rsid w:val="00EC386A"/>
    <w:rsid w:val="00EC67D6"/>
    <w:rsid w:val="00ED323C"/>
    <w:rsid w:val="00ED367F"/>
    <w:rsid w:val="00ED3C1A"/>
    <w:rsid w:val="00ED7A05"/>
    <w:rsid w:val="00EE1509"/>
    <w:rsid w:val="00EE150D"/>
    <w:rsid w:val="00EE334C"/>
    <w:rsid w:val="00EE39E8"/>
    <w:rsid w:val="00EE679C"/>
    <w:rsid w:val="00EE773C"/>
    <w:rsid w:val="00EF11A4"/>
    <w:rsid w:val="00F02153"/>
    <w:rsid w:val="00F05813"/>
    <w:rsid w:val="00F058DF"/>
    <w:rsid w:val="00F15675"/>
    <w:rsid w:val="00F16455"/>
    <w:rsid w:val="00F1663F"/>
    <w:rsid w:val="00F21250"/>
    <w:rsid w:val="00F21886"/>
    <w:rsid w:val="00F2398D"/>
    <w:rsid w:val="00F239D3"/>
    <w:rsid w:val="00F305AE"/>
    <w:rsid w:val="00F3711F"/>
    <w:rsid w:val="00F37719"/>
    <w:rsid w:val="00F42B42"/>
    <w:rsid w:val="00F43714"/>
    <w:rsid w:val="00F4397E"/>
    <w:rsid w:val="00F50CB2"/>
    <w:rsid w:val="00F51C0C"/>
    <w:rsid w:val="00F545AE"/>
    <w:rsid w:val="00F55151"/>
    <w:rsid w:val="00F558F7"/>
    <w:rsid w:val="00F61FDA"/>
    <w:rsid w:val="00F625DA"/>
    <w:rsid w:val="00F634A3"/>
    <w:rsid w:val="00F64C8D"/>
    <w:rsid w:val="00F67AA1"/>
    <w:rsid w:val="00F710F9"/>
    <w:rsid w:val="00F71BAC"/>
    <w:rsid w:val="00F74448"/>
    <w:rsid w:val="00F7620F"/>
    <w:rsid w:val="00F76EBA"/>
    <w:rsid w:val="00F81E17"/>
    <w:rsid w:val="00F83A5F"/>
    <w:rsid w:val="00F8462C"/>
    <w:rsid w:val="00F8574A"/>
    <w:rsid w:val="00F87F40"/>
    <w:rsid w:val="00F90C7C"/>
    <w:rsid w:val="00F92D9B"/>
    <w:rsid w:val="00F954B3"/>
    <w:rsid w:val="00F965C0"/>
    <w:rsid w:val="00FA0AE4"/>
    <w:rsid w:val="00FA4822"/>
    <w:rsid w:val="00FB0146"/>
    <w:rsid w:val="00FB3BA0"/>
    <w:rsid w:val="00FB3EF0"/>
    <w:rsid w:val="00FB4DBA"/>
    <w:rsid w:val="00FB4F0F"/>
    <w:rsid w:val="00FB667E"/>
    <w:rsid w:val="00FC25B3"/>
    <w:rsid w:val="00FC3458"/>
    <w:rsid w:val="00FD3B2B"/>
    <w:rsid w:val="00FD5601"/>
    <w:rsid w:val="00FD7ABD"/>
    <w:rsid w:val="00FE0F23"/>
    <w:rsid w:val="00FE1EB8"/>
    <w:rsid w:val="00FE552D"/>
    <w:rsid w:val="00FE6443"/>
    <w:rsid w:val="00FF089B"/>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0E0B2BCF"/>
  <w15:docId w15:val="{DB847003-70B6-435E-B39E-0CE7725B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uiPriority w:val="9"/>
    <w:qFormat/>
    <w:rsid w:val="00CA2F98"/>
    <w:pPr>
      <w:keepNext/>
      <w:spacing w:before="240" w:after="60"/>
      <w:jc w:val="center"/>
      <w:outlineLvl w:val="1"/>
    </w:pPr>
    <w:rPr>
      <w:rFonts w:ascii="Times New Roman" w:hAnsi="Times New Roman" w:cs="Times New Roman"/>
      <w:b/>
      <w:bCs/>
      <w:iCs/>
      <w:sz w:val="28"/>
      <w:szCs w:val="28"/>
    </w:rPr>
  </w:style>
  <w:style w:type="paragraph" w:styleId="Heading3">
    <w:name w:val="heading 3"/>
    <w:basedOn w:val="Normal"/>
    <w:next w:val="Normal"/>
    <w:link w:val="Heading3Char"/>
    <w:autoRedefine/>
    <w:uiPriority w:val="9"/>
    <w:qFormat/>
    <w:rsid w:val="002C17F8"/>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uiPriority w:val="9"/>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71372F"/>
    <w:rPr>
      <w:rFonts w:eastAsiaTheme="minorEastAsia" w:cs="Times New Roman"/>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213357"/>
    <w:pPr>
      <w:keepNext/>
      <w:spacing w:before="120" w:after="120"/>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FD5601"/>
    <w:pPr>
      <w:numPr>
        <w:ilvl w:val="12"/>
        <w:numId w:val="0"/>
      </w:numPr>
    </w:pPr>
    <w:rPr>
      <w:rFonts w:ascii="Times New Roman" w:hAnsi="Times New Roman" w:cs="Times New Roman"/>
      <w:bCs w:val="0"/>
      <w:szCs w:val="28"/>
    </w:rPr>
  </w:style>
  <w:style w:type="paragraph" w:styleId="FootnoteText">
    <w:name w:val="footnote text"/>
    <w:basedOn w:val="Normal"/>
    <w:link w:val="FootnoteTextChar"/>
    <w:uiPriority w:val="99"/>
    <w:semiHidden/>
    <w:unhideWhenUsed/>
    <w:rsid w:val="00203901"/>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semiHidden/>
    <w:rsid w:val="00203901"/>
    <w:rPr>
      <w:rFonts w:eastAsiaTheme="minorHAnsi" w:cstheme="minorBidi"/>
      <w:sz w:val="20"/>
      <w:szCs w:val="20"/>
    </w:rPr>
  </w:style>
  <w:style w:type="character" w:styleId="FootnoteReference">
    <w:name w:val="footnote reference"/>
    <w:basedOn w:val="DefaultParagraphFont"/>
    <w:uiPriority w:val="99"/>
    <w:semiHidden/>
    <w:unhideWhenUsed/>
    <w:rsid w:val="00203901"/>
    <w:rPr>
      <w:vertAlign w:val="superscript"/>
    </w:rPr>
  </w:style>
  <w:style w:type="paragraph" w:styleId="CommentText">
    <w:name w:val="annotation text"/>
    <w:basedOn w:val="Normal"/>
    <w:link w:val="CommentTextChar"/>
    <w:uiPriority w:val="99"/>
    <w:unhideWhenUsed/>
    <w:rsid w:val="00203901"/>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rsid w:val="00203901"/>
    <w:rPr>
      <w:rFonts w:eastAsiaTheme="minorHAnsi" w:cstheme="minorBidi"/>
      <w:sz w:val="20"/>
      <w:szCs w:val="20"/>
    </w:rPr>
  </w:style>
  <w:style w:type="numbering" w:customStyle="1" w:styleId="NoList1">
    <w:name w:val="No List1"/>
    <w:next w:val="NoList"/>
    <w:uiPriority w:val="99"/>
    <w:semiHidden/>
    <w:unhideWhenUsed/>
    <w:rsid w:val="00902FF0"/>
  </w:style>
  <w:style w:type="character" w:styleId="CommentReference">
    <w:name w:val="annotation reference"/>
    <w:basedOn w:val="DefaultParagraphFont"/>
    <w:uiPriority w:val="99"/>
    <w:semiHidden/>
    <w:unhideWhenUsed/>
    <w:rsid w:val="00902FF0"/>
    <w:rPr>
      <w:sz w:val="16"/>
      <w:szCs w:val="16"/>
    </w:rPr>
  </w:style>
  <w:style w:type="paragraph" w:styleId="CommentSubject">
    <w:name w:val="annotation subject"/>
    <w:basedOn w:val="CommentText"/>
    <w:next w:val="CommentText"/>
    <w:link w:val="CommentSubjectChar"/>
    <w:uiPriority w:val="99"/>
    <w:semiHidden/>
    <w:unhideWhenUsed/>
    <w:rsid w:val="00902FF0"/>
    <w:rPr>
      <w:b/>
      <w:bCs/>
    </w:rPr>
  </w:style>
  <w:style w:type="character" w:customStyle="1" w:styleId="CommentSubjectChar">
    <w:name w:val="Comment Subject Char"/>
    <w:basedOn w:val="CommentTextChar"/>
    <w:link w:val="CommentSubject"/>
    <w:uiPriority w:val="99"/>
    <w:semiHidden/>
    <w:rsid w:val="00902FF0"/>
    <w:rPr>
      <w:rFonts w:eastAsiaTheme="minorHAnsi" w:cstheme="minorBidi"/>
      <w:b/>
      <w:bCs/>
      <w:sz w:val="20"/>
      <w:szCs w:val="20"/>
    </w:rPr>
  </w:style>
  <w:style w:type="paragraph" w:styleId="BalloonText">
    <w:name w:val="Balloon Text"/>
    <w:basedOn w:val="Normal"/>
    <w:link w:val="BalloonTextChar"/>
    <w:uiPriority w:val="99"/>
    <w:semiHidden/>
    <w:unhideWhenUsed/>
    <w:rsid w:val="00902FF0"/>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902FF0"/>
    <w:rPr>
      <w:rFonts w:ascii="Segoe UI" w:eastAsia="Calibri" w:hAnsi="Segoe UI" w:cs="Segoe UI"/>
      <w:sz w:val="18"/>
      <w:szCs w:val="18"/>
    </w:rPr>
  </w:style>
  <w:style w:type="character" w:customStyle="1" w:styleId="HeaderChar">
    <w:name w:val="Header Char"/>
    <w:basedOn w:val="DefaultParagraphFont"/>
    <w:link w:val="Header"/>
    <w:uiPriority w:val="99"/>
    <w:rsid w:val="00902FF0"/>
    <w:rPr>
      <w:rFonts w:ascii="Arial" w:hAnsi="Arial"/>
    </w:rPr>
  </w:style>
  <w:style w:type="paragraph" w:customStyle="1" w:styleId="NormalWeb1">
    <w:name w:val="Normal (Web)1"/>
    <w:basedOn w:val="Normal"/>
    <w:next w:val="NormalWeb"/>
    <w:uiPriority w:val="99"/>
    <w:semiHidden/>
    <w:unhideWhenUsed/>
    <w:rsid w:val="00902FF0"/>
    <w:pPr>
      <w:spacing w:before="100" w:beforeAutospacing="1" w:after="100" w:afterAutospacing="1"/>
    </w:pPr>
    <w:rPr>
      <w:rFonts w:ascii="Times New Roman" w:hAnsi="Times New Roman" w:cs="Times New Roman"/>
    </w:rPr>
  </w:style>
  <w:style w:type="paragraph" w:customStyle="1" w:styleId="xl65">
    <w:name w:val="xl65"/>
    <w:basedOn w:val="Normal"/>
    <w:rsid w:val="00902FF0"/>
    <w:pPr>
      <w:spacing w:before="100" w:beforeAutospacing="1" w:after="100" w:afterAutospacing="1"/>
      <w:jc w:val="center"/>
    </w:pPr>
    <w:rPr>
      <w:rFonts w:ascii="Times New Roman" w:hAnsi="Times New Roman" w:cs="Times New Roman"/>
    </w:rPr>
  </w:style>
  <w:style w:type="paragraph" w:customStyle="1" w:styleId="xl66">
    <w:name w:val="xl66"/>
    <w:basedOn w:val="Normal"/>
    <w:rsid w:val="00902FF0"/>
    <w:pPr>
      <w:pBdr>
        <w:top w:val="double" w:sz="6" w:space="0" w:color="auto"/>
        <w:bottom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67">
    <w:name w:val="xl67"/>
    <w:basedOn w:val="Normal"/>
    <w:rsid w:val="00902FF0"/>
    <w:pPr>
      <w:pBdr>
        <w:top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68">
    <w:name w:val="xl68"/>
    <w:basedOn w:val="Normal"/>
    <w:rsid w:val="00902FF0"/>
    <w:pPr>
      <w:spacing w:before="100" w:beforeAutospacing="1" w:after="100" w:afterAutospacing="1"/>
      <w:jc w:val="center"/>
    </w:pPr>
    <w:rPr>
      <w:rFonts w:ascii="Times New Roman" w:hAnsi="Times New Roman" w:cs="Times New Roman"/>
      <w:sz w:val="20"/>
      <w:szCs w:val="20"/>
    </w:rPr>
  </w:style>
  <w:style w:type="paragraph" w:customStyle="1" w:styleId="xl69">
    <w:name w:val="xl69"/>
    <w:basedOn w:val="Normal"/>
    <w:rsid w:val="00902FF0"/>
    <w:pPr>
      <w:spacing w:before="100" w:beforeAutospacing="1" w:after="100" w:afterAutospacing="1"/>
      <w:jc w:val="center"/>
    </w:pPr>
    <w:rPr>
      <w:rFonts w:ascii="Times New Roman" w:hAnsi="Times New Roman" w:cs="Times New Roman"/>
      <w:sz w:val="20"/>
      <w:szCs w:val="20"/>
    </w:rPr>
  </w:style>
  <w:style w:type="paragraph" w:customStyle="1" w:styleId="xl70">
    <w:name w:val="xl70"/>
    <w:basedOn w:val="Normal"/>
    <w:rsid w:val="00902FF0"/>
    <w:pPr>
      <w:pBdr>
        <w:top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71">
    <w:name w:val="xl71"/>
    <w:basedOn w:val="Normal"/>
    <w:rsid w:val="00902FF0"/>
    <w:pPr>
      <w:pBdr>
        <w:bottom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72">
    <w:name w:val="xl72"/>
    <w:basedOn w:val="Normal"/>
    <w:rsid w:val="00902FF0"/>
    <w:pPr>
      <w:spacing w:before="100" w:beforeAutospacing="1" w:after="100" w:afterAutospacing="1"/>
      <w:jc w:val="center"/>
    </w:pPr>
    <w:rPr>
      <w:rFonts w:ascii="Times New Roman" w:hAnsi="Times New Roman" w:cs="Times New Roman"/>
      <w:sz w:val="20"/>
      <w:szCs w:val="20"/>
    </w:rPr>
  </w:style>
  <w:style w:type="paragraph" w:customStyle="1" w:styleId="xl73">
    <w:name w:val="xl73"/>
    <w:basedOn w:val="Normal"/>
    <w:rsid w:val="00902FF0"/>
    <w:pPr>
      <w:pBdr>
        <w:bottom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74">
    <w:name w:val="xl74"/>
    <w:basedOn w:val="Normal"/>
    <w:rsid w:val="00902FF0"/>
    <w:pPr>
      <w:pBdr>
        <w:top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75">
    <w:name w:val="xl75"/>
    <w:basedOn w:val="Normal"/>
    <w:rsid w:val="00902FF0"/>
    <w:pPr>
      <w:spacing w:before="100" w:beforeAutospacing="1" w:after="100" w:afterAutospacing="1"/>
    </w:pPr>
    <w:rPr>
      <w:rFonts w:ascii="Times New Roman" w:hAnsi="Times New Roman" w:cs="Times New Roman"/>
      <w:sz w:val="20"/>
      <w:szCs w:val="20"/>
    </w:rPr>
  </w:style>
  <w:style w:type="paragraph" w:customStyle="1" w:styleId="xl76">
    <w:name w:val="xl76"/>
    <w:basedOn w:val="Normal"/>
    <w:rsid w:val="00902FF0"/>
    <w:pPr>
      <w:pBdr>
        <w:bottom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77">
    <w:name w:val="xl77"/>
    <w:basedOn w:val="Normal"/>
    <w:rsid w:val="00902FF0"/>
    <w:pPr>
      <w:spacing w:before="100" w:beforeAutospacing="1" w:after="100" w:afterAutospacing="1"/>
      <w:jc w:val="center"/>
      <w:textAlignment w:val="top"/>
    </w:pPr>
    <w:rPr>
      <w:rFonts w:ascii="Times New Roman" w:hAnsi="Times New Roman" w:cs="Times New Roman"/>
      <w:sz w:val="20"/>
      <w:szCs w:val="20"/>
    </w:rPr>
  </w:style>
  <w:style w:type="paragraph" w:customStyle="1" w:styleId="xl78">
    <w:name w:val="xl78"/>
    <w:basedOn w:val="Normal"/>
    <w:rsid w:val="00902FF0"/>
    <w:pPr>
      <w:spacing w:before="100" w:beforeAutospacing="1" w:after="100" w:afterAutospacing="1"/>
      <w:jc w:val="center"/>
      <w:textAlignment w:val="top"/>
    </w:pPr>
    <w:rPr>
      <w:rFonts w:ascii="Times New Roman" w:hAnsi="Times New Roman" w:cs="Times New Roman"/>
      <w:sz w:val="20"/>
      <w:szCs w:val="20"/>
    </w:rPr>
  </w:style>
  <w:style w:type="paragraph" w:customStyle="1" w:styleId="xl79">
    <w:name w:val="xl79"/>
    <w:basedOn w:val="Normal"/>
    <w:rsid w:val="00902FF0"/>
    <w:pPr>
      <w:spacing w:before="100" w:beforeAutospacing="1" w:after="100" w:afterAutospacing="1"/>
      <w:jc w:val="center"/>
      <w:textAlignment w:val="top"/>
    </w:pPr>
    <w:rPr>
      <w:rFonts w:ascii="Times New Roman" w:hAnsi="Times New Roman" w:cs="Times New Roman"/>
      <w:sz w:val="20"/>
      <w:szCs w:val="20"/>
    </w:rPr>
  </w:style>
  <w:style w:type="paragraph" w:customStyle="1" w:styleId="xl80">
    <w:name w:val="xl80"/>
    <w:basedOn w:val="Normal"/>
    <w:rsid w:val="00902FF0"/>
    <w:pPr>
      <w:spacing w:before="100" w:beforeAutospacing="1" w:after="100" w:afterAutospacing="1"/>
      <w:jc w:val="center"/>
      <w:textAlignment w:val="top"/>
    </w:pPr>
    <w:rPr>
      <w:rFonts w:ascii="Times New Roman" w:hAnsi="Times New Roman" w:cs="Times New Roman"/>
      <w:sz w:val="20"/>
      <w:szCs w:val="20"/>
    </w:rPr>
  </w:style>
  <w:style w:type="paragraph" w:customStyle="1" w:styleId="xl81">
    <w:name w:val="xl81"/>
    <w:basedOn w:val="Normal"/>
    <w:rsid w:val="00902FF0"/>
    <w:pPr>
      <w:pBdr>
        <w:bottom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2">
    <w:name w:val="xl82"/>
    <w:basedOn w:val="Normal"/>
    <w:rsid w:val="00902FF0"/>
    <w:pPr>
      <w:pBdr>
        <w:top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3">
    <w:name w:val="xl83"/>
    <w:basedOn w:val="Normal"/>
    <w:rsid w:val="00902FF0"/>
    <w:pPr>
      <w:spacing w:before="100" w:beforeAutospacing="1" w:after="100" w:afterAutospacing="1"/>
      <w:jc w:val="center"/>
    </w:pPr>
    <w:rPr>
      <w:rFonts w:ascii="Times New Roman" w:hAnsi="Times New Roman" w:cs="Times New Roman"/>
      <w:sz w:val="20"/>
      <w:szCs w:val="20"/>
    </w:rPr>
  </w:style>
  <w:style w:type="paragraph" w:customStyle="1" w:styleId="xl84">
    <w:name w:val="xl84"/>
    <w:basedOn w:val="Normal"/>
    <w:rsid w:val="00902FF0"/>
    <w:pPr>
      <w:pBdr>
        <w:bottom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5">
    <w:name w:val="xl85"/>
    <w:basedOn w:val="Normal"/>
    <w:rsid w:val="00902FF0"/>
    <w:pPr>
      <w:pBdr>
        <w:top w:val="double" w:sz="6" w:space="0" w:color="auto"/>
        <w:bottom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86">
    <w:name w:val="xl86"/>
    <w:basedOn w:val="Normal"/>
    <w:rsid w:val="00902FF0"/>
    <w:pPr>
      <w:pBdr>
        <w:top w:val="double" w:sz="6" w:space="0" w:color="auto"/>
        <w:bottom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87">
    <w:name w:val="xl87"/>
    <w:basedOn w:val="Normal"/>
    <w:rsid w:val="00902FF0"/>
    <w:pPr>
      <w:pBdr>
        <w:top w:val="single" w:sz="4" w:space="0" w:color="auto"/>
      </w:pBdr>
      <w:spacing w:before="100" w:beforeAutospacing="1" w:after="100" w:afterAutospacing="1"/>
      <w:jc w:val="center"/>
      <w:textAlignment w:val="top"/>
    </w:pPr>
    <w:rPr>
      <w:rFonts w:ascii="Times New Roman" w:hAnsi="Times New Roman" w:cs="Times New Roman"/>
      <w:sz w:val="20"/>
      <w:szCs w:val="20"/>
    </w:rPr>
  </w:style>
  <w:style w:type="character" w:styleId="PlaceholderText">
    <w:name w:val="Placeholder Text"/>
    <w:basedOn w:val="DefaultParagraphFont"/>
    <w:uiPriority w:val="99"/>
    <w:semiHidden/>
    <w:rsid w:val="00902FF0"/>
    <w:rPr>
      <w:color w:val="808080"/>
    </w:rPr>
  </w:style>
  <w:style w:type="paragraph" w:customStyle="1" w:styleId="font5">
    <w:name w:val="font5"/>
    <w:basedOn w:val="Normal"/>
    <w:rsid w:val="00902FF0"/>
    <w:pPr>
      <w:spacing w:before="100" w:beforeAutospacing="1" w:after="100" w:afterAutospacing="1"/>
    </w:pPr>
    <w:rPr>
      <w:rFonts w:ascii="Times New Roman" w:hAnsi="Times New Roman" w:cs="Times New Roman"/>
      <w:sz w:val="20"/>
      <w:szCs w:val="20"/>
    </w:rPr>
  </w:style>
  <w:style w:type="paragraph" w:customStyle="1" w:styleId="font6">
    <w:name w:val="font6"/>
    <w:basedOn w:val="Normal"/>
    <w:rsid w:val="00902FF0"/>
    <w:pPr>
      <w:spacing w:before="100" w:beforeAutospacing="1" w:after="100" w:afterAutospacing="1"/>
    </w:pPr>
    <w:rPr>
      <w:rFonts w:ascii="Times New Roman" w:hAnsi="Times New Roman" w:cs="Times New Roman"/>
      <w:sz w:val="20"/>
      <w:szCs w:val="20"/>
    </w:rPr>
  </w:style>
  <w:style w:type="paragraph" w:customStyle="1" w:styleId="font7">
    <w:name w:val="font7"/>
    <w:basedOn w:val="Normal"/>
    <w:rsid w:val="00902FF0"/>
    <w:pPr>
      <w:spacing w:before="100" w:beforeAutospacing="1" w:after="100" w:afterAutospacing="1"/>
    </w:pPr>
    <w:rPr>
      <w:rFonts w:ascii="Times New Roman" w:hAnsi="Times New Roman" w:cs="Times New Roman"/>
      <w:sz w:val="20"/>
      <w:szCs w:val="20"/>
    </w:rPr>
  </w:style>
  <w:style w:type="table" w:customStyle="1" w:styleId="TableGrid1">
    <w:name w:val="Table Grid1"/>
    <w:basedOn w:val="TableNormal"/>
    <w:next w:val="TableGrid"/>
    <w:uiPriority w:val="39"/>
    <w:rsid w:val="00902FF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02FF0"/>
  </w:style>
  <w:style w:type="paragraph" w:customStyle="1" w:styleId="xl63">
    <w:name w:val="xl63"/>
    <w:basedOn w:val="Normal"/>
    <w:rsid w:val="00902FF0"/>
    <w:pPr>
      <w:spacing w:before="100" w:beforeAutospacing="1" w:after="100" w:afterAutospacing="1"/>
      <w:jc w:val="center"/>
    </w:pPr>
    <w:rPr>
      <w:rFonts w:ascii="Times New Roman" w:hAnsi="Times New Roman" w:cs="Times New Roman"/>
    </w:rPr>
  </w:style>
  <w:style w:type="paragraph" w:customStyle="1" w:styleId="xl64">
    <w:name w:val="xl64"/>
    <w:basedOn w:val="Normal"/>
    <w:rsid w:val="00902FF0"/>
    <w:pPr>
      <w:pBdr>
        <w:top w:val="double" w:sz="6" w:space="0" w:color="auto"/>
        <w:bottom w:val="single" w:sz="4" w:space="0" w:color="auto"/>
      </w:pBdr>
      <w:spacing w:before="100" w:beforeAutospacing="1" w:after="100" w:afterAutospacing="1"/>
      <w:jc w:val="center"/>
    </w:pPr>
    <w:rPr>
      <w:rFonts w:ascii="Times New Roman" w:hAnsi="Times New Roman" w:cs="Times New Roman"/>
      <w:sz w:val="20"/>
      <w:szCs w:val="20"/>
    </w:rPr>
  </w:style>
  <w:style w:type="paragraph" w:styleId="Revision">
    <w:name w:val="Revision"/>
    <w:hidden/>
    <w:uiPriority w:val="99"/>
    <w:semiHidden/>
    <w:rsid w:val="00902FF0"/>
    <w:rPr>
      <w:rFonts w:eastAsia="Calibri" w:cs="Times New Roman"/>
      <w:szCs w:val="22"/>
    </w:rPr>
  </w:style>
  <w:style w:type="character" w:customStyle="1" w:styleId="Heading2Char">
    <w:name w:val="Heading 2 Char"/>
    <w:basedOn w:val="DefaultParagraphFont"/>
    <w:link w:val="Heading2"/>
    <w:uiPriority w:val="9"/>
    <w:rsid w:val="00CA2F98"/>
    <w:rPr>
      <w:rFonts w:cs="Times New Roman"/>
      <w:b/>
      <w:bCs/>
      <w:iCs/>
      <w:sz w:val="28"/>
      <w:szCs w:val="28"/>
    </w:rPr>
  </w:style>
  <w:style w:type="character" w:customStyle="1" w:styleId="apple-converted-space">
    <w:name w:val="apple-converted-space"/>
    <w:basedOn w:val="DefaultParagraphFont"/>
    <w:rsid w:val="00902FF0"/>
  </w:style>
  <w:style w:type="character" w:customStyle="1" w:styleId="Heading3Char">
    <w:name w:val="Heading 3 Char"/>
    <w:basedOn w:val="DefaultParagraphFont"/>
    <w:link w:val="Heading3"/>
    <w:uiPriority w:val="9"/>
    <w:rsid w:val="002C17F8"/>
    <w:rPr>
      <w:rFonts w:cs="Times New Roman"/>
      <w:b/>
      <w:bCs/>
      <w:i/>
      <w:szCs w:val="26"/>
    </w:rPr>
  </w:style>
  <w:style w:type="character" w:customStyle="1" w:styleId="TitleChar">
    <w:name w:val="Title Char"/>
    <w:basedOn w:val="DefaultParagraphFont"/>
    <w:link w:val="Title"/>
    <w:uiPriority w:val="10"/>
    <w:rsid w:val="00902FF0"/>
    <w:rPr>
      <w:rFonts w:ascii="Arial" w:hAnsi="Arial"/>
      <w:sz w:val="28"/>
      <w:szCs w:val="28"/>
    </w:rPr>
  </w:style>
  <w:style w:type="character" w:customStyle="1" w:styleId="SubtitleChar">
    <w:name w:val="Subtitle Char"/>
    <w:basedOn w:val="DefaultParagraphFont"/>
    <w:link w:val="Subtitle"/>
    <w:uiPriority w:val="11"/>
    <w:rsid w:val="00902FF0"/>
    <w:rPr>
      <w:rFonts w:ascii="Arial" w:hAnsi="Arial"/>
      <w:b/>
      <w:bCs/>
    </w:rPr>
  </w:style>
  <w:style w:type="character" w:styleId="BookTitle">
    <w:name w:val="Book Title"/>
    <w:basedOn w:val="DefaultParagraphFont"/>
    <w:uiPriority w:val="33"/>
    <w:qFormat/>
    <w:rsid w:val="00902FF0"/>
    <w:rPr>
      <w:b/>
      <w:bCs/>
      <w:i/>
      <w:iCs/>
      <w:spacing w:val="5"/>
    </w:rPr>
  </w:style>
  <w:style w:type="paragraph" w:styleId="NormalWeb">
    <w:name w:val="Normal (Web)"/>
    <w:basedOn w:val="Normal"/>
    <w:uiPriority w:val="99"/>
    <w:semiHidden/>
    <w:unhideWhenUsed/>
    <w:rsid w:val="00902FF0"/>
    <w:rPr>
      <w:rFonts w:ascii="Times New Roman" w:hAnsi="Times New Roman" w:cs="Times New Roman"/>
    </w:rPr>
  </w:style>
  <w:style w:type="numbering" w:customStyle="1" w:styleId="NoList2">
    <w:name w:val="No List2"/>
    <w:next w:val="NoList"/>
    <w:uiPriority w:val="99"/>
    <w:semiHidden/>
    <w:unhideWhenUsed/>
    <w:rsid w:val="00687C6C"/>
  </w:style>
  <w:style w:type="table" w:customStyle="1" w:styleId="TableGrid2">
    <w:name w:val="Table Grid2"/>
    <w:basedOn w:val="TableNormal"/>
    <w:next w:val="TableGrid"/>
    <w:uiPriority w:val="39"/>
    <w:rsid w:val="00687C6C"/>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semiHidden/>
    <w:rsid w:val="006134FA"/>
    <w:pPr>
      <w:spacing w:before="100" w:beforeAutospacing="1" w:after="100" w:afterAutospacing="1"/>
    </w:pPr>
    <w:rPr>
      <w:rFonts w:ascii="Times New Roman" w:eastAsiaTheme="minorEastAsia" w:hAnsi="Times New Roman" w:cs="Times New Roman"/>
    </w:rPr>
  </w:style>
  <w:style w:type="character" w:customStyle="1" w:styleId="apple-style-span">
    <w:name w:val="apple-style-span"/>
    <w:basedOn w:val="DefaultParagraphFont"/>
    <w:rsid w:val="006134FA"/>
  </w:style>
  <w:style w:type="character" w:styleId="Mention">
    <w:name w:val="Mention"/>
    <w:basedOn w:val="DefaultParagraphFont"/>
    <w:uiPriority w:val="99"/>
    <w:semiHidden/>
    <w:unhideWhenUsed/>
    <w:rsid w:val="00A6731B"/>
    <w:rPr>
      <w:color w:val="2B579A"/>
      <w:shd w:val="clear" w:color="auto" w:fill="E6E6E6"/>
    </w:rPr>
  </w:style>
  <w:style w:type="character" w:styleId="UnresolvedMention">
    <w:name w:val="Unresolved Mention"/>
    <w:basedOn w:val="DefaultParagraphFont"/>
    <w:uiPriority w:val="99"/>
    <w:semiHidden/>
    <w:unhideWhenUsed/>
    <w:rsid w:val="00ED3C1A"/>
    <w:rPr>
      <w:color w:val="808080"/>
      <w:shd w:val="clear" w:color="auto" w:fill="E6E6E6"/>
    </w:rPr>
  </w:style>
  <w:style w:type="character" w:customStyle="1" w:styleId="font71">
    <w:name w:val="font71"/>
    <w:basedOn w:val="DefaultParagraphFont"/>
    <w:rsid w:val="0048129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51">
    <w:name w:val="font51"/>
    <w:basedOn w:val="DefaultParagraphFont"/>
    <w:rsid w:val="0048129F"/>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830141">
      <w:bodyDiv w:val="1"/>
      <w:marLeft w:val="0"/>
      <w:marRight w:val="0"/>
      <w:marTop w:val="0"/>
      <w:marBottom w:val="0"/>
      <w:divBdr>
        <w:top w:val="none" w:sz="0" w:space="0" w:color="auto"/>
        <w:left w:val="none" w:sz="0" w:space="0" w:color="auto"/>
        <w:bottom w:val="none" w:sz="0" w:space="0" w:color="auto"/>
        <w:right w:val="none" w:sz="0" w:space="0" w:color="auto"/>
      </w:divBdr>
    </w:div>
    <w:div w:id="59140047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9334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aps.jpl.nasa.gov/uranus.html" TargetMode="External"/><Relationship Id="rId18" Type="http://schemas.openxmlformats.org/officeDocument/2006/relationships/image" Target="media/image6.png"/><Relationship Id="rId26" Type="http://schemas.openxmlformats.org/officeDocument/2006/relationships/image" Target="media/image14.JPG"/><Relationship Id="rId39" Type="http://schemas.openxmlformats.org/officeDocument/2006/relationships/image" Target="media/image27.png"/><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tiff"/><Relationship Id="rId63" Type="http://schemas.openxmlformats.org/officeDocument/2006/relationships/image" Target="media/image51.tif"/><Relationship Id="rId68" Type="http://schemas.openxmlformats.org/officeDocument/2006/relationships/image" Target="media/image56.ti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2.JPG"/><Relationship Id="rId32" Type="http://schemas.openxmlformats.org/officeDocument/2006/relationships/image" Target="media/image20.tif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tif"/><Relationship Id="rId58" Type="http://schemas.openxmlformats.org/officeDocument/2006/relationships/image" Target="media/image46.tif"/><Relationship Id="rId66" Type="http://schemas.openxmlformats.org/officeDocument/2006/relationships/image" Target="media/image54.ti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tif"/><Relationship Id="rId61" Type="http://schemas.openxmlformats.org/officeDocument/2006/relationships/image" Target="media/image49.tif"/><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tiff"/><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tif"/><Relationship Id="rId65" Type="http://schemas.openxmlformats.org/officeDocument/2006/relationships/image" Target="media/image53.t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tiff"/><Relationship Id="rId35" Type="http://schemas.openxmlformats.org/officeDocument/2006/relationships/image" Target="media/image23.jp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tiff"/><Relationship Id="rId64" Type="http://schemas.openxmlformats.org/officeDocument/2006/relationships/image" Target="media/image52.tif"/><Relationship Id="rId69" Type="http://schemas.openxmlformats.org/officeDocument/2006/relationships/image" Target="media/image57.tif"/><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maps.jpl.nasa.gov/uranus.html" TargetMode="External"/><Relationship Id="rId17" Type="http://schemas.openxmlformats.org/officeDocument/2006/relationships/image" Target="media/image5.png"/><Relationship Id="rId25" Type="http://schemas.openxmlformats.org/officeDocument/2006/relationships/image" Target="media/image13.JPG"/><Relationship Id="rId33" Type="http://schemas.openxmlformats.org/officeDocument/2006/relationships/image" Target="media/image21.tiff"/><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tif"/><Relationship Id="rId67" Type="http://schemas.openxmlformats.org/officeDocument/2006/relationships/image" Target="media/image55.tif"/><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tiff"/><Relationship Id="rId62" Type="http://schemas.openxmlformats.org/officeDocument/2006/relationships/image" Target="media/image50.tif"/><Relationship Id="rId70" Type="http://schemas.openxmlformats.org/officeDocument/2006/relationships/image" Target="media/image58.tif"/></Relationships>
</file>

<file path=word/_rels/footnotes.xml.rels><?xml version="1.0" encoding="UTF-8" standalone="yes"?>
<Relationships xmlns="http://schemas.openxmlformats.org/package/2006/relationships"><Relationship Id="rId1" Type="http://schemas.openxmlformats.org/officeDocument/2006/relationships/hyperlink" Target="http://irsa.ipac.caltech.edu/data/SPITZER/docs/irac/iracinstrumenthandb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_000\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83939-EEA4-4EFE-B86A-8956EFE0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0</TotalTime>
  <Pages>249</Pages>
  <Words>68531</Words>
  <Characters>390632</Characters>
  <Application>Microsoft Office Word</Application>
  <DocSecurity>0</DocSecurity>
  <Lines>3255</Lines>
  <Paragraphs>916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458247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rcart_000</dc:creator>
  <cp:lastModifiedBy>Richard C</cp:lastModifiedBy>
  <cp:revision>2</cp:revision>
  <cp:lastPrinted>2017-07-26T02:55:00Z</cp:lastPrinted>
  <dcterms:created xsi:type="dcterms:W3CDTF">2017-07-26T16:53:00Z</dcterms:created>
  <dcterms:modified xsi:type="dcterms:W3CDTF">2017-07-26T16:53:00Z</dcterms:modified>
</cp:coreProperties>
</file>