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C4D3F" w14:textId="15027F39" w:rsidR="00CA45B1" w:rsidRPr="00CB3B02" w:rsidRDefault="00CA45B1" w:rsidP="00CA45B1">
      <w:pPr>
        <w:spacing w:line="480" w:lineRule="auto"/>
        <w:jc w:val="center"/>
        <w:rPr>
          <w:caps/>
          <w:color w:val="000000"/>
        </w:rPr>
      </w:pPr>
      <w:r w:rsidRPr="00CB3B02">
        <w:rPr>
          <w:b/>
          <w:lang w:val="en-CA"/>
        </w:rPr>
        <w:t xml:space="preserve">Assessing </w:t>
      </w:r>
      <w:r w:rsidR="00595AFB">
        <w:rPr>
          <w:b/>
          <w:lang w:val="en-CA"/>
        </w:rPr>
        <w:t xml:space="preserve">the </w:t>
      </w:r>
      <w:r w:rsidRPr="00CB3B02">
        <w:rPr>
          <w:b/>
          <w:lang w:val="en-CA"/>
        </w:rPr>
        <w:t>Impact of the Tennessee Equine Industry</w:t>
      </w:r>
    </w:p>
    <w:p w14:paraId="6CEC563B" w14:textId="77777777" w:rsidR="00CA45B1" w:rsidRPr="00CB3B02" w:rsidRDefault="00CA45B1" w:rsidP="00CA45B1">
      <w:pPr>
        <w:spacing w:line="480" w:lineRule="auto"/>
        <w:jc w:val="center"/>
      </w:pPr>
    </w:p>
    <w:p w14:paraId="41B5084D" w14:textId="77777777" w:rsidR="00CA45B1" w:rsidRPr="00CB3B02" w:rsidRDefault="00CA45B1" w:rsidP="00CA45B1">
      <w:pPr>
        <w:spacing w:line="480" w:lineRule="auto"/>
        <w:jc w:val="center"/>
      </w:pPr>
    </w:p>
    <w:p w14:paraId="590C36FB" w14:textId="77777777" w:rsidR="00CA45B1" w:rsidRPr="00CB3B02" w:rsidRDefault="00CA45B1" w:rsidP="00CA45B1">
      <w:pPr>
        <w:spacing w:line="480" w:lineRule="auto"/>
        <w:jc w:val="center"/>
      </w:pPr>
    </w:p>
    <w:p w14:paraId="44A62030" w14:textId="77777777" w:rsidR="00CA45B1" w:rsidRPr="00CB3B02" w:rsidRDefault="00CA45B1" w:rsidP="00CA45B1">
      <w:pPr>
        <w:spacing w:line="480" w:lineRule="auto"/>
        <w:jc w:val="center"/>
      </w:pPr>
    </w:p>
    <w:p w14:paraId="342DA595" w14:textId="77777777" w:rsidR="00CA45B1" w:rsidRPr="00CB3B02" w:rsidRDefault="00CA45B1" w:rsidP="00CA45B1">
      <w:pPr>
        <w:spacing w:line="480" w:lineRule="auto"/>
        <w:jc w:val="center"/>
      </w:pPr>
    </w:p>
    <w:p w14:paraId="56361E4B" w14:textId="77777777" w:rsidR="00CA45B1" w:rsidRPr="00CB3B02" w:rsidRDefault="00CA45B1" w:rsidP="00CA45B1">
      <w:pPr>
        <w:spacing w:line="480" w:lineRule="auto"/>
      </w:pPr>
    </w:p>
    <w:p w14:paraId="753502ED" w14:textId="77777777" w:rsidR="00CA45B1" w:rsidRPr="00CB3B02" w:rsidRDefault="00CA45B1" w:rsidP="00CA45B1">
      <w:pPr>
        <w:spacing w:line="480" w:lineRule="auto"/>
        <w:jc w:val="center"/>
      </w:pPr>
    </w:p>
    <w:p w14:paraId="0DBE3C94" w14:textId="77777777" w:rsidR="00CA45B1" w:rsidRPr="00CB3B02" w:rsidRDefault="00CA45B1" w:rsidP="00CA45B1">
      <w:pPr>
        <w:spacing w:line="480" w:lineRule="auto"/>
        <w:jc w:val="center"/>
      </w:pPr>
      <w:r w:rsidRPr="00CB3B02">
        <w:t>A Thesis Presented for the</w:t>
      </w:r>
    </w:p>
    <w:p w14:paraId="5626C49E" w14:textId="77777777" w:rsidR="00CA45B1" w:rsidRPr="00CB3B02" w:rsidRDefault="00CA45B1" w:rsidP="00CA45B1">
      <w:pPr>
        <w:spacing w:line="480" w:lineRule="auto"/>
        <w:jc w:val="center"/>
      </w:pPr>
      <w:r w:rsidRPr="00CB3B02">
        <w:t>Master of Science</w:t>
      </w:r>
    </w:p>
    <w:p w14:paraId="2851CCD9" w14:textId="77777777" w:rsidR="00CA45B1" w:rsidRPr="00CB3B02" w:rsidRDefault="00CA45B1" w:rsidP="00CA45B1">
      <w:pPr>
        <w:spacing w:line="480" w:lineRule="auto"/>
        <w:jc w:val="center"/>
      </w:pPr>
      <w:r w:rsidRPr="00CB3B02">
        <w:t>Degree</w:t>
      </w:r>
    </w:p>
    <w:p w14:paraId="652C6670" w14:textId="77777777" w:rsidR="00CA45B1" w:rsidRPr="00CB3B02" w:rsidRDefault="00CA45B1" w:rsidP="00CA45B1">
      <w:pPr>
        <w:spacing w:line="480" w:lineRule="auto"/>
        <w:jc w:val="center"/>
      </w:pPr>
      <w:r w:rsidRPr="00CB3B02">
        <w:t>The University of Tennessee, Knoxville</w:t>
      </w:r>
    </w:p>
    <w:p w14:paraId="7362CD12" w14:textId="77777777" w:rsidR="00CA45B1" w:rsidRPr="00CB3B02" w:rsidRDefault="00CA45B1" w:rsidP="00CA45B1">
      <w:pPr>
        <w:spacing w:line="480" w:lineRule="auto"/>
        <w:jc w:val="center"/>
      </w:pPr>
    </w:p>
    <w:p w14:paraId="30622B71" w14:textId="77777777" w:rsidR="00CA45B1" w:rsidRPr="00CB3B02" w:rsidRDefault="00CA45B1" w:rsidP="00CA45B1">
      <w:pPr>
        <w:spacing w:line="480" w:lineRule="auto"/>
        <w:jc w:val="center"/>
      </w:pPr>
    </w:p>
    <w:p w14:paraId="41296A4A" w14:textId="0AC66EBD" w:rsidR="00CA45B1" w:rsidRDefault="00CA45B1" w:rsidP="00CA45B1">
      <w:pPr>
        <w:spacing w:line="480" w:lineRule="auto"/>
        <w:jc w:val="center"/>
      </w:pPr>
    </w:p>
    <w:p w14:paraId="7992ECD9" w14:textId="149536C6" w:rsidR="00D12A0B" w:rsidRDefault="00D12A0B" w:rsidP="00CA45B1">
      <w:pPr>
        <w:spacing w:line="480" w:lineRule="auto"/>
        <w:jc w:val="center"/>
      </w:pPr>
    </w:p>
    <w:p w14:paraId="3B62F9CF" w14:textId="5F1656A9" w:rsidR="00D12A0B" w:rsidRDefault="00D12A0B" w:rsidP="00CA45B1">
      <w:pPr>
        <w:spacing w:line="480" w:lineRule="auto"/>
        <w:jc w:val="center"/>
      </w:pPr>
    </w:p>
    <w:p w14:paraId="770770C6" w14:textId="737E64E5" w:rsidR="00D12A0B" w:rsidRDefault="00D12A0B" w:rsidP="00CA45B1">
      <w:pPr>
        <w:spacing w:line="480" w:lineRule="auto"/>
        <w:jc w:val="center"/>
      </w:pPr>
    </w:p>
    <w:p w14:paraId="59891FDB" w14:textId="77777777" w:rsidR="00D12A0B" w:rsidRPr="00CB3B02" w:rsidRDefault="00D12A0B" w:rsidP="00D12A0B">
      <w:pPr>
        <w:spacing w:line="480" w:lineRule="auto"/>
      </w:pPr>
    </w:p>
    <w:p w14:paraId="6CDF635C" w14:textId="77777777" w:rsidR="00CA45B1" w:rsidRPr="00CB3B02" w:rsidRDefault="00CA45B1" w:rsidP="00CA45B1">
      <w:pPr>
        <w:spacing w:line="480" w:lineRule="auto"/>
      </w:pPr>
    </w:p>
    <w:p w14:paraId="50F3AF64" w14:textId="77777777" w:rsidR="00CA45B1" w:rsidRPr="00CB3B02" w:rsidRDefault="00CA45B1" w:rsidP="00CA45B1">
      <w:pPr>
        <w:spacing w:line="480" w:lineRule="auto"/>
        <w:jc w:val="center"/>
      </w:pPr>
      <w:r w:rsidRPr="00CB3B02">
        <w:t>Olivia M. Watson</w:t>
      </w:r>
    </w:p>
    <w:p w14:paraId="5ACC5101" w14:textId="36EE390A" w:rsidR="00D12A0B" w:rsidRDefault="000F0857" w:rsidP="00D12A0B">
      <w:pPr>
        <w:spacing w:line="480" w:lineRule="auto"/>
        <w:jc w:val="center"/>
      </w:pPr>
      <w:r>
        <w:t>December</w:t>
      </w:r>
      <w:r w:rsidR="00CA45B1" w:rsidRPr="00CB3B02">
        <w:t xml:space="preserve"> 2023</w:t>
      </w:r>
    </w:p>
    <w:p w14:paraId="3D09270C" w14:textId="77777777" w:rsidR="000F0857" w:rsidRDefault="000F0857" w:rsidP="00D12A0B">
      <w:pPr>
        <w:spacing w:line="480" w:lineRule="auto"/>
        <w:jc w:val="center"/>
      </w:pPr>
    </w:p>
    <w:p w14:paraId="48E62EB2" w14:textId="1DCC2DE3" w:rsidR="00CA45B1" w:rsidRPr="00CB3B02" w:rsidRDefault="00CA45B1" w:rsidP="00D12A0B">
      <w:pPr>
        <w:spacing w:line="480" w:lineRule="auto"/>
        <w:jc w:val="center"/>
      </w:pPr>
      <w:r w:rsidRPr="00CB3B02">
        <w:lastRenderedPageBreak/>
        <w:t>Copyright © 2023 by Olivia M. Watson</w:t>
      </w:r>
    </w:p>
    <w:p w14:paraId="419A4545" w14:textId="77777777" w:rsidR="00CA45B1" w:rsidRPr="00CB3B02" w:rsidRDefault="00CA45B1" w:rsidP="00CA45B1">
      <w:pPr>
        <w:spacing w:line="480" w:lineRule="auto"/>
        <w:jc w:val="center"/>
      </w:pPr>
      <w:r w:rsidRPr="00CB3B02">
        <w:t>All rights reserved.</w:t>
      </w:r>
    </w:p>
    <w:p w14:paraId="48553427" w14:textId="77777777" w:rsidR="00236E6D" w:rsidRPr="00CB3B02" w:rsidRDefault="00236E6D">
      <w:pPr>
        <w:jc w:val="center"/>
      </w:pPr>
    </w:p>
    <w:p w14:paraId="07BEA2E6" w14:textId="77777777" w:rsidR="00236E6D" w:rsidRPr="00CB3B02" w:rsidRDefault="00236E6D">
      <w:pPr>
        <w:jc w:val="center"/>
      </w:pPr>
    </w:p>
    <w:p w14:paraId="377C0628" w14:textId="77777777" w:rsidR="00236E6D" w:rsidRPr="00CB3B02" w:rsidRDefault="00236E6D">
      <w:pPr>
        <w:jc w:val="center"/>
      </w:pPr>
    </w:p>
    <w:p w14:paraId="2C04F3A4" w14:textId="77777777" w:rsidR="00236E6D" w:rsidRPr="00CB3B02" w:rsidRDefault="00236E6D">
      <w:pPr>
        <w:jc w:val="center"/>
      </w:pPr>
    </w:p>
    <w:p w14:paraId="55039C84" w14:textId="77777777" w:rsidR="00236E6D" w:rsidRPr="00CB3B02" w:rsidRDefault="00236E6D">
      <w:pPr>
        <w:jc w:val="center"/>
      </w:pPr>
    </w:p>
    <w:p w14:paraId="069847CD" w14:textId="77777777" w:rsidR="00236E6D" w:rsidRPr="00CB3B02" w:rsidRDefault="00236E6D">
      <w:pPr>
        <w:jc w:val="center"/>
      </w:pPr>
    </w:p>
    <w:p w14:paraId="1B0740C4" w14:textId="77777777" w:rsidR="00236E6D" w:rsidRPr="00CB3B02" w:rsidRDefault="00236E6D">
      <w:pPr>
        <w:jc w:val="center"/>
      </w:pPr>
    </w:p>
    <w:p w14:paraId="004C6903" w14:textId="77777777" w:rsidR="00236E6D" w:rsidRPr="00CB3B02" w:rsidRDefault="00236E6D">
      <w:pPr>
        <w:jc w:val="center"/>
      </w:pPr>
    </w:p>
    <w:p w14:paraId="0E654859" w14:textId="77777777" w:rsidR="009D2AA9" w:rsidRPr="00CB3B02" w:rsidRDefault="009D2AA9" w:rsidP="009D2AA9"/>
    <w:p w14:paraId="5E9530E9" w14:textId="77777777" w:rsidR="009D2AA9" w:rsidRPr="00CB3B02" w:rsidRDefault="009D2AA9" w:rsidP="009D2AA9"/>
    <w:p w14:paraId="1C8233CB" w14:textId="77777777" w:rsidR="009D2AA9" w:rsidRPr="00CB3B02" w:rsidRDefault="009D2AA9" w:rsidP="009D2AA9"/>
    <w:p w14:paraId="4A09B3EF" w14:textId="77777777" w:rsidR="009D2AA9" w:rsidRPr="00CB3B02" w:rsidRDefault="009D2AA9" w:rsidP="009D2AA9"/>
    <w:p w14:paraId="7148B2B6" w14:textId="77777777" w:rsidR="009D2AA9" w:rsidRPr="00CB3B02" w:rsidRDefault="009D2AA9" w:rsidP="009D2AA9"/>
    <w:p w14:paraId="0CFCD69F" w14:textId="77777777" w:rsidR="009D2AA9" w:rsidRPr="00CB3B02" w:rsidRDefault="009D2AA9" w:rsidP="009D2AA9"/>
    <w:p w14:paraId="5AC257D2" w14:textId="77777777" w:rsidR="009D2AA9" w:rsidRPr="00CB3B02" w:rsidRDefault="009D2AA9" w:rsidP="009D2AA9"/>
    <w:p w14:paraId="6CAFE6C2" w14:textId="77777777" w:rsidR="009D2AA9" w:rsidRPr="00CB3B02" w:rsidRDefault="009D2AA9" w:rsidP="009D2AA9"/>
    <w:p w14:paraId="333487A7" w14:textId="77777777" w:rsidR="009D2AA9" w:rsidRPr="00CB3B02" w:rsidRDefault="009D2AA9" w:rsidP="009D2AA9"/>
    <w:p w14:paraId="0144F028" w14:textId="77777777" w:rsidR="009D2AA9" w:rsidRPr="00CB3B02" w:rsidRDefault="009D2AA9" w:rsidP="009D2AA9"/>
    <w:p w14:paraId="4CBDE3E1" w14:textId="77777777" w:rsidR="009D2AA9" w:rsidRPr="00CB3B02" w:rsidRDefault="009D2AA9" w:rsidP="009D2AA9"/>
    <w:p w14:paraId="2BDC152B" w14:textId="77777777" w:rsidR="009D2AA9" w:rsidRPr="00CB3B02" w:rsidRDefault="009D2AA9" w:rsidP="009D2AA9"/>
    <w:p w14:paraId="3524DD2D" w14:textId="77777777" w:rsidR="009D2AA9" w:rsidRPr="00CB3B02" w:rsidRDefault="009D2AA9" w:rsidP="009D2AA9"/>
    <w:p w14:paraId="6245D6EB" w14:textId="77777777" w:rsidR="009D2AA9" w:rsidRPr="00CB3B02" w:rsidRDefault="009D2AA9" w:rsidP="009D2AA9"/>
    <w:p w14:paraId="2C52F1D4" w14:textId="77777777" w:rsidR="009D2AA9" w:rsidRPr="00CB3B02" w:rsidRDefault="009D2AA9" w:rsidP="009D2AA9"/>
    <w:p w14:paraId="0514208B" w14:textId="77777777" w:rsidR="009D2AA9" w:rsidRPr="00CB3B02" w:rsidRDefault="009D2AA9" w:rsidP="009D2AA9"/>
    <w:p w14:paraId="703135C2" w14:textId="77777777" w:rsidR="009D2AA9" w:rsidRPr="00CB3B02" w:rsidRDefault="009D2AA9" w:rsidP="009D2AA9"/>
    <w:p w14:paraId="2AE83556" w14:textId="77777777" w:rsidR="009D2AA9" w:rsidRPr="00CB3B02" w:rsidRDefault="009D2AA9" w:rsidP="009D2AA9"/>
    <w:p w14:paraId="2952E069" w14:textId="77777777" w:rsidR="009D2AA9" w:rsidRPr="00CB3B02" w:rsidRDefault="009D2AA9" w:rsidP="009D2AA9"/>
    <w:p w14:paraId="6B77F083" w14:textId="647DE67B" w:rsidR="009D2AA9" w:rsidRPr="00CB3B02" w:rsidRDefault="009D2AA9" w:rsidP="009D2AA9"/>
    <w:p w14:paraId="4CFFF924" w14:textId="77777777" w:rsidR="00EF74A0" w:rsidRPr="00CB3B02" w:rsidRDefault="00EF74A0" w:rsidP="009D2AA9"/>
    <w:p w14:paraId="7352BFA8" w14:textId="77777777" w:rsidR="009D2AA9" w:rsidRPr="00CB3B02" w:rsidRDefault="009D2AA9" w:rsidP="009D2AA9"/>
    <w:p w14:paraId="488F89CA" w14:textId="77777777" w:rsidR="009D2AA9" w:rsidRPr="00CB3B02" w:rsidRDefault="009D2AA9" w:rsidP="009D2AA9"/>
    <w:p w14:paraId="45A5EAAA" w14:textId="77777777" w:rsidR="009D2AA9" w:rsidRPr="00CB3B02" w:rsidRDefault="009D2AA9" w:rsidP="009D2AA9"/>
    <w:p w14:paraId="09286543" w14:textId="77777777" w:rsidR="009D2AA9" w:rsidRPr="00CB3B02" w:rsidRDefault="009D2AA9" w:rsidP="009D2AA9"/>
    <w:p w14:paraId="6DC16539" w14:textId="77777777" w:rsidR="009D2AA9" w:rsidRPr="00CB3B02" w:rsidRDefault="009D2AA9" w:rsidP="009D2AA9"/>
    <w:p w14:paraId="2F552A27" w14:textId="60519C88" w:rsidR="009D2AA9" w:rsidRPr="00CB3B02" w:rsidRDefault="009D2AA9" w:rsidP="009D2AA9"/>
    <w:p w14:paraId="35EEE646" w14:textId="77777777" w:rsidR="00192D04" w:rsidRPr="00CB3B02" w:rsidRDefault="00192D04" w:rsidP="009D2AA9"/>
    <w:p w14:paraId="713EEA1D" w14:textId="77777777" w:rsidR="009D2AA9" w:rsidRPr="00CB3B02" w:rsidRDefault="009D2AA9" w:rsidP="009D2AA9"/>
    <w:p w14:paraId="34B8632A" w14:textId="77777777" w:rsidR="00CA45B1" w:rsidRPr="00CB3B02" w:rsidRDefault="00CA45B1" w:rsidP="00CA45B1">
      <w:pPr>
        <w:spacing w:line="480" w:lineRule="auto"/>
        <w:jc w:val="center"/>
        <w:rPr>
          <w:b/>
          <w:sz w:val="28"/>
          <w:szCs w:val="28"/>
        </w:rPr>
      </w:pPr>
    </w:p>
    <w:p w14:paraId="2A3D69D1" w14:textId="77777777" w:rsidR="00CA45B1" w:rsidRPr="00CB3B02" w:rsidRDefault="00CA45B1" w:rsidP="00CA45B1">
      <w:pPr>
        <w:spacing w:line="480" w:lineRule="auto"/>
        <w:jc w:val="center"/>
        <w:rPr>
          <w:b/>
          <w:sz w:val="28"/>
          <w:szCs w:val="28"/>
        </w:rPr>
      </w:pPr>
    </w:p>
    <w:p w14:paraId="59CF8A64" w14:textId="20C11488" w:rsidR="00CA45B1" w:rsidRPr="00CB3B02" w:rsidRDefault="00CA45B1" w:rsidP="00CA45B1">
      <w:pPr>
        <w:spacing w:line="480" w:lineRule="auto"/>
        <w:jc w:val="center"/>
      </w:pPr>
      <w:r w:rsidRPr="00CB3B02">
        <w:rPr>
          <w:b/>
          <w:sz w:val="28"/>
          <w:szCs w:val="28"/>
        </w:rPr>
        <w:lastRenderedPageBreak/>
        <w:t>ACKNOWLEDGEMENTS</w:t>
      </w:r>
    </w:p>
    <w:p w14:paraId="09FD05E2" w14:textId="77777777" w:rsidR="00CA45B1" w:rsidRPr="00CB3B02" w:rsidRDefault="00CA45B1" w:rsidP="00CA45B1">
      <w:pPr>
        <w:spacing w:line="480" w:lineRule="auto"/>
        <w:ind w:firstLine="720"/>
        <w:jc w:val="both"/>
      </w:pPr>
      <w:r w:rsidRPr="00CB3B02">
        <w:t>Before all else, I would like to acknowledge and thank the Tennessee Department of Agriculture for funding this entire project and aiding in support throughout the past two years. In addition to TDA, I would like to thank Dr. David Hughes and Jamey Menard for assisting in the economic aspect of this project.</w:t>
      </w:r>
    </w:p>
    <w:p w14:paraId="4AD763A0" w14:textId="4ABC44B3" w:rsidR="00CA45B1" w:rsidRPr="00CB3B02" w:rsidRDefault="00CA45B1" w:rsidP="00CA45B1">
      <w:pPr>
        <w:spacing w:line="480" w:lineRule="auto"/>
        <w:ind w:firstLine="720"/>
        <w:jc w:val="both"/>
      </w:pPr>
      <w:r w:rsidRPr="00CB3B02">
        <w:t xml:space="preserve">I would like to acknowledge the University of Tennessee Animal Science department, the faculty and staff, and fellow graduate students and thank them all for accepting me and allowing me to call this place home. A very big thank you to my committee members, Dr. Lew Strickland and Dr. David Hughes, for assisting and mentoring me throughout my career as a </w:t>
      </w:r>
      <w:r w:rsidR="009C29A2" w:rsidRPr="00CB3B02">
        <w:t>master’s</w:t>
      </w:r>
      <w:r w:rsidRPr="00CB3B02">
        <w:t xml:space="preserve"> student.  Also, thank you to my fellow Ivey lab mates, Delaney Rostad, Sawyer Main, and Ashley Self, along with the honorary lab mates, Amy Berger and Lindsay Brown.  Without the help of all of them, I do not think I could have made it this far.  I appreciate every one of them and will value the friendships I have built with them forever. I would also like to thank my family and my boyfriend, Tanner Mathis, for all their love, support, and encouragement throughout this entire process. </w:t>
      </w:r>
    </w:p>
    <w:p w14:paraId="4415D7A1" w14:textId="31420772" w:rsidR="00CA45B1" w:rsidRPr="00CB3B02" w:rsidRDefault="00CA45B1" w:rsidP="00CA45B1">
      <w:pPr>
        <w:spacing w:line="480" w:lineRule="auto"/>
        <w:ind w:firstLine="720"/>
        <w:jc w:val="both"/>
      </w:pPr>
      <w:r w:rsidRPr="00CB3B02">
        <w:t xml:space="preserve">Last, but </w:t>
      </w:r>
      <w:proofErr w:type="gramStart"/>
      <w:r w:rsidRPr="00CB3B02">
        <w:t>definitely not</w:t>
      </w:r>
      <w:proofErr w:type="gramEnd"/>
      <w:r w:rsidRPr="00CB3B02">
        <w:t xml:space="preserve"> least, I would like to thank Dr. Jennie Ivey for accepting me into her graduate program. She has taught me so many important and unforgettable lessons, both academically and in life. I cannot thank her enough for everything she has done for me over the past two years. She has not only been a </w:t>
      </w:r>
      <w:proofErr w:type="gramStart"/>
      <w:r w:rsidRPr="00CB3B02">
        <w:t>mentor</w:t>
      </w:r>
      <w:r w:rsidR="00900AB3">
        <w:t>,</w:t>
      </w:r>
      <w:r w:rsidRPr="00CB3B02">
        <w:t xml:space="preserve"> but</w:t>
      </w:r>
      <w:proofErr w:type="gramEnd"/>
      <w:r w:rsidRPr="00CB3B02">
        <w:t xml:space="preserve"> has also become a very dear friend.  </w:t>
      </w:r>
    </w:p>
    <w:p w14:paraId="75970306" w14:textId="702567A7" w:rsidR="00CD73A9" w:rsidRPr="009C29A2" w:rsidRDefault="00CA45B1" w:rsidP="009C29A2">
      <w:pPr>
        <w:rPr>
          <w:rFonts w:eastAsiaTheme="majorEastAsia"/>
          <w:b/>
          <w:bCs/>
          <w:color w:val="000000" w:themeColor="text1"/>
          <w:sz w:val="32"/>
          <w:szCs w:val="32"/>
        </w:rPr>
      </w:pPr>
      <w:r w:rsidRPr="00CB3B02">
        <w:rPr>
          <w:b/>
          <w:bCs/>
          <w:color w:val="000000" w:themeColor="text1"/>
        </w:rPr>
        <w:br w:type="page"/>
      </w:r>
    </w:p>
    <w:p w14:paraId="263CDE91" w14:textId="77777777" w:rsidR="00CA45B1" w:rsidRPr="00CB3B02" w:rsidRDefault="00CA45B1" w:rsidP="00CA45B1">
      <w:pPr>
        <w:pStyle w:val="Heading1"/>
        <w:spacing w:line="480" w:lineRule="auto"/>
        <w:rPr>
          <w:rFonts w:ascii="Times New Roman" w:hAnsi="Times New Roman" w:cs="Times New Roman"/>
          <w:b w:val="0"/>
          <w:bCs w:val="0"/>
        </w:rPr>
      </w:pPr>
      <w:r w:rsidRPr="00CB3B02">
        <w:rPr>
          <w:rFonts w:ascii="Times New Roman" w:hAnsi="Times New Roman" w:cs="Times New Roman"/>
        </w:rPr>
        <w:lastRenderedPageBreak/>
        <w:t>Abstract</w:t>
      </w:r>
    </w:p>
    <w:p w14:paraId="5060DE69" w14:textId="4233726A" w:rsidR="00100C71" w:rsidRPr="00CB3B02" w:rsidRDefault="00100C71" w:rsidP="00100C71">
      <w:pPr>
        <w:spacing w:line="480" w:lineRule="auto"/>
        <w:ind w:firstLine="720"/>
        <w:jc w:val="both"/>
        <w:rPr>
          <w:color w:val="000000"/>
          <w:shd w:val="clear" w:color="auto" w:fill="FFFFFF"/>
        </w:rPr>
      </w:pPr>
      <w:r w:rsidRPr="00CB3B02">
        <w:t xml:space="preserve">The Tennessee equine industry is alive and prevalent across the entire state. However, due to the expansiveness of the industry, lack of consistent record keeping, and large discrepancies among reporting agencies, it has proven to be difficult to accurately account for the total impact of the industry in terms of population, demographics, and overall economic impact. The objective of this study was to 1) determine population demographics and economic impact of the equine industry in Tennessee and 2) determine the public perception on the addition of live equine racing within the state. An anonymous, online assessment </w:t>
      </w:r>
      <w:r w:rsidRPr="00CB3B02">
        <w:rPr>
          <w:color w:val="000000"/>
          <w:shd w:val="clear" w:color="auto" w:fill="FFFFFF"/>
        </w:rPr>
        <w:t xml:space="preserve">was developed (March-August 2022; Qualtrics, Provo, UT) to determine individual industry involvement, where respondents reported information based on ownership expenditures, business services, and overall financial activity. Data was analyzed for descriptive statistics using the means and frequency procedures in SAS 9.4 (Cary, NC). Economic modeling was performed using </w:t>
      </w:r>
      <w:r>
        <w:rPr>
          <w:color w:val="000000"/>
          <w:shd w:val="clear" w:color="auto" w:fill="FFFFFF"/>
        </w:rPr>
        <w:t>economic Impact Analysis for Planning (</w:t>
      </w:r>
      <w:r w:rsidRPr="00CB3B02">
        <w:rPr>
          <w:color w:val="000000"/>
          <w:shd w:val="clear" w:color="auto" w:fill="FFFFFF"/>
        </w:rPr>
        <w:t>IMPLAN</w:t>
      </w:r>
      <w:r>
        <w:rPr>
          <w:color w:val="000000"/>
          <w:shd w:val="clear" w:color="auto" w:fill="FFFFFF"/>
        </w:rPr>
        <w:t>)</w:t>
      </w:r>
      <w:r w:rsidRPr="00CB3B02">
        <w:rPr>
          <w:color w:val="000000"/>
          <w:shd w:val="clear" w:color="auto" w:fill="FFFFFF"/>
        </w:rPr>
        <w:t xml:space="preserve">, an input-output model, to analyze the data to estimate the total (multiplier-based) economic contribution of the industry. Of the 2,009 respondents, </w:t>
      </w:r>
      <w:r>
        <w:rPr>
          <w:color w:val="000000"/>
          <w:shd w:val="clear" w:color="auto" w:fill="FFFFFF"/>
        </w:rPr>
        <w:t>91</w:t>
      </w:r>
      <w:r w:rsidRPr="00CB3B02">
        <w:rPr>
          <w:color w:val="000000"/>
          <w:shd w:val="clear" w:color="auto" w:fill="FFFFFF"/>
        </w:rPr>
        <w:t>% (n=1</w:t>
      </w:r>
      <w:r>
        <w:rPr>
          <w:color w:val="000000"/>
          <w:shd w:val="clear" w:color="auto" w:fill="FFFFFF"/>
        </w:rPr>
        <w:t>,830</w:t>
      </w:r>
      <w:r w:rsidRPr="00CB3B02">
        <w:rPr>
          <w:color w:val="000000"/>
          <w:shd w:val="clear" w:color="auto" w:fill="FFFFFF"/>
        </w:rPr>
        <w:t xml:space="preserve">) were equine owners or leasers that identified 8,235 equids. Utilizing response results with previously estimated equid populations of 104,827 from the 2017 USDA Census, 165,800 from the American Horse Council, and population trend lines over time, an overall population of 140,000 equids was determined for Tennessee in 2021. Overall, ownership costs per equid was estimated to be $6,719, including boarding fees, healthcare, feed stuffs, pasture maintenance, and training. In terms of the addition of a racing sector, 38% (n=571) supported it, while 28% (n=427) did not, mostly due to welfare concerns for the equid. Despite the lack of economic stimulation from a racing sector, the Tennessee equine industry has an overall impact estimated to be $1.805 billion in total economic </w:t>
      </w:r>
      <w:r w:rsidRPr="00CB3B02">
        <w:rPr>
          <w:color w:val="000000"/>
          <w:shd w:val="clear" w:color="auto" w:fill="FFFFFF"/>
        </w:rPr>
        <w:lastRenderedPageBreak/>
        <w:t>activity, 33,345 jobs, and $1.032 billion in gross state product. The equine industry has the opportunity for substantial growth and development in the coming years, including expansion of jobs, available services, and overall industry growth.</w:t>
      </w:r>
    </w:p>
    <w:p w14:paraId="2F4147D3" w14:textId="77777777" w:rsidR="00100C71" w:rsidRPr="00CB3B02" w:rsidRDefault="00100C71" w:rsidP="00100C71">
      <w:pPr>
        <w:spacing w:line="480" w:lineRule="auto"/>
        <w:jc w:val="both"/>
      </w:pPr>
    </w:p>
    <w:p w14:paraId="766D2FC8" w14:textId="77777777" w:rsidR="00100C71" w:rsidRPr="00CB3B02" w:rsidRDefault="00100C71" w:rsidP="00100C71">
      <w:pPr>
        <w:spacing w:line="480" w:lineRule="auto"/>
        <w:jc w:val="both"/>
      </w:pPr>
      <w:r w:rsidRPr="00CB3B02">
        <w:t>KEYWORDS</w:t>
      </w:r>
      <w:r>
        <w:t xml:space="preserve">: </w:t>
      </w:r>
      <w:r w:rsidRPr="00CB3B02">
        <w:t>Economic, Equid, IMPLAN, Equine Industry, Tennessee</w:t>
      </w:r>
    </w:p>
    <w:p w14:paraId="120CF9EE" w14:textId="43F5C82D" w:rsidR="00236E6D" w:rsidRPr="00CB3B02" w:rsidRDefault="003F7FED" w:rsidP="00CA45B1">
      <w:pPr>
        <w:spacing w:line="480" w:lineRule="auto"/>
        <w:rPr>
          <w:b/>
          <w:bCs/>
        </w:rPr>
      </w:pPr>
      <w:r w:rsidRPr="00CB3B02">
        <w:rPr>
          <w:b/>
          <w:bCs/>
        </w:rPr>
        <w:t xml:space="preserve"> </w:t>
      </w:r>
    </w:p>
    <w:p w14:paraId="6060D519" w14:textId="49510D1A" w:rsidR="00EB10B0" w:rsidRDefault="009C755C" w:rsidP="003757D7">
      <w:pPr>
        <w:numPr>
          <w:ilvl w:val="12"/>
          <w:numId w:val="0"/>
        </w:numPr>
        <w:jc w:val="center"/>
      </w:pPr>
      <w:r w:rsidRPr="00CB3B02">
        <w:rPr>
          <w:b/>
          <w:bCs/>
        </w:rPr>
        <w:br w:type="page"/>
      </w:r>
      <w:bookmarkStart w:id="0" w:name="_Toc420995896"/>
      <w:bookmarkStart w:id="1" w:name="_Toc422997483"/>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sdt>
          <w:sdtPr>
            <w:rPr>
              <w:rFonts w:ascii="Times New Roman" w:hAnsi="Times New Roman" w:cs="Times New Roman"/>
              <w:b w:val="0"/>
              <w:caps w:val="0"/>
              <w:sz w:val="24"/>
            </w:rPr>
            <w:id w:val="-537740027"/>
            <w:docPartObj>
              <w:docPartGallery w:val="Table of Contents"/>
              <w:docPartUnique/>
            </w:docPartObj>
          </w:sdtPr>
          <w:sdtEndPr>
            <w:rPr>
              <w:bCs/>
              <w:noProof/>
            </w:rPr>
          </w:sdtEndPr>
          <w:sdtContent>
            <w:p w14:paraId="712D1ABA" w14:textId="77777777" w:rsidR="001D7C4B" w:rsidRPr="00CB3B02" w:rsidRDefault="001D7C4B" w:rsidP="001D7C4B">
              <w:pPr>
                <w:pStyle w:val="TOCHeading"/>
                <w:spacing w:line="480" w:lineRule="auto"/>
                <w:rPr>
                  <w:rFonts w:ascii="Times New Roman" w:hAnsi="Times New Roman" w:cs="Times New Roman"/>
                </w:rPr>
              </w:pPr>
              <w:r w:rsidRPr="00CB3B02">
                <w:rPr>
                  <w:rFonts w:ascii="Times New Roman" w:hAnsi="Times New Roman" w:cs="Times New Roman"/>
                </w:rPr>
                <w:t>Table of Contents</w:t>
              </w:r>
            </w:p>
            <w:p w14:paraId="6A6753F1" w14:textId="59BD369B" w:rsidR="001D7C4B" w:rsidRPr="00CB3B02" w:rsidRDefault="001D7C4B" w:rsidP="001D7C4B">
              <w:pPr>
                <w:tabs>
                  <w:tab w:val="right" w:leader="dot" w:pos="8630"/>
                </w:tabs>
                <w:spacing w:line="480" w:lineRule="auto"/>
                <w:rPr>
                  <w:noProof/>
                </w:rPr>
              </w:pPr>
              <w:r w:rsidRPr="00CB3B02">
                <w:fldChar w:fldCharType="begin"/>
              </w:r>
              <w:r w:rsidRPr="00CB3B02">
                <w:instrText xml:space="preserve"> TOC \o "1-3" \h \z \u </w:instrText>
              </w:r>
              <w:r w:rsidRPr="00CB3B02">
                <w:fldChar w:fldCharType="separate"/>
              </w:r>
              <w:hyperlink w:anchor="_Toc428278467" w:history="1">
                <w:r w:rsidRPr="00CB3B02">
                  <w:rPr>
                    <w:noProof/>
                  </w:rPr>
                  <w:t>Chapter One Literature Review</w:t>
                </w:r>
                <w:r w:rsidRPr="00CB3B02">
                  <w:rPr>
                    <w:noProof/>
                    <w:webHidden/>
                  </w:rPr>
                  <w:tab/>
                </w:r>
                <w:r w:rsidR="006A50DE">
                  <w:rPr>
                    <w:noProof/>
                    <w:webHidden/>
                  </w:rPr>
                  <w:t>1</w:t>
                </w:r>
              </w:hyperlink>
            </w:p>
            <w:p w14:paraId="190C46DB" w14:textId="77777777" w:rsidR="001D7C4B" w:rsidRPr="00CB3B02" w:rsidRDefault="00BB72D4" w:rsidP="001D7C4B">
              <w:pPr>
                <w:tabs>
                  <w:tab w:val="right" w:leader="dot" w:pos="8630"/>
                </w:tabs>
                <w:spacing w:line="480" w:lineRule="auto"/>
                <w:ind w:left="240"/>
                <w:rPr>
                  <w:noProof/>
                </w:rPr>
              </w:pPr>
              <w:hyperlink w:anchor="_Toc428278468" w:history="1">
                <w:r w:rsidR="001D7C4B" w:rsidRPr="00CB3B02">
                  <w:rPr>
                    <w:noProof/>
                  </w:rPr>
                  <w:t>Industry Overview</w:t>
                </w:r>
                <w:r w:rsidR="001D7C4B" w:rsidRPr="00CB3B02">
                  <w:rPr>
                    <w:noProof/>
                    <w:webHidden/>
                  </w:rPr>
                  <w:tab/>
                </w:r>
                <w:r w:rsidR="001D7C4B">
                  <w:rPr>
                    <w:noProof/>
                    <w:webHidden/>
                  </w:rPr>
                  <w:t>2</w:t>
                </w:r>
              </w:hyperlink>
            </w:p>
            <w:p w14:paraId="0706EE2B" w14:textId="77777777" w:rsidR="001D7C4B" w:rsidRPr="00CB3B02" w:rsidRDefault="00000000" w:rsidP="001D7C4B">
              <w:pPr>
                <w:tabs>
                  <w:tab w:val="right" w:leader="dot" w:pos="8630"/>
                </w:tabs>
                <w:spacing w:line="480" w:lineRule="auto"/>
                <w:ind w:left="480"/>
                <w:rPr>
                  <w:noProof/>
                </w:rPr>
              </w:pPr>
              <w:hyperlink w:anchor="_Toc428278470" w:history="1">
                <w:r w:rsidR="001D7C4B" w:rsidRPr="00CB3B02">
                  <w:rPr>
                    <w:noProof/>
                  </w:rPr>
                  <w:t>Factors Influencing Changes in Equid Population</w:t>
                </w:r>
                <w:r w:rsidR="001D7C4B" w:rsidRPr="00CB3B02">
                  <w:rPr>
                    <w:noProof/>
                    <w:webHidden/>
                  </w:rPr>
                  <w:tab/>
                </w:r>
                <w:r w:rsidR="001D7C4B">
                  <w:rPr>
                    <w:noProof/>
                    <w:webHidden/>
                  </w:rPr>
                  <w:t>2</w:t>
                </w:r>
              </w:hyperlink>
            </w:p>
            <w:p w14:paraId="2FEB9A59" w14:textId="77777777" w:rsidR="001D7C4B" w:rsidRPr="00CB3B02" w:rsidRDefault="00000000" w:rsidP="001D7C4B">
              <w:pPr>
                <w:tabs>
                  <w:tab w:val="right" w:leader="dot" w:pos="8630"/>
                </w:tabs>
                <w:spacing w:line="480" w:lineRule="auto"/>
                <w:ind w:left="240"/>
                <w:rPr>
                  <w:noProof/>
                </w:rPr>
              </w:pPr>
              <w:hyperlink w:anchor="_Toc428278469" w:history="1">
                <w:r w:rsidR="001D7C4B" w:rsidRPr="00CB3B02">
                  <w:rPr>
                    <w:noProof/>
                  </w:rPr>
                  <w:t>Public Assessments</w:t>
                </w:r>
                <w:r w:rsidR="001D7C4B" w:rsidRPr="00CB3B02">
                  <w:rPr>
                    <w:noProof/>
                    <w:webHidden/>
                  </w:rPr>
                  <w:tab/>
                </w:r>
                <w:r w:rsidR="001D7C4B">
                  <w:rPr>
                    <w:noProof/>
                    <w:webHidden/>
                  </w:rPr>
                  <w:t>3</w:t>
                </w:r>
              </w:hyperlink>
            </w:p>
            <w:p w14:paraId="7C8D210B" w14:textId="77777777" w:rsidR="001D7C4B" w:rsidRPr="00CB3B02" w:rsidRDefault="00000000" w:rsidP="001D7C4B">
              <w:pPr>
                <w:tabs>
                  <w:tab w:val="right" w:leader="dot" w:pos="8630"/>
                </w:tabs>
                <w:spacing w:line="480" w:lineRule="auto"/>
                <w:ind w:left="480"/>
                <w:rPr>
                  <w:noProof/>
                </w:rPr>
              </w:pPr>
              <w:hyperlink w:anchor="_Toc428278470" w:history="1">
                <w:r w:rsidR="001D7C4B" w:rsidRPr="00CB3B02">
                  <w:rPr>
                    <w:noProof/>
                  </w:rPr>
                  <w:t>Assessments in the Equine Industry</w:t>
                </w:r>
                <w:r w:rsidR="001D7C4B" w:rsidRPr="00CB3B02">
                  <w:rPr>
                    <w:noProof/>
                    <w:webHidden/>
                  </w:rPr>
                  <w:tab/>
                </w:r>
                <w:r w:rsidR="001D7C4B">
                  <w:rPr>
                    <w:noProof/>
                    <w:webHidden/>
                  </w:rPr>
                  <w:t>3</w:t>
                </w:r>
              </w:hyperlink>
            </w:p>
            <w:p w14:paraId="4D39A598" w14:textId="77777777" w:rsidR="001D7C4B" w:rsidRPr="00CB3B02" w:rsidRDefault="00000000" w:rsidP="001D7C4B">
              <w:pPr>
                <w:tabs>
                  <w:tab w:val="right" w:leader="dot" w:pos="8630"/>
                </w:tabs>
                <w:spacing w:line="480" w:lineRule="auto"/>
                <w:ind w:left="480"/>
                <w:rPr>
                  <w:noProof/>
                </w:rPr>
              </w:pPr>
              <w:hyperlink w:anchor="_Toc428278471" w:history="1">
                <w:r w:rsidR="001D7C4B" w:rsidRPr="00CB3B02">
                  <w:rPr>
                    <w:noProof/>
                  </w:rPr>
                  <w:t>Marketing Public Assessments</w:t>
                </w:r>
                <w:r w:rsidR="001D7C4B" w:rsidRPr="00CB3B02">
                  <w:rPr>
                    <w:noProof/>
                    <w:webHidden/>
                  </w:rPr>
                  <w:tab/>
                </w:r>
                <w:r w:rsidR="001D7C4B">
                  <w:rPr>
                    <w:noProof/>
                    <w:webHidden/>
                  </w:rPr>
                  <w:t>4</w:t>
                </w:r>
              </w:hyperlink>
            </w:p>
            <w:p w14:paraId="3792A923" w14:textId="77777777" w:rsidR="001D7C4B" w:rsidRPr="00CB3B02" w:rsidRDefault="00000000" w:rsidP="001D7C4B">
              <w:pPr>
                <w:tabs>
                  <w:tab w:val="right" w:leader="dot" w:pos="8630"/>
                </w:tabs>
                <w:spacing w:line="480" w:lineRule="auto"/>
                <w:ind w:left="480"/>
                <w:rPr>
                  <w:noProof/>
                </w:rPr>
              </w:pPr>
              <w:hyperlink w:anchor="_Toc428278470" w:history="1">
                <w:r w:rsidR="001D7C4B" w:rsidRPr="00CB3B02">
                  <w:rPr>
                    <w:noProof/>
                  </w:rPr>
                  <w:t>Challenges with Public Assessments</w:t>
                </w:r>
                <w:r w:rsidR="001D7C4B" w:rsidRPr="00CB3B02">
                  <w:rPr>
                    <w:noProof/>
                    <w:webHidden/>
                  </w:rPr>
                  <w:tab/>
                </w:r>
                <w:r w:rsidR="001D7C4B">
                  <w:rPr>
                    <w:noProof/>
                    <w:webHidden/>
                  </w:rPr>
                  <w:t>5</w:t>
                </w:r>
              </w:hyperlink>
            </w:p>
            <w:p w14:paraId="106F734B" w14:textId="77777777" w:rsidR="001D7C4B" w:rsidRPr="00CB3B02" w:rsidRDefault="00000000" w:rsidP="001D7C4B">
              <w:pPr>
                <w:tabs>
                  <w:tab w:val="right" w:leader="dot" w:pos="8630"/>
                </w:tabs>
                <w:spacing w:line="480" w:lineRule="auto"/>
                <w:ind w:left="240"/>
                <w:rPr>
                  <w:noProof/>
                </w:rPr>
              </w:pPr>
              <w:hyperlink w:anchor="_Toc428278472" w:history="1">
                <w:r w:rsidR="001D7C4B" w:rsidRPr="00CB3B02">
                  <w:rPr>
                    <w:noProof/>
                  </w:rPr>
                  <w:t>Economic Importance</w:t>
                </w:r>
                <w:r w:rsidR="001D7C4B" w:rsidRPr="00CB3B02">
                  <w:rPr>
                    <w:noProof/>
                    <w:webHidden/>
                  </w:rPr>
                  <w:tab/>
                </w:r>
                <w:r w:rsidR="001D7C4B">
                  <w:rPr>
                    <w:noProof/>
                    <w:webHidden/>
                  </w:rPr>
                  <w:t>5</w:t>
                </w:r>
              </w:hyperlink>
            </w:p>
            <w:p w14:paraId="1EA6B3FA" w14:textId="77777777" w:rsidR="001D7C4B" w:rsidRPr="00CB3B02" w:rsidRDefault="00000000" w:rsidP="001D7C4B">
              <w:pPr>
                <w:tabs>
                  <w:tab w:val="right" w:leader="dot" w:pos="8630"/>
                </w:tabs>
                <w:spacing w:line="480" w:lineRule="auto"/>
                <w:ind w:left="480"/>
                <w:rPr>
                  <w:noProof/>
                </w:rPr>
              </w:pPr>
              <w:hyperlink w:anchor="_Toc428278470" w:history="1">
                <w:r w:rsidR="001D7C4B" w:rsidRPr="00CB3B02">
                  <w:rPr>
                    <w:noProof/>
                  </w:rPr>
                  <w:t>Changes in the Industry Over Time</w:t>
                </w:r>
                <w:r w:rsidR="001D7C4B" w:rsidRPr="00CB3B02">
                  <w:rPr>
                    <w:noProof/>
                    <w:webHidden/>
                  </w:rPr>
                  <w:tab/>
                </w:r>
                <w:r w:rsidR="001D7C4B">
                  <w:rPr>
                    <w:noProof/>
                    <w:webHidden/>
                  </w:rPr>
                  <w:t>5</w:t>
                </w:r>
              </w:hyperlink>
            </w:p>
            <w:p w14:paraId="7C534C58" w14:textId="77777777" w:rsidR="001D7C4B" w:rsidRPr="00CB3B02" w:rsidRDefault="00000000" w:rsidP="001D7C4B">
              <w:pPr>
                <w:tabs>
                  <w:tab w:val="right" w:leader="dot" w:pos="8630"/>
                </w:tabs>
                <w:spacing w:line="480" w:lineRule="auto"/>
                <w:ind w:left="480"/>
                <w:rPr>
                  <w:noProof/>
                </w:rPr>
              </w:pPr>
              <w:hyperlink w:anchor="_Toc428278470" w:history="1">
                <w:r w:rsidR="001D7C4B" w:rsidRPr="00CB3B02">
                  <w:rPr>
                    <w:noProof/>
                  </w:rPr>
                  <w:t>Economic Impact</w:t>
                </w:r>
                <w:r w:rsidR="001D7C4B" w:rsidRPr="00CB3B02">
                  <w:rPr>
                    <w:noProof/>
                    <w:webHidden/>
                  </w:rPr>
                  <w:tab/>
                </w:r>
                <w:r w:rsidR="001D7C4B">
                  <w:rPr>
                    <w:noProof/>
                    <w:webHidden/>
                  </w:rPr>
                  <w:t>6</w:t>
                </w:r>
              </w:hyperlink>
            </w:p>
            <w:p w14:paraId="22A4B399" w14:textId="77777777" w:rsidR="001D7C4B" w:rsidRPr="00CB3B02" w:rsidRDefault="00000000" w:rsidP="001D7C4B">
              <w:pPr>
                <w:tabs>
                  <w:tab w:val="right" w:leader="dot" w:pos="8630"/>
                </w:tabs>
                <w:spacing w:line="480" w:lineRule="auto"/>
                <w:ind w:left="240"/>
                <w:rPr>
                  <w:noProof/>
                </w:rPr>
              </w:pPr>
              <w:hyperlink w:anchor="_Toc428278472" w:history="1">
                <w:r w:rsidR="001D7C4B" w:rsidRPr="00CB3B02">
                  <w:rPr>
                    <w:noProof/>
                  </w:rPr>
                  <w:t>Equine Racing Industry</w:t>
                </w:r>
                <w:r w:rsidR="001D7C4B" w:rsidRPr="00CB3B02">
                  <w:rPr>
                    <w:noProof/>
                    <w:webHidden/>
                  </w:rPr>
                  <w:tab/>
                </w:r>
                <w:r w:rsidR="001D7C4B">
                  <w:rPr>
                    <w:noProof/>
                    <w:webHidden/>
                  </w:rPr>
                  <w:t>7</w:t>
                </w:r>
              </w:hyperlink>
            </w:p>
            <w:p w14:paraId="238AB027" w14:textId="77777777" w:rsidR="001D7C4B" w:rsidRPr="00CB3B02" w:rsidRDefault="00000000" w:rsidP="001D7C4B">
              <w:pPr>
                <w:tabs>
                  <w:tab w:val="right" w:leader="dot" w:pos="8630"/>
                </w:tabs>
                <w:spacing w:line="480" w:lineRule="auto"/>
                <w:ind w:left="480"/>
                <w:rPr>
                  <w:noProof/>
                </w:rPr>
              </w:pPr>
              <w:hyperlink w:anchor="_Toc428278470" w:history="1">
                <w:r w:rsidR="001D7C4B" w:rsidRPr="00CB3B02">
                  <w:rPr>
                    <w:noProof/>
                  </w:rPr>
                  <w:t>Outline of the Indsutry</w:t>
                </w:r>
                <w:r w:rsidR="001D7C4B" w:rsidRPr="00CB3B02">
                  <w:rPr>
                    <w:noProof/>
                    <w:webHidden/>
                  </w:rPr>
                  <w:tab/>
                </w:r>
                <w:r w:rsidR="001D7C4B">
                  <w:rPr>
                    <w:noProof/>
                    <w:webHidden/>
                  </w:rPr>
                  <w:t>7</w:t>
                </w:r>
              </w:hyperlink>
            </w:p>
            <w:p w14:paraId="1A948B28" w14:textId="77777777" w:rsidR="001D7C4B" w:rsidRPr="00CB3B02" w:rsidRDefault="00000000" w:rsidP="001D7C4B">
              <w:pPr>
                <w:tabs>
                  <w:tab w:val="right" w:leader="dot" w:pos="8630"/>
                </w:tabs>
                <w:spacing w:line="480" w:lineRule="auto"/>
                <w:ind w:left="480"/>
                <w:rPr>
                  <w:noProof/>
                </w:rPr>
              </w:pPr>
              <w:hyperlink w:anchor="_Toc428278470" w:history="1">
                <w:r w:rsidR="001D7C4B" w:rsidRPr="00CB3B02">
                  <w:rPr>
                    <w:noProof/>
                  </w:rPr>
                  <w:t>Economic Impact</w:t>
                </w:r>
                <w:r w:rsidR="001D7C4B" w:rsidRPr="00CB3B02">
                  <w:rPr>
                    <w:noProof/>
                    <w:webHidden/>
                  </w:rPr>
                  <w:tab/>
                </w:r>
                <w:r w:rsidR="001D7C4B">
                  <w:rPr>
                    <w:noProof/>
                    <w:webHidden/>
                  </w:rPr>
                  <w:t>8</w:t>
                </w:r>
              </w:hyperlink>
            </w:p>
            <w:p w14:paraId="4FAB3FD8" w14:textId="77777777" w:rsidR="001D7C4B" w:rsidRPr="00CB3B02" w:rsidRDefault="00000000" w:rsidP="001D7C4B">
              <w:pPr>
                <w:tabs>
                  <w:tab w:val="right" w:leader="dot" w:pos="8630"/>
                </w:tabs>
                <w:spacing w:line="480" w:lineRule="auto"/>
                <w:ind w:left="480"/>
                <w:rPr>
                  <w:noProof/>
                </w:rPr>
              </w:pPr>
              <w:hyperlink w:anchor="_Toc428278470" w:history="1">
                <w:r w:rsidR="001D7C4B" w:rsidRPr="00CB3B02">
                  <w:rPr>
                    <w:noProof/>
                  </w:rPr>
                  <w:t>Second Career Opportunities</w:t>
                </w:r>
                <w:r w:rsidR="001D7C4B" w:rsidRPr="00CB3B02">
                  <w:rPr>
                    <w:noProof/>
                    <w:webHidden/>
                  </w:rPr>
                  <w:tab/>
                </w:r>
                <w:r w:rsidR="001D7C4B">
                  <w:rPr>
                    <w:noProof/>
                    <w:webHidden/>
                  </w:rPr>
                  <w:t>8</w:t>
                </w:r>
              </w:hyperlink>
            </w:p>
            <w:p w14:paraId="77BD11CA" w14:textId="77777777" w:rsidR="001D7C4B" w:rsidRPr="00CB3B02" w:rsidRDefault="00000000" w:rsidP="001D7C4B">
              <w:pPr>
                <w:tabs>
                  <w:tab w:val="right" w:leader="dot" w:pos="8630"/>
                </w:tabs>
                <w:spacing w:line="480" w:lineRule="auto"/>
                <w:ind w:left="240"/>
                <w:rPr>
                  <w:noProof/>
                </w:rPr>
              </w:pPr>
              <w:hyperlink w:anchor="_Toc428278472" w:history="1">
                <w:r w:rsidR="001D7C4B" w:rsidRPr="00CB3B02">
                  <w:rPr>
                    <w:noProof/>
                  </w:rPr>
                  <w:t>Literature Cited</w:t>
                </w:r>
                <w:r w:rsidR="001D7C4B" w:rsidRPr="00CB3B02">
                  <w:rPr>
                    <w:noProof/>
                    <w:webHidden/>
                  </w:rPr>
                  <w:tab/>
                </w:r>
                <w:r w:rsidR="001D7C4B">
                  <w:rPr>
                    <w:noProof/>
                    <w:webHidden/>
                  </w:rPr>
                  <w:t>10</w:t>
                </w:r>
              </w:hyperlink>
            </w:p>
            <w:p w14:paraId="2B6067CC" w14:textId="77777777" w:rsidR="001D7C4B" w:rsidRPr="00CB3B02" w:rsidRDefault="00000000" w:rsidP="001D7C4B">
              <w:pPr>
                <w:tabs>
                  <w:tab w:val="right" w:leader="dot" w:pos="8630"/>
                </w:tabs>
                <w:spacing w:line="480" w:lineRule="auto"/>
                <w:rPr>
                  <w:noProof/>
                </w:rPr>
              </w:pPr>
              <w:hyperlink w:anchor="_Toc428278477" w:history="1">
                <w:r w:rsidR="001D7C4B" w:rsidRPr="00CB3B02">
                  <w:rPr>
                    <w:noProof/>
                  </w:rPr>
                  <w:t>Chapter Two Understanding the Tennessee Equine Industry – Demographics, Industry Scope and Economic Impact</w:t>
                </w:r>
                <w:r w:rsidR="001D7C4B" w:rsidRPr="00CB3B02">
                  <w:rPr>
                    <w:noProof/>
                    <w:webHidden/>
                  </w:rPr>
                  <w:tab/>
                  <w:t>1</w:t>
                </w:r>
                <w:r w:rsidR="001D7C4B">
                  <w:rPr>
                    <w:noProof/>
                    <w:webHidden/>
                  </w:rPr>
                  <w:t>4</w:t>
                </w:r>
              </w:hyperlink>
            </w:p>
            <w:p w14:paraId="2C7AC8DD" w14:textId="77777777" w:rsidR="001D7C4B" w:rsidRPr="00CB3B02" w:rsidRDefault="00000000" w:rsidP="001D7C4B">
              <w:pPr>
                <w:tabs>
                  <w:tab w:val="right" w:leader="dot" w:pos="8630"/>
                </w:tabs>
                <w:spacing w:line="480" w:lineRule="auto"/>
                <w:ind w:left="240"/>
                <w:rPr>
                  <w:noProof/>
                </w:rPr>
              </w:pPr>
              <w:hyperlink w:anchor="_Toc428278478" w:history="1">
                <w:r w:rsidR="001D7C4B" w:rsidRPr="00CB3B02">
                  <w:rPr>
                    <w:noProof/>
                  </w:rPr>
                  <w:t>Abstract</w:t>
                </w:r>
                <w:r w:rsidR="001D7C4B" w:rsidRPr="00CB3B02">
                  <w:rPr>
                    <w:noProof/>
                    <w:webHidden/>
                  </w:rPr>
                  <w:tab/>
                  <w:t>1</w:t>
                </w:r>
                <w:r w:rsidR="001D7C4B">
                  <w:rPr>
                    <w:noProof/>
                    <w:webHidden/>
                  </w:rPr>
                  <w:t>5</w:t>
                </w:r>
              </w:hyperlink>
            </w:p>
            <w:p w14:paraId="7D789242" w14:textId="77777777" w:rsidR="001D7C4B" w:rsidRPr="00CB3B02" w:rsidRDefault="00000000" w:rsidP="001D7C4B">
              <w:pPr>
                <w:tabs>
                  <w:tab w:val="right" w:leader="dot" w:pos="8630"/>
                </w:tabs>
                <w:spacing w:line="480" w:lineRule="auto"/>
                <w:ind w:left="240"/>
                <w:rPr>
                  <w:noProof/>
                </w:rPr>
              </w:pPr>
              <w:hyperlink w:anchor="_Toc428278478" w:history="1">
                <w:r w:rsidR="001D7C4B" w:rsidRPr="00CB3B02">
                  <w:rPr>
                    <w:noProof/>
                  </w:rPr>
                  <w:t>Introduction</w:t>
                </w:r>
                <w:r w:rsidR="001D7C4B" w:rsidRPr="00CB3B02">
                  <w:rPr>
                    <w:noProof/>
                    <w:webHidden/>
                  </w:rPr>
                  <w:tab/>
                  <w:t>1</w:t>
                </w:r>
                <w:r w:rsidR="001D7C4B">
                  <w:rPr>
                    <w:noProof/>
                    <w:webHidden/>
                  </w:rPr>
                  <w:t>7</w:t>
                </w:r>
              </w:hyperlink>
            </w:p>
            <w:p w14:paraId="158FF53A" w14:textId="77777777" w:rsidR="001D7C4B" w:rsidRPr="00CB3B02" w:rsidRDefault="00000000" w:rsidP="001D7C4B">
              <w:pPr>
                <w:tabs>
                  <w:tab w:val="right" w:leader="dot" w:pos="8630"/>
                </w:tabs>
                <w:spacing w:line="480" w:lineRule="auto"/>
                <w:ind w:left="480"/>
                <w:rPr>
                  <w:noProof/>
                </w:rPr>
              </w:pPr>
              <w:hyperlink w:anchor="_Toc428278479" w:history="1">
                <w:r w:rsidR="001D7C4B" w:rsidRPr="00CB3B02">
                  <w:rPr>
                    <w:noProof/>
                  </w:rPr>
                  <w:t>Industry Overview</w:t>
                </w:r>
                <w:r w:rsidR="001D7C4B" w:rsidRPr="00CB3B02">
                  <w:rPr>
                    <w:noProof/>
                    <w:webHidden/>
                  </w:rPr>
                  <w:tab/>
                  <w:t>1</w:t>
                </w:r>
                <w:r w:rsidR="001D7C4B">
                  <w:rPr>
                    <w:noProof/>
                    <w:webHidden/>
                  </w:rPr>
                  <w:t>7</w:t>
                </w:r>
              </w:hyperlink>
            </w:p>
            <w:p w14:paraId="4EBF604D" w14:textId="77777777" w:rsidR="001D7C4B" w:rsidRPr="00CB3B02" w:rsidRDefault="00000000" w:rsidP="001D7C4B">
              <w:pPr>
                <w:tabs>
                  <w:tab w:val="right" w:leader="dot" w:pos="8630"/>
                </w:tabs>
                <w:spacing w:line="480" w:lineRule="auto"/>
                <w:ind w:left="240"/>
                <w:rPr>
                  <w:noProof/>
                </w:rPr>
              </w:pPr>
              <w:hyperlink w:anchor="_Toc428278478" w:history="1">
                <w:r w:rsidR="001D7C4B" w:rsidRPr="00CB3B02">
                  <w:rPr>
                    <w:noProof/>
                  </w:rPr>
                  <w:t>Materials and Methods</w:t>
                </w:r>
                <w:r w:rsidR="001D7C4B" w:rsidRPr="00CB3B02">
                  <w:rPr>
                    <w:noProof/>
                    <w:webHidden/>
                  </w:rPr>
                  <w:tab/>
                  <w:t>1</w:t>
                </w:r>
                <w:r w:rsidR="001D7C4B">
                  <w:rPr>
                    <w:noProof/>
                    <w:webHidden/>
                  </w:rPr>
                  <w:t>8</w:t>
                </w:r>
              </w:hyperlink>
            </w:p>
            <w:p w14:paraId="1EDE4696" w14:textId="77777777" w:rsidR="001D7C4B" w:rsidRPr="00CB3B02" w:rsidRDefault="00000000" w:rsidP="001D7C4B">
              <w:pPr>
                <w:tabs>
                  <w:tab w:val="right" w:leader="dot" w:pos="8630"/>
                </w:tabs>
                <w:spacing w:line="480" w:lineRule="auto"/>
                <w:ind w:left="480"/>
                <w:rPr>
                  <w:noProof/>
                </w:rPr>
              </w:pPr>
              <w:hyperlink w:anchor="_Toc428278479" w:history="1">
                <w:r w:rsidR="001D7C4B" w:rsidRPr="00CB3B02">
                  <w:rPr>
                    <w:noProof/>
                  </w:rPr>
                  <w:t>Assessment Development and Distribution</w:t>
                </w:r>
                <w:r w:rsidR="001D7C4B" w:rsidRPr="00CB3B02">
                  <w:rPr>
                    <w:noProof/>
                    <w:webHidden/>
                  </w:rPr>
                  <w:tab/>
                  <w:t>1</w:t>
                </w:r>
                <w:r w:rsidR="001D7C4B">
                  <w:rPr>
                    <w:noProof/>
                    <w:webHidden/>
                  </w:rPr>
                  <w:t>8</w:t>
                </w:r>
              </w:hyperlink>
            </w:p>
            <w:p w14:paraId="5046AF73" w14:textId="77777777" w:rsidR="001D7C4B" w:rsidRPr="00CB3B02" w:rsidRDefault="00000000" w:rsidP="001D7C4B">
              <w:pPr>
                <w:tabs>
                  <w:tab w:val="right" w:leader="dot" w:pos="8630"/>
                </w:tabs>
                <w:spacing w:line="480" w:lineRule="auto"/>
                <w:ind w:left="240"/>
                <w:rPr>
                  <w:noProof/>
                </w:rPr>
              </w:pPr>
              <w:hyperlink w:anchor="_Toc428278481" w:history="1">
                <w:r w:rsidR="001D7C4B" w:rsidRPr="00CB3B02">
                  <w:rPr>
                    <w:noProof/>
                  </w:rPr>
                  <w:t xml:space="preserve">Default </w:t>
                </w:r>
                <w:r w:rsidR="001D7C4B">
                  <w:rPr>
                    <w:noProof/>
                  </w:rPr>
                  <w:t xml:space="preserve">Assessment </w:t>
                </w:r>
                <w:r w:rsidR="001D7C4B" w:rsidRPr="00CB3B02">
                  <w:rPr>
                    <w:noProof/>
                  </w:rPr>
                  <w:t>Sections</w:t>
                </w:r>
                <w:r w:rsidR="001D7C4B" w:rsidRPr="00CB3B02">
                  <w:rPr>
                    <w:noProof/>
                    <w:webHidden/>
                  </w:rPr>
                  <w:tab/>
                </w:r>
                <w:r w:rsidR="001D7C4B">
                  <w:rPr>
                    <w:noProof/>
                    <w:webHidden/>
                  </w:rPr>
                  <w:t>20</w:t>
                </w:r>
              </w:hyperlink>
            </w:p>
            <w:p w14:paraId="42C5A924" w14:textId="77777777" w:rsidR="001D7C4B" w:rsidRPr="00CB3B02" w:rsidRDefault="00000000" w:rsidP="001D7C4B">
              <w:pPr>
                <w:tabs>
                  <w:tab w:val="right" w:leader="dot" w:pos="8630"/>
                </w:tabs>
                <w:spacing w:line="480" w:lineRule="auto"/>
                <w:ind w:left="480"/>
                <w:rPr>
                  <w:noProof/>
                </w:rPr>
              </w:pPr>
              <w:hyperlink w:anchor="_Toc428278482" w:history="1">
                <w:r w:rsidR="001D7C4B" w:rsidRPr="00CB3B02">
                  <w:rPr>
                    <w:noProof/>
                  </w:rPr>
                  <w:t>Consent</w:t>
                </w:r>
                <w:r w:rsidR="001D7C4B" w:rsidRPr="00CB3B02">
                  <w:rPr>
                    <w:noProof/>
                    <w:webHidden/>
                  </w:rPr>
                  <w:tab/>
                </w:r>
                <w:r w:rsidR="001D7C4B">
                  <w:rPr>
                    <w:noProof/>
                    <w:webHidden/>
                  </w:rPr>
                  <w:t>20</w:t>
                </w:r>
              </w:hyperlink>
            </w:p>
            <w:p w14:paraId="33F6A62B"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Partcipant Demographics</w:t>
                </w:r>
                <w:r w:rsidR="001D7C4B" w:rsidRPr="00CB3B02">
                  <w:rPr>
                    <w:noProof/>
                    <w:webHidden/>
                  </w:rPr>
                  <w:tab/>
                </w:r>
                <w:r w:rsidR="001D7C4B">
                  <w:rPr>
                    <w:noProof/>
                    <w:webHidden/>
                  </w:rPr>
                  <w:t>20</w:t>
                </w:r>
              </w:hyperlink>
            </w:p>
            <w:p w14:paraId="18517C2A"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Industry Involvement</w:t>
                </w:r>
                <w:r w:rsidR="001D7C4B" w:rsidRPr="00CB3B02">
                  <w:rPr>
                    <w:noProof/>
                    <w:webHidden/>
                  </w:rPr>
                  <w:tab/>
                </w:r>
                <w:r w:rsidR="001D7C4B">
                  <w:rPr>
                    <w:noProof/>
                    <w:webHidden/>
                  </w:rPr>
                  <w:t>20</w:t>
                </w:r>
              </w:hyperlink>
            </w:p>
            <w:p w14:paraId="0915281C"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COVID Impact</w:t>
                </w:r>
                <w:r w:rsidR="001D7C4B" w:rsidRPr="00CB3B02">
                  <w:rPr>
                    <w:noProof/>
                    <w:webHidden/>
                  </w:rPr>
                  <w:tab/>
                </w:r>
                <w:r w:rsidR="001D7C4B">
                  <w:rPr>
                    <w:noProof/>
                    <w:webHidden/>
                  </w:rPr>
                  <w:t>2</w:t>
                </w:r>
                <w:r w:rsidR="001D7C4B" w:rsidRPr="00CB3B02">
                  <w:rPr>
                    <w:noProof/>
                    <w:webHidden/>
                  </w:rPr>
                  <w:t>1</w:t>
                </w:r>
              </w:hyperlink>
            </w:p>
            <w:p w14:paraId="0BB06D47" w14:textId="77777777" w:rsidR="001D7C4B" w:rsidRPr="00CB3B02" w:rsidRDefault="00000000" w:rsidP="001D7C4B">
              <w:pPr>
                <w:tabs>
                  <w:tab w:val="right" w:leader="dot" w:pos="8630"/>
                </w:tabs>
                <w:spacing w:line="480" w:lineRule="auto"/>
                <w:ind w:left="240"/>
                <w:rPr>
                  <w:noProof/>
                </w:rPr>
              </w:pPr>
              <w:hyperlink w:anchor="_Toc428278484" w:history="1">
                <w:r w:rsidR="001D7C4B" w:rsidRPr="00CB3B02">
                  <w:rPr>
                    <w:noProof/>
                  </w:rPr>
                  <w:t>Breakout Sections</w:t>
                </w:r>
                <w:r w:rsidR="001D7C4B" w:rsidRPr="00CB3B02">
                  <w:rPr>
                    <w:noProof/>
                    <w:webHidden/>
                  </w:rPr>
                  <w:tab/>
                </w:r>
                <w:r w:rsidR="001D7C4B">
                  <w:rPr>
                    <w:noProof/>
                    <w:webHidden/>
                  </w:rPr>
                  <w:t>2</w:t>
                </w:r>
                <w:r w:rsidR="001D7C4B" w:rsidRPr="00CB3B02">
                  <w:rPr>
                    <w:noProof/>
                    <w:webHidden/>
                  </w:rPr>
                  <w:t>1</w:t>
                </w:r>
              </w:hyperlink>
            </w:p>
            <w:p w14:paraId="0A5CEBA0"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Equid Owned and Leased Demographics</w:t>
                </w:r>
                <w:r w:rsidR="001D7C4B" w:rsidRPr="00CB3B02">
                  <w:rPr>
                    <w:noProof/>
                    <w:webHidden/>
                  </w:rPr>
                  <w:tab/>
                </w:r>
                <w:r w:rsidR="001D7C4B">
                  <w:rPr>
                    <w:noProof/>
                    <w:webHidden/>
                  </w:rPr>
                  <w:t>2</w:t>
                </w:r>
                <w:r w:rsidR="001D7C4B" w:rsidRPr="00CB3B02">
                  <w:rPr>
                    <w:noProof/>
                    <w:webHidden/>
                  </w:rPr>
                  <w:t>1</w:t>
                </w:r>
              </w:hyperlink>
            </w:p>
            <w:p w14:paraId="29C820C2"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Equid Boarding</w:t>
                </w:r>
                <w:r w:rsidR="001D7C4B" w:rsidRPr="00CB3B02">
                  <w:rPr>
                    <w:noProof/>
                    <w:webHidden/>
                  </w:rPr>
                  <w:tab/>
                  <w:t>2</w:t>
                </w:r>
                <w:r w:rsidR="001D7C4B">
                  <w:rPr>
                    <w:noProof/>
                    <w:webHidden/>
                  </w:rPr>
                  <w:t>3</w:t>
                </w:r>
              </w:hyperlink>
            </w:p>
            <w:p w14:paraId="7D9D7ED3"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Show Industry</w:t>
                </w:r>
                <w:r w:rsidR="001D7C4B" w:rsidRPr="00CB3B02">
                  <w:rPr>
                    <w:noProof/>
                    <w:webHidden/>
                  </w:rPr>
                  <w:tab/>
                  <w:t>2</w:t>
                </w:r>
                <w:r w:rsidR="001D7C4B">
                  <w:rPr>
                    <w:noProof/>
                    <w:webHidden/>
                  </w:rPr>
                  <w:t>4</w:t>
                </w:r>
              </w:hyperlink>
            </w:p>
            <w:p w14:paraId="1E176861"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Equine Facility Owners</w:t>
                </w:r>
                <w:r w:rsidR="001D7C4B" w:rsidRPr="00CB3B02">
                  <w:rPr>
                    <w:noProof/>
                    <w:webHidden/>
                  </w:rPr>
                  <w:tab/>
                  <w:t>2</w:t>
                </w:r>
                <w:r w:rsidR="001D7C4B">
                  <w:rPr>
                    <w:noProof/>
                    <w:webHidden/>
                  </w:rPr>
                  <w:t>4</w:t>
                </w:r>
              </w:hyperlink>
            </w:p>
            <w:p w14:paraId="030C114E"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Equine Trainers/Coaches</w:t>
                </w:r>
                <w:r w:rsidR="001D7C4B" w:rsidRPr="00CB3B02">
                  <w:rPr>
                    <w:noProof/>
                    <w:webHidden/>
                  </w:rPr>
                  <w:tab/>
                  <w:t>2</w:t>
                </w:r>
                <w:r w:rsidR="001D7C4B">
                  <w:rPr>
                    <w:noProof/>
                    <w:webHidden/>
                  </w:rPr>
                  <w:t>5</w:t>
                </w:r>
              </w:hyperlink>
            </w:p>
            <w:p w14:paraId="01009C6E"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Equine Healthcare Providers – Veterinarians and Farriers</w:t>
                </w:r>
                <w:r w:rsidR="001D7C4B" w:rsidRPr="00CB3B02">
                  <w:rPr>
                    <w:noProof/>
                    <w:webHidden/>
                  </w:rPr>
                  <w:tab/>
                  <w:t>2</w:t>
                </w:r>
                <w:r w:rsidR="001D7C4B">
                  <w:rPr>
                    <w:noProof/>
                    <w:webHidden/>
                  </w:rPr>
                  <w:t>5</w:t>
                </w:r>
              </w:hyperlink>
            </w:p>
            <w:p w14:paraId="0F7DD932"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Equine-Related Businesses</w:t>
                </w:r>
                <w:r w:rsidR="001D7C4B" w:rsidRPr="00CB3B02">
                  <w:rPr>
                    <w:noProof/>
                    <w:webHidden/>
                  </w:rPr>
                  <w:tab/>
                  <w:t>2</w:t>
                </w:r>
                <w:r w:rsidR="001D7C4B">
                  <w:rPr>
                    <w:noProof/>
                    <w:webHidden/>
                  </w:rPr>
                  <w:t>6</w:t>
                </w:r>
              </w:hyperlink>
            </w:p>
            <w:p w14:paraId="6A02043C"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Equid Maintenance Fees</w:t>
                </w:r>
                <w:r w:rsidR="001D7C4B" w:rsidRPr="00CB3B02">
                  <w:rPr>
                    <w:noProof/>
                    <w:webHidden/>
                  </w:rPr>
                  <w:tab/>
                  <w:t>2</w:t>
                </w:r>
                <w:r w:rsidR="001D7C4B">
                  <w:rPr>
                    <w:noProof/>
                    <w:webHidden/>
                  </w:rPr>
                  <w:t>7</w:t>
                </w:r>
              </w:hyperlink>
            </w:p>
            <w:p w14:paraId="6A695DE6"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Economics</w:t>
                </w:r>
                <w:r w:rsidR="001D7C4B" w:rsidRPr="00CB3B02">
                  <w:rPr>
                    <w:noProof/>
                    <w:webHidden/>
                  </w:rPr>
                  <w:tab/>
                  <w:t>2</w:t>
                </w:r>
                <w:r w:rsidR="001D7C4B">
                  <w:rPr>
                    <w:noProof/>
                    <w:webHidden/>
                  </w:rPr>
                  <w:t>7</w:t>
                </w:r>
              </w:hyperlink>
            </w:p>
            <w:p w14:paraId="67442661" w14:textId="77777777" w:rsidR="001D7C4B" w:rsidRPr="00CB3B02" w:rsidRDefault="00000000" w:rsidP="001D7C4B">
              <w:pPr>
                <w:tabs>
                  <w:tab w:val="right" w:leader="dot" w:pos="8630"/>
                </w:tabs>
                <w:spacing w:line="480" w:lineRule="auto"/>
                <w:ind w:left="240"/>
                <w:rPr>
                  <w:noProof/>
                </w:rPr>
              </w:pPr>
              <w:hyperlink w:anchor="_Toc428278478" w:history="1">
                <w:r w:rsidR="001D7C4B" w:rsidRPr="00CB3B02">
                  <w:rPr>
                    <w:noProof/>
                  </w:rPr>
                  <w:t>Analysis</w:t>
                </w:r>
                <w:r w:rsidR="001D7C4B" w:rsidRPr="00CB3B02">
                  <w:rPr>
                    <w:noProof/>
                    <w:webHidden/>
                  </w:rPr>
                  <w:tab/>
                  <w:t>2</w:t>
                </w:r>
                <w:r w:rsidR="001D7C4B">
                  <w:rPr>
                    <w:noProof/>
                    <w:webHidden/>
                  </w:rPr>
                  <w:t>8</w:t>
                </w:r>
              </w:hyperlink>
            </w:p>
            <w:p w14:paraId="3C8151AC" w14:textId="77777777" w:rsidR="001D7C4B" w:rsidRPr="00CB3B02" w:rsidRDefault="00000000" w:rsidP="001D7C4B">
              <w:pPr>
                <w:tabs>
                  <w:tab w:val="right" w:leader="dot" w:pos="8630"/>
                </w:tabs>
                <w:spacing w:line="480" w:lineRule="auto"/>
                <w:ind w:left="480"/>
                <w:rPr>
                  <w:noProof/>
                </w:rPr>
              </w:pPr>
              <w:hyperlink w:anchor="_Toc428278479" w:history="1">
                <w:r w:rsidR="001D7C4B" w:rsidRPr="00CB3B02">
                  <w:rPr>
                    <w:noProof/>
                  </w:rPr>
                  <w:t>Statistical Analysis</w:t>
                </w:r>
                <w:r w:rsidR="001D7C4B" w:rsidRPr="00CB3B02">
                  <w:rPr>
                    <w:noProof/>
                    <w:webHidden/>
                  </w:rPr>
                  <w:tab/>
                  <w:t>2</w:t>
                </w:r>
                <w:r w:rsidR="001D7C4B">
                  <w:rPr>
                    <w:noProof/>
                    <w:webHidden/>
                  </w:rPr>
                  <w:t>8</w:t>
                </w:r>
              </w:hyperlink>
            </w:p>
            <w:p w14:paraId="482705AE" w14:textId="77777777" w:rsidR="001D7C4B" w:rsidRPr="00CB3B02" w:rsidRDefault="00000000" w:rsidP="001D7C4B">
              <w:pPr>
                <w:tabs>
                  <w:tab w:val="right" w:leader="dot" w:pos="8630"/>
                </w:tabs>
                <w:spacing w:line="480" w:lineRule="auto"/>
                <w:ind w:left="240"/>
                <w:rPr>
                  <w:noProof/>
                </w:rPr>
              </w:pPr>
              <w:hyperlink w:anchor="_Toc428278484" w:history="1">
                <w:r w:rsidR="001D7C4B" w:rsidRPr="00CB3B02">
                  <w:rPr>
                    <w:noProof/>
                  </w:rPr>
                  <w:t>Results</w:t>
                </w:r>
                <w:r w:rsidR="001D7C4B" w:rsidRPr="00CB3B02">
                  <w:rPr>
                    <w:noProof/>
                    <w:webHidden/>
                  </w:rPr>
                  <w:tab/>
                </w:r>
                <w:r w:rsidR="001D7C4B">
                  <w:rPr>
                    <w:noProof/>
                    <w:webHidden/>
                  </w:rPr>
                  <w:t>29</w:t>
                </w:r>
              </w:hyperlink>
            </w:p>
            <w:p w14:paraId="1C11C805"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Partcipant Demographics</w:t>
                </w:r>
                <w:r w:rsidR="001D7C4B" w:rsidRPr="00CB3B02">
                  <w:rPr>
                    <w:noProof/>
                    <w:webHidden/>
                  </w:rPr>
                  <w:tab/>
                </w:r>
                <w:r w:rsidR="001D7C4B">
                  <w:rPr>
                    <w:noProof/>
                    <w:webHidden/>
                  </w:rPr>
                  <w:t>29</w:t>
                </w:r>
              </w:hyperlink>
            </w:p>
            <w:p w14:paraId="71331931"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Industry Involvement</w:t>
                </w:r>
                <w:r w:rsidR="001D7C4B" w:rsidRPr="00CB3B02">
                  <w:rPr>
                    <w:noProof/>
                    <w:webHidden/>
                  </w:rPr>
                  <w:tab/>
                </w:r>
                <w:r w:rsidR="001D7C4B">
                  <w:rPr>
                    <w:noProof/>
                    <w:webHidden/>
                  </w:rPr>
                  <w:t>30</w:t>
                </w:r>
              </w:hyperlink>
            </w:p>
            <w:p w14:paraId="505A618A"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COVID Impact</w:t>
                </w:r>
                <w:r w:rsidR="001D7C4B" w:rsidRPr="00CB3B02">
                  <w:rPr>
                    <w:noProof/>
                    <w:webHidden/>
                  </w:rPr>
                  <w:tab/>
                </w:r>
                <w:r w:rsidR="001D7C4B">
                  <w:rPr>
                    <w:noProof/>
                    <w:webHidden/>
                  </w:rPr>
                  <w:t>30</w:t>
                </w:r>
              </w:hyperlink>
            </w:p>
            <w:p w14:paraId="365CC4F9"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Equid</w:t>
                </w:r>
                <w:r w:rsidR="001D7C4B">
                  <w:rPr>
                    <w:noProof/>
                  </w:rPr>
                  <w:t>s</w:t>
                </w:r>
                <w:r w:rsidR="001D7C4B" w:rsidRPr="00CB3B02">
                  <w:rPr>
                    <w:noProof/>
                  </w:rPr>
                  <w:t xml:space="preserve"> Owned and Leased Demographics</w:t>
                </w:r>
                <w:r w:rsidR="001D7C4B" w:rsidRPr="00CB3B02">
                  <w:rPr>
                    <w:noProof/>
                    <w:webHidden/>
                  </w:rPr>
                  <w:tab/>
                </w:r>
                <w:r w:rsidR="001D7C4B">
                  <w:rPr>
                    <w:noProof/>
                    <w:webHidden/>
                  </w:rPr>
                  <w:t>31</w:t>
                </w:r>
              </w:hyperlink>
            </w:p>
            <w:p w14:paraId="1FFD5622"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Equine Facilities</w:t>
                </w:r>
                <w:r w:rsidR="001D7C4B" w:rsidRPr="00CB3B02">
                  <w:rPr>
                    <w:noProof/>
                    <w:webHidden/>
                  </w:rPr>
                  <w:tab/>
                  <w:t>3</w:t>
                </w:r>
                <w:r w:rsidR="001D7C4B">
                  <w:rPr>
                    <w:noProof/>
                    <w:webHidden/>
                  </w:rPr>
                  <w:t>4</w:t>
                </w:r>
              </w:hyperlink>
            </w:p>
            <w:p w14:paraId="54DE0960"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Equine Facilities – Boarding (Client Perspective)</w:t>
                </w:r>
                <w:r w:rsidR="001D7C4B" w:rsidRPr="00CB3B02">
                  <w:rPr>
                    <w:noProof/>
                    <w:webHidden/>
                  </w:rPr>
                  <w:tab/>
                  <w:t>3</w:t>
                </w:r>
                <w:r w:rsidR="001D7C4B">
                  <w:rPr>
                    <w:noProof/>
                    <w:webHidden/>
                  </w:rPr>
                  <w:t>4</w:t>
                </w:r>
              </w:hyperlink>
            </w:p>
            <w:p w14:paraId="651A9C76"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Equine Facilities – Boarding (Facility Owner Perspective)</w:t>
                </w:r>
                <w:r w:rsidR="001D7C4B" w:rsidRPr="00CB3B02">
                  <w:rPr>
                    <w:noProof/>
                    <w:webHidden/>
                  </w:rPr>
                  <w:tab/>
                  <w:t>3</w:t>
                </w:r>
                <w:r w:rsidR="001D7C4B">
                  <w:rPr>
                    <w:noProof/>
                    <w:webHidden/>
                  </w:rPr>
                  <w:t>5</w:t>
                </w:r>
              </w:hyperlink>
            </w:p>
            <w:p w14:paraId="48F14CFC"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Equine Trainers/Coaches</w:t>
                </w:r>
                <w:r w:rsidR="001D7C4B" w:rsidRPr="00CB3B02">
                  <w:rPr>
                    <w:noProof/>
                    <w:webHidden/>
                  </w:rPr>
                  <w:tab/>
                  <w:t>3</w:t>
                </w:r>
                <w:r w:rsidR="001D7C4B">
                  <w:rPr>
                    <w:noProof/>
                    <w:webHidden/>
                  </w:rPr>
                  <w:t>6</w:t>
                </w:r>
              </w:hyperlink>
            </w:p>
            <w:p w14:paraId="6C232B86"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Equine Healthcare Providers – Veterinarians and Farriers</w:t>
                </w:r>
                <w:r w:rsidR="001D7C4B" w:rsidRPr="00CB3B02">
                  <w:rPr>
                    <w:noProof/>
                    <w:webHidden/>
                  </w:rPr>
                  <w:tab/>
                  <w:t>3</w:t>
                </w:r>
                <w:r w:rsidR="001D7C4B">
                  <w:rPr>
                    <w:noProof/>
                    <w:webHidden/>
                  </w:rPr>
                  <w:t>6</w:t>
                </w:r>
              </w:hyperlink>
            </w:p>
            <w:p w14:paraId="1C499491"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Equine-Related Businesses</w:t>
                </w:r>
                <w:r w:rsidR="001D7C4B" w:rsidRPr="00CB3B02">
                  <w:rPr>
                    <w:noProof/>
                    <w:webHidden/>
                  </w:rPr>
                  <w:tab/>
                  <w:t>3</w:t>
                </w:r>
                <w:r w:rsidR="001D7C4B">
                  <w:rPr>
                    <w:noProof/>
                    <w:webHidden/>
                  </w:rPr>
                  <w:t>7</w:t>
                </w:r>
              </w:hyperlink>
            </w:p>
            <w:p w14:paraId="4DD52CE8"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Economics</w:t>
                </w:r>
                <w:r w:rsidR="001D7C4B" w:rsidRPr="00CB3B02">
                  <w:rPr>
                    <w:noProof/>
                    <w:webHidden/>
                  </w:rPr>
                  <w:tab/>
                  <w:t>3</w:t>
                </w:r>
                <w:r w:rsidR="001D7C4B">
                  <w:rPr>
                    <w:noProof/>
                    <w:webHidden/>
                  </w:rPr>
                  <w:t>8</w:t>
                </w:r>
              </w:hyperlink>
            </w:p>
            <w:p w14:paraId="06289CE5" w14:textId="77777777" w:rsidR="001D7C4B" w:rsidRPr="00CB3B02" w:rsidRDefault="00000000" w:rsidP="001D7C4B">
              <w:pPr>
                <w:tabs>
                  <w:tab w:val="right" w:leader="dot" w:pos="8630"/>
                </w:tabs>
                <w:spacing w:line="480" w:lineRule="auto"/>
                <w:ind w:left="240"/>
                <w:rPr>
                  <w:noProof/>
                </w:rPr>
              </w:pPr>
              <w:hyperlink w:anchor="_Toc428278484" w:history="1">
                <w:r w:rsidR="001D7C4B" w:rsidRPr="00CB3B02">
                  <w:rPr>
                    <w:noProof/>
                  </w:rPr>
                  <w:t>Discussion</w:t>
                </w:r>
                <w:r w:rsidR="001D7C4B" w:rsidRPr="00CB3B02">
                  <w:rPr>
                    <w:noProof/>
                    <w:webHidden/>
                  </w:rPr>
                  <w:tab/>
                  <w:t>3</w:t>
                </w:r>
                <w:r w:rsidR="001D7C4B">
                  <w:rPr>
                    <w:noProof/>
                    <w:webHidden/>
                  </w:rPr>
                  <w:t>8</w:t>
                </w:r>
              </w:hyperlink>
            </w:p>
            <w:p w14:paraId="5F17C426"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Partcipant Demographics</w:t>
                </w:r>
                <w:r w:rsidR="001D7C4B" w:rsidRPr="00CB3B02">
                  <w:rPr>
                    <w:noProof/>
                    <w:webHidden/>
                  </w:rPr>
                  <w:tab/>
                  <w:t>3</w:t>
                </w:r>
                <w:r w:rsidR="001D7C4B">
                  <w:rPr>
                    <w:noProof/>
                    <w:webHidden/>
                  </w:rPr>
                  <w:t>9</w:t>
                </w:r>
              </w:hyperlink>
            </w:p>
            <w:p w14:paraId="2DCCC02B"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Equid Population and Demographics</w:t>
                </w:r>
                <w:r w:rsidR="001D7C4B" w:rsidRPr="00CB3B02">
                  <w:rPr>
                    <w:noProof/>
                    <w:webHidden/>
                  </w:rPr>
                  <w:tab/>
                  <w:t>3</w:t>
                </w:r>
                <w:r w:rsidR="001D7C4B">
                  <w:rPr>
                    <w:noProof/>
                    <w:webHidden/>
                  </w:rPr>
                  <w:t>9</w:t>
                </w:r>
              </w:hyperlink>
            </w:p>
            <w:p w14:paraId="22F50DB6"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Industry Involvement</w:t>
                </w:r>
                <w:r w:rsidR="001D7C4B" w:rsidRPr="00CB3B02">
                  <w:rPr>
                    <w:noProof/>
                    <w:webHidden/>
                  </w:rPr>
                  <w:tab/>
                </w:r>
                <w:r w:rsidR="001D7C4B">
                  <w:rPr>
                    <w:noProof/>
                    <w:webHidden/>
                  </w:rPr>
                  <w:t>41</w:t>
                </w:r>
              </w:hyperlink>
            </w:p>
            <w:p w14:paraId="2E1BBBA9"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COVID Impact</w:t>
                </w:r>
                <w:r w:rsidR="001D7C4B" w:rsidRPr="00CB3B02">
                  <w:rPr>
                    <w:noProof/>
                    <w:webHidden/>
                  </w:rPr>
                  <w:tab/>
                </w:r>
                <w:r w:rsidR="001D7C4B">
                  <w:rPr>
                    <w:noProof/>
                    <w:webHidden/>
                  </w:rPr>
                  <w:t>42</w:t>
                </w:r>
              </w:hyperlink>
            </w:p>
            <w:p w14:paraId="78FB133D"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Equine Healthcare Providers – Veterinarians and Farriers</w:t>
                </w:r>
                <w:r w:rsidR="001D7C4B" w:rsidRPr="00CB3B02">
                  <w:rPr>
                    <w:noProof/>
                    <w:webHidden/>
                  </w:rPr>
                  <w:tab/>
                </w:r>
                <w:r w:rsidR="001D7C4B">
                  <w:rPr>
                    <w:noProof/>
                    <w:webHidden/>
                  </w:rPr>
                  <w:t>42</w:t>
                </w:r>
              </w:hyperlink>
            </w:p>
            <w:p w14:paraId="531E0AFD"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Equine-Related Businesses</w:t>
                </w:r>
                <w:r w:rsidR="001D7C4B" w:rsidRPr="00CB3B02">
                  <w:rPr>
                    <w:noProof/>
                    <w:webHidden/>
                  </w:rPr>
                  <w:tab/>
                  <w:t>4</w:t>
                </w:r>
                <w:r w:rsidR="001D7C4B">
                  <w:rPr>
                    <w:noProof/>
                    <w:webHidden/>
                  </w:rPr>
                  <w:t>3</w:t>
                </w:r>
              </w:hyperlink>
            </w:p>
            <w:p w14:paraId="42986141" w14:textId="77777777" w:rsidR="001D7C4B" w:rsidRPr="00CB3B02" w:rsidRDefault="00000000" w:rsidP="001D7C4B">
              <w:pPr>
                <w:tabs>
                  <w:tab w:val="right" w:leader="dot" w:pos="8630"/>
                </w:tabs>
                <w:spacing w:line="480" w:lineRule="auto"/>
                <w:ind w:left="480"/>
                <w:rPr>
                  <w:noProof/>
                </w:rPr>
              </w:pPr>
              <w:hyperlink w:anchor="_Toc428278483" w:history="1">
                <w:r w:rsidR="001D7C4B" w:rsidRPr="00CB3B02">
                  <w:rPr>
                    <w:noProof/>
                  </w:rPr>
                  <w:t>Equine Industry Economic Impact</w:t>
                </w:r>
                <w:r w:rsidR="001D7C4B" w:rsidRPr="00CB3B02">
                  <w:rPr>
                    <w:noProof/>
                    <w:webHidden/>
                  </w:rPr>
                  <w:tab/>
                  <w:t>4</w:t>
                </w:r>
                <w:r w:rsidR="001D7C4B">
                  <w:rPr>
                    <w:noProof/>
                    <w:webHidden/>
                  </w:rPr>
                  <w:t>4</w:t>
                </w:r>
              </w:hyperlink>
            </w:p>
            <w:p w14:paraId="6AD7D02E" w14:textId="77777777" w:rsidR="001D7C4B" w:rsidRPr="00CB3B02" w:rsidRDefault="00000000" w:rsidP="001D7C4B">
              <w:pPr>
                <w:tabs>
                  <w:tab w:val="right" w:leader="dot" w:pos="8630"/>
                </w:tabs>
                <w:spacing w:line="480" w:lineRule="auto"/>
                <w:ind w:left="240"/>
                <w:rPr>
                  <w:noProof/>
                </w:rPr>
              </w:pPr>
              <w:hyperlink w:anchor="_Toc428278484" w:history="1">
                <w:r w:rsidR="001D7C4B" w:rsidRPr="00CB3B02">
                  <w:rPr>
                    <w:noProof/>
                  </w:rPr>
                  <w:t>Conclusion</w:t>
                </w:r>
                <w:r w:rsidR="001D7C4B" w:rsidRPr="00CB3B02">
                  <w:rPr>
                    <w:noProof/>
                    <w:webHidden/>
                  </w:rPr>
                  <w:tab/>
                  <w:t>4</w:t>
                </w:r>
                <w:r w:rsidR="001D7C4B">
                  <w:rPr>
                    <w:noProof/>
                    <w:webHidden/>
                  </w:rPr>
                  <w:t>5</w:t>
                </w:r>
              </w:hyperlink>
            </w:p>
            <w:p w14:paraId="745A5F2E" w14:textId="77777777" w:rsidR="001D7C4B" w:rsidRPr="00CB3B02" w:rsidRDefault="00000000" w:rsidP="001D7C4B">
              <w:pPr>
                <w:tabs>
                  <w:tab w:val="right" w:leader="dot" w:pos="8630"/>
                </w:tabs>
                <w:spacing w:line="480" w:lineRule="auto"/>
                <w:ind w:left="240"/>
                <w:rPr>
                  <w:noProof/>
                </w:rPr>
              </w:pPr>
              <w:hyperlink w:anchor="_Toc428278484" w:history="1">
                <w:r w:rsidR="001D7C4B" w:rsidRPr="00CB3B02">
                  <w:rPr>
                    <w:noProof/>
                  </w:rPr>
                  <w:t>Literature Cited</w:t>
                </w:r>
                <w:r w:rsidR="001D7C4B" w:rsidRPr="00CB3B02">
                  <w:rPr>
                    <w:noProof/>
                    <w:webHidden/>
                  </w:rPr>
                  <w:tab/>
                  <w:t>4</w:t>
                </w:r>
                <w:r w:rsidR="001D7C4B">
                  <w:rPr>
                    <w:noProof/>
                    <w:webHidden/>
                  </w:rPr>
                  <w:t>6</w:t>
                </w:r>
              </w:hyperlink>
            </w:p>
            <w:p w14:paraId="4A026C42" w14:textId="77777777" w:rsidR="001D7C4B" w:rsidRPr="00CB3B02" w:rsidRDefault="00000000" w:rsidP="001D7C4B">
              <w:pPr>
                <w:tabs>
                  <w:tab w:val="right" w:leader="dot" w:pos="8630"/>
                </w:tabs>
                <w:spacing w:line="480" w:lineRule="auto"/>
                <w:rPr>
                  <w:noProof/>
                </w:rPr>
              </w:pPr>
              <w:hyperlink w:anchor="_Toc428278485" w:history="1">
                <w:r w:rsidR="001D7C4B" w:rsidRPr="00CB3B02">
                  <w:rPr>
                    <w:noProof/>
                  </w:rPr>
                  <w:t xml:space="preserve">Chapter </w:t>
                </w:r>
                <w:r w:rsidR="001D7C4B">
                  <w:rPr>
                    <w:noProof/>
                  </w:rPr>
                  <w:t>Three</w:t>
                </w:r>
                <w:r w:rsidR="001D7C4B" w:rsidRPr="00CB3B02">
                  <w:rPr>
                    <w:noProof/>
                  </w:rPr>
                  <w:t xml:space="preserve"> Inclusion of Flat Racing in Tennessee: A Public Perspective</w:t>
                </w:r>
                <w:r w:rsidR="001D7C4B" w:rsidRPr="00CB3B02">
                  <w:rPr>
                    <w:noProof/>
                    <w:webHidden/>
                  </w:rPr>
                  <w:tab/>
                </w:r>
                <w:r w:rsidR="001D7C4B">
                  <w:rPr>
                    <w:noProof/>
                    <w:webHidden/>
                  </w:rPr>
                  <w:t>56</w:t>
                </w:r>
              </w:hyperlink>
            </w:p>
            <w:p w14:paraId="5A000641" w14:textId="77777777" w:rsidR="001D7C4B" w:rsidRPr="00CB3B02" w:rsidRDefault="00000000" w:rsidP="001D7C4B">
              <w:pPr>
                <w:tabs>
                  <w:tab w:val="right" w:leader="dot" w:pos="8630"/>
                </w:tabs>
                <w:spacing w:line="480" w:lineRule="auto"/>
                <w:ind w:left="240"/>
                <w:rPr>
                  <w:noProof/>
                </w:rPr>
              </w:pPr>
              <w:hyperlink w:anchor="_Toc428278486" w:history="1">
                <w:r w:rsidR="001D7C4B" w:rsidRPr="00CB3B02">
                  <w:rPr>
                    <w:noProof/>
                  </w:rPr>
                  <w:t>Abstract</w:t>
                </w:r>
                <w:r w:rsidR="001D7C4B" w:rsidRPr="00CB3B02">
                  <w:rPr>
                    <w:noProof/>
                    <w:webHidden/>
                  </w:rPr>
                  <w:tab/>
                </w:r>
                <w:r w:rsidR="001D7C4B">
                  <w:rPr>
                    <w:noProof/>
                    <w:webHidden/>
                  </w:rPr>
                  <w:t>57</w:t>
                </w:r>
              </w:hyperlink>
            </w:p>
            <w:p w14:paraId="4DFCC321" w14:textId="77777777" w:rsidR="001D7C4B" w:rsidRPr="00CB3B02" w:rsidRDefault="00000000" w:rsidP="001D7C4B">
              <w:pPr>
                <w:tabs>
                  <w:tab w:val="right" w:leader="dot" w:pos="8630"/>
                </w:tabs>
                <w:spacing w:line="480" w:lineRule="auto"/>
                <w:ind w:left="240"/>
                <w:rPr>
                  <w:noProof/>
                </w:rPr>
              </w:pPr>
              <w:hyperlink w:anchor="_Toc428278486" w:history="1">
                <w:r w:rsidR="001D7C4B" w:rsidRPr="00CB3B02">
                  <w:rPr>
                    <w:noProof/>
                  </w:rPr>
                  <w:t>Introduction</w:t>
                </w:r>
                <w:r w:rsidR="001D7C4B" w:rsidRPr="00CB3B02">
                  <w:rPr>
                    <w:noProof/>
                    <w:webHidden/>
                  </w:rPr>
                  <w:tab/>
                </w:r>
                <w:r w:rsidR="001D7C4B">
                  <w:rPr>
                    <w:noProof/>
                    <w:webHidden/>
                  </w:rPr>
                  <w:t>58</w:t>
                </w:r>
              </w:hyperlink>
            </w:p>
            <w:p w14:paraId="74D6A8D2" w14:textId="77777777" w:rsidR="001D7C4B" w:rsidRPr="00CB3B02" w:rsidRDefault="00000000" w:rsidP="001D7C4B">
              <w:pPr>
                <w:tabs>
                  <w:tab w:val="right" w:leader="dot" w:pos="8630"/>
                </w:tabs>
                <w:spacing w:line="480" w:lineRule="auto"/>
                <w:ind w:left="240"/>
                <w:rPr>
                  <w:noProof/>
                </w:rPr>
              </w:pPr>
              <w:hyperlink w:anchor="_Toc428278486" w:history="1">
                <w:r w:rsidR="001D7C4B" w:rsidRPr="00CB3B02">
                  <w:rPr>
                    <w:noProof/>
                  </w:rPr>
                  <w:t>Materials and Methods</w:t>
                </w:r>
                <w:r w:rsidR="001D7C4B" w:rsidRPr="00CB3B02">
                  <w:rPr>
                    <w:noProof/>
                    <w:webHidden/>
                  </w:rPr>
                  <w:tab/>
                </w:r>
                <w:r w:rsidR="001D7C4B">
                  <w:rPr>
                    <w:noProof/>
                    <w:webHidden/>
                  </w:rPr>
                  <w:t>59</w:t>
                </w:r>
              </w:hyperlink>
            </w:p>
            <w:p w14:paraId="6A176657" w14:textId="77777777" w:rsidR="001D7C4B" w:rsidRPr="00CB3B02" w:rsidRDefault="00000000" w:rsidP="001D7C4B">
              <w:pPr>
                <w:tabs>
                  <w:tab w:val="right" w:leader="dot" w:pos="8630"/>
                </w:tabs>
                <w:spacing w:line="480" w:lineRule="auto"/>
                <w:ind w:left="480"/>
                <w:rPr>
                  <w:noProof/>
                </w:rPr>
              </w:pPr>
              <w:hyperlink w:anchor="_Toc428278482" w:history="1">
                <w:r w:rsidR="001D7C4B" w:rsidRPr="00CB3B02">
                  <w:rPr>
                    <w:noProof/>
                  </w:rPr>
                  <w:t>Assessment</w:t>
                </w:r>
                <w:r w:rsidR="001D7C4B" w:rsidRPr="00CB3B02">
                  <w:rPr>
                    <w:noProof/>
                    <w:webHidden/>
                  </w:rPr>
                  <w:tab/>
                </w:r>
                <w:r w:rsidR="001D7C4B">
                  <w:rPr>
                    <w:noProof/>
                    <w:webHidden/>
                  </w:rPr>
                  <w:t>59</w:t>
                </w:r>
              </w:hyperlink>
            </w:p>
            <w:p w14:paraId="1EBE00BB" w14:textId="77777777" w:rsidR="001D7C4B" w:rsidRPr="00CB3B02" w:rsidRDefault="001D7C4B" w:rsidP="001D7C4B">
              <w:pPr>
                <w:tabs>
                  <w:tab w:val="right" w:leader="dot" w:pos="8630"/>
                </w:tabs>
                <w:spacing w:line="480" w:lineRule="auto"/>
                <w:ind w:left="480"/>
                <w:rPr>
                  <w:noProof/>
                </w:rPr>
              </w:pPr>
              <w:r w:rsidRPr="00CB3B02">
                <w:t>Racing Industry</w:t>
              </w:r>
              <w:hyperlink w:anchor="_Toc428278482" w:history="1">
                <w:r w:rsidRPr="00CB3B02">
                  <w:rPr>
                    <w:noProof/>
                    <w:webHidden/>
                  </w:rPr>
                  <w:tab/>
                </w:r>
                <w:r>
                  <w:rPr>
                    <w:noProof/>
                    <w:webHidden/>
                  </w:rPr>
                  <w:t>59</w:t>
                </w:r>
              </w:hyperlink>
            </w:p>
            <w:p w14:paraId="7A2ED9B3" w14:textId="77777777" w:rsidR="001D7C4B" w:rsidRPr="00CB3B02" w:rsidRDefault="001D7C4B" w:rsidP="001D7C4B">
              <w:pPr>
                <w:tabs>
                  <w:tab w:val="right" w:leader="dot" w:pos="8630"/>
                </w:tabs>
                <w:spacing w:line="480" w:lineRule="auto"/>
                <w:ind w:left="480"/>
                <w:rPr>
                  <w:noProof/>
                </w:rPr>
              </w:pPr>
              <w:r w:rsidRPr="00CB3B02">
                <w:t>Statistical Analysis</w:t>
              </w:r>
              <w:hyperlink w:anchor="_Toc428278482" w:history="1">
                <w:r w:rsidRPr="00CB3B02">
                  <w:rPr>
                    <w:noProof/>
                    <w:webHidden/>
                  </w:rPr>
                  <w:tab/>
                </w:r>
                <w:r>
                  <w:rPr>
                    <w:noProof/>
                    <w:webHidden/>
                  </w:rPr>
                  <w:t>60</w:t>
                </w:r>
              </w:hyperlink>
            </w:p>
            <w:p w14:paraId="7262AB13" w14:textId="77777777" w:rsidR="001D7C4B" w:rsidRPr="00CB3B02" w:rsidRDefault="00000000" w:rsidP="001D7C4B">
              <w:pPr>
                <w:tabs>
                  <w:tab w:val="right" w:leader="dot" w:pos="8630"/>
                </w:tabs>
                <w:spacing w:line="480" w:lineRule="auto"/>
                <w:ind w:left="240"/>
                <w:rPr>
                  <w:noProof/>
                </w:rPr>
              </w:pPr>
              <w:hyperlink w:anchor="_Toc428278486" w:history="1">
                <w:r w:rsidR="001D7C4B" w:rsidRPr="00CB3B02">
                  <w:rPr>
                    <w:noProof/>
                  </w:rPr>
                  <w:t>Results</w:t>
                </w:r>
                <w:r w:rsidR="001D7C4B" w:rsidRPr="00CB3B02">
                  <w:rPr>
                    <w:noProof/>
                    <w:webHidden/>
                  </w:rPr>
                  <w:tab/>
                </w:r>
                <w:r w:rsidR="001D7C4B">
                  <w:rPr>
                    <w:noProof/>
                    <w:webHidden/>
                  </w:rPr>
                  <w:t>60</w:t>
                </w:r>
              </w:hyperlink>
            </w:p>
            <w:p w14:paraId="4E49EC44" w14:textId="77777777" w:rsidR="001D7C4B" w:rsidRPr="00CB3B02" w:rsidRDefault="00000000" w:rsidP="001D7C4B">
              <w:pPr>
                <w:tabs>
                  <w:tab w:val="right" w:leader="dot" w:pos="8630"/>
                </w:tabs>
                <w:spacing w:line="480" w:lineRule="auto"/>
                <w:ind w:left="480"/>
                <w:rPr>
                  <w:noProof/>
                </w:rPr>
              </w:pPr>
              <w:hyperlink w:anchor="_Toc428278482" w:history="1">
                <w:r w:rsidR="001D7C4B" w:rsidRPr="00CB3B02">
                  <w:rPr>
                    <w:noProof/>
                  </w:rPr>
                  <w:t>Racing Industry Attendance</w:t>
                </w:r>
                <w:r w:rsidR="001D7C4B" w:rsidRPr="00CB3B02">
                  <w:rPr>
                    <w:noProof/>
                    <w:webHidden/>
                  </w:rPr>
                  <w:tab/>
                </w:r>
                <w:r w:rsidR="001D7C4B">
                  <w:rPr>
                    <w:noProof/>
                    <w:webHidden/>
                  </w:rPr>
                  <w:t>60</w:t>
                </w:r>
              </w:hyperlink>
            </w:p>
            <w:p w14:paraId="04F9C9FE" w14:textId="77777777" w:rsidR="001D7C4B" w:rsidRPr="00CB3B02" w:rsidRDefault="001D7C4B" w:rsidP="001D7C4B">
              <w:pPr>
                <w:tabs>
                  <w:tab w:val="right" w:leader="dot" w:pos="8630"/>
                </w:tabs>
                <w:spacing w:line="480" w:lineRule="auto"/>
                <w:ind w:left="480"/>
                <w:rPr>
                  <w:noProof/>
                </w:rPr>
              </w:pPr>
              <w:r w:rsidRPr="00CB3B02">
                <w:t>Racing Industry Impact</w:t>
              </w:r>
              <w:hyperlink w:anchor="_Toc428278482" w:history="1">
                <w:r w:rsidRPr="00CB3B02">
                  <w:rPr>
                    <w:noProof/>
                    <w:webHidden/>
                  </w:rPr>
                  <w:tab/>
                </w:r>
                <w:r>
                  <w:rPr>
                    <w:noProof/>
                    <w:webHidden/>
                  </w:rPr>
                  <w:t>61</w:t>
                </w:r>
              </w:hyperlink>
            </w:p>
            <w:p w14:paraId="7DC6CE37" w14:textId="77777777" w:rsidR="001D7C4B" w:rsidRPr="00CB3B02" w:rsidRDefault="00000000" w:rsidP="001D7C4B">
              <w:pPr>
                <w:tabs>
                  <w:tab w:val="right" w:leader="dot" w:pos="8630"/>
                </w:tabs>
                <w:spacing w:line="480" w:lineRule="auto"/>
                <w:ind w:left="240"/>
                <w:rPr>
                  <w:noProof/>
                </w:rPr>
              </w:pPr>
              <w:hyperlink w:anchor="_Toc428278486" w:history="1">
                <w:r w:rsidR="001D7C4B" w:rsidRPr="00CB3B02">
                  <w:rPr>
                    <w:noProof/>
                  </w:rPr>
                  <w:t>Discussion</w:t>
                </w:r>
                <w:r w:rsidR="001D7C4B" w:rsidRPr="00CB3B02">
                  <w:rPr>
                    <w:noProof/>
                    <w:webHidden/>
                  </w:rPr>
                  <w:tab/>
                </w:r>
                <w:r w:rsidR="001D7C4B">
                  <w:rPr>
                    <w:noProof/>
                    <w:webHidden/>
                  </w:rPr>
                  <w:t>61</w:t>
                </w:r>
              </w:hyperlink>
            </w:p>
            <w:p w14:paraId="4EE215FB" w14:textId="77777777" w:rsidR="001D7C4B" w:rsidRPr="00CB3B02" w:rsidRDefault="00000000" w:rsidP="001D7C4B">
              <w:pPr>
                <w:tabs>
                  <w:tab w:val="right" w:leader="dot" w:pos="8630"/>
                </w:tabs>
                <w:spacing w:line="480" w:lineRule="auto"/>
                <w:ind w:left="480"/>
                <w:rPr>
                  <w:noProof/>
                </w:rPr>
              </w:pPr>
              <w:hyperlink w:anchor="_Toc428278482" w:history="1">
                <w:r w:rsidR="001D7C4B" w:rsidRPr="00CB3B02">
                  <w:rPr>
                    <w:noProof/>
                  </w:rPr>
                  <w:t>Racing Industry Impact</w:t>
                </w:r>
                <w:r w:rsidR="001D7C4B" w:rsidRPr="00CB3B02">
                  <w:rPr>
                    <w:noProof/>
                    <w:webHidden/>
                  </w:rPr>
                  <w:tab/>
                </w:r>
                <w:r w:rsidR="001D7C4B">
                  <w:rPr>
                    <w:noProof/>
                    <w:webHidden/>
                  </w:rPr>
                  <w:t>61</w:t>
                </w:r>
              </w:hyperlink>
            </w:p>
            <w:p w14:paraId="52721DB7" w14:textId="77777777" w:rsidR="001D7C4B" w:rsidRPr="00CB3B02" w:rsidRDefault="001D7C4B" w:rsidP="001D7C4B">
              <w:pPr>
                <w:tabs>
                  <w:tab w:val="right" w:leader="dot" w:pos="8630"/>
                </w:tabs>
                <w:spacing w:line="480" w:lineRule="auto"/>
                <w:ind w:left="240"/>
                <w:rPr>
                  <w:noProof/>
                </w:rPr>
              </w:pPr>
              <w:r w:rsidRPr="00CB3B02">
                <w:t xml:space="preserve"> </w:t>
              </w:r>
              <w:hyperlink w:anchor="_Toc428278486" w:history="1">
                <w:r w:rsidRPr="00CB3B02">
                  <w:rPr>
                    <w:noProof/>
                  </w:rPr>
                  <w:t>Conclusion</w:t>
                </w:r>
                <w:r w:rsidRPr="00CB3B02">
                  <w:rPr>
                    <w:noProof/>
                    <w:webHidden/>
                  </w:rPr>
                  <w:tab/>
                </w:r>
                <w:r>
                  <w:rPr>
                    <w:noProof/>
                    <w:webHidden/>
                  </w:rPr>
                  <w:t>62</w:t>
                </w:r>
              </w:hyperlink>
            </w:p>
            <w:p w14:paraId="7EEAE605" w14:textId="77777777" w:rsidR="001D7C4B" w:rsidRPr="00CB3B02" w:rsidRDefault="00000000" w:rsidP="001D7C4B">
              <w:pPr>
                <w:tabs>
                  <w:tab w:val="right" w:leader="dot" w:pos="8630"/>
                </w:tabs>
                <w:spacing w:line="480" w:lineRule="auto"/>
                <w:ind w:left="240"/>
                <w:rPr>
                  <w:noProof/>
                </w:rPr>
              </w:pPr>
              <w:hyperlink w:anchor="_Toc428278486" w:history="1">
                <w:r w:rsidR="001D7C4B" w:rsidRPr="00CB3B02">
                  <w:rPr>
                    <w:noProof/>
                  </w:rPr>
                  <w:t>Literature Cited</w:t>
                </w:r>
                <w:r w:rsidR="001D7C4B" w:rsidRPr="00CB3B02">
                  <w:rPr>
                    <w:noProof/>
                    <w:webHidden/>
                  </w:rPr>
                  <w:tab/>
                </w:r>
                <w:r w:rsidR="001D7C4B">
                  <w:rPr>
                    <w:noProof/>
                    <w:webHidden/>
                  </w:rPr>
                  <w:t>63</w:t>
                </w:r>
              </w:hyperlink>
            </w:p>
            <w:p w14:paraId="14874747" w14:textId="77777777" w:rsidR="001D7C4B" w:rsidRPr="00CB3B02" w:rsidRDefault="00000000" w:rsidP="001D7C4B">
              <w:pPr>
                <w:tabs>
                  <w:tab w:val="right" w:leader="dot" w:pos="8630"/>
                </w:tabs>
                <w:spacing w:line="480" w:lineRule="auto"/>
                <w:rPr>
                  <w:noProof/>
                </w:rPr>
              </w:pPr>
              <w:hyperlink w:anchor="_Toc428278487" w:history="1">
                <w:r w:rsidR="001D7C4B" w:rsidRPr="00CB3B02">
                  <w:rPr>
                    <w:noProof/>
                  </w:rPr>
                  <w:t>Chapter Five Conclusions</w:t>
                </w:r>
                <w:r w:rsidR="001D7C4B" w:rsidRPr="00CB3B02">
                  <w:rPr>
                    <w:noProof/>
                    <w:webHidden/>
                  </w:rPr>
                  <w:tab/>
                </w:r>
                <w:r w:rsidR="001D7C4B">
                  <w:rPr>
                    <w:noProof/>
                    <w:webHidden/>
                  </w:rPr>
                  <w:t>65</w:t>
                </w:r>
              </w:hyperlink>
            </w:p>
            <w:p w14:paraId="24C63334" w14:textId="77777777" w:rsidR="001D7C4B" w:rsidRPr="00CB3B02" w:rsidRDefault="00000000" w:rsidP="001D7C4B">
              <w:pPr>
                <w:tabs>
                  <w:tab w:val="right" w:leader="dot" w:pos="8630"/>
                </w:tabs>
                <w:spacing w:line="480" w:lineRule="auto"/>
                <w:rPr>
                  <w:noProof/>
                </w:rPr>
              </w:pPr>
              <w:hyperlink w:anchor="_Toc428278489" w:history="1">
                <w:r w:rsidR="001D7C4B" w:rsidRPr="00CB3B02">
                  <w:rPr>
                    <w:noProof/>
                  </w:rPr>
                  <w:t>Appendix</w:t>
                </w:r>
                <w:r w:rsidR="001D7C4B" w:rsidRPr="00CB3B02">
                  <w:rPr>
                    <w:noProof/>
                    <w:webHidden/>
                  </w:rPr>
                  <w:tab/>
                </w:r>
                <w:r w:rsidR="001D7C4B">
                  <w:rPr>
                    <w:noProof/>
                    <w:webHidden/>
                  </w:rPr>
                  <w:t>66</w:t>
                </w:r>
              </w:hyperlink>
            </w:p>
            <w:p w14:paraId="62A72582" w14:textId="77777777" w:rsidR="001D7C4B" w:rsidRPr="00CB3B02" w:rsidRDefault="00000000" w:rsidP="001D7C4B">
              <w:pPr>
                <w:tabs>
                  <w:tab w:val="right" w:leader="dot" w:pos="8630"/>
                </w:tabs>
                <w:spacing w:line="480" w:lineRule="auto"/>
                <w:rPr>
                  <w:noProof/>
                </w:rPr>
              </w:pPr>
              <w:hyperlink w:anchor="_Toc428278490" w:history="1">
                <w:r w:rsidR="001D7C4B" w:rsidRPr="00CB3B02">
                  <w:rPr>
                    <w:noProof/>
                  </w:rPr>
                  <w:t>Vita</w:t>
                </w:r>
                <w:r w:rsidR="001D7C4B" w:rsidRPr="00CB3B02">
                  <w:rPr>
                    <w:noProof/>
                    <w:webHidden/>
                  </w:rPr>
                  <w:tab/>
                </w:r>
                <w:r w:rsidR="001D7C4B">
                  <w:rPr>
                    <w:noProof/>
                    <w:webHidden/>
                  </w:rPr>
                  <w:t>10</w:t>
                </w:r>
                <w:r w:rsidR="001D7C4B" w:rsidRPr="00CB3B02">
                  <w:rPr>
                    <w:noProof/>
                    <w:webHidden/>
                  </w:rPr>
                  <w:t>8</w:t>
                </w:r>
              </w:hyperlink>
            </w:p>
            <w:p w14:paraId="4156E157" w14:textId="77777777" w:rsidR="001D7C4B" w:rsidRPr="00CB3B02" w:rsidRDefault="001D7C4B" w:rsidP="001D7C4B">
              <w:pPr>
                <w:spacing w:line="480" w:lineRule="auto"/>
                <w:rPr>
                  <w:bCs/>
                  <w:noProof/>
                </w:rPr>
              </w:pPr>
              <w:r w:rsidRPr="00CB3B02">
                <w:rPr>
                  <w:b/>
                  <w:bCs/>
                  <w:noProof/>
                </w:rPr>
                <w:fldChar w:fldCharType="end"/>
              </w:r>
            </w:p>
          </w:sdtContent>
        </w:sdt>
      </w:sdtContent>
    </w:sdt>
    <w:p w14:paraId="3D0F9CC6" w14:textId="77777777" w:rsidR="001D7C4B" w:rsidRPr="00CB3B02" w:rsidRDefault="001D7C4B" w:rsidP="001D7C4B"/>
    <w:p w14:paraId="1AFE2D6D" w14:textId="77777777" w:rsidR="001D7C4B" w:rsidRPr="00CB3B02" w:rsidRDefault="001D7C4B" w:rsidP="001D7C4B">
      <w:pPr>
        <w:rPr>
          <w:b/>
          <w:bCs/>
        </w:rPr>
      </w:pPr>
      <w:r w:rsidRPr="00CB3B02">
        <w:rPr>
          <w:b/>
          <w:bCs/>
        </w:rPr>
        <w:br w:type="page"/>
      </w:r>
    </w:p>
    <w:p w14:paraId="24216BBE" w14:textId="77777777" w:rsidR="001D7C4B" w:rsidRPr="00CB3B02" w:rsidRDefault="001D7C4B" w:rsidP="001D7C4B">
      <w:pPr>
        <w:numPr>
          <w:ilvl w:val="12"/>
          <w:numId w:val="0"/>
        </w:numPr>
        <w:jc w:val="center"/>
      </w:pPr>
      <w:r w:rsidRPr="00CB3B02">
        <w:rPr>
          <w:b/>
          <w:bCs/>
        </w:rPr>
        <w:lastRenderedPageBreak/>
        <w:t>LIST OF TABLES</w:t>
      </w:r>
    </w:p>
    <w:p w14:paraId="312F13E4" w14:textId="77777777" w:rsidR="001D7C4B" w:rsidRPr="00CB3B02" w:rsidRDefault="001D7C4B" w:rsidP="001D7C4B">
      <w:pPr>
        <w:numPr>
          <w:ilvl w:val="12"/>
          <w:numId w:val="0"/>
        </w:numPr>
        <w:jc w:val="center"/>
      </w:pPr>
    </w:p>
    <w:p w14:paraId="761AF0AF" w14:textId="77777777" w:rsidR="001D7C4B" w:rsidRPr="00CB3B02" w:rsidRDefault="001D7C4B" w:rsidP="001D7C4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02906822" w14:textId="77777777" w:rsidR="001D7C4B" w:rsidRPr="00CB3B02" w:rsidRDefault="001D7C4B" w:rsidP="001D7C4B">
      <w:pPr>
        <w:spacing w:line="480" w:lineRule="auto"/>
      </w:pPr>
      <w:r w:rsidRPr="00CB3B02">
        <w:t>Table 1: Equid Primary Use………………………………………………</w:t>
      </w:r>
      <w:r>
        <w:t>…</w:t>
      </w:r>
      <w:r w:rsidRPr="00CB3B02">
        <w:t>…………………...</w:t>
      </w:r>
      <w:r>
        <w:t>89</w:t>
      </w:r>
    </w:p>
    <w:p w14:paraId="78F78BE2" w14:textId="77777777" w:rsidR="001D7C4B" w:rsidRPr="00CB3B02" w:rsidRDefault="001D7C4B" w:rsidP="001D7C4B">
      <w:pPr>
        <w:spacing w:line="480" w:lineRule="auto"/>
      </w:pPr>
      <w:r w:rsidRPr="00CB3B02">
        <w:t>Table 2: Equids Purchased and Sold in Tennessee…………………………</w:t>
      </w:r>
      <w:r>
        <w:t>…</w:t>
      </w:r>
      <w:r w:rsidRPr="00CB3B02">
        <w:t>…………………</w:t>
      </w:r>
      <w:r>
        <w:t>91</w:t>
      </w:r>
    </w:p>
    <w:p w14:paraId="4BBE4B66" w14:textId="77777777" w:rsidR="001D7C4B" w:rsidRPr="00CB3B02" w:rsidRDefault="001D7C4B" w:rsidP="001D7C4B">
      <w:pPr>
        <w:spacing w:line="480" w:lineRule="auto"/>
      </w:pPr>
      <w:r w:rsidRPr="00CB3B02">
        <w:t>Table 3: Prices of Mare Services…………………………………………</w:t>
      </w:r>
      <w:r>
        <w:t>...</w:t>
      </w:r>
      <w:r w:rsidRPr="00CB3B02">
        <w:t>……………………</w:t>
      </w:r>
      <w:r>
        <w:t>92</w:t>
      </w:r>
    </w:p>
    <w:p w14:paraId="5E5F60FE" w14:textId="77777777" w:rsidR="001D7C4B" w:rsidRDefault="001D7C4B" w:rsidP="001D7C4B">
      <w:pPr>
        <w:spacing w:line="480" w:lineRule="auto"/>
      </w:pPr>
      <w:r w:rsidRPr="00CB3B02">
        <w:t>Table 4: Prices of Stallion Services……………………………………</w:t>
      </w:r>
      <w:r>
        <w:t>...</w:t>
      </w:r>
      <w:r w:rsidRPr="00CB3B02">
        <w:t>………………………</w:t>
      </w:r>
      <w:r>
        <w:t>93</w:t>
      </w:r>
    </w:p>
    <w:p w14:paraId="0C18E16B" w14:textId="77777777" w:rsidR="001D7C4B" w:rsidRPr="00CB3B02" w:rsidRDefault="001D7C4B" w:rsidP="001D7C4B">
      <w:pPr>
        <w:spacing w:line="480" w:lineRule="auto"/>
      </w:pPr>
      <w:r w:rsidRPr="00CB3B02">
        <w:t xml:space="preserve">Table </w:t>
      </w:r>
      <w:r>
        <w:t>5</w:t>
      </w:r>
      <w:r w:rsidRPr="00CB3B02">
        <w:t xml:space="preserve">: </w:t>
      </w:r>
      <w:r>
        <w:t>Light-Type Breeds</w:t>
      </w:r>
      <w:r w:rsidRPr="00CB3B02">
        <w:t>…………………………………………</w:t>
      </w:r>
      <w:r>
        <w:t>...</w:t>
      </w:r>
      <w:r w:rsidRPr="00CB3B02">
        <w:t>………………………...</w:t>
      </w:r>
      <w:r>
        <w:t>.94</w:t>
      </w:r>
    </w:p>
    <w:p w14:paraId="318C83FD" w14:textId="77777777" w:rsidR="001D7C4B" w:rsidRPr="00CB3B02" w:rsidRDefault="001D7C4B" w:rsidP="001D7C4B">
      <w:pPr>
        <w:spacing w:line="480" w:lineRule="auto"/>
      </w:pPr>
      <w:r w:rsidRPr="00CB3B02">
        <w:t xml:space="preserve">Table </w:t>
      </w:r>
      <w:r>
        <w:t>6: Gaited Breeds……………………………</w:t>
      </w:r>
      <w:r w:rsidRPr="00CB3B02">
        <w:t>…………………</w:t>
      </w:r>
      <w:r>
        <w:t>...</w:t>
      </w:r>
      <w:r w:rsidRPr="00CB3B02">
        <w:t>…………………………</w:t>
      </w:r>
      <w:r>
        <w:t>96</w:t>
      </w:r>
    </w:p>
    <w:p w14:paraId="76B04AA3" w14:textId="77777777" w:rsidR="001D7C4B" w:rsidRPr="00CB3B02" w:rsidRDefault="001D7C4B" w:rsidP="001D7C4B">
      <w:pPr>
        <w:spacing w:line="480" w:lineRule="auto"/>
      </w:pPr>
      <w:r w:rsidRPr="00CB3B02">
        <w:t xml:space="preserve">Table </w:t>
      </w:r>
      <w:r>
        <w:t>7: Pony Breeds…………….</w:t>
      </w:r>
      <w:r w:rsidRPr="00CB3B02">
        <w:t>………………………………………………………………</w:t>
      </w:r>
      <w:r>
        <w:t>98</w:t>
      </w:r>
    </w:p>
    <w:p w14:paraId="642C453A" w14:textId="77777777" w:rsidR="001D7C4B" w:rsidRPr="00CB3B02" w:rsidRDefault="001D7C4B" w:rsidP="001D7C4B">
      <w:pPr>
        <w:spacing w:line="480" w:lineRule="auto"/>
      </w:pPr>
      <w:r w:rsidRPr="00CB3B02">
        <w:t xml:space="preserve">Table </w:t>
      </w:r>
      <w:r>
        <w:t>8</w:t>
      </w:r>
      <w:r w:rsidRPr="00CB3B02">
        <w:t xml:space="preserve">: </w:t>
      </w:r>
      <w:r>
        <w:t>Sport Breeds</w:t>
      </w:r>
      <w:r w:rsidRPr="00CB3B02">
        <w:t>……………………………………………………………</w:t>
      </w:r>
      <w:r>
        <w:t>……………...100</w:t>
      </w:r>
    </w:p>
    <w:p w14:paraId="11689F36" w14:textId="77777777" w:rsidR="001D7C4B" w:rsidRPr="00CB3B02" w:rsidRDefault="001D7C4B" w:rsidP="001D7C4B">
      <w:pPr>
        <w:spacing w:line="480" w:lineRule="auto"/>
      </w:pPr>
      <w:r w:rsidRPr="00CB3B02">
        <w:t xml:space="preserve">Table </w:t>
      </w:r>
      <w:r>
        <w:t>9</w:t>
      </w:r>
      <w:r w:rsidRPr="00CB3B02">
        <w:t xml:space="preserve">: </w:t>
      </w:r>
      <w:r>
        <w:t>Draft Breeds</w:t>
      </w:r>
      <w:r w:rsidRPr="00CB3B02">
        <w:t>…………………………………………………………………</w:t>
      </w:r>
      <w:r>
        <w:t>……….</w:t>
      </w:r>
      <w:r w:rsidRPr="00CB3B02">
        <w:t>..</w:t>
      </w:r>
      <w:r>
        <w:t>102</w:t>
      </w:r>
    </w:p>
    <w:p w14:paraId="75B085A0" w14:textId="77777777" w:rsidR="001D7C4B" w:rsidRPr="00CB3B02" w:rsidRDefault="001D7C4B" w:rsidP="001D7C4B">
      <w:pPr>
        <w:spacing w:line="480" w:lineRule="auto"/>
      </w:pPr>
      <w:r w:rsidRPr="00CB3B02">
        <w:t xml:space="preserve">Table </w:t>
      </w:r>
      <w:r>
        <w:t>10: Other Equids.</w:t>
      </w:r>
      <w:r w:rsidRPr="00CB3B02">
        <w:t>……………………………………………</w:t>
      </w:r>
      <w:r>
        <w:t>…………………………...103</w:t>
      </w:r>
    </w:p>
    <w:p w14:paraId="10032F02" w14:textId="77777777" w:rsidR="001D7C4B" w:rsidRPr="00CB3B02" w:rsidRDefault="001D7C4B" w:rsidP="001D7C4B">
      <w:pPr>
        <w:spacing w:line="480" w:lineRule="auto"/>
      </w:pPr>
      <w:r w:rsidRPr="00CB3B02">
        <w:t xml:space="preserve">Table </w:t>
      </w:r>
      <w:r>
        <w:t>11: Equid Sex…………….</w:t>
      </w:r>
      <w:r w:rsidRPr="00CB3B02">
        <w:t>………………………………………………………………</w:t>
      </w:r>
      <w:r>
        <w:t>104</w:t>
      </w:r>
    </w:p>
    <w:p w14:paraId="652F1825" w14:textId="77777777" w:rsidR="001D7C4B" w:rsidRPr="00CB3B02" w:rsidRDefault="001D7C4B" w:rsidP="001D7C4B">
      <w:pPr>
        <w:spacing w:line="480" w:lineRule="auto"/>
      </w:pPr>
      <w:r w:rsidRPr="00CB3B02">
        <w:t xml:space="preserve">Table </w:t>
      </w:r>
      <w:r>
        <w:t>12: Equid Age………………</w:t>
      </w:r>
      <w:r w:rsidRPr="00CB3B02">
        <w:t>……………………………………………………………</w:t>
      </w:r>
      <w:r>
        <w:t>105</w:t>
      </w:r>
    </w:p>
    <w:p w14:paraId="5ABE3B07" w14:textId="77777777" w:rsidR="001D7C4B" w:rsidRPr="00CB3B02" w:rsidRDefault="001D7C4B" w:rsidP="001D7C4B">
      <w:pPr>
        <w:spacing w:line="480" w:lineRule="auto"/>
      </w:pPr>
      <w:r w:rsidRPr="00CB3B02">
        <w:t xml:space="preserve">Table </w:t>
      </w:r>
      <w:r>
        <w:t>13: Equid Housing Location…………….</w:t>
      </w:r>
      <w:r w:rsidRPr="00CB3B02">
        <w:t>………………………………………………</w:t>
      </w:r>
      <w:r>
        <w:t>.106</w:t>
      </w:r>
    </w:p>
    <w:p w14:paraId="4EEB517C" w14:textId="77777777" w:rsidR="001D7C4B" w:rsidRPr="00CB3B02" w:rsidRDefault="001D7C4B" w:rsidP="001D7C4B">
      <w:pPr>
        <w:spacing w:line="480" w:lineRule="auto"/>
      </w:pPr>
      <w:r w:rsidRPr="00CB3B02">
        <w:t xml:space="preserve">Table </w:t>
      </w:r>
      <w:r>
        <w:t>14: Lesson Prices</w:t>
      </w:r>
      <w:r w:rsidRPr="00CB3B02">
        <w:t>…………………………………………………………</w:t>
      </w:r>
      <w:r>
        <w:t>……………...107</w:t>
      </w:r>
    </w:p>
    <w:p w14:paraId="34A1E900" w14:textId="77777777" w:rsidR="001D7C4B" w:rsidRPr="00CB3B02" w:rsidRDefault="001D7C4B" w:rsidP="001D7C4B">
      <w:pPr>
        <w:spacing w:line="480" w:lineRule="auto"/>
      </w:pPr>
    </w:p>
    <w:p w14:paraId="42746E81" w14:textId="77777777" w:rsidR="001D7C4B" w:rsidRPr="00CB3B02" w:rsidRDefault="001D7C4B" w:rsidP="001D7C4B">
      <w:pPr>
        <w:spacing w:line="2" w:lineRule="exact"/>
      </w:pPr>
    </w:p>
    <w:p w14:paraId="07C02BF9" w14:textId="77777777" w:rsidR="001D7C4B" w:rsidRPr="00CB3B02" w:rsidRDefault="001D7C4B" w:rsidP="001D7C4B">
      <w:pPr>
        <w:spacing w:line="2" w:lineRule="exact"/>
      </w:pPr>
    </w:p>
    <w:p w14:paraId="7263B284" w14:textId="77777777" w:rsidR="001D7C4B" w:rsidRPr="00CB3B02" w:rsidRDefault="001D7C4B" w:rsidP="001D7C4B">
      <w:pPr>
        <w:pStyle w:val="Level1"/>
        <w:tabs>
          <w:tab w:val="right" w:leader="dot" w:pos="8228"/>
        </w:tabs>
        <w:ind w:left="0"/>
        <w:rPr>
          <w:rFonts w:cs="Times New Roman"/>
          <w:b/>
          <w:bCs/>
        </w:rPr>
      </w:pPr>
    </w:p>
    <w:p w14:paraId="75C46198" w14:textId="77777777" w:rsidR="001D7C4B" w:rsidRPr="00CB3B02" w:rsidRDefault="001D7C4B" w:rsidP="001D7C4B">
      <w:pPr>
        <w:jc w:val="center"/>
        <w:rPr>
          <w:b/>
        </w:rPr>
      </w:pPr>
      <w:r w:rsidRPr="00CB3B02">
        <w:br w:type="page"/>
      </w:r>
      <w:r w:rsidRPr="00CB3B02">
        <w:rPr>
          <w:b/>
        </w:rPr>
        <w:lastRenderedPageBreak/>
        <w:t>LIST OF FIGURES</w:t>
      </w:r>
    </w:p>
    <w:p w14:paraId="09E0F6F0" w14:textId="77777777" w:rsidR="001D7C4B" w:rsidRPr="00CB3B02" w:rsidRDefault="001D7C4B" w:rsidP="001D7C4B">
      <w:pPr>
        <w:numPr>
          <w:ilvl w:val="12"/>
          <w:numId w:val="0"/>
        </w:numPr>
      </w:pPr>
    </w:p>
    <w:p w14:paraId="166E0C43" w14:textId="77777777" w:rsidR="001D7C4B" w:rsidRPr="00CB3B02" w:rsidRDefault="001D7C4B" w:rsidP="001D7C4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16D92D3A" w14:textId="77777777" w:rsidR="001D7C4B" w:rsidRPr="00CB3B02" w:rsidRDefault="001D7C4B" w:rsidP="001D7C4B">
      <w:pPr>
        <w:numPr>
          <w:ilvl w:val="12"/>
          <w:numId w:val="0"/>
        </w:numPr>
      </w:pPr>
    </w:p>
    <w:p w14:paraId="24A8B71B" w14:textId="77777777" w:rsidR="001D7C4B" w:rsidRPr="00CB3B02" w:rsidRDefault="001D7C4B" w:rsidP="001D7C4B">
      <w:pPr>
        <w:numPr>
          <w:ilvl w:val="12"/>
          <w:numId w:val="0"/>
        </w:numPr>
      </w:pPr>
      <w:r w:rsidRPr="00CB3B02">
        <w:t>Figure 1: Assessment Flow………………………………………………………………………</w:t>
      </w:r>
      <w:r>
        <w:t>66</w:t>
      </w:r>
    </w:p>
    <w:p w14:paraId="778540A6" w14:textId="77777777" w:rsidR="001D7C4B" w:rsidRPr="00CB3B02" w:rsidRDefault="001D7C4B" w:rsidP="001D7C4B">
      <w:pPr>
        <w:numPr>
          <w:ilvl w:val="12"/>
          <w:numId w:val="0"/>
        </w:numPr>
      </w:pPr>
    </w:p>
    <w:p w14:paraId="4E0E2933" w14:textId="77777777" w:rsidR="001D7C4B" w:rsidRDefault="001D7C4B" w:rsidP="001D7C4B">
      <w:pPr>
        <w:numPr>
          <w:ilvl w:val="12"/>
          <w:numId w:val="0"/>
        </w:numPr>
      </w:pPr>
      <w:r w:rsidRPr="00CB3B02">
        <w:t>Figure 2: Tennessee Resident Location………………………………………………………….</w:t>
      </w:r>
      <w:r>
        <w:t>67</w:t>
      </w:r>
    </w:p>
    <w:p w14:paraId="104F5DFA" w14:textId="77777777" w:rsidR="001D7C4B" w:rsidRPr="00CB3B02" w:rsidRDefault="001D7C4B" w:rsidP="001D7C4B">
      <w:pPr>
        <w:numPr>
          <w:ilvl w:val="12"/>
          <w:numId w:val="0"/>
        </w:numPr>
      </w:pPr>
    </w:p>
    <w:p w14:paraId="4FD4E822" w14:textId="77777777" w:rsidR="001D7C4B" w:rsidRPr="00CB3B02" w:rsidRDefault="001D7C4B" w:rsidP="001D7C4B">
      <w:pPr>
        <w:numPr>
          <w:ilvl w:val="12"/>
          <w:numId w:val="0"/>
        </w:numPr>
      </w:pPr>
      <w:r w:rsidRPr="00CB3B02">
        <w:t>Figure 3: Location of Out of State Participants………………………………………………….</w:t>
      </w:r>
      <w:r>
        <w:t>68</w:t>
      </w:r>
    </w:p>
    <w:p w14:paraId="35DA2F8D" w14:textId="77777777" w:rsidR="001D7C4B" w:rsidRPr="00CB3B02" w:rsidRDefault="001D7C4B" w:rsidP="001D7C4B">
      <w:pPr>
        <w:numPr>
          <w:ilvl w:val="12"/>
          <w:numId w:val="0"/>
        </w:numPr>
      </w:pPr>
    </w:p>
    <w:p w14:paraId="0E5F0DD7" w14:textId="77777777" w:rsidR="001D7C4B" w:rsidRPr="00CB3B02" w:rsidRDefault="001D7C4B" w:rsidP="001D7C4B">
      <w:pPr>
        <w:numPr>
          <w:ilvl w:val="12"/>
          <w:numId w:val="0"/>
        </w:numPr>
      </w:pPr>
      <w:r w:rsidRPr="00CB3B02">
        <w:t xml:space="preserve">Figure 4: </w:t>
      </w:r>
      <w:r>
        <w:t>Participant Involvement in the Tennessee Equine Industry</w:t>
      </w:r>
      <w:r w:rsidRPr="00CB3B02">
        <w:t>…………………………...</w:t>
      </w:r>
      <w:r>
        <w:t>69</w:t>
      </w:r>
    </w:p>
    <w:p w14:paraId="6FA2ADDF" w14:textId="77777777" w:rsidR="001D7C4B" w:rsidRPr="00CB3B02" w:rsidRDefault="001D7C4B" w:rsidP="001D7C4B">
      <w:pPr>
        <w:numPr>
          <w:ilvl w:val="12"/>
          <w:numId w:val="0"/>
        </w:numPr>
      </w:pPr>
    </w:p>
    <w:p w14:paraId="4EF529C4" w14:textId="77777777" w:rsidR="001D7C4B" w:rsidRPr="00CB3B02" w:rsidRDefault="001D7C4B" w:rsidP="001D7C4B">
      <w:pPr>
        <w:numPr>
          <w:ilvl w:val="12"/>
          <w:numId w:val="0"/>
        </w:numPr>
      </w:pPr>
      <w:r w:rsidRPr="00CB3B02">
        <w:t>Figure 5: Types of Equine Facilities in Tennessee………………………………………………</w:t>
      </w:r>
      <w:r>
        <w:t>71</w:t>
      </w:r>
    </w:p>
    <w:p w14:paraId="2E501175" w14:textId="77777777" w:rsidR="001D7C4B" w:rsidRPr="00CB3B02" w:rsidRDefault="001D7C4B" w:rsidP="001D7C4B">
      <w:pPr>
        <w:numPr>
          <w:ilvl w:val="12"/>
          <w:numId w:val="0"/>
        </w:numPr>
      </w:pPr>
    </w:p>
    <w:p w14:paraId="50BA7365" w14:textId="77777777" w:rsidR="001D7C4B" w:rsidRPr="00CB3B02" w:rsidRDefault="001D7C4B" w:rsidP="001D7C4B">
      <w:pPr>
        <w:numPr>
          <w:ilvl w:val="12"/>
          <w:numId w:val="0"/>
        </w:numPr>
      </w:pPr>
      <w:r w:rsidRPr="00CB3B02">
        <w:t>Figure 6: Tennessee Counties with Access to Veterinary Care………………………………….</w:t>
      </w:r>
      <w:r>
        <w:t>72</w:t>
      </w:r>
    </w:p>
    <w:p w14:paraId="1BE9C4E2" w14:textId="77777777" w:rsidR="001D7C4B" w:rsidRPr="00CB3B02" w:rsidRDefault="001D7C4B" w:rsidP="001D7C4B">
      <w:pPr>
        <w:numPr>
          <w:ilvl w:val="12"/>
          <w:numId w:val="0"/>
        </w:numPr>
      </w:pPr>
    </w:p>
    <w:p w14:paraId="7232C7BF" w14:textId="77777777" w:rsidR="001D7C4B" w:rsidRPr="00CB3B02" w:rsidRDefault="001D7C4B" w:rsidP="001D7C4B">
      <w:pPr>
        <w:numPr>
          <w:ilvl w:val="12"/>
          <w:numId w:val="0"/>
        </w:numPr>
      </w:pPr>
      <w:r w:rsidRPr="00CB3B02">
        <w:t>Figure 7: Tennessee Counties with Access to Farrier Care……………………………………...</w:t>
      </w:r>
      <w:r>
        <w:t>73</w:t>
      </w:r>
      <w:r w:rsidRPr="00CB3B02">
        <w:t xml:space="preserve"> </w:t>
      </w:r>
    </w:p>
    <w:p w14:paraId="2125ECB0" w14:textId="77777777" w:rsidR="001D7C4B" w:rsidRPr="00CB3B02" w:rsidRDefault="001D7C4B" w:rsidP="001D7C4B">
      <w:pPr>
        <w:numPr>
          <w:ilvl w:val="12"/>
          <w:numId w:val="0"/>
        </w:numPr>
      </w:pPr>
    </w:p>
    <w:p w14:paraId="46F5F0FB" w14:textId="77777777" w:rsidR="001D7C4B" w:rsidRPr="00CB3B02" w:rsidRDefault="001D7C4B" w:rsidP="001D7C4B">
      <w:pPr>
        <w:numPr>
          <w:ilvl w:val="12"/>
          <w:numId w:val="0"/>
        </w:numPr>
      </w:pPr>
      <w:r w:rsidRPr="00CB3B02">
        <w:t>Figure 8: Types of Tourists Attracting Businesses……………………………………………</w:t>
      </w:r>
      <w:r>
        <w:t>…74</w:t>
      </w:r>
    </w:p>
    <w:p w14:paraId="642AAD3D" w14:textId="77777777" w:rsidR="001D7C4B" w:rsidRPr="00CB3B02" w:rsidRDefault="001D7C4B" w:rsidP="001D7C4B">
      <w:pPr>
        <w:numPr>
          <w:ilvl w:val="12"/>
          <w:numId w:val="0"/>
        </w:numPr>
      </w:pPr>
    </w:p>
    <w:p w14:paraId="5444F81E" w14:textId="77777777" w:rsidR="001D7C4B" w:rsidRDefault="001D7C4B" w:rsidP="001D7C4B">
      <w:pPr>
        <w:numPr>
          <w:ilvl w:val="12"/>
          <w:numId w:val="0"/>
        </w:numPr>
      </w:pPr>
      <w:r w:rsidRPr="00CB3B02">
        <w:t>Figure 9: Equid Population Density Map……………………………………………………</w:t>
      </w:r>
      <w:proofErr w:type="gramStart"/>
      <w:r w:rsidRPr="00CB3B02">
        <w:t>…..</w:t>
      </w:r>
      <w:proofErr w:type="gramEnd"/>
      <w:r>
        <w:t>75</w:t>
      </w:r>
    </w:p>
    <w:p w14:paraId="74EF7382" w14:textId="77777777" w:rsidR="001D7C4B" w:rsidRPr="00CB3B02" w:rsidRDefault="001D7C4B" w:rsidP="001D7C4B">
      <w:pPr>
        <w:numPr>
          <w:ilvl w:val="12"/>
          <w:numId w:val="0"/>
        </w:numPr>
      </w:pPr>
    </w:p>
    <w:p w14:paraId="212F2F8D" w14:textId="77777777" w:rsidR="001D7C4B" w:rsidRPr="00CB3B02" w:rsidRDefault="001D7C4B" w:rsidP="001D7C4B">
      <w:pPr>
        <w:numPr>
          <w:ilvl w:val="12"/>
          <w:numId w:val="0"/>
        </w:numPr>
      </w:pPr>
      <w:r w:rsidRPr="00CB3B02">
        <w:t>Figure 10: Tennessee Counties with Access to Healthcare……………………………………...</w:t>
      </w:r>
      <w:r>
        <w:t>76</w:t>
      </w:r>
    </w:p>
    <w:p w14:paraId="2A3FE84D" w14:textId="77777777" w:rsidR="001D7C4B" w:rsidRPr="00CB3B02" w:rsidRDefault="001D7C4B" w:rsidP="001D7C4B">
      <w:pPr>
        <w:numPr>
          <w:ilvl w:val="12"/>
          <w:numId w:val="0"/>
        </w:numPr>
      </w:pPr>
    </w:p>
    <w:p w14:paraId="70BF8EA9" w14:textId="77777777" w:rsidR="001D7C4B" w:rsidRPr="00CB3B02" w:rsidRDefault="001D7C4B" w:rsidP="001D7C4B">
      <w:pPr>
        <w:numPr>
          <w:ilvl w:val="12"/>
          <w:numId w:val="0"/>
        </w:numPr>
      </w:pPr>
      <w:r w:rsidRPr="00CB3B02">
        <w:t xml:space="preserve">Figure 11: </w:t>
      </w:r>
      <w:r>
        <w:t xml:space="preserve">Equid </w:t>
      </w:r>
      <w:proofErr w:type="spellStart"/>
      <w:r>
        <w:t>Leasee</w:t>
      </w:r>
      <w:proofErr w:type="spellEnd"/>
      <w:r>
        <w:t xml:space="preserve"> Responsibilities</w:t>
      </w:r>
      <w:r w:rsidRPr="00CB3B02">
        <w:t xml:space="preserve"> </w:t>
      </w:r>
      <w:r>
        <w:t>………………</w:t>
      </w:r>
      <w:proofErr w:type="gramStart"/>
      <w:r>
        <w:t>…..</w:t>
      </w:r>
      <w:proofErr w:type="gramEnd"/>
      <w:r w:rsidRPr="00CB3B02">
        <w:t>…………………………………...</w:t>
      </w:r>
      <w:r>
        <w:t>77</w:t>
      </w:r>
    </w:p>
    <w:p w14:paraId="7FD0EE8A" w14:textId="77777777" w:rsidR="001D7C4B" w:rsidRPr="00CB3B02" w:rsidRDefault="001D7C4B" w:rsidP="001D7C4B">
      <w:pPr>
        <w:numPr>
          <w:ilvl w:val="12"/>
          <w:numId w:val="0"/>
        </w:numPr>
      </w:pPr>
    </w:p>
    <w:p w14:paraId="0D5C1BCC" w14:textId="77777777" w:rsidR="001D7C4B" w:rsidRDefault="001D7C4B" w:rsidP="001D7C4B">
      <w:pPr>
        <w:numPr>
          <w:ilvl w:val="12"/>
          <w:numId w:val="0"/>
        </w:numPr>
      </w:pPr>
      <w:r w:rsidRPr="00CB3B02">
        <w:t xml:space="preserve">Figure 12: </w:t>
      </w:r>
      <w:r>
        <w:t>Equid Owner Responsibilities………………………</w:t>
      </w:r>
      <w:proofErr w:type="gramStart"/>
      <w:r>
        <w:t>…..</w:t>
      </w:r>
      <w:proofErr w:type="gramEnd"/>
      <w:r w:rsidRPr="00CB3B02">
        <w:t>……..……………………..</w:t>
      </w:r>
      <w:r>
        <w:t>78</w:t>
      </w:r>
    </w:p>
    <w:p w14:paraId="21A317BC" w14:textId="77777777" w:rsidR="001D7C4B" w:rsidRDefault="001D7C4B" w:rsidP="001D7C4B">
      <w:pPr>
        <w:numPr>
          <w:ilvl w:val="12"/>
          <w:numId w:val="0"/>
        </w:numPr>
      </w:pPr>
    </w:p>
    <w:p w14:paraId="08D24ABC" w14:textId="77777777" w:rsidR="001D7C4B" w:rsidRPr="00CB3B02" w:rsidRDefault="001D7C4B" w:rsidP="001D7C4B">
      <w:pPr>
        <w:numPr>
          <w:ilvl w:val="12"/>
          <w:numId w:val="0"/>
        </w:numPr>
      </w:pPr>
      <w:r w:rsidRPr="00CB3B02">
        <w:t>Figure 1</w:t>
      </w:r>
      <w:r>
        <w:t>3</w:t>
      </w:r>
      <w:r w:rsidRPr="00CB3B02">
        <w:t xml:space="preserve">: </w:t>
      </w:r>
      <w:r>
        <w:t xml:space="preserve">Equid </w:t>
      </w:r>
      <w:proofErr w:type="spellStart"/>
      <w:r>
        <w:t>Leasee</w:t>
      </w:r>
      <w:proofErr w:type="spellEnd"/>
      <w:r>
        <w:t xml:space="preserve"> Permissible Activities</w:t>
      </w:r>
      <w:r w:rsidRPr="00CB3B02">
        <w:t>…………………………………………………</w:t>
      </w:r>
      <w:r>
        <w:t>79</w:t>
      </w:r>
    </w:p>
    <w:p w14:paraId="0689D40F" w14:textId="77777777" w:rsidR="001D7C4B" w:rsidRPr="00CB3B02" w:rsidRDefault="001D7C4B" w:rsidP="001D7C4B">
      <w:pPr>
        <w:numPr>
          <w:ilvl w:val="12"/>
          <w:numId w:val="0"/>
        </w:numPr>
      </w:pPr>
    </w:p>
    <w:p w14:paraId="7098FB0B" w14:textId="77777777" w:rsidR="001D7C4B" w:rsidRDefault="001D7C4B" w:rsidP="001D7C4B">
      <w:pPr>
        <w:numPr>
          <w:ilvl w:val="12"/>
          <w:numId w:val="0"/>
        </w:numPr>
      </w:pPr>
      <w:r w:rsidRPr="00CB3B02">
        <w:t xml:space="preserve">Figure </w:t>
      </w:r>
      <w:r>
        <w:t>14: Services Provided by the Boarding Facility</w:t>
      </w:r>
      <w:r w:rsidRPr="00CB3B02">
        <w:t>………………………………………….</w:t>
      </w:r>
      <w:r>
        <w:t>80</w:t>
      </w:r>
    </w:p>
    <w:p w14:paraId="37E3CCA8" w14:textId="77777777" w:rsidR="001D7C4B" w:rsidRPr="00CB3B02" w:rsidRDefault="001D7C4B" w:rsidP="001D7C4B">
      <w:pPr>
        <w:numPr>
          <w:ilvl w:val="12"/>
          <w:numId w:val="0"/>
        </w:numPr>
      </w:pPr>
    </w:p>
    <w:p w14:paraId="392F2605" w14:textId="77777777" w:rsidR="001D7C4B" w:rsidRPr="00CB3B02" w:rsidRDefault="001D7C4B" w:rsidP="001D7C4B">
      <w:pPr>
        <w:numPr>
          <w:ilvl w:val="12"/>
          <w:numId w:val="0"/>
        </w:numPr>
      </w:pPr>
      <w:r w:rsidRPr="00CB3B02">
        <w:t xml:space="preserve">Figure </w:t>
      </w:r>
      <w:r>
        <w:t>15: Boarding Facility Client Responsibilities</w:t>
      </w:r>
      <w:r w:rsidRPr="00CB3B02">
        <w:t>…………………………………………….</w:t>
      </w:r>
      <w:r>
        <w:t>81</w:t>
      </w:r>
    </w:p>
    <w:p w14:paraId="60D25140" w14:textId="77777777" w:rsidR="001D7C4B" w:rsidRPr="00CB3B02" w:rsidRDefault="001D7C4B" w:rsidP="001D7C4B">
      <w:pPr>
        <w:numPr>
          <w:ilvl w:val="12"/>
          <w:numId w:val="0"/>
        </w:numPr>
      </w:pPr>
    </w:p>
    <w:p w14:paraId="7F83F05E" w14:textId="77777777" w:rsidR="001D7C4B" w:rsidRPr="00CB3B02" w:rsidRDefault="001D7C4B" w:rsidP="001D7C4B">
      <w:pPr>
        <w:numPr>
          <w:ilvl w:val="12"/>
          <w:numId w:val="0"/>
        </w:numPr>
      </w:pPr>
      <w:r w:rsidRPr="00CB3B02">
        <w:t xml:space="preserve">Figure </w:t>
      </w:r>
      <w:r>
        <w:t>16: Boarding Facility Add-On Services……….</w:t>
      </w:r>
      <w:r w:rsidRPr="00CB3B02">
        <w:t>…</w:t>
      </w:r>
      <w:proofErr w:type="gramStart"/>
      <w:r w:rsidRPr="00CB3B02">
        <w:t>…</w:t>
      </w:r>
      <w:r>
        <w:t>..</w:t>
      </w:r>
      <w:proofErr w:type="gramEnd"/>
      <w:r w:rsidRPr="00CB3B02">
        <w:t>…………………………………..</w:t>
      </w:r>
      <w:r>
        <w:t>82</w:t>
      </w:r>
    </w:p>
    <w:p w14:paraId="03A94A7A" w14:textId="77777777" w:rsidR="001D7C4B" w:rsidRPr="00CB3B02" w:rsidRDefault="001D7C4B" w:rsidP="001D7C4B">
      <w:pPr>
        <w:numPr>
          <w:ilvl w:val="12"/>
          <w:numId w:val="0"/>
        </w:numPr>
      </w:pPr>
    </w:p>
    <w:p w14:paraId="109AD568" w14:textId="2F322CA7" w:rsidR="001D7C4B" w:rsidRPr="00CB3B02" w:rsidRDefault="001D7C4B" w:rsidP="001D7C4B">
      <w:pPr>
        <w:numPr>
          <w:ilvl w:val="12"/>
          <w:numId w:val="0"/>
        </w:numPr>
      </w:pPr>
      <w:r w:rsidRPr="00CB3B02">
        <w:t xml:space="preserve">Figure </w:t>
      </w:r>
      <w:r>
        <w:t>17: Veterinary Services………………</w:t>
      </w:r>
      <w:proofErr w:type="gramStart"/>
      <w:r>
        <w:t>…..</w:t>
      </w:r>
      <w:proofErr w:type="gramEnd"/>
      <w:r w:rsidRPr="00CB3B02">
        <w:t>………………………………………………</w:t>
      </w:r>
      <w:r>
        <w:t>83</w:t>
      </w:r>
    </w:p>
    <w:p w14:paraId="1EF9BB45" w14:textId="77777777" w:rsidR="001D7C4B" w:rsidRPr="00CB3B02" w:rsidRDefault="001D7C4B" w:rsidP="001D7C4B">
      <w:pPr>
        <w:numPr>
          <w:ilvl w:val="12"/>
          <w:numId w:val="0"/>
        </w:numPr>
      </w:pPr>
    </w:p>
    <w:p w14:paraId="6D91FA4A" w14:textId="6641ADC8" w:rsidR="001D7C4B" w:rsidRPr="00CB3B02" w:rsidRDefault="001D7C4B" w:rsidP="001D7C4B">
      <w:pPr>
        <w:numPr>
          <w:ilvl w:val="12"/>
          <w:numId w:val="0"/>
        </w:numPr>
      </w:pPr>
      <w:r w:rsidRPr="00CB3B02">
        <w:t>Figure</w:t>
      </w:r>
      <w:r>
        <w:t xml:space="preserve"> 18</w:t>
      </w:r>
      <w:r w:rsidRPr="00CB3B02">
        <w:t xml:space="preserve">: </w:t>
      </w:r>
      <w:r>
        <w:t>Mare Services…………………………………….</w:t>
      </w:r>
      <w:r w:rsidRPr="00CB3B02">
        <w:t>………………………………</w:t>
      </w:r>
      <w:r>
        <w:t>.</w:t>
      </w:r>
      <w:r w:rsidRPr="00CB3B02">
        <w:t>….</w:t>
      </w:r>
      <w:r>
        <w:t>84</w:t>
      </w:r>
    </w:p>
    <w:p w14:paraId="143BD9E1" w14:textId="77777777" w:rsidR="001D7C4B" w:rsidRPr="00CB3B02" w:rsidRDefault="001D7C4B" w:rsidP="001D7C4B">
      <w:pPr>
        <w:numPr>
          <w:ilvl w:val="12"/>
          <w:numId w:val="0"/>
        </w:numPr>
      </w:pPr>
    </w:p>
    <w:p w14:paraId="57223CEB" w14:textId="77777777" w:rsidR="001D7C4B" w:rsidRPr="00CB3B02" w:rsidRDefault="001D7C4B" w:rsidP="001D7C4B">
      <w:pPr>
        <w:numPr>
          <w:ilvl w:val="12"/>
          <w:numId w:val="0"/>
        </w:numPr>
      </w:pPr>
      <w:r w:rsidRPr="00CB3B02">
        <w:t xml:space="preserve">Figure </w:t>
      </w:r>
      <w:r>
        <w:t>19: Stallion Services………………………………</w:t>
      </w:r>
      <w:r w:rsidRPr="00CB3B02">
        <w:t>……………………………………...</w:t>
      </w:r>
      <w:r>
        <w:t>85</w:t>
      </w:r>
    </w:p>
    <w:p w14:paraId="5787D557" w14:textId="77777777" w:rsidR="001D7C4B" w:rsidRPr="00CB3B02" w:rsidRDefault="001D7C4B" w:rsidP="001D7C4B">
      <w:pPr>
        <w:numPr>
          <w:ilvl w:val="12"/>
          <w:numId w:val="0"/>
        </w:numPr>
      </w:pPr>
    </w:p>
    <w:p w14:paraId="11105FDF" w14:textId="77777777" w:rsidR="001D7C4B" w:rsidRPr="00CB3B02" w:rsidRDefault="001D7C4B" w:rsidP="001D7C4B">
      <w:pPr>
        <w:numPr>
          <w:ilvl w:val="12"/>
          <w:numId w:val="0"/>
        </w:numPr>
      </w:pPr>
      <w:r w:rsidRPr="00CB3B02">
        <w:t xml:space="preserve">Figure </w:t>
      </w:r>
      <w:r>
        <w:t>20: Average Household Income…………</w:t>
      </w:r>
      <w:r w:rsidRPr="00CB3B02">
        <w:t>……………………………………………….</w:t>
      </w:r>
      <w:r>
        <w:t>86</w:t>
      </w:r>
    </w:p>
    <w:p w14:paraId="3C3AABC1" w14:textId="77777777" w:rsidR="001D7C4B" w:rsidRPr="00CB3B02" w:rsidRDefault="001D7C4B" w:rsidP="001D7C4B">
      <w:pPr>
        <w:numPr>
          <w:ilvl w:val="12"/>
          <w:numId w:val="0"/>
        </w:numPr>
      </w:pPr>
    </w:p>
    <w:p w14:paraId="31DBD85E" w14:textId="77777777" w:rsidR="001D7C4B" w:rsidRPr="00CB3B02" w:rsidRDefault="001D7C4B" w:rsidP="001D7C4B">
      <w:pPr>
        <w:numPr>
          <w:ilvl w:val="12"/>
          <w:numId w:val="0"/>
        </w:numPr>
      </w:pPr>
      <w:r w:rsidRPr="00CB3B02">
        <w:lastRenderedPageBreak/>
        <w:t xml:space="preserve">Figure </w:t>
      </w:r>
      <w:r>
        <w:t>21</w:t>
      </w:r>
      <w:r w:rsidRPr="00CB3B02">
        <w:t>: Opposing Views on a Tennessee Racing Industry…………………………………...</w:t>
      </w:r>
      <w:r>
        <w:t>87</w:t>
      </w:r>
    </w:p>
    <w:p w14:paraId="5A084C0A" w14:textId="77777777" w:rsidR="001D7C4B" w:rsidRPr="00CB3B02" w:rsidRDefault="001D7C4B" w:rsidP="001D7C4B">
      <w:pPr>
        <w:numPr>
          <w:ilvl w:val="12"/>
          <w:numId w:val="0"/>
        </w:numPr>
      </w:pPr>
    </w:p>
    <w:p w14:paraId="0B59F6D3" w14:textId="77777777" w:rsidR="001D7C4B" w:rsidRPr="00CB3B02" w:rsidRDefault="001D7C4B" w:rsidP="001D7C4B">
      <w:pPr>
        <w:numPr>
          <w:ilvl w:val="12"/>
          <w:numId w:val="0"/>
        </w:numPr>
        <w:sectPr w:rsidR="001D7C4B" w:rsidRPr="00CB3B02" w:rsidSect="008E1694">
          <w:headerReference w:type="even" r:id="rId8"/>
          <w:headerReference w:type="default" r:id="rId9"/>
          <w:footerReference w:type="default" r:id="rId10"/>
          <w:pgSz w:w="12240" w:h="15840"/>
          <w:pgMar w:top="1440" w:right="1440" w:bottom="1440" w:left="1440" w:header="720" w:footer="1440" w:gutter="0"/>
          <w:pgNumType w:fmt="lowerRoman" w:start="1"/>
          <w:cols w:space="720"/>
          <w:noEndnote/>
          <w:titlePg/>
          <w:docGrid w:linePitch="326"/>
        </w:sectPr>
      </w:pPr>
      <w:r w:rsidRPr="00CB3B02">
        <w:t xml:space="preserve">Figure </w:t>
      </w:r>
      <w:r>
        <w:t>22</w:t>
      </w:r>
      <w:r w:rsidRPr="00CB3B02">
        <w:t>: Impact of Adding a Racing Sector on Various Programs…</w:t>
      </w:r>
      <w:proofErr w:type="gramStart"/>
      <w:r w:rsidRPr="00CB3B02">
        <w:t>…..</w:t>
      </w:r>
      <w:proofErr w:type="gramEnd"/>
      <w:r w:rsidRPr="00CB3B02">
        <w:t>……………………..</w:t>
      </w:r>
      <w:r>
        <w:t>88</w:t>
      </w:r>
    </w:p>
    <w:p w14:paraId="40371369" w14:textId="054B16D8" w:rsidR="009C29A2" w:rsidRDefault="00CA45B1" w:rsidP="00EB10B0">
      <w:pPr>
        <w:spacing w:line="480" w:lineRule="auto"/>
        <w:jc w:val="center"/>
        <w:rPr>
          <w:b/>
          <w:bCs/>
          <w:caps/>
          <w:color w:val="000000"/>
          <w:sz w:val="28"/>
        </w:rPr>
      </w:pPr>
      <w:r w:rsidRPr="00CB3B02">
        <w:rPr>
          <w:b/>
          <w:bCs/>
          <w:caps/>
          <w:color w:val="000000"/>
          <w:sz w:val="28"/>
        </w:rPr>
        <w:lastRenderedPageBreak/>
        <w:t>Chapter 1: Literature Review</w:t>
      </w:r>
    </w:p>
    <w:p w14:paraId="2675FA3B" w14:textId="42E913E9" w:rsidR="00CA45B1" w:rsidRPr="004351E7" w:rsidRDefault="009C29A2" w:rsidP="004351E7">
      <w:pPr>
        <w:rPr>
          <w:b/>
          <w:bCs/>
          <w:caps/>
          <w:color w:val="000000"/>
          <w:sz w:val="28"/>
        </w:rPr>
      </w:pPr>
      <w:r>
        <w:rPr>
          <w:b/>
          <w:bCs/>
          <w:caps/>
          <w:color w:val="000000"/>
          <w:sz w:val="28"/>
        </w:rPr>
        <w:br w:type="page"/>
      </w:r>
    </w:p>
    <w:p w14:paraId="1BF07305" w14:textId="77777777" w:rsidR="00CA45B1" w:rsidRPr="00CB3B02" w:rsidRDefault="00CA45B1" w:rsidP="00CA45B1">
      <w:pPr>
        <w:keepNext/>
        <w:spacing w:line="480" w:lineRule="auto"/>
        <w:jc w:val="center"/>
        <w:outlineLvl w:val="1"/>
        <w:rPr>
          <w:b/>
          <w:bCs/>
          <w:iCs/>
          <w:sz w:val="28"/>
          <w:szCs w:val="28"/>
        </w:rPr>
      </w:pPr>
      <w:r w:rsidRPr="00CB3B02">
        <w:rPr>
          <w:b/>
          <w:bCs/>
          <w:iCs/>
          <w:sz w:val="28"/>
          <w:szCs w:val="28"/>
        </w:rPr>
        <w:lastRenderedPageBreak/>
        <w:t xml:space="preserve">Industry Overview </w:t>
      </w:r>
    </w:p>
    <w:p w14:paraId="7279526B" w14:textId="77777777" w:rsidR="00CA45B1" w:rsidRPr="00CB3B02" w:rsidRDefault="00CA45B1" w:rsidP="00CA45B1">
      <w:pPr>
        <w:keepNext/>
        <w:spacing w:line="480" w:lineRule="auto"/>
        <w:outlineLvl w:val="2"/>
        <w:rPr>
          <w:b/>
          <w:bCs/>
          <w:i/>
          <w:szCs w:val="26"/>
        </w:rPr>
      </w:pPr>
      <w:r w:rsidRPr="00CB3B02">
        <w:rPr>
          <w:b/>
          <w:bCs/>
          <w:i/>
          <w:szCs w:val="26"/>
        </w:rPr>
        <w:t>Factors Influencing Changes in Equid Population</w:t>
      </w:r>
    </w:p>
    <w:p w14:paraId="53CE3F6D" w14:textId="2DC1FAEA" w:rsidR="009C29A2" w:rsidRPr="004351E7" w:rsidRDefault="00CA45B1" w:rsidP="004351E7">
      <w:pPr>
        <w:spacing w:line="480" w:lineRule="auto"/>
        <w:ind w:firstLine="720"/>
        <w:jc w:val="both"/>
      </w:pPr>
      <w:r w:rsidRPr="00CB3B02">
        <w:t xml:space="preserve">The equids known and recognized today evolved significantly over time from their three toed ancestors into single toed equids </w:t>
      </w:r>
      <w:r w:rsidRPr="00CB3B02">
        <w:fldChar w:fldCharType="begin"/>
      </w:r>
      <w:r w:rsidRPr="00CB3B02">
        <w:instrText xml:space="preserve"> ADDIN EN.CITE &lt;EndNote&gt;&lt;Cite&gt;&lt;Author&gt;Matthew&lt;/Author&gt;&lt;Year&gt;1926&lt;/Year&gt;&lt;RecNum&gt;74&lt;/RecNum&gt;&lt;DisplayText&gt;(Matthew, 1926)&lt;/DisplayText&gt;&lt;record&gt;&lt;rec-number&gt;74&lt;/rec-number&gt;&lt;foreign-keys&gt;&lt;key app="EN" db-id="zsvxfapzbvppt9e2wd9vsz029ed50avvw00z" timestamp="1689952049"&gt;74&lt;/key&gt;&lt;/foreign-keys&gt;&lt;ref-type name="Journal Article"&gt;17&lt;/ref-type&gt;&lt;contributors&gt;&lt;authors&gt;&lt;author&gt;Matthew, William Diller&lt;/author&gt;&lt;/authors&gt;&lt;/contributors&gt;&lt;titles&gt;&lt;title&gt;The evolution of the horse: a record and its interpretation&lt;/title&gt;&lt;secondary-title&gt;The Quarterly Review of Biology&lt;/secondary-title&gt;&lt;/titles&gt;&lt;periodical&gt;&lt;full-title&gt;The Quarterly Review of Biology&lt;/full-title&gt;&lt;/periodical&gt;&lt;pages&gt;139-185&lt;/pages&gt;&lt;volume&gt;1&lt;/volume&gt;&lt;number&gt;2&lt;/number&gt;&lt;dates&gt;&lt;year&gt;1926&lt;/year&gt;&lt;/dates&gt;&lt;isbn&gt;0033-5770&lt;/isbn&gt;&lt;urls&gt;&lt;/urls&gt;&lt;/record&gt;&lt;/Cite&gt;&lt;/EndNote&gt;</w:instrText>
      </w:r>
      <w:r w:rsidRPr="00CB3B02">
        <w:fldChar w:fldCharType="separate"/>
      </w:r>
      <w:r w:rsidRPr="00CB3B02">
        <w:rPr>
          <w:noProof/>
        </w:rPr>
        <w:t>(Matthew, 1926)</w:t>
      </w:r>
      <w:r w:rsidRPr="00CB3B02">
        <w:fldChar w:fldCharType="end"/>
      </w:r>
      <w:r w:rsidRPr="00CB3B02">
        <w:t xml:space="preserve">. Over the years, wild equids were domesticated and used by humans for various reasons, such as, transportation, agricultural work, hauling or carrying items, meat, and warfare  </w:t>
      </w:r>
      <w:r w:rsidRPr="00CB3B02">
        <w:fldChar w:fldCharType="begin"/>
      </w:r>
      <w:r w:rsidRPr="00CB3B02">
        <w:instrText xml:space="preserve"> ADDIN EN.CITE &lt;EndNote&gt;&lt;Cite&gt;&lt;Author&gt;Levine&lt;/Author&gt;&lt;Year&gt;2005&lt;/Year&gt;&lt;RecNum&gt;73&lt;/RecNum&gt;&lt;DisplayText&gt;(Levine, 2005)&lt;/DisplayText&gt;&lt;record&gt;&lt;rec-number&gt;73&lt;/rec-number&gt;&lt;foreign-keys&gt;&lt;key app="EN" db-id="zsvxfapzbvppt9e2wd9vsz029ed50avvw00z" timestamp="1689911236"&gt;73&lt;/key&gt;&lt;/foreign-keys&gt;&lt;ref-type name="Journal Article"&gt;17&lt;/ref-type&gt;&lt;contributors&gt;&lt;authors&gt;&lt;author&gt;Levine, Marsha A&lt;/author&gt;&lt;/authors&gt;&lt;/contributors&gt;&lt;titles&gt;&lt;title&gt;Domestication and early history of the horse&lt;/title&gt;&lt;secondary-title&gt;The domestic horse: the origins, development and management of its behaviour&lt;/secondary-title&gt;&lt;/titles&gt;&lt;periodical&gt;&lt;full-title&gt;The domestic horse: the origins, development and management of its behaviour&lt;/full-title&gt;&lt;/periodical&gt;&lt;pages&gt;5-22&lt;/pages&gt;&lt;dates&gt;&lt;year&gt;2005&lt;/year&gt;&lt;/dates&gt;&lt;urls&gt;&lt;/urls&gt;&lt;/record&gt;&lt;/Cite&gt;&lt;/EndNote&gt;</w:instrText>
      </w:r>
      <w:r w:rsidRPr="00CB3B02">
        <w:fldChar w:fldCharType="separate"/>
      </w:r>
      <w:r w:rsidRPr="00CB3B02">
        <w:rPr>
          <w:noProof/>
        </w:rPr>
        <w:t>(Levine, 2005)</w:t>
      </w:r>
      <w:r w:rsidRPr="00CB3B02">
        <w:fldChar w:fldCharType="end"/>
      </w:r>
      <w:r w:rsidRPr="00CB3B02">
        <w:t xml:space="preserve">. As industrialization became more widespread over the United States, the number of equids began to decrease drastically </w:t>
      </w:r>
      <w:r w:rsidRPr="00CB3B02">
        <w:fldChar w:fldCharType="begin"/>
      </w:r>
      <w:r w:rsidRPr="00CB3B02">
        <w:instrText xml:space="preserve"> ADDIN EN.CITE &lt;EndNote&gt;&lt;Cite&gt;&lt;Author&gt;Research&lt;/Author&gt;&lt;Year&gt;2007&lt;/Year&gt;&lt;RecNum&gt;75&lt;/RecNum&gt;&lt;DisplayText&gt;(Research, 2007)&lt;/DisplayText&gt;&lt;record&gt;&lt;rec-number&gt;75&lt;/rec-number&gt;&lt;foreign-keys&gt;&lt;key app="EN" db-id="zsvxfapzbvppt9e2wd9vsz029ed50avvw00z" timestamp="1689953476"&gt;75&lt;/key&gt;&lt;/foreign-keys&gt;&lt;ref-type name="Press Release"&gt;63&lt;/ref-type&gt;&lt;contributors&gt;&lt;authors&gt;&lt;author&gt;Kentucky Equine Research &lt;/author&gt;&lt;/authors&gt;&lt;/contributors&gt;&lt;titles&gt;&lt;title&gt;Changes in the horse industry&lt;/title&gt;&lt;/titles&gt;&lt;dates&gt;&lt;year&gt;2007&lt;/year&gt;&lt;/dates&gt;&lt;pub-location&gt;Website&lt;/pub-location&gt;&lt;urls&gt;&lt;related-urls&gt;&lt;url&gt;https://ker.com/equinews/changes-horse-industry/&lt;/url&gt;&lt;/related-urls&gt;&lt;/urls&gt;&lt;/record&gt;&lt;/Cite&gt;&lt;/EndNote&gt;</w:instrText>
      </w:r>
      <w:r w:rsidRPr="00CB3B02">
        <w:fldChar w:fldCharType="separate"/>
      </w:r>
      <w:r w:rsidRPr="00CB3B02">
        <w:rPr>
          <w:noProof/>
        </w:rPr>
        <w:t>(Research, 2007)</w:t>
      </w:r>
      <w:r w:rsidRPr="00CB3B02">
        <w:fldChar w:fldCharType="end"/>
      </w:r>
      <w:r w:rsidRPr="00CB3B02">
        <w:t xml:space="preserve">. The equine population in the United States was increasing until the economic recession that plagued residents in 2008 and </w:t>
      </w:r>
      <w:r w:rsidR="00100C71">
        <w:t xml:space="preserve">the closure of </w:t>
      </w:r>
      <w:r w:rsidRPr="00CB3B02">
        <w:t xml:space="preserve">several equine processing plants </w:t>
      </w:r>
      <w:r w:rsidRPr="00CB3B02">
        <w:fldChar w:fldCharType="begin"/>
      </w:r>
      <w:r w:rsidRPr="00CB3B02">
        <w:instrText xml:space="preserve"> ADDIN EN.CITE &lt;EndNote&gt;&lt;Cite&gt;&lt;Author&gt;Taylor&lt;/Author&gt;&lt;Year&gt;2013&lt;/Year&gt;&lt;RecNum&gt;76&lt;/RecNum&gt;&lt;DisplayText&gt;(Taylor and Sieverkropp, 2013)&lt;/DisplayText&gt;&lt;record&gt;&lt;rec-number&gt;76&lt;/rec-number&gt;&lt;foreign-keys&gt;&lt;key app="EN" db-id="zsvxfapzbvppt9e2wd9vsz029ed50avvw00z" timestamp="1689954304"&gt;76&lt;/key&gt;&lt;/foreign-keys&gt;&lt;ref-type name="Journal Article"&gt;17&lt;/ref-type&gt;&lt;contributors&gt;&lt;authors&gt;&lt;author&gt;Taylor, Mykel&lt;/author&gt;&lt;author&gt;Sieverkropp, Elizabeth&lt;/author&gt;&lt;/authors&gt;&lt;/contributors&gt;&lt;titles&gt;&lt;title&gt;The impacts of US horse slaughter plant closures on a western regional horse market&lt;/title&gt;&lt;secondary-title&gt;Journal of Agricultural and Resource Economics&lt;/secondary-title&gt;&lt;/titles&gt;&lt;periodical&gt;&lt;full-title&gt;Journal of Agricultural and Resource Economics&lt;/full-title&gt;&lt;/periodical&gt;&lt;pages&gt;48-63&lt;/pages&gt;&lt;dates&gt;&lt;year&gt;2013&lt;/year&gt;&lt;/dates&gt;&lt;isbn&gt;1068-5502&lt;/isbn&gt;&lt;urls&gt;&lt;/urls&gt;&lt;/record&gt;&lt;/Cite&gt;&lt;/EndNote&gt;</w:instrText>
      </w:r>
      <w:r w:rsidRPr="00CB3B02">
        <w:fldChar w:fldCharType="separate"/>
      </w:r>
      <w:r w:rsidRPr="00CB3B02">
        <w:rPr>
          <w:noProof/>
        </w:rPr>
        <w:t>(Taylor and Sieverkropp, 2013)</w:t>
      </w:r>
      <w:r w:rsidRPr="00CB3B02">
        <w:fldChar w:fldCharType="end"/>
      </w:r>
      <w:r w:rsidRPr="00CB3B02">
        <w:t xml:space="preserve">. Due to the closures, the overall price of equids reduced and the unwanted horse population increased, making it more difficult to quantify the true population </w:t>
      </w:r>
      <w:r w:rsidRPr="00CB3B02">
        <w:fldChar w:fldCharType="begin"/>
      </w:r>
      <w:r w:rsidRPr="00CB3B02">
        <w:instrText xml:space="preserve"> ADDIN EN.CITE &lt;EndNote&gt;&lt;Cite&gt;&lt;Author&gt;Heleski&lt;/Author&gt;&lt;Year&gt;2008&lt;/Year&gt;&lt;RecNum&gt;77&lt;/RecNum&gt;&lt;DisplayText&gt;(Heleski et al., 2008)&lt;/DisplayText&gt;&lt;record&gt;&lt;rec-number&gt;77&lt;/rec-number&gt;&lt;foreign-keys&gt;&lt;key app="EN" db-id="zsvxfapzbvppt9e2wd9vsz029ed50avvw00z" timestamp="1689955290"&gt;77&lt;/key&gt;&lt;/foreign-keys&gt;&lt;ref-type name="Report"&gt;27&lt;/ref-type&gt;&lt;contributors&gt;&lt;authors&gt;&lt;author&gt;Camie Heleski &lt;/author&gt;&lt;author&gt;Karen Waite&lt;/author&gt;&lt;author&gt;Richard Reynnells&lt;/author&gt;&lt;/authors&gt;&lt;/contributors&gt;&lt;titles&gt;&lt;title&gt;The unwanted horse issue: what now? &lt;/title&gt;&lt;/titles&gt;&lt;pages&gt;122&lt;/pages&gt;&lt;dates&gt;&lt;year&gt;2008&lt;/year&gt;&lt;pub-dates&gt;&lt;date&gt;June 18 2008&lt;/date&gt;&lt;/pub-dates&gt;&lt;/dates&gt;&lt;pub-location&gt;USDA Website&lt;/pub-location&gt;&lt;publisher&gt;USDA&lt;/publisher&gt;&lt;urls&gt;&lt;related-urls&gt;&lt;url&gt;https://naldc.nal.usda.gov/download/7083859/PDF&lt;/url&gt;&lt;/related-urls&gt;&lt;/urls&gt;&lt;/record&gt;&lt;/Cite&gt;&lt;/EndNote&gt;</w:instrText>
      </w:r>
      <w:r w:rsidRPr="00CB3B02">
        <w:fldChar w:fldCharType="separate"/>
      </w:r>
      <w:r w:rsidRPr="00CB3B02">
        <w:rPr>
          <w:noProof/>
        </w:rPr>
        <w:t>(Heleski et al., 2008)</w:t>
      </w:r>
      <w:r w:rsidRPr="00CB3B02">
        <w:fldChar w:fldCharType="end"/>
      </w:r>
      <w:r w:rsidRPr="00CB3B02">
        <w:t xml:space="preserve">. The role of equids also shifted from working livestock into companion and recreation animals </w:t>
      </w:r>
      <w:r w:rsidRPr="00CB3B02">
        <w:fldChar w:fldCharType="begin"/>
      </w:r>
      <w:r w:rsidRPr="00CB3B02">
        <w:instrText xml:space="preserve"> ADDIN EN.CITE &lt;EndNote&gt;&lt;Cite&gt;&lt;Author&gt;Stowe&lt;/Author&gt;&lt;Year&gt;2012&lt;/Year&gt;&lt;RecNum&gt;66&lt;/RecNum&gt;&lt;DisplayText&gt;(Stowe, 2012)&lt;/DisplayText&gt;&lt;record&gt;&lt;rec-number&gt;66&lt;/rec-number&gt;&lt;foreign-keys&gt;&lt;key app="EN" db-id="zsvxfapzbvppt9e2wd9vsz029ed50avvw00z" timestamp="1689795450"&gt;66&lt;/key&gt;&lt;/foreign-keys&gt;&lt;ref-type name="Report"&gt;27&lt;/ref-type&gt;&lt;contributors&gt;&lt;authors&gt;&lt;author&gt;c. Jill Stowe&lt;/author&gt;&lt;/authors&gt;&lt;/contributors&gt;&lt;titles&gt;&lt;title&gt;Results form the 2012 AHP equine industry survey&lt;/title&gt;&lt;/titles&gt;&lt;dates&gt;&lt;year&gt;2012&lt;/year&gt;&lt;/dates&gt;&lt;urls&gt;&lt;/urls&gt;&lt;/record&gt;&lt;/Cite&gt;&lt;/EndNote&gt;</w:instrText>
      </w:r>
      <w:r w:rsidRPr="00CB3B02">
        <w:fldChar w:fldCharType="separate"/>
      </w:r>
      <w:r w:rsidRPr="00CB3B02">
        <w:rPr>
          <w:noProof/>
        </w:rPr>
        <w:t>(Stowe, 2012)</w:t>
      </w:r>
      <w:r w:rsidRPr="00CB3B02">
        <w:fldChar w:fldCharType="end"/>
      </w:r>
      <w:r w:rsidRPr="00CB3B02">
        <w:t xml:space="preserve">.  The most recent data from the American Horse Council (AHC), found that the majority of individuals involved within the equine industry are women over the age of 35 using equids for recreational purposes </w:t>
      </w:r>
      <w:r w:rsidRPr="00CB3B02">
        <w:fldChar w:fldCharType="begin"/>
      </w:r>
      <w:r w:rsidRPr="00CB3B02">
        <w:instrText xml:space="preserve"> ADDIN EN.CITE &lt;EndNote&gt;&lt;Cite&gt;&lt;Author&gt;AHC&lt;/Author&gt;&lt;Year&gt;2017&lt;/Year&gt;&lt;RecNum&gt;46&lt;/RecNum&gt;&lt;DisplayText&gt;(AHC, 2017)&lt;/DisplayText&gt;&lt;record&gt;&lt;rec-number&gt;46&lt;/rec-number&gt;&lt;foreign-keys&gt;&lt;key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industry&lt;/title&gt;&lt;/titles&gt;&lt;pages&gt;30&lt;/pages&gt;&lt;dates&gt;&lt;year&gt;2017&lt;/year&gt;&lt;pub-dates&gt;&lt;date&gt;2017&lt;/date&gt;&lt;/pub-dates&gt;&lt;/dates&gt;&lt;urls&gt;&lt;/urls&gt;&lt;/record&gt;&lt;/Cite&gt;&lt;/EndNote&gt;</w:instrText>
      </w:r>
      <w:r w:rsidRPr="00CB3B02">
        <w:fldChar w:fldCharType="separate"/>
      </w:r>
      <w:r w:rsidRPr="00CB3B02">
        <w:rPr>
          <w:noProof/>
        </w:rPr>
        <w:t>(AHC, 2017)</w:t>
      </w:r>
      <w:r w:rsidRPr="00CB3B02">
        <w:fldChar w:fldCharType="end"/>
      </w:r>
      <w:r w:rsidRPr="00CB3B02">
        <w:t xml:space="preserve">, which is a slightly different range then reported by the American Horse Publication (AHP) who reported a larger portion of the demographic being aged 45+, five years before </w:t>
      </w:r>
      <w:r w:rsidRPr="00CB3B02">
        <w:fldChar w:fldCharType="begin"/>
      </w:r>
      <w:r w:rsidRPr="00CB3B02">
        <w:instrText xml:space="preserve"> ADDIN EN.CITE &lt;EndNote&gt;&lt;Cite&gt;&lt;Author&gt;Stowe&lt;/Author&gt;&lt;Year&gt;2012&lt;/Year&gt;&lt;RecNum&gt;66&lt;/RecNum&gt;&lt;DisplayText&gt;(Stowe, 2012)&lt;/DisplayText&gt;&lt;record&gt;&lt;rec-number&gt;66&lt;/rec-number&gt;&lt;foreign-keys&gt;&lt;key app="EN" db-id="zsvxfapzbvppt9e2wd9vsz029ed50avvw00z" timestamp="1689795450"&gt;66&lt;/key&gt;&lt;/foreign-keys&gt;&lt;ref-type name="Report"&gt;27&lt;/ref-type&gt;&lt;contributors&gt;&lt;authors&gt;&lt;author&gt;c. Jill Stowe&lt;/author&gt;&lt;/authors&gt;&lt;/contributors&gt;&lt;titles&gt;&lt;title&gt;Results form the 2012 AHP equine industry survey&lt;/title&gt;&lt;/titles&gt;&lt;dates&gt;&lt;year&gt;2012&lt;/year&gt;&lt;/dates&gt;&lt;urls&gt;&lt;/urls&gt;&lt;/record&gt;&lt;/Cite&gt;&lt;/EndNote&gt;</w:instrText>
      </w:r>
      <w:r w:rsidRPr="00CB3B02">
        <w:fldChar w:fldCharType="separate"/>
      </w:r>
      <w:r w:rsidRPr="00CB3B02">
        <w:rPr>
          <w:noProof/>
        </w:rPr>
        <w:t>(Stowe, 2012)</w:t>
      </w:r>
      <w:r w:rsidRPr="00CB3B02">
        <w:fldChar w:fldCharType="end"/>
      </w:r>
      <w:r w:rsidRPr="00CB3B02">
        <w:t xml:space="preserve">. In terms of primary use of equids, Indiana found that 60.4% of their respondents reported the primary use is for recreational purposes </w:t>
      </w:r>
      <w:r w:rsidRPr="00CB3B02">
        <w:fldChar w:fldCharType="begin"/>
      </w:r>
      <w:r w:rsidRPr="00CB3B02">
        <w:instrText xml:space="preserve"> ADDIN EN.CITE &lt;EndNote&gt;&lt;Cite&gt;&lt;Author&gt;Susan E. Conners&lt;/Author&gt;&lt;Year&gt;2011&lt;/Year&gt;&lt;RecNum&gt;2&lt;/RecNum&gt;&lt;DisplayText&gt;(Susan E. Conners et al., 2011)&lt;/DisplayText&gt;&lt;record&gt;&lt;rec-number&gt;2&lt;/rec-number&gt;&lt;foreign-keys&gt;&lt;key app="EN" db-id="zsvxfapzbvppt9e2wd9vsz029ed50avvw00z" timestamp="1661126703"&gt;2&lt;/key&gt;&lt;/foreign-keys&gt;&lt;ref-type name="Journal Article"&gt;17&lt;/ref-type&gt;&lt;contributors&gt;&lt;authors&gt;&lt;author&gt;Susan E. Conners, Ph.D.&lt;/author&gt;&lt;author&gt;Laurent Couetil, DVM, Ph.D.&lt;/author&gt;&lt;author&gt;Jonathan M. Furdek, Ph.D.&lt;/author&gt;&lt;author&gt;Mark A. Russell, Ph.D.&lt;/author&gt;&lt;/authors&gt;&lt;/contributors&gt;&lt;titles&gt;&lt;title&gt;Indiana Equine Industry Economic Impact and Health Study&lt;/title&gt;&lt;/titles&gt;&lt;dates&gt;&lt;year&gt;2011&lt;/year&gt;&lt;/dates&gt;&lt;urls&gt;&lt;/urls&gt;&lt;/record&gt;&lt;/Cite&gt;&lt;/EndNote&gt;</w:instrText>
      </w:r>
      <w:r w:rsidRPr="00CB3B02">
        <w:fldChar w:fldCharType="separate"/>
      </w:r>
      <w:r w:rsidRPr="00CB3B02">
        <w:rPr>
          <w:noProof/>
        </w:rPr>
        <w:t>(Susan E. Conners et al., 2011)</w:t>
      </w:r>
      <w:r w:rsidRPr="00CB3B02">
        <w:fldChar w:fldCharType="end"/>
      </w:r>
      <w:r w:rsidRPr="00CB3B02">
        <w:t>. Based on the most recent numbers, there is a range from approximately 3.16 million</w:t>
      </w:r>
      <w:r w:rsidRPr="00CB3B02" w:rsidDel="0012364F">
        <w:t xml:space="preserve"> </w:t>
      </w:r>
      <w:r w:rsidRPr="00CB3B02">
        <w:t xml:space="preserve">reported by the United States Department of Agriculture (USDA) to 7.2 million reported by the AHC </w:t>
      </w:r>
      <w:r w:rsidRPr="00CB3B02">
        <w:fldChar w:fldCharType="begin"/>
      </w:r>
      <w:r w:rsidRPr="00CB3B02">
        <w:instrText xml:space="preserve"> ADDIN EN.CITE &lt;EndNote&gt;&lt;Cite&gt;&lt;Author&gt;USDA&lt;/Author&gt;&lt;Year&gt;2017&lt;/Year&gt;&lt;RecNum&gt;72&lt;/RecNum&gt;&lt;DisplayText&gt;(AHC, 2017; USDA, 2017b)&lt;/DisplayText&gt;&lt;record&gt;&lt;rec-number&gt;72&lt;/rec-number&gt;&lt;foreign-keys&gt;&lt;key app="EN" db-id="zsvxfapzbvppt9e2wd9vsz029ed50avvw00z" timestamp="1689900954"&gt;72&lt;/key&gt;&lt;/foreign-keys&gt;&lt;ref-type name="Chart or Table"&gt;38&lt;/ref-type&gt;&lt;contributors&gt;&lt;authors&gt;&lt;author&gt;USDA &lt;/author&gt;&lt;/authors&gt;&lt;/contributors&gt;&lt;titles&gt;&lt;title&gt;Table 18. equine - inventory and sales: 2017 and 2012&lt;/title&gt;&lt;/titles&gt;&lt;dates&gt;&lt;year&gt;2017&lt;/year&gt;&lt;/dates&gt;&lt;urls&gt;&lt;related-urls&gt;&lt;url&gt;https://www.nass.usda.gov/Publications/AgCensus/2017/Full_Report/Volume_1,_Chapter_2_US_State_Level/st99_2_0018_0018.pdf&lt;/url&gt;&lt;/related-urls&gt;&lt;/urls&gt;&lt;/record&gt;&lt;/Cite&gt;&lt;Cite&gt;&lt;Author&gt;AHC&lt;/Author&gt;&lt;Year&gt;2017&lt;/Year&gt;&lt;RecNum&gt;46&lt;/RecNum&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industry&lt;/title&gt;&lt;/titles&gt;&lt;pages&gt;30&lt;/pages&gt;&lt;dates&gt;&lt;year&gt;2017&lt;/year&gt;&lt;pub-dates&gt;&lt;date&gt;2017&lt;/date&gt;&lt;/pub-dates&gt;&lt;/dates&gt;&lt;urls&gt;&lt;/urls&gt;&lt;/record&gt;&lt;/Cite&gt;&lt;/EndNote&gt;</w:instrText>
      </w:r>
      <w:r w:rsidRPr="00CB3B02">
        <w:fldChar w:fldCharType="separate"/>
      </w:r>
      <w:r w:rsidRPr="00CB3B02">
        <w:rPr>
          <w:noProof/>
        </w:rPr>
        <w:t>(AHC, 2017; USDA, 2017b)</w:t>
      </w:r>
      <w:r w:rsidRPr="00CB3B02">
        <w:fldChar w:fldCharType="end"/>
      </w:r>
      <w:r w:rsidRPr="00CB3B02">
        <w:t xml:space="preserve">. </w:t>
      </w:r>
    </w:p>
    <w:p w14:paraId="6092E18D" w14:textId="77777777" w:rsidR="00CA45B1" w:rsidRPr="00CB3B02" w:rsidRDefault="00CA45B1" w:rsidP="004351E7">
      <w:pPr>
        <w:spacing w:line="480" w:lineRule="auto"/>
        <w:jc w:val="center"/>
        <w:rPr>
          <w:b/>
          <w:bCs/>
          <w:sz w:val="28"/>
          <w:szCs w:val="28"/>
        </w:rPr>
      </w:pPr>
      <w:r w:rsidRPr="00CB3B02">
        <w:rPr>
          <w:b/>
          <w:bCs/>
          <w:sz w:val="28"/>
          <w:szCs w:val="28"/>
        </w:rPr>
        <w:lastRenderedPageBreak/>
        <w:t>Public Assessments</w:t>
      </w:r>
    </w:p>
    <w:p w14:paraId="50367DC9" w14:textId="77777777" w:rsidR="004351E7" w:rsidRDefault="00CA45B1" w:rsidP="004351E7">
      <w:pPr>
        <w:spacing w:line="480" w:lineRule="auto"/>
        <w:ind w:firstLine="720"/>
        <w:jc w:val="both"/>
      </w:pPr>
      <w:r w:rsidRPr="00CB3B02">
        <w:t xml:space="preserve">A public assessment is a great tool that can be utilized to gain a better understanding of public engagement and perception on a given product or industry. This research method is a simple way to reach individuals from different backgrounds all over the world relatively fast with third party online survey generators, such as Qualtrics or Survey Monkey, or with the use of circulating paper copies. These methods are especially helpful when working within the equine industry because it is widespread. </w:t>
      </w:r>
    </w:p>
    <w:p w14:paraId="28EFF7BF" w14:textId="219E47D5" w:rsidR="00CA45B1" w:rsidRPr="004351E7" w:rsidRDefault="00CA45B1" w:rsidP="004351E7">
      <w:pPr>
        <w:spacing w:line="480" w:lineRule="auto"/>
        <w:jc w:val="both"/>
      </w:pPr>
      <w:r w:rsidRPr="00CB3B02">
        <w:rPr>
          <w:b/>
          <w:bCs/>
          <w:i/>
        </w:rPr>
        <w:t xml:space="preserve">Assessments in the Equine Industry </w:t>
      </w:r>
    </w:p>
    <w:p w14:paraId="41E11931" w14:textId="77777777" w:rsidR="00BD20DD" w:rsidRDefault="00CA45B1" w:rsidP="00CA45B1">
      <w:pPr>
        <w:spacing w:line="480" w:lineRule="auto"/>
        <w:ind w:firstLine="720"/>
        <w:jc w:val="both"/>
      </w:pPr>
      <w:r w:rsidRPr="00CB3B02">
        <w:t xml:space="preserve">Survey data has been an important resource for researchers to gain evidence-based information about their industry </w:t>
      </w:r>
      <w:r w:rsidRPr="00CB3B02">
        <w:fldChar w:fldCharType="begin">
          <w:fldData xml:space="preserve">PEVuZE5vdGU+PENpdGU+PEF1dGhvcj5GaWVsZHM8L0F1dGhvcj48WWVhcj4yMDE1PC9ZZWFyPjxS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=
</w:fldData>
        </w:fldChar>
      </w:r>
      <w:r w:rsidRPr="00CB3B02">
        <w:instrText xml:space="preserve"> ADDIN EN.CITE </w:instrText>
      </w:r>
      <w:r w:rsidRPr="00CB3B02">
        <w:fldChar w:fldCharType="begin">
          <w:fldData xml:space="preserve">PEVuZE5vdGU+PENpdGU+PEF1dGhvcj5GaWVsZHM8L0F1dGhvcj48WWVhcj4yMDE1PC9ZZWFyPjxS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=
</w:fldData>
        </w:fldChar>
      </w:r>
      <w:r w:rsidRPr="00CB3B02">
        <w:instrText xml:space="preserve"> ADDIN EN.CITE.DATA </w:instrText>
      </w:r>
      <w:r w:rsidRPr="00CB3B02">
        <w:fldChar w:fldCharType="end"/>
      </w:r>
      <w:r w:rsidRPr="00CB3B02">
        <w:fldChar w:fldCharType="separate"/>
      </w:r>
      <w:r w:rsidRPr="00CB3B02">
        <w:rPr>
          <w:noProof/>
        </w:rPr>
        <w:t>(Fields et al., 2015)</w:t>
      </w:r>
      <w:r w:rsidRPr="00CB3B02">
        <w:fldChar w:fldCharType="end"/>
      </w:r>
      <w:r w:rsidRPr="00CB3B02">
        <w:t>. In terms of the equine industry, the A</w:t>
      </w:r>
      <w:r w:rsidR="00610FE8">
        <w:t>HC</w:t>
      </w:r>
      <w:r w:rsidRPr="00CB3B02">
        <w:t xml:space="preserve"> created a comprehensive survey that was distributed among equine owners across the United States, consisting of questions regarding equid and human demographics to gain a better understanding of the overall industry </w:t>
      </w:r>
      <w:r w:rsidRPr="00CB3B02">
        <w:fldChar w:fldCharType="begin"/>
      </w:r>
      <w:r w:rsidRPr="00CB3B02">
        <w:instrText xml:space="preserve"> ADDIN EN.CITE &lt;EndNote&gt;&lt;Cite&gt;&lt;Author&gt;AHC&lt;/Author&gt;&lt;Year&gt;2017&lt;/Year&gt;&lt;RecNum&gt;46&lt;/RecNum&gt;&lt;DisplayText&gt;(Stowe, 2012; AHC, 2017)&lt;/DisplayText&gt;&lt;record&gt;&lt;rec-number&gt;46&lt;/rec-number&gt;&lt;foreign-keys&gt;&lt;key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Cite&gt;&lt;Author&gt;Stowe&lt;/Author&gt;&lt;Year&gt;2012&lt;/Year&gt;&lt;RecNum&gt;66&lt;/RecNum&gt;&lt;record&gt;&lt;rec-number&gt;66&lt;/rec-number&gt;&lt;foreign-keys&gt;&lt;key app="EN" db-id="zsvxfapzbvppt9e2wd9vsz029ed50avvw00z" timestamp="1689795450"&gt;66&lt;/key&gt;&lt;/foreign-keys&gt;&lt;ref-type name="Report"&gt;27&lt;/ref-type&gt;&lt;contributors&gt;&lt;authors&gt;&lt;author&gt;c. Jill Stowe&lt;/author&gt;&lt;/authors&gt;&lt;/contributors&gt;&lt;titles&gt;&lt;title&gt;Results form the 2012 AHP equine industry survey&lt;/title&gt;&lt;/titles&gt;&lt;dates&gt;&lt;year&gt;2012&lt;/year&gt;&lt;/dates&gt;&lt;urls&gt;&lt;/urls&gt;&lt;/record&gt;&lt;/Cite&gt;&lt;/EndNote&gt;</w:instrText>
      </w:r>
      <w:r w:rsidRPr="00CB3B02">
        <w:fldChar w:fldCharType="separate"/>
      </w:r>
      <w:r w:rsidRPr="00CB3B02">
        <w:rPr>
          <w:noProof/>
        </w:rPr>
        <w:t>(Stowe, 2012; AHC, 2017)</w:t>
      </w:r>
      <w:r w:rsidRPr="00CB3B02">
        <w:fldChar w:fldCharType="end"/>
      </w:r>
      <w:r w:rsidRPr="00CB3B02">
        <w:t xml:space="preserve">. Similarly, the National Animal Identification System (NAIS), a disease tracking program, randomly selected people within the equine industry to partake in a four page written survey designed to gauge perception and use of the NAIS system, emergency protocols, and preferred animal identification systems </w:t>
      </w:r>
      <w:r w:rsidRPr="00CB3B02">
        <w:fldChar w:fldCharType="begin"/>
      </w:r>
      <w:r w:rsidRPr="00CB3B02">
        <w:instrText xml:space="preserve"> ADDIN EN.CITE &lt;EndNote&gt;&lt;Cite&gt;&lt;Author&gt;Vanderman&lt;/Author&gt;&lt;Year&gt;2009&lt;/Year&gt;&lt;RecNum&gt;17&lt;/RecNum&gt;&lt;DisplayText&gt;(Vanderman et al., 2009)&lt;/DisplayText&gt;&lt;record&gt;&lt;rec-number&gt;17&lt;/rec-number&gt;&lt;foreign-keys&gt;&lt;key app="EN" db-id="zsvxfapzbvppt9e2wd9vsz029ed50avvw00z" timestamp="1661129818"&gt;17&lt;/key&gt;&lt;/foreign-keys&gt;&lt;ref-type name="Journal Article"&gt;17&lt;/ref-type&gt;&lt;contributors&gt;&lt;authors&gt;&lt;author&gt;Vanderman, K. S.&lt;/author&gt;&lt;author&gt;Swinker, Ann M.&lt;/author&gt;&lt;author&gt;Gill, B. E.&lt;/author&gt;&lt;author&gt;Radhakrishna, R. B.&lt;/author&gt;&lt;author&gt;Kniffen, D. M.&lt;/author&gt;&lt;author&gt;Staniar, W. B.&lt;/author&gt;&lt;author&gt;McKernan, H. B.&lt;/author&gt;&lt;author&gt;Miller, R. C.&lt;/author&gt;&lt;/authors&gt;&lt;/contributors&gt;&lt;titles&gt;&lt;title&gt;Survey on the Implementation of National Equine Identification in the United States&lt;/title&gt;&lt;secondary-title&gt;Journal of Equine Veterinary Science&lt;/secondary-title&gt;&lt;/titles&gt;&lt;periodical&gt;&lt;full-title&gt;Journal of Equine Veterinary Science&lt;/full-title&gt;&lt;/periodical&gt;&lt;pages&gt;819-822&lt;/pages&gt;&lt;volume&gt;29&lt;/volume&gt;&lt;number&gt;12&lt;/number&gt;&lt;section&gt;819&lt;/section&gt;&lt;dates&gt;&lt;year&gt;2009&lt;/year&gt;&lt;/dates&gt;&lt;isbn&gt;07370806&lt;/isbn&gt;&lt;urls&gt;&lt;/urls&gt;&lt;electronic-resource-num&gt;10.1016/j.jevs.2009.10.014&lt;/electronic-resource-num&gt;&lt;/record&gt;&lt;/Cite&gt;&lt;/EndNote&gt;</w:instrText>
      </w:r>
      <w:r w:rsidRPr="00CB3B02">
        <w:fldChar w:fldCharType="separate"/>
      </w:r>
      <w:r w:rsidRPr="00CB3B02">
        <w:rPr>
          <w:noProof/>
        </w:rPr>
        <w:t>(Vanderman et al., 2009)</w:t>
      </w:r>
      <w:r w:rsidRPr="00CB3B02">
        <w:fldChar w:fldCharType="end"/>
      </w:r>
      <w:r w:rsidRPr="00CB3B02">
        <w:t xml:space="preserve">. Surveys have also been utilized in the equine industry to better under owner perceptions on various topics, such as, knowledge of nutrition </w:t>
      </w:r>
      <w:r w:rsidRPr="00CB3B02">
        <w:fldChar w:fldCharType="begin"/>
      </w:r>
      <w:r w:rsidRPr="00CB3B02">
        <w:instrText xml:space="preserve"> ADDIN EN.CITE &lt;EndNote&gt;&lt;Cite&gt;&lt;Author&gt;Murray&lt;/Author&gt;&lt;Year&gt;2015&lt;/Year&gt;&lt;RecNum&gt;14&lt;/RecNum&gt;&lt;DisplayText&gt;(Murray et al., 2015)&lt;/DisplayText&gt;&lt;record&gt;&lt;rec-number&gt;14&lt;/rec-number&gt;&lt;foreign-keys&gt;&lt;key app="EN" db-id="zsvxfapzbvppt9e2wd9vsz029ed50avvw00z" timestamp="1661129278"&gt;14&lt;/key&gt;&lt;/foreign-keys&gt;&lt;ref-type name="Journal Article"&gt;17&lt;/ref-type&gt;&lt;contributors&gt;&lt;authors&gt;&lt;author&gt;Murray, Jo-Anne M. D.&lt;/author&gt;&lt;author&gt;Bloxham, Carmen&lt;/author&gt;&lt;author&gt;Kulifay, Joan&lt;/author&gt;&lt;author&gt;Stevenson, Anne&lt;/author&gt;&lt;author&gt;Roberts, Jayne&lt;/author&gt;&lt;/authors&gt;&lt;/contributors&gt;&lt;titles&gt;&lt;title&gt;Equine Nutrition: A Survey of Perceptions and Practices of Horse Owners Undertaking a Massive Open Online Course in Equine Nutrition&lt;/title&gt;&lt;secondary-title&gt;Journal of Equine Veterinary Science&lt;/secondary-title&gt;&lt;/titles&gt;&lt;periodical&gt;&lt;full-title&gt;Journal of Equine Veterinary Science&lt;/full-title&gt;&lt;/periodical&gt;&lt;pages&gt;510-517&lt;/pages&gt;&lt;volume&gt;35&lt;/volume&gt;&lt;number&gt;6&lt;/number&gt;&lt;section&gt;510&lt;/section&gt;&lt;dates&gt;&lt;year&gt;2015&lt;/year&gt;&lt;/dates&gt;&lt;isbn&gt;07370806&lt;/isbn&gt;&lt;urls&gt;&lt;/urls&gt;&lt;electronic-resource-num&gt;10.1016/j.jevs.2015.02.005&lt;/electronic-resource-num&gt;&lt;/record&gt;&lt;/Cite&gt;&lt;/EndNote&gt;</w:instrText>
      </w:r>
      <w:r w:rsidRPr="00CB3B02">
        <w:fldChar w:fldCharType="separate"/>
      </w:r>
      <w:r w:rsidRPr="00CB3B02">
        <w:rPr>
          <w:noProof/>
        </w:rPr>
        <w:t>(Murray et al., 2015)</w:t>
      </w:r>
      <w:r w:rsidRPr="00CB3B02">
        <w:fldChar w:fldCharType="end"/>
      </w:r>
      <w:r w:rsidRPr="00CB3B02">
        <w:t xml:space="preserve"> or better understanding feeding strategies and use of supplements </w:t>
      </w:r>
      <w:r w:rsidRPr="00CB3B02">
        <w:fldChar w:fldCharType="begin"/>
      </w:r>
      <w:r w:rsidRPr="00CB3B02">
        <w:instrText xml:space="preserve"> ADDIN EN.CITE &lt;EndNote&gt;&lt;Cite&gt;&lt;Author&gt;Hoffman&lt;/Author&gt;&lt;Year&gt;2009&lt;/Year&gt;&lt;RecNum&gt;21&lt;/RecNum&gt;&lt;DisplayText&gt;(Hoffman et al., 2009)&lt;/DisplayText&gt;&lt;record&gt;&lt;rec-number&gt;21&lt;/rec-number&gt;&lt;foreign-keys&gt;&lt;key app="EN" db-id="zsvxfapzbvppt9e2wd9vsz029ed50avvw00z" timestamp="1661130561"&gt;21&lt;/key&gt;&lt;/foreign-keys&gt;&lt;ref-type name="Journal Article"&gt;17&lt;/ref-type&gt;&lt;contributors&gt;&lt;authors&gt;&lt;author&gt;Hoffman, Crystal J.&lt;/author&gt;&lt;author&gt;Costa, Lais R.&lt;/author&gt;&lt;author&gt;Freeman, Lisa M.&lt;/author&gt;&lt;/authors&gt;&lt;/contributors&gt;&lt;titles&gt;&lt;title&gt;Survey of Feeding Practices, Supplement Use, and Knowledge of Equine Nutrition among a Subpopulation of Horse Owners in New England&lt;/title&gt;&lt;secondary-title&gt;Journal of Equine Veterinary Science&lt;/secondary-title&gt;&lt;/titles&gt;&lt;periodical&gt;&lt;full-title&gt;Journal of Equine Veterinary Science&lt;/full-title&gt;&lt;/periodical&gt;&lt;pages&gt;719-726&lt;/pages&gt;&lt;volume&gt;29&lt;/volume&gt;&lt;number&gt;10&lt;/number&gt;&lt;section&gt;719&lt;/section&gt;&lt;dates&gt;&lt;year&gt;2009&lt;/year&gt;&lt;/dates&gt;&lt;isbn&gt;07370806&lt;/isbn&gt;&lt;urls&gt;&lt;/urls&gt;&lt;electronic-resource-num&gt;10.1016/j.jevs.2009.08.005&lt;/electronic-resource-num&gt;&lt;/record&gt;&lt;/Cite&gt;&lt;/EndNote&gt;</w:instrText>
      </w:r>
      <w:r w:rsidRPr="00CB3B02">
        <w:fldChar w:fldCharType="separate"/>
      </w:r>
      <w:r w:rsidRPr="00CB3B02">
        <w:rPr>
          <w:noProof/>
        </w:rPr>
        <w:t>(Hoffman et al., 2009)</w:t>
      </w:r>
      <w:r w:rsidRPr="00CB3B02">
        <w:fldChar w:fldCharType="end"/>
      </w:r>
      <w:r w:rsidRPr="00CB3B02">
        <w:t xml:space="preserve">. To further comprehend supplement use within the industry, a study was done using an online assessment to determine the commonality in </w:t>
      </w:r>
      <w:r w:rsidRPr="00CB3B02">
        <w:lastRenderedPageBreak/>
        <w:t xml:space="preserve">using supplements on the competition side versus use in the recreational side </w:t>
      </w:r>
      <w:r w:rsidRPr="00CB3B02">
        <w:fldChar w:fldCharType="begin"/>
      </w:r>
      <w:r w:rsidRPr="00CB3B02">
        <w:instrText xml:space="preserve"> ADDIN EN.CITE &lt;EndNote&gt;&lt;Cite&gt;&lt;Author&gt;Swirsley&lt;/Author&gt;&lt;Year&gt;2017&lt;/Year&gt;&lt;RecNum&gt;4&lt;/RecNum&gt;&lt;DisplayText&gt;(Swirsley et al., 2017)&lt;/DisplayText&gt;&lt;record&gt;&lt;rec-number&gt;4&lt;/rec-number&gt;&lt;foreign-keys&gt;&lt;key app="EN" db-id="zsvxfapzbvppt9e2wd9vsz029ed50avvw00z" timestamp="1661126992"&gt;4&lt;/key&gt;&lt;/foreign-keys&gt;&lt;ref-type name="Journal Article"&gt;17&lt;/ref-type&gt;&lt;contributors&gt;&lt;authors&gt;&lt;author&gt;Swirsley, Nicole&lt;/author&gt;&lt;author&gt;Spooner, Holly S.&lt;/author&gt;&lt;author&gt;Hoffman, Rhonda M.&lt;/author&gt;&lt;/authors&gt;&lt;/contributors&gt;&lt;titles&gt;&lt;title&gt;Supplement Use and Perceptions: A Study of US Horse Owners&lt;/title&gt;&lt;secondary-title&gt;Journal of Equine Veterinary Science&lt;/secondary-title&gt;&lt;/titles&gt;&lt;periodical&gt;&lt;full-title&gt;Journal of Equine Veterinary Science&lt;/full-title&gt;&lt;/periodical&gt;&lt;pages&gt;34-39&lt;/pages&gt;&lt;volume&gt;59&lt;/volume&gt;&lt;section&gt;34&lt;/section&gt;&lt;dates&gt;&lt;year&gt;2017&lt;/year&gt;&lt;/dates&gt;&lt;isbn&gt;07370806&lt;/isbn&gt;&lt;urls&gt;&lt;/urls&gt;&lt;electronic-resource-num&gt;10.1016/j.jevs.2017.08.021&lt;/electronic-resource-num&gt;&lt;/record&gt;&lt;/Cite&gt;&lt;/EndNote&gt;</w:instrText>
      </w:r>
      <w:r w:rsidRPr="00CB3B02">
        <w:fldChar w:fldCharType="separate"/>
      </w:r>
      <w:r w:rsidRPr="00CB3B02">
        <w:rPr>
          <w:noProof/>
        </w:rPr>
        <w:t>(Swirsley et al., 2017)</w:t>
      </w:r>
      <w:r w:rsidRPr="00CB3B02">
        <w:fldChar w:fldCharType="end"/>
      </w:r>
      <w:r w:rsidRPr="00CB3B02">
        <w:t xml:space="preserve">. </w:t>
      </w:r>
    </w:p>
    <w:p w14:paraId="19002864" w14:textId="20A3AAED" w:rsidR="00CA45B1" w:rsidRPr="00CB3B02" w:rsidRDefault="00CA45B1" w:rsidP="00CA45B1">
      <w:pPr>
        <w:spacing w:line="480" w:lineRule="auto"/>
        <w:ind w:firstLine="720"/>
        <w:jc w:val="both"/>
      </w:pPr>
      <w:r w:rsidRPr="00CB3B02">
        <w:t xml:space="preserve">Within the equine industry, online surveys have also been used to assess equid behavior and characteristics.  A study wanting to evaluate equid temperament in the Equestrian Park, Tokyo, distributed a questionnaire to the caretakers of 86 equids housed on the property because the caretakers were the most familiar with behavior </w:t>
      </w:r>
      <w:r w:rsidRPr="00CB3B02">
        <w:fldChar w:fldCharType="begin"/>
      </w:r>
      <w:r w:rsidRPr="00CB3B02">
        <w:instrText xml:space="preserve"> ADDIN EN.CITE &lt;EndNote&gt;&lt;Cite&gt;&lt;Author&gt;Momozawa&lt;/Author&gt;&lt;Year&gt;2003&lt;/Year&gt;&lt;RecNum&gt;11&lt;/RecNum&gt;&lt;DisplayText&gt;(Momozawa et al., 2003)&lt;/DisplayText&gt;&lt;record&gt;&lt;rec-number&gt;11&lt;/rec-number&gt;&lt;foreign-keys&gt;&lt;key app="EN" db-id="zsvxfapzbvppt9e2wd9vsz029ed50avvw00z" timestamp="1661128886"&gt;11&lt;/key&gt;&lt;/foreign-keys&gt;&lt;ref-type name="Journal Article"&gt;17&lt;/ref-type&gt;&lt;contributors&gt;&lt;authors&gt;&lt;author&gt;Momozawa, Yukihide&lt;/author&gt;&lt;author&gt;Ono, Tomoko&lt;/author&gt;&lt;author&gt;Sato, Fumio&lt;/author&gt;&lt;author&gt;Kikusui, Takefumi&lt;/author&gt;&lt;author&gt;Takeuchi, Yukari&lt;/author&gt;&lt;author&gt;Mori, Yuji&lt;/author&gt;&lt;author&gt;Kusunose, Ryo&lt;/author&gt;&lt;/authors&gt;&lt;/contributors&gt;&lt;titles&gt;&lt;title&gt;Assessment of equine temperament by a questionnaire survey to caretakers and evaluation of its reliability by simultaneous behavior test&lt;/title&gt;&lt;secondary-title&gt;Applied Animal Behaviour Science&lt;/secondary-title&gt;&lt;/titles&gt;&lt;periodical&gt;&lt;full-title&gt;Applied Animal Behaviour Science&lt;/full-title&gt;&lt;/periodical&gt;&lt;pages&gt;127-138&lt;/pages&gt;&lt;volume&gt;84&lt;/volume&gt;&lt;number&gt;2&lt;/number&gt;&lt;section&gt;127&lt;/section&gt;&lt;dates&gt;&lt;year&gt;2003&lt;/year&gt;&lt;/dates&gt;&lt;isbn&gt;01681591&lt;/isbn&gt;&lt;urls&gt;&lt;/urls&gt;&lt;electronic-resource-num&gt;10.1016/j.applanim.2003.08.001&lt;/electronic-resource-num&gt;&lt;/record&gt;&lt;/Cite&gt;&lt;/EndNote&gt;</w:instrText>
      </w:r>
      <w:r w:rsidRPr="00CB3B02">
        <w:fldChar w:fldCharType="separate"/>
      </w:r>
      <w:r w:rsidRPr="00CB3B02">
        <w:rPr>
          <w:noProof/>
        </w:rPr>
        <w:t>(Momozawa et al., 2003)</w:t>
      </w:r>
      <w:r w:rsidRPr="00CB3B02">
        <w:fldChar w:fldCharType="end"/>
      </w:r>
      <w:r w:rsidRPr="00CB3B02">
        <w:t xml:space="preserve">.  To gain more insight into geriatric equine health and diseases, a questionnaire was sent to owners of geriatric equids to learn more about management, feeding practices, preventative health care, and quality of life </w:t>
      </w:r>
      <w:r w:rsidRPr="00CB3B02">
        <w:fldChar w:fldCharType="begin"/>
      </w:r>
      <w:r w:rsidRPr="00CB3B02">
        <w:instrText xml:space="preserve"> ADDIN EN.CITE &lt;EndNote&gt;&lt;Cite&gt;&lt;Author&gt;Ireland&lt;/Author&gt;&lt;Year&gt;2012&lt;/Year&gt;&lt;RecNum&gt;64&lt;/RecNum&gt;&lt;DisplayText&gt;(Ireland et al., 2012)&lt;/DisplayText&gt;&lt;record&gt;&lt;rec-number&gt;64&lt;/rec-number&gt;&lt;foreign-keys&gt;&lt;key app="EN" db-id="zsvxfapzbvppt9e2wd9vsz029ed50avvw00z" timestamp="1689303252"&gt;64&lt;/key&gt;&lt;/foreign-keys&gt;&lt;ref-type name="Journal Article"&gt;17&lt;/ref-type&gt;&lt;contributors&gt;&lt;authors&gt;&lt;author&gt;Ireland, Joanne L&lt;/author&gt;&lt;author&gt;McGowan, Catherine M&lt;/author&gt;&lt;author&gt;Clegg, Peter D&lt;/author&gt;&lt;author&gt;Chandler, Keith J&lt;/author&gt;&lt;author&gt;Pinchbeck, Gina L&lt;/author&gt;&lt;/authors&gt;&lt;/contributors&gt;&lt;titles&gt;&lt;title&gt;A survey of health care and disease in geriatric horses aged 30 years or older&lt;/title&gt;&lt;secondary-title&gt;The Veterinary Journal&lt;/secondary-title&gt;&lt;/titles&gt;&lt;periodical&gt;&lt;full-title&gt;The Veterinary Journal&lt;/full-title&gt;&lt;/periodical&gt;&lt;pages&gt;57-64&lt;/pages&gt;&lt;volume&gt;192&lt;/volume&gt;&lt;number&gt;1&lt;/number&gt;&lt;dates&gt;&lt;year&gt;2012&lt;/year&gt;&lt;/dates&gt;&lt;isbn&gt;1090-0233&lt;/isbn&gt;&lt;urls&gt;&lt;/urls&gt;&lt;/record&gt;&lt;/Cite&gt;&lt;/EndNote&gt;</w:instrText>
      </w:r>
      <w:r w:rsidRPr="00CB3B02">
        <w:fldChar w:fldCharType="separate"/>
      </w:r>
      <w:r w:rsidRPr="00CB3B02">
        <w:rPr>
          <w:noProof/>
        </w:rPr>
        <w:t>(Ireland et al., 2012)</w:t>
      </w:r>
      <w:r w:rsidRPr="00CB3B02">
        <w:fldChar w:fldCharType="end"/>
      </w:r>
      <w:r w:rsidRPr="00CB3B02">
        <w:t xml:space="preserve">. Overall, online surveys and assessments have been utilized to gain insightful information throughout the equine industry. </w:t>
      </w:r>
    </w:p>
    <w:p w14:paraId="361A3B2D" w14:textId="77777777" w:rsidR="00CA45B1" w:rsidRPr="00CB3B02" w:rsidRDefault="00CA45B1" w:rsidP="00CA45B1">
      <w:pPr>
        <w:spacing w:line="480" w:lineRule="auto"/>
        <w:rPr>
          <w:b/>
          <w:bCs/>
          <w:i/>
          <w:iCs/>
        </w:rPr>
      </w:pPr>
      <w:r w:rsidRPr="00CB3B02">
        <w:rPr>
          <w:b/>
          <w:bCs/>
          <w:i/>
          <w:iCs/>
        </w:rPr>
        <w:t>Marketing Public Assessments</w:t>
      </w:r>
    </w:p>
    <w:p w14:paraId="275D05B1" w14:textId="77777777" w:rsidR="00CA45B1" w:rsidRPr="00CB3B02" w:rsidRDefault="00CA45B1" w:rsidP="00CA45B1">
      <w:pPr>
        <w:spacing w:line="480" w:lineRule="auto"/>
        <w:ind w:firstLine="720"/>
        <w:jc w:val="both"/>
        <w:rPr>
          <w:color w:val="000000"/>
        </w:rPr>
      </w:pPr>
      <w:r w:rsidRPr="00CB3B02">
        <w:t xml:space="preserve">A large portion of today’s society revolves around the use of internet and many online social platforms. When it comes to marketing, the content creator must consider the behaviors of the consumer or their targeted audience </w:t>
      </w:r>
      <w:r w:rsidRPr="00CB3B02">
        <w:fldChar w:fldCharType="begin"/>
      </w:r>
      <w:r w:rsidRPr="00CB3B02">
        <w:instrText xml:space="preserve"> ADDIN EN.CITE &lt;EndNote&gt;&lt;Cite&gt;&lt;Author&gt;Tiago&lt;/Author&gt;&lt;Year&gt;2014&lt;/Year&gt;&lt;RecNum&gt;42&lt;/RecNum&gt;&lt;DisplayText&gt;(Tiago and Veríssimo, 2014)&lt;/DisplayText&gt;&lt;record&gt;&lt;rec-number&gt;42&lt;/rec-number&gt;&lt;foreign-keys&gt;&lt;key app="EN" db-id="zsvxfapzbvppt9e2wd9vsz029ed50avvw00z" timestamp="1683657030"&gt;42&lt;/key&gt;&lt;/foreign-keys&gt;&lt;ref-type name="Journal Article"&gt;17&lt;/ref-type&gt;&lt;contributors&gt;&lt;authors&gt;&lt;author&gt;Tiago, Maria Teresa Pinheiro Melo Borges&lt;/author&gt;&lt;author&gt;Veríssimo, José Manuel Cristóvão&lt;/author&gt;&lt;/authors&gt;&lt;/contributors&gt;&lt;titles&gt;&lt;title&gt;Digital marketing and social media: Why bother?&lt;/title&gt;&lt;secondary-title&gt;Business Horizons&lt;/secondary-title&gt;&lt;/titles&gt;&lt;periodical&gt;&lt;full-title&gt;Business Horizons&lt;/full-title&gt;&lt;/periodical&gt;&lt;pages&gt;703-708&lt;/pages&gt;&lt;volume&gt;57&lt;/volume&gt;&lt;number&gt;6&lt;/number&gt;&lt;keywords&gt;&lt;keyword&gt;Digital marketing&lt;/keyword&gt;&lt;keyword&gt;Budget spending&lt;/keyword&gt;&lt;keyword&gt;Social metrics&lt;/keyword&gt;&lt;keyword&gt;Digital media trends&lt;/keyword&gt;&lt;/keywords&gt;&lt;dates&gt;&lt;year&gt;2014&lt;/year&gt;&lt;pub-dates&gt;&lt;date&gt;2014/11/01/&lt;/date&gt;&lt;/pub-dates&gt;&lt;/dates&gt;&lt;isbn&gt;0007-6813&lt;/isbn&gt;&lt;urls&gt;&lt;related-urls&gt;&lt;url&gt;https://www.sciencedirect.com/science/article/pii/S0007681314000949&lt;/url&gt;&lt;/related-urls&gt;&lt;/urls&gt;&lt;electronic-resource-num&gt;https://doi.org/10.1016/j.bushor.2014.07.002&lt;/electronic-resource-num&gt;&lt;/record&gt;&lt;/Cite&gt;&lt;/EndNote&gt;</w:instrText>
      </w:r>
      <w:r w:rsidRPr="00CB3B02">
        <w:fldChar w:fldCharType="separate"/>
      </w:r>
      <w:r w:rsidRPr="00CB3B02">
        <w:rPr>
          <w:noProof/>
        </w:rPr>
        <w:t>(Tiago and Veríssimo, 2014)</w:t>
      </w:r>
      <w:r w:rsidRPr="00CB3B02">
        <w:fldChar w:fldCharType="end"/>
      </w:r>
      <w:r w:rsidRPr="00CB3B02">
        <w:t xml:space="preserve">. In 2010, 45% of large companies were using opt-in email chains as a form of marketing for their products </w:t>
      </w:r>
      <w:r w:rsidRPr="00CB3B02">
        <w:fldChar w:fldCharType="begin"/>
      </w:r>
      <w:r w:rsidRPr="00CB3B02">
        <w:instrText xml:space="preserve"> ADDIN EN.CITE &lt;EndNote&gt;&lt;Cite&gt;&lt;Author&gt;Abrahams&lt;/Author&gt;&lt;Year&gt;2010&lt;/Year&gt;&lt;RecNum&gt;43&lt;/RecNum&gt;&lt;DisplayText&gt;(Abrahams et al., 2010)&lt;/DisplayText&gt;&lt;record&gt;&lt;rec-number&gt;43&lt;/rec-number&gt;&lt;foreign-keys&gt;&lt;key app="EN" db-id="zsvxfapzbvppt9e2wd9vsz029ed50avvw00z" timestamp="1683657454"&gt;43&lt;/key&gt;&lt;/foreign-keys&gt;&lt;ref-type name="Journal Article"&gt;17&lt;/ref-type&gt;&lt;contributors&gt;&lt;authors&gt;&lt;author&gt;Abrahams, Alan S.&lt;/author&gt;&lt;author&gt;Chaudhary, Tarun&lt;/author&gt;&lt;author&gt;Deane, Jason K.&lt;/author&gt;&lt;/authors&gt;&lt;/contributors&gt;&lt;titles&gt;&lt;title&gt;A multi-industry, longitudinal analysis of the email marketing habits of the largest United States franchise chains&lt;/title&gt;&lt;secondary-title&gt;Journal of Direct, Data and Digital Marketing Practice&lt;/secondary-title&gt;&lt;/titles&gt;&lt;periodical&gt;&lt;full-title&gt;Journal of Direct, Data and Digital Marketing Practice&lt;/full-title&gt;&lt;/periodical&gt;&lt;pages&gt;187-197&lt;/pages&gt;&lt;volume&gt;11&lt;/volume&gt;&lt;number&gt;3&lt;/number&gt;&lt;dates&gt;&lt;year&gt;2010&lt;/year&gt;&lt;pub-dates&gt;&lt;date&gt;2010/01/01&lt;/date&gt;&lt;/pub-dates&gt;&lt;/dates&gt;&lt;isbn&gt;1746-0174&lt;/isbn&gt;&lt;urls&gt;&lt;related-urls&gt;&lt;url&gt;https://doi.org/10.1057/dddmp.2009.31&lt;/url&gt;&lt;/related-urls&gt;&lt;/urls&gt;&lt;electronic-resource-num&gt;10.1057/dddmp.2009.31&lt;/electronic-resource-num&gt;&lt;/record&gt;&lt;/Cite&gt;&lt;/EndNote&gt;</w:instrText>
      </w:r>
      <w:r w:rsidRPr="00CB3B02">
        <w:fldChar w:fldCharType="separate"/>
      </w:r>
      <w:r w:rsidRPr="00CB3B02">
        <w:rPr>
          <w:noProof/>
        </w:rPr>
        <w:t>(Abrahams et al., 2010)</w:t>
      </w:r>
      <w:r w:rsidRPr="00CB3B02">
        <w:fldChar w:fldCharType="end"/>
      </w:r>
      <w:r w:rsidRPr="00CB3B02">
        <w:t xml:space="preserve">. It was later found that the individuals that received  the emails were more likely to visit the website or purchase something than those that did not </w:t>
      </w:r>
      <w:r w:rsidRPr="00CB3B02">
        <w:fldChar w:fldCharType="begin"/>
      </w:r>
      <w:r w:rsidRPr="00CB3B02">
        <w:instrText xml:space="preserve"> ADDIN EN.CITE &lt;EndNote&gt;&lt;Cite&gt;&lt;Author&gt;Goic&lt;/Author&gt;&lt;Year&gt;2021&lt;/Year&gt;&lt;RecNum&gt;44&lt;/RecNum&gt;&lt;DisplayText&gt;(Goic et al., 2021)&lt;/DisplayText&gt;&lt;record&gt;&lt;rec-number&gt;44&lt;/rec-number&gt;&lt;foreign-keys&gt;&lt;key app="EN" db-id="zsvxfapzbvppt9e2wd9vsz029ed50avvw00z" timestamp="1683657822"&gt;44&lt;/key&gt;&lt;/foreign-keys&gt;&lt;ref-type name="Journal Article"&gt;17&lt;/ref-type&gt;&lt;contributors&gt;&lt;authors&gt;&lt;author&gt;Goic, Marcel&lt;/author&gt;&lt;author&gt;Rojas, Andrea&lt;/author&gt;&lt;author&gt;Saavedra, Ignacio&lt;/author&gt;&lt;/authors&gt;&lt;/contributors&gt;&lt;titles&gt;&lt;title&gt;The Effectiveness of Triggered Email Marketing in Addressing Browse Abandonments&lt;/title&gt;&lt;secondary-title&gt;Journal of Interactive Marketing&lt;/secondary-title&gt;&lt;/titles&gt;&lt;periodical&gt;&lt;full-title&gt;Journal of Interactive Marketing&lt;/full-title&gt;&lt;/periodical&gt;&lt;pages&gt;118-145&lt;/pages&gt;&lt;volume&gt;55&lt;/volume&gt;&lt;number&gt;1&lt;/number&gt;&lt;dates&gt;&lt;year&gt;2021&lt;/year&gt;&lt;pub-dates&gt;&lt;date&gt;2021/08/01&lt;/date&gt;&lt;/pub-dates&gt;&lt;/dates&gt;&lt;publisher&gt;SAGE Publications&lt;/publisher&gt;&lt;isbn&gt;1094-9968&lt;/isbn&gt;&lt;urls&gt;&lt;related-urls&gt;&lt;url&gt;https://journals.sagepub.com/doi/abs/10.1016/j.intmar.2021.02.002&lt;/url&gt;&lt;/related-urls&gt;&lt;/urls&gt;&lt;electronic-resource-num&gt;10.1016/j.intmar.2021.02.002&lt;/electronic-resource-num&gt;&lt;access-date&gt;2023/05/09&lt;/access-date&gt;&lt;/record&gt;&lt;/Cite&gt;&lt;/EndNote&gt;</w:instrText>
      </w:r>
      <w:r w:rsidRPr="00CB3B02">
        <w:fldChar w:fldCharType="separate"/>
      </w:r>
      <w:r w:rsidRPr="00CB3B02">
        <w:rPr>
          <w:noProof/>
        </w:rPr>
        <w:t>(Goic et al., 2021)</w:t>
      </w:r>
      <w:r w:rsidRPr="00CB3B02">
        <w:fldChar w:fldCharType="end"/>
      </w:r>
      <w:r w:rsidRPr="00CB3B02">
        <w:t xml:space="preserve">. </w:t>
      </w:r>
      <w:r w:rsidRPr="00CB3B02">
        <w:rPr>
          <w:color w:val="000000"/>
        </w:rPr>
        <w:t xml:space="preserve">Furthermore, it was found that the younger generation finds the use of email as an effective marketing strategy </w:t>
      </w:r>
      <w:r w:rsidRPr="00CB3B02">
        <w:rPr>
          <w:color w:val="000000"/>
        </w:rPr>
        <w:fldChar w:fldCharType="begin"/>
      </w:r>
      <w:r w:rsidRPr="00CB3B02">
        <w:rPr>
          <w:color w:val="000000"/>
        </w:rPr>
        <w:instrText xml:space="preserve"> ADDIN EN.CITE &lt;EndNote&gt;&lt;Cite&gt;&lt;Author&gt;Jeshurun&lt;/Author&gt;&lt;Year&gt;2018&lt;/Year&gt;&lt;RecNum&gt;45&lt;/RecNum&gt;&lt;DisplayText&gt;(Jeshurun, 2018)&lt;/DisplayText&gt;&lt;record&gt;&lt;rec-number&gt;45&lt;/rec-number&gt;&lt;foreign-keys&gt;&lt;key app="EN" db-id="zsvxfapzbvppt9e2wd9vsz029ed50avvw00z" timestamp="1683658724"&gt;45&lt;/key&gt;&lt;/foreign-keys&gt;&lt;ref-type name="Journal Article"&gt;17&lt;/ref-type&gt;&lt;contributors&gt;&lt;authors&gt;&lt;author&gt;Subramania Bala Jeshurun&lt;/author&gt;&lt;/authors&gt;&lt;/contributors&gt;&lt;titles&gt;&lt;title&gt;A study on the effectiveness of email marketing&lt;/title&gt;&lt;secondary-title&gt;Management&lt;/secondary-title&gt;&lt;/titles&gt;&lt;periodical&gt;&lt;full-title&gt;Management&lt;/full-title&gt;&lt;/periodical&gt;&lt;pages&gt;84-86&lt;/pages&gt;&lt;volume&gt;6&lt;/volume&gt;&lt;dates&gt;&lt;year&gt;2018&lt;/year&gt;&lt;/dates&gt;&lt;urls&gt;&lt;/urls&gt;&lt;/record&gt;&lt;/Cite&gt;&lt;/EndNote&gt;</w:instrText>
      </w:r>
      <w:r w:rsidRPr="00CB3B02">
        <w:rPr>
          <w:color w:val="000000"/>
        </w:rPr>
        <w:fldChar w:fldCharType="separate"/>
      </w:r>
      <w:r w:rsidRPr="00CB3B02">
        <w:rPr>
          <w:noProof/>
          <w:color w:val="000000"/>
        </w:rPr>
        <w:t>(Jeshurun, 2018)</w:t>
      </w:r>
      <w:r w:rsidRPr="00CB3B02">
        <w:rPr>
          <w:color w:val="000000"/>
        </w:rPr>
        <w:fldChar w:fldCharType="end"/>
      </w:r>
      <w:r w:rsidRPr="00CB3B02">
        <w:rPr>
          <w:color w:val="000000"/>
        </w:rPr>
        <w:t xml:space="preserve">. </w:t>
      </w:r>
    </w:p>
    <w:p w14:paraId="36B010B2" w14:textId="77777777" w:rsidR="00CA45B1" w:rsidRPr="00CB3B02" w:rsidRDefault="00CA45B1" w:rsidP="00CA45B1">
      <w:pPr>
        <w:spacing w:line="480" w:lineRule="auto"/>
        <w:ind w:firstLine="720"/>
        <w:jc w:val="both"/>
        <w:rPr>
          <w:color w:val="000000"/>
        </w:rPr>
      </w:pPr>
      <w:r w:rsidRPr="00CB3B02">
        <w:rPr>
          <w:color w:val="000000"/>
        </w:rPr>
        <w:t xml:space="preserve">Social media platforms, such as, Facebook, Instagram, and Twitter, are utilized for not only personal use, but also used by small businesses and organizations for marketing </w:t>
      </w:r>
      <w:r w:rsidRPr="00CB3B02">
        <w:rPr>
          <w:color w:val="000000"/>
        </w:rPr>
        <w:lastRenderedPageBreak/>
        <w:t xml:space="preserve">and public interaction </w:t>
      </w:r>
      <w:r w:rsidRPr="00CB3B02">
        <w:rPr>
          <w:color w:val="000000"/>
        </w:rPr>
        <w:fldChar w:fldCharType="begin"/>
      </w:r>
      <w:r w:rsidRPr="00CB3B02">
        <w:rPr>
          <w:color w:val="000000"/>
        </w:rPr>
        <w:instrText xml:space="preserve"> ADDIN EN.CITE &lt;EndNote&gt;&lt;Cite&gt;&lt;Author&gt;Cox&lt;/Author&gt;&lt;Year&gt;2012&lt;/Year&gt;&lt;RecNum&gt;56&lt;/RecNum&gt;&lt;DisplayText&gt;(Cox, 2012)&lt;/DisplayText&gt;&lt;record&gt;&lt;rec-number&gt;56&lt;/rec-number&gt;&lt;foreign-keys&gt;&lt;key app="EN" db-id="zsvxfapzbvppt9e2wd9vsz029ed50avvw00z" timestamp="1689270553"&gt;56&lt;/key&gt;&lt;/foreign-keys&gt;&lt;ref-type name="Thesis"&gt;32&lt;/ref-type&gt;&lt;contributors&gt;&lt;authors&gt;&lt;author&gt;Cox, Sarah Lynne&lt;/author&gt;&lt;/authors&gt;&lt;/contributors&gt;&lt;titles&gt;&lt;title&gt;Social media marketing in a small business: a case study&lt;/title&gt;&lt;/titles&gt;&lt;dates&gt;&lt;year&gt;2012&lt;/year&gt;&lt;/dates&gt;&lt;publisher&gt;Purdue University&lt;/publisher&gt;&lt;urls&gt;&lt;/urls&gt;&lt;/record&gt;&lt;/Cite&gt;&lt;/EndNote&gt;</w:instrText>
      </w:r>
      <w:r w:rsidRPr="00CB3B02">
        <w:rPr>
          <w:color w:val="000000"/>
        </w:rPr>
        <w:fldChar w:fldCharType="separate"/>
      </w:r>
      <w:r w:rsidRPr="00CB3B02">
        <w:rPr>
          <w:noProof/>
          <w:color w:val="000000"/>
        </w:rPr>
        <w:t>(Cox, 2012)</w:t>
      </w:r>
      <w:r w:rsidRPr="00CB3B02">
        <w:rPr>
          <w:color w:val="000000"/>
        </w:rPr>
        <w:fldChar w:fldCharType="end"/>
      </w:r>
      <w:r w:rsidRPr="00CB3B02">
        <w:rPr>
          <w:color w:val="000000"/>
        </w:rPr>
        <w:t xml:space="preserve">. It was found in a comparative study between equine and agricultural industries that the equine participants were more likely to use Facebook, and frequented social media outlets &gt;10 per day </w:t>
      </w:r>
      <w:r w:rsidRPr="00CB3B02">
        <w:rPr>
          <w:color w:val="000000"/>
        </w:rPr>
        <w:fldChar w:fldCharType="begin"/>
      </w:r>
      <w:r w:rsidRPr="00CB3B02">
        <w:rPr>
          <w:color w:val="000000"/>
        </w:rPr>
        <w:instrText xml:space="preserve"> ADDIN EN.CITE &lt;EndNote&gt;&lt;Cite&gt;&lt;Author&gt;Martlew&lt;/Author&gt;&lt;Year&gt;2015&lt;/Year&gt;&lt;RecNum&gt;57&lt;/RecNum&gt;&lt;DisplayText&gt;(Martlew, 2015)&lt;/DisplayText&gt;&lt;record&gt;&lt;rec-number&gt;57&lt;/rec-number&gt;&lt;foreign-keys&gt;&lt;key app="EN" db-id="zsvxfapzbvppt9e2wd9vsz029ed50avvw00z" timestamp="1689271934"&gt;57&lt;/key&gt;&lt;/foreign-keys&gt;&lt;ref-type name="Book Section"&gt;5&lt;/ref-type&gt;&lt;contributors&gt;&lt;authors&gt;&lt;author&gt;Martlew, C&lt;/author&gt;&lt;/authors&gt;&lt;/contributors&gt;&lt;titles&gt;&lt;title&gt;A comparative study into the impact of social media in the equine and agriculture industries&lt;/title&gt;&lt;secondary-title&gt;The new equine economy in the 21st century&lt;/secondary-title&gt;&lt;/titles&gt;&lt;pages&gt;7&lt;/pages&gt;&lt;dates&gt;&lt;year&gt;2015&lt;/year&gt;&lt;/dates&gt;&lt;publisher&gt;Wageningen Academic Publishers&lt;/publisher&gt;&lt;urls&gt;&lt;/urls&gt;&lt;/record&gt;&lt;/Cite&gt;&lt;/EndNote&gt;</w:instrText>
      </w:r>
      <w:r w:rsidRPr="00CB3B02">
        <w:rPr>
          <w:color w:val="000000"/>
        </w:rPr>
        <w:fldChar w:fldCharType="separate"/>
      </w:r>
      <w:r w:rsidRPr="00CB3B02">
        <w:rPr>
          <w:noProof/>
          <w:color w:val="000000"/>
        </w:rPr>
        <w:t>(Martlew, 2015)</w:t>
      </w:r>
      <w:r w:rsidRPr="00CB3B02">
        <w:rPr>
          <w:color w:val="000000"/>
        </w:rPr>
        <w:fldChar w:fldCharType="end"/>
      </w:r>
      <w:r w:rsidRPr="00CB3B02">
        <w:rPr>
          <w:color w:val="000000"/>
        </w:rPr>
        <w:t xml:space="preserve">. A survey-based study looking into social media marketing for equine businesses found that 84.4% of their respondents used social media as a form of business promotion </w:t>
      </w:r>
      <w:r w:rsidRPr="00CB3B02">
        <w:rPr>
          <w:color w:val="000000"/>
        </w:rPr>
        <w:fldChar w:fldCharType="begin"/>
      </w:r>
      <w:r w:rsidRPr="00CB3B02">
        <w:rPr>
          <w:color w:val="000000"/>
        </w:rPr>
        <w:instrText xml:space="preserve"> ADDIN EN.CITE &lt;EndNote&gt;&lt;Cite&gt;&lt;Author&gt;Cavinder&lt;/Author&gt;&lt;Year&gt;2017&lt;/Year&gt;&lt;RecNum&gt;49&lt;/RecNum&gt;&lt;DisplayText&gt;(Cavinder et al., 2017)&lt;/DisplayText&gt;&lt;record&gt;&lt;rec-number&gt;49&lt;/rec-number&gt;&lt;foreign-keys&gt;&lt;key app="EN" db-id="zsvxfapzbvppt9e2wd9vsz029ed50avvw00z" timestamp="1687355878"&gt;49&lt;/key&gt;&lt;/foreign-keys&gt;&lt;ref-type name="Journal Article"&gt;17&lt;/ref-type&gt;&lt;contributors&gt;&lt;authors&gt;&lt;author&gt;Cavinder, C. A.&lt;/author&gt;&lt;author&gt;Sear, A.&lt;/author&gt;&lt;author&gt;Valdez, R.&lt;/author&gt;&lt;author&gt;White, L.&lt;/author&gt;&lt;/authors&gt;&lt;/contributors&gt;&lt;titles&gt;&lt;title&gt;Utilization of social media as a marketing tool for equine businesses&amp;#xD;an exploratory study&lt;/title&gt;&lt;secondary-title&gt;NACTA Journal&lt;/secondary-title&gt;&lt;/titles&gt;&lt;periodical&gt;&lt;full-title&gt;NACTA Journal&lt;/full-title&gt;&lt;/periodical&gt;&lt;pages&gt;137-140&lt;/pages&gt;&lt;volume&gt;61&lt;/volume&gt;&lt;number&gt;2&lt;/number&gt;&lt;dates&gt;&lt;year&gt;2017&lt;/year&gt;&lt;/dates&gt;&lt;publisher&gt;North American Colleges and Teachers of Agriculture (NACTA)&lt;/publisher&gt;&lt;isbn&gt;01494910&lt;/isbn&gt;&lt;urls&gt;&lt;related-urls&gt;&lt;url&gt;https://www.jstor.org/stable/90021194&lt;/url&gt;&lt;/related-urls&gt;&lt;/urls&gt;&lt;custom1&gt;Full publication date: June 2017&lt;/custom1&gt;&lt;remote-database-name&gt;JSTOR&lt;/remote-database-name&gt;&lt;access-date&gt;2023/06/21/&lt;/access-date&gt;&lt;/record&gt;&lt;/Cite&gt;&lt;/EndNote&gt;</w:instrText>
      </w:r>
      <w:r w:rsidRPr="00CB3B02">
        <w:rPr>
          <w:color w:val="000000"/>
        </w:rPr>
        <w:fldChar w:fldCharType="separate"/>
      </w:r>
      <w:r w:rsidRPr="00CB3B02">
        <w:rPr>
          <w:noProof/>
          <w:color w:val="000000"/>
        </w:rPr>
        <w:t>(Cavinder et al., 2017)</w:t>
      </w:r>
      <w:r w:rsidRPr="00CB3B02">
        <w:rPr>
          <w:color w:val="000000"/>
        </w:rPr>
        <w:fldChar w:fldCharType="end"/>
      </w:r>
      <w:r w:rsidRPr="00CB3B02">
        <w:rPr>
          <w:color w:val="000000"/>
        </w:rPr>
        <w:t xml:space="preserve">. That same study found that Facebook was the most utilized social media platform </w:t>
      </w:r>
      <w:r w:rsidRPr="00CB3B02">
        <w:rPr>
          <w:color w:val="000000"/>
        </w:rPr>
        <w:fldChar w:fldCharType="begin"/>
      </w:r>
      <w:r w:rsidRPr="00CB3B02">
        <w:rPr>
          <w:color w:val="000000"/>
        </w:rPr>
        <w:instrText xml:space="preserve"> ADDIN EN.CITE &lt;EndNote&gt;&lt;Cite&gt;&lt;Author&gt;Cavinder&lt;/Author&gt;&lt;Year&gt;2017&lt;/Year&gt;&lt;RecNum&gt;49&lt;/RecNum&gt;&lt;DisplayText&gt;(Cavinder et al., 2017)&lt;/DisplayText&gt;&lt;record&gt;&lt;rec-number&gt;49&lt;/rec-number&gt;&lt;foreign-keys&gt;&lt;key app="EN" db-id="zsvxfapzbvppt9e2wd9vsz029ed50avvw00z" timestamp="1687355878"&gt;49&lt;/key&gt;&lt;/foreign-keys&gt;&lt;ref-type name="Journal Article"&gt;17&lt;/ref-type&gt;&lt;contributors&gt;&lt;authors&gt;&lt;author&gt;Cavinder, C. A.&lt;/author&gt;&lt;author&gt;Sear, A.&lt;/author&gt;&lt;author&gt;Valdez, R.&lt;/author&gt;&lt;author&gt;White, L.&lt;/author&gt;&lt;/authors&gt;&lt;/contributors&gt;&lt;titles&gt;&lt;title&gt;Utilization of social media as a marketing tool for equine businesses&amp;#xD;an exploratory study&lt;/title&gt;&lt;secondary-title&gt;NACTA Journal&lt;/secondary-title&gt;&lt;/titles&gt;&lt;periodical&gt;&lt;full-title&gt;NACTA Journal&lt;/full-title&gt;&lt;/periodical&gt;&lt;pages&gt;137-140&lt;/pages&gt;&lt;volume&gt;61&lt;/volume&gt;&lt;number&gt;2&lt;/number&gt;&lt;dates&gt;&lt;year&gt;2017&lt;/year&gt;&lt;/dates&gt;&lt;publisher&gt;North American Colleges and Teachers of Agriculture (NACTA)&lt;/publisher&gt;&lt;isbn&gt;01494910&lt;/isbn&gt;&lt;urls&gt;&lt;related-urls&gt;&lt;url&gt;https://www.jstor.org/stable/90021194&lt;/url&gt;&lt;/related-urls&gt;&lt;/urls&gt;&lt;custom1&gt;Full publication date: June 2017&lt;/custom1&gt;&lt;remote-database-name&gt;JSTOR&lt;/remote-database-name&gt;&lt;access-date&gt;2023/06/21/&lt;/access-date&gt;&lt;/record&gt;&lt;/Cite&gt;&lt;/EndNote&gt;</w:instrText>
      </w:r>
      <w:r w:rsidRPr="00CB3B02">
        <w:rPr>
          <w:color w:val="000000"/>
        </w:rPr>
        <w:fldChar w:fldCharType="separate"/>
      </w:r>
      <w:r w:rsidRPr="00CB3B02">
        <w:rPr>
          <w:noProof/>
          <w:color w:val="000000"/>
        </w:rPr>
        <w:t>(Cavinder et al., 2017)</w:t>
      </w:r>
      <w:r w:rsidRPr="00CB3B02">
        <w:rPr>
          <w:color w:val="000000"/>
        </w:rPr>
        <w:fldChar w:fldCharType="end"/>
      </w:r>
      <w:r w:rsidRPr="00CB3B02">
        <w:rPr>
          <w:color w:val="000000"/>
        </w:rPr>
        <w:t xml:space="preserve">. When delivering important information to those involved in the equine industry, it was found that an infographic post on Facebook was 11x more effective in reaching people than the same information on an a regular webpage </w:t>
      </w:r>
      <w:r w:rsidRPr="00CB3B02">
        <w:rPr>
          <w:color w:val="000000"/>
        </w:rPr>
        <w:fldChar w:fldCharType="begin"/>
      </w:r>
      <w:r w:rsidRPr="00CB3B02">
        <w:rPr>
          <w:color w:val="000000"/>
        </w:rPr>
        <w:instrText xml:space="preserve"> ADDIN EN.CITE &lt;EndNote&gt;&lt;Cite&gt;&lt;Author&gt;Lochner&lt;/Author&gt;&lt;Year&gt;2021&lt;/Year&gt;&lt;RecNum&gt;58&lt;/RecNum&gt;&lt;DisplayText&gt;(Lochner et al., 2021)&lt;/DisplayText&gt;&lt;record&gt;&lt;rec-number&gt;58&lt;/rec-number&gt;&lt;foreign-keys&gt;&lt;key app="EN" db-id="zsvxfapzbvppt9e2wd9vsz029ed50avvw00z" timestamp="1689272548"&gt;58&lt;/key&gt;&lt;/foreign-keys&gt;&lt;ref-type name="Journal Article"&gt;17&lt;/ref-type&gt;&lt;contributors&gt;&lt;authors&gt;&lt;author&gt;Lochner, H&lt;/author&gt;&lt;author&gt;Swenson, R&lt;/author&gt;&lt;author&gt;Martinson, K&lt;/author&gt;&lt;/authors&gt;&lt;/contributors&gt;&lt;titles&gt;&lt;title&gt;120 Disseminating equine science with infographics on social media&lt;/title&gt;&lt;secondary-title&gt;Journal of Equine Veterinary Science&lt;/secondary-title&gt;&lt;/titles&gt;&lt;periodical&gt;&lt;full-title&gt;Journal of Equine Veterinary Science&lt;/full-title&gt;&lt;/periodical&gt;&lt;pages&gt;103583&lt;/pages&gt;&lt;volume&gt;100&lt;/volume&gt;&lt;dates&gt;&lt;year&gt;2021&lt;/year&gt;&lt;/dates&gt;&lt;isbn&gt;0737-0806&lt;/isbn&gt;&lt;urls&gt;&lt;/urls&gt;&lt;/record&gt;&lt;/Cite&gt;&lt;/EndNote&gt;</w:instrText>
      </w:r>
      <w:r w:rsidRPr="00CB3B02">
        <w:rPr>
          <w:color w:val="000000"/>
        </w:rPr>
        <w:fldChar w:fldCharType="separate"/>
      </w:r>
      <w:r w:rsidRPr="00CB3B02">
        <w:rPr>
          <w:noProof/>
          <w:color w:val="000000"/>
        </w:rPr>
        <w:t>(Lochner et al., 2021)</w:t>
      </w:r>
      <w:r w:rsidRPr="00CB3B02">
        <w:rPr>
          <w:color w:val="000000"/>
        </w:rPr>
        <w:fldChar w:fldCharType="end"/>
      </w:r>
      <w:r w:rsidRPr="00CB3B02">
        <w:rPr>
          <w:color w:val="000000"/>
        </w:rPr>
        <w:t xml:space="preserve">. </w:t>
      </w:r>
    </w:p>
    <w:p w14:paraId="1B7D5BC0" w14:textId="77777777" w:rsidR="00CA45B1" w:rsidRPr="00CB3B02" w:rsidRDefault="00CA45B1" w:rsidP="00CA45B1">
      <w:pPr>
        <w:spacing w:line="480" w:lineRule="auto"/>
        <w:rPr>
          <w:b/>
          <w:bCs/>
          <w:i/>
          <w:iCs/>
        </w:rPr>
      </w:pPr>
      <w:r w:rsidRPr="00CB3B02">
        <w:rPr>
          <w:b/>
          <w:bCs/>
          <w:i/>
          <w:iCs/>
        </w:rPr>
        <w:t>Challenges with Public Assessments</w:t>
      </w:r>
    </w:p>
    <w:p w14:paraId="15579FA6" w14:textId="6F82853D" w:rsidR="004351E7" w:rsidRDefault="00CA45B1" w:rsidP="00606B03">
      <w:pPr>
        <w:spacing w:line="480" w:lineRule="auto"/>
        <w:ind w:firstLine="720"/>
        <w:jc w:val="both"/>
      </w:pPr>
      <w:r w:rsidRPr="00CB3B02">
        <w:t xml:space="preserve">Survey-based assessments face some challenges throughout the research process. A challenge that occurs is that not every person that receives a survey will respond. For example, a study was conducted to assess owner knowledge about equine nutrition that was made available to 19,000 participants; however, only 34% (6,538) completed the assessment </w:t>
      </w:r>
      <w:r w:rsidRPr="00CB3B02">
        <w:fldChar w:fldCharType="begin"/>
      </w:r>
      <w:r w:rsidRPr="00CB3B02">
        <w:instrText xml:space="preserve"> ADDIN EN.CITE &lt;EndNote&gt;&lt;Cite&gt;&lt;Author&gt;Murray&lt;/Author&gt;&lt;Year&gt;2015&lt;/Year&gt;&lt;RecNum&gt;14&lt;/RecNum&gt;&lt;DisplayText&gt;(Murray et al., 2015)&lt;/DisplayText&gt;&lt;record&gt;&lt;rec-number&gt;14&lt;/rec-number&gt;&lt;foreign-keys&gt;&lt;key app="EN" db-id="zsvxfapzbvppt9e2wd9vsz029ed50avvw00z" timestamp="1661129278"&gt;14&lt;/key&gt;&lt;/foreign-keys&gt;&lt;ref-type name="Journal Article"&gt;17&lt;/ref-type&gt;&lt;contributors&gt;&lt;authors&gt;&lt;author&gt;Murray, Jo-Anne M. D.&lt;/author&gt;&lt;author&gt;Bloxham, Carmen&lt;/author&gt;&lt;author&gt;Kulifay, Joan&lt;/author&gt;&lt;author&gt;Stevenson, Anne&lt;/author&gt;&lt;author&gt;Roberts, Jayne&lt;/author&gt;&lt;/authors&gt;&lt;/contributors&gt;&lt;titles&gt;&lt;title&gt;Equine Nutrition: A Survey of Perceptions and Practices of Horse Owners Undertaking a Massive Open Online Course in Equine Nutrition&lt;/title&gt;&lt;secondary-title&gt;Journal of Equine Veterinary Science&lt;/secondary-title&gt;&lt;/titles&gt;&lt;periodical&gt;&lt;full-title&gt;Journal of Equine Veterinary Science&lt;/full-title&gt;&lt;/periodical&gt;&lt;pages&gt;510-517&lt;/pages&gt;&lt;volume&gt;35&lt;/volume&gt;&lt;number&gt;6&lt;/number&gt;&lt;section&gt;510&lt;/section&gt;&lt;dates&gt;&lt;year&gt;2015&lt;/year&gt;&lt;/dates&gt;&lt;isbn&gt;07370806&lt;/isbn&gt;&lt;urls&gt;&lt;/urls&gt;&lt;electronic-resource-num&gt;10.1016/j.jevs.2015.02.005&lt;/electronic-resource-num&gt;&lt;/record&gt;&lt;/Cite&gt;&lt;/EndNote&gt;</w:instrText>
      </w:r>
      <w:r w:rsidRPr="00CB3B02">
        <w:fldChar w:fldCharType="separate"/>
      </w:r>
      <w:r w:rsidRPr="00CB3B02">
        <w:rPr>
          <w:noProof/>
        </w:rPr>
        <w:t>(Murray et al., 2015)</w:t>
      </w:r>
      <w:r w:rsidRPr="00CB3B02">
        <w:fldChar w:fldCharType="end"/>
      </w:r>
      <w:r w:rsidRPr="00CB3B02">
        <w:t xml:space="preserve">. Another challenge faced by industries like the governmental public health practitioners have been seeing a decline in the number of willing respondents because of the heavy survey burden </w:t>
      </w:r>
      <w:r w:rsidRPr="00CB3B02">
        <w:fldChar w:fldCharType="begin">
          <w:fldData xml:space="preserve">PEVuZE5vdGU+PENpdGU+PEF1dGhvcj5MZWlkZXI8L0F1dGhvcj48WWVhcj4yMDE2PC9ZZWFyPjxS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=
</w:fldData>
        </w:fldChar>
      </w:r>
      <w:r w:rsidRPr="00CB3B02">
        <w:instrText xml:space="preserve"> ADDIN EN.CITE </w:instrText>
      </w:r>
      <w:r w:rsidRPr="00CB3B02">
        <w:fldChar w:fldCharType="begin">
          <w:fldData xml:space="preserve">PEVuZE5vdGU+PENpdGU+PEF1dGhvcj5MZWlkZXI8L0F1dGhvcj48WWVhcj4yMDE2PC9ZZWFyPjxS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=
</w:fldData>
        </w:fldChar>
      </w:r>
      <w:r w:rsidRPr="00CB3B02">
        <w:instrText xml:space="preserve"> ADDIN EN.CITE.DATA </w:instrText>
      </w:r>
      <w:r w:rsidRPr="00CB3B02">
        <w:fldChar w:fldCharType="end"/>
      </w:r>
      <w:r w:rsidRPr="00CB3B02">
        <w:fldChar w:fldCharType="separate"/>
      </w:r>
      <w:r w:rsidRPr="00CB3B02">
        <w:rPr>
          <w:noProof/>
        </w:rPr>
        <w:t>(Leider et al., 2016)</w:t>
      </w:r>
      <w:r w:rsidRPr="00CB3B02">
        <w:fldChar w:fldCharType="end"/>
      </w:r>
      <w:r w:rsidRPr="00CB3B02">
        <w:t>.</w:t>
      </w:r>
    </w:p>
    <w:p w14:paraId="2A9AA982" w14:textId="5ABCBAD0" w:rsidR="00CA45B1" w:rsidRPr="004351E7" w:rsidRDefault="00CA45B1" w:rsidP="004351E7">
      <w:pPr>
        <w:jc w:val="center"/>
      </w:pPr>
      <w:r w:rsidRPr="00CB3B02">
        <w:rPr>
          <w:b/>
          <w:bCs/>
          <w:sz w:val="28"/>
          <w:szCs w:val="28"/>
        </w:rPr>
        <w:t>Economic Importance</w:t>
      </w:r>
    </w:p>
    <w:p w14:paraId="0A65A251" w14:textId="77777777" w:rsidR="00CA45B1" w:rsidRPr="00CB3B02" w:rsidRDefault="00CA45B1" w:rsidP="00CA45B1">
      <w:pPr>
        <w:spacing w:line="480" w:lineRule="auto"/>
        <w:rPr>
          <w:b/>
          <w:bCs/>
          <w:i/>
          <w:iCs/>
        </w:rPr>
      </w:pPr>
      <w:r w:rsidRPr="00CB3B02">
        <w:rPr>
          <w:b/>
          <w:bCs/>
          <w:i/>
          <w:iCs/>
        </w:rPr>
        <w:t>Changes in the Industry Over Time</w:t>
      </w:r>
    </w:p>
    <w:p w14:paraId="7810B8D7" w14:textId="32CEC1B1" w:rsidR="00CA45B1" w:rsidRPr="00CB3B02" w:rsidRDefault="00CA45B1" w:rsidP="00CA45B1">
      <w:pPr>
        <w:spacing w:line="480" w:lineRule="auto"/>
        <w:ind w:firstLine="720"/>
        <w:jc w:val="both"/>
      </w:pPr>
      <w:r w:rsidRPr="00CB3B02">
        <w:t>The equine industry, like others, is subject to changes over time. The role of equids in society has changed as human needs changed. In the early years, equids were utilized by farmers for work, traveling individuals, and  by the cava</w:t>
      </w:r>
      <w:r w:rsidR="00595AFB">
        <w:t>l</w:t>
      </w:r>
      <w:r w:rsidRPr="00CB3B02">
        <w:t xml:space="preserve">ry in times of war </w:t>
      </w:r>
      <w:r w:rsidRPr="00CB3B02">
        <w:fldChar w:fldCharType="begin"/>
      </w:r>
      <w:r w:rsidRPr="00CB3B02">
        <w:instrText xml:space="preserve"> ADDIN EN.CITE &lt;EndNote&gt;&lt;Cite&gt;&lt;Author&gt;Levine&lt;/Author&gt;&lt;Year&gt;2005&lt;/Year&gt;&lt;RecNum&gt;73&lt;/RecNum&gt;&lt;DisplayText&gt;(Levine, 2005)&lt;/DisplayText&gt;&lt;record&gt;&lt;rec-number&gt;73&lt;/rec-number&gt;&lt;foreign-keys&gt;&lt;key app="EN" db-id="zsvxfapzbvppt9e2wd9vsz029ed50avvw00z" timestamp="1689911236"&gt;73&lt;/key&gt;&lt;/foreign-keys&gt;&lt;ref-type name="Journal Article"&gt;17&lt;/ref-type&gt;&lt;contributors&gt;&lt;authors&gt;&lt;author&gt;Levine, Marsha A&lt;/author&gt;&lt;/authors&gt;&lt;/contributors&gt;&lt;titles&gt;&lt;title&gt;Domestication and early history of the horse&lt;/title&gt;&lt;secondary-title&gt;The domestic horse: the origins, development and management of its behaviour&lt;/secondary-title&gt;&lt;/titles&gt;&lt;periodical&gt;&lt;full-title&gt;The domestic horse: the origins, development and management of its behaviour&lt;/full-title&gt;&lt;/periodical&gt;&lt;pages&gt;5-22&lt;/pages&gt;&lt;dates&gt;&lt;year&gt;2005&lt;/year&gt;&lt;/dates&gt;&lt;urls&gt;&lt;/urls&gt;&lt;/record&gt;&lt;/Cite&gt;&lt;/EndNote&gt;</w:instrText>
      </w:r>
      <w:r w:rsidRPr="00CB3B02">
        <w:fldChar w:fldCharType="separate"/>
      </w:r>
      <w:r w:rsidRPr="00CB3B02">
        <w:rPr>
          <w:noProof/>
        </w:rPr>
        <w:t>(Levine, 2005)</w:t>
      </w:r>
      <w:r w:rsidRPr="00CB3B02">
        <w:fldChar w:fldCharType="end"/>
      </w:r>
      <w:r w:rsidRPr="00CB3B02">
        <w:t xml:space="preserve">. </w:t>
      </w:r>
      <w:r w:rsidRPr="00CB3B02">
        <w:lastRenderedPageBreak/>
        <w:t xml:space="preserve">After mechanization began, the value and population began decreasing </w:t>
      </w:r>
      <w:r w:rsidRPr="00CB3B02">
        <w:fldChar w:fldCharType="begin"/>
      </w:r>
      <w:r w:rsidRPr="00CB3B02">
        <w:instrText xml:space="preserve"> ADDIN EN.CITE &lt;EndNote&gt;&lt;Cite&gt;&lt;Author&gt;Levine&lt;/Author&gt;&lt;Year&gt;2005&lt;/Year&gt;&lt;RecNum&gt;73&lt;/RecNum&gt;&lt;DisplayText&gt;(Levine, 2005)&lt;/DisplayText&gt;&lt;record&gt;&lt;rec-number&gt;73&lt;/rec-number&gt;&lt;foreign-keys&gt;&lt;key app="EN" db-id="zsvxfapzbvppt9e2wd9vsz029ed50avvw00z" timestamp="1689911236"&gt;73&lt;/key&gt;&lt;/foreign-keys&gt;&lt;ref-type name="Journal Article"&gt;17&lt;/ref-type&gt;&lt;contributors&gt;&lt;authors&gt;&lt;author&gt;Levine, Marsha A&lt;/author&gt;&lt;/authors&gt;&lt;/contributors&gt;&lt;titles&gt;&lt;title&gt;Domestication and early history of the horse&lt;/title&gt;&lt;secondary-title&gt;The domestic horse: the origins, development and management of its behaviour&lt;/secondary-title&gt;&lt;/titles&gt;&lt;periodical&gt;&lt;full-title&gt;The domestic horse: the origins, development and management of its behaviour&lt;/full-title&gt;&lt;/periodical&gt;&lt;pages&gt;5-22&lt;/pages&gt;&lt;dates&gt;&lt;year&gt;2005&lt;/year&gt;&lt;/dates&gt;&lt;urls&gt;&lt;/urls&gt;&lt;/record&gt;&lt;/Cite&gt;&lt;/EndNote&gt;</w:instrText>
      </w:r>
      <w:r w:rsidRPr="00CB3B02">
        <w:fldChar w:fldCharType="separate"/>
      </w:r>
      <w:r w:rsidRPr="00CB3B02">
        <w:rPr>
          <w:noProof/>
        </w:rPr>
        <w:t>(Levine, 2005)</w:t>
      </w:r>
      <w:r w:rsidRPr="00CB3B02">
        <w:fldChar w:fldCharType="end"/>
      </w:r>
      <w:r w:rsidRPr="00CB3B02">
        <w:t xml:space="preserve">.  In 2003, the AHC evaluated the United States equine industry with a survey and estimated approximately 9.2 million equids </w:t>
      </w:r>
      <w:r w:rsidRPr="00CB3B02">
        <w:fldChar w:fldCharType="begin"/>
      </w:r>
      <w:r w:rsidRPr="00CB3B02">
        <w:instrText xml:space="preserve"> ADDIN EN.CITE &lt;EndNote&gt;&lt;Cite&gt;&lt;Author&gt;Kilby&lt;/Author&gt;&lt;Year&gt;2007&lt;/Year&gt;&lt;RecNum&gt;7&lt;/RecNum&gt;&lt;DisplayText&gt;(Kilby, 2007)&lt;/DisplayText&gt;&lt;record&gt;&lt;rec-number&gt;7&lt;/rec-number&gt;&lt;foreign-keys&gt;&lt;key app="EN" db-id="zsvxfapzbvppt9e2wd9vsz029ed50avvw00z" timestamp="1661128367"&gt;7&lt;/key&gt;&lt;/foreign-keys&gt;&lt;ref-type name="Journal Article"&gt;17&lt;/ref-type&gt;&lt;contributors&gt;&lt;authors&gt;&lt;author&gt;Emily R. Kilby&lt;/author&gt;&lt;/authors&gt;&lt;/contributors&gt;&lt;titles&gt;&lt;title&gt;The Demographics of the U.S. Equine Population&lt;/title&gt;&lt;/titles&gt;&lt;dates&gt;&lt;year&gt;2007&lt;/year&gt;&lt;/dates&gt;&lt;urls&gt;&lt;/urls&gt;&lt;/record&gt;&lt;/Cite&gt;&lt;/EndNote&gt;</w:instrText>
      </w:r>
      <w:r w:rsidRPr="00CB3B02">
        <w:fldChar w:fldCharType="separate"/>
      </w:r>
      <w:r w:rsidRPr="00CB3B02">
        <w:rPr>
          <w:noProof/>
        </w:rPr>
        <w:t>(Kilby, 2007)</w:t>
      </w:r>
      <w:r w:rsidRPr="00CB3B02">
        <w:fldChar w:fldCharType="end"/>
      </w:r>
      <w:r w:rsidRPr="00CB3B02">
        <w:t xml:space="preserve">, but the most recent data from the AHC only identified 7.2 million </w:t>
      </w:r>
      <w:r w:rsidRPr="00CB3B02">
        <w:fldChar w:fldCharType="begin"/>
      </w:r>
      <w:r w:rsidRPr="00CB3B02">
        <w:instrText xml:space="preserve"> ADDIN EN.CITE &lt;EndNote&gt;&lt;Cite&gt;&lt;Author&gt;AHC&lt;/Author&gt;&lt;Year&gt;2017&lt;/Year&gt;&lt;RecNum&gt;46&lt;/RecNum&gt;&lt;DisplayText&gt;(AHC, 2017)&lt;/DisplayText&gt;&lt;record&gt;&lt;rec-number&gt;46&lt;/rec-number&gt;&lt;foreign-keys&gt;&lt;key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industry&lt;/title&gt;&lt;/titles&gt;&lt;pages&gt;30&lt;/pages&gt;&lt;dates&gt;&lt;year&gt;2017&lt;/year&gt;&lt;pub-dates&gt;&lt;date&gt;2017&lt;/date&gt;&lt;/pub-dates&gt;&lt;/dates&gt;&lt;urls&gt;&lt;/urls&gt;&lt;/record&gt;&lt;/Cite&gt;&lt;/EndNote&gt;</w:instrText>
      </w:r>
      <w:r w:rsidRPr="00CB3B02">
        <w:fldChar w:fldCharType="separate"/>
      </w:r>
      <w:r w:rsidRPr="00CB3B02">
        <w:rPr>
          <w:noProof/>
        </w:rPr>
        <w:t>(AHC, 2017)</w:t>
      </w:r>
      <w:r w:rsidRPr="00CB3B02">
        <w:fldChar w:fldCharType="end"/>
      </w:r>
      <w:r w:rsidRPr="00CB3B02">
        <w:t xml:space="preserve">. The USDA reported an overall reduction in the number of horses from 2007 to 2012, but an increase in the number of mules, donkeys, and burros </w:t>
      </w:r>
      <w:r w:rsidRPr="00CB3B02">
        <w:fldChar w:fldCharType="begin"/>
      </w:r>
      <w:r w:rsidRPr="00CB3B02">
        <w:instrText xml:space="preserve"> ADDIN EN.CITE &lt;EndNote&gt;&lt;Cite&gt;&lt;Author&gt;USDA&lt;/Author&gt;&lt;Year&gt;2017&lt;/Year&gt;&lt;RecNum&gt;61&lt;/RecNum&gt;&lt;DisplayText&gt;(USDA, 2017a)&lt;/DisplayText&gt;&lt;record&gt;&lt;rec-number&gt;61&lt;/rec-number&gt;&lt;foreign-keys&gt;&lt;key app="EN" db-id="zsvxfapzbvppt9e2wd9vsz029ed50avvw00z" timestamp="1689277244"&gt;61&lt;/key&gt;&lt;/foreign-keys&gt;&lt;ref-type name="Government Document"&gt;46&lt;/ref-type&gt;&lt;contributors&gt;&lt;authors&gt;&lt;author&gt;USDA&lt;/author&gt;&lt;/authors&gt;&lt;secondary-authors&gt;&lt;author&gt;USDA&lt;/author&gt;&lt;/secondary-authors&gt;&lt;/contributors&gt;&lt;titles&gt;&lt;title&gt;Changes in the U.S. Equine Industry, 1998−2015&lt;/title&gt;&lt;/titles&gt;&lt;pages&gt;96&lt;/pages&gt;&lt;dates&gt;&lt;year&gt;2017&lt;/year&gt;&lt;/dates&gt;&lt;isbn&gt;2&lt;/isbn&gt;&lt;urls&gt;&lt;/urls&gt;&lt;custom1&gt;USDA&lt;/custom1&gt;&lt;/record&gt;&lt;/Cite&gt;&lt;/EndNote&gt;</w:instrText>
      </w:r>
      <w:r w:rsidRPr="00CB3B02">
        <w:fldChar w:fldCharType="separate"/>
      </w:r>
      <w:r w:rsidRPr="00CB3B02">
        <w:rPr>
          <w:noProof/>
        </w:rPr>
        <w:t>(USDA, 2017a)</w:t>
      </w:r>
      <w:r w:rsidRPr="00CB3B02">
        <w:fldChar w:fldCharType="end"/>
      </w:r>
      <w:r w:rsidRPr="00CB3B02">
        <w:t xml:space="preserve">. This is likely due to the economic recession, but also the closure of all of the remaining equine processing plants in the United States, which reduced the overall bottom line price of equids by 12-16% </w:t>
      </w:r>
      <w:r w:rsidRPr="00CB3B02">
        <w:fldChar w:fldCharType="begin"/>
      </w:r>
      <w:r w:rsidRPr="00CB3B02">
        <w:instrText xml:space="preserve"> ADDIN EN.CITE &lt;EndNote&gt;&lt;Cite&gt;&lt;Author&gt;Taylor&lt;/Author&gt;&lt;Year&gt;2013&lt;/Year&gt;&lt;RecNum&gt;76&lt;/RecNum&gt;&lt;DisplayText&gt;(Taylor and Sieverkropp, 2013)&lt;/DisplayText&gt;&lt;record&gt;&lt;rec-number&gt;76&lt;/rec-number&gt;&lt;foreign-keys&gt;&lt;key app="EN" db-id="zsvxfapzbvppt9e2wd9vsz029ed50avvw00z" timestamp="1689954304"&gt;76&lt;/key&gt;&lt;/foreign-keys&gt;&lt;ref-type name="Journal Article"&gt;17&lt;/ref-type&gt;&lt;contributors&gt;&lt;authors&gt;&lt;author&gt;Taylor, Mykel&lt;/author&gt;&lt;author&gt;Sieverkropp, Elizabeth&lt;/author&gt;&lt;/authors&gt;&lt;/contributors&gt;&lt;titles&gt;&lt;title&gt;The impacts of US horse slaughter plant closures on a western regional horse market&lt;/title&gt;&lt;secondary-title&gt;Journal of Agricultural and Resource Economics&lt;/secondary-title&gt;&lt;/titles&gt;&lt;periodical&gt;&lt;full-title&gt;Journal of Agricultural and Resource Economics&lt;/full-title&gt;&lt;/periodical&gt;&lt;pages&gt;48-63&lt;/pages&gt;&lt;dates&gt;&lt;year&gt;2013&lt;/year&gt;&lt;/dates&gt;&lt;isbn&gt;1068-5502&lt;/isbn&gt;&lt;urls&gt;&lt;/urls&gt;&lt;/record&gt;&lt;/Cite&gt;&lt;/EndNote&gt;</w:instrText>
      </w:r>
      <w:r w:rsidRPr="00CB3B02">
        <w:fldChar w:fldCharType="separate"/>
      </w:r>
      <w:r w:rsidRPr="00CB3B02">
        <w:rPr>
          <w:noProof/>
        </w:rPr>
        <w:t>(Taylor and Sieverkropp, 2013)</w:t>
      </w:r>
      <w:r w:rsidRPr="00CB3B02">
        <w:fldChar w:fldCharType="end"/>
      </w:r>
      <w:r w:rsidRPr="00CB3B02">
        <w:t xml:space="preserve">. </w:t>
      </w:r>
    </w:p>
    <w:p w14:paraId="349011E2" w14:textId="77777777" w:rsidR="00CA45B1" w:rsidRPr="00CB3B02" w:rsidRDefault="00CA45B1" w:rsidP="00CA45B1">
      <w:pPr>
        <w:spacing w:line="480" w:lineRule="auto"/>
        <w:rPr>
          <w:b/>
          <w:bCs/>
          <w:i/>
          <w:iCs/>
        </w:rPr>
      </w:pPr>
      <w:r w:rsidRPr="00CB3B02">
        <w:rPr>
          <w:b/>
          <w:bCs/>
          <w:i/>
          <w:iCs/>
        </w:rPr>
        <w:t xml:space="preserve">Economic Impact </w:t>
      </w:r>
    </w:p>
    <w:p w14:paraId="1B513002" w14:textId="29DD2857" w:rsidR="00606B03" w:rsidRPr="00741058" w:rsidRDefault="00CA45B1" w:rsidP="00741058">
      <w:pPr>
        <w:spacing w:line="480" w:lineRule="auto"/>
        <w:ind w:firstLine="720"/>
        <w:jc w:val="both"/>
      </w:pPr>
      <w:r w:rsidRPr="00CB3B02">
        <w:t xml:space="preserve">The AHC evaluated equine industry in the United States in 2016 and reported a total economic impact of $122 billion, along with 1.7 million jobs </w:t>
      </w:r>
      <w:r w:rsidRPr="00CB3B02">
        <w:fldChar w:fldCharType="begin"/>
      </w:r>
      <w:r w:rsidRPr="00CB3B02">
        <w:instrText xml:space="preserve"> ADDIN EN.CITE &lt;EndNote&gt;&lt;Cite&gt;&lt;Author&gt;AHC&lt;/Author&gt;&lt;Year&gt;2017&lt;/Year&gt;&lt;RecNum&gt;46&lt;/RecNum&gt;&lt;DisplayText&gt;(AHC, 2017)&lt;/DisplayText&gt;&lt;record&gt;&lt;rec-number&gt;46&lt;/rec-number&gt;&lt;foreign-keys&gt;&lt;key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industry&lt;/title&gt;&lt;/titles&gt;&lt;pages&gt;30&lt;/pages&gt;&lt;dates&gt;&lt;year&gt;2017&lt;/year&gt;&lt;pub-dates&gt;&lt;date&gt;2017&lt;/date&gt;&lt;/pub-dates&gt;&lt;/dates&gt;&lt;urls&gt;&lt;/urls&gt;&lt;/record&gt;&lt;/Cite&gt;&lt;/EndNote&gt;</w:instrText>
      </w:r>
      <w:r w:rsidRPr="00CB3B02">
        <w:fldChar w:fldCharType="separate"/>
      </w:r>
      <w:r w:rsidRPr="00CB3B02">
        <w:rPr>
          <w:noProof/>
        </w:rPr>
        <w:t>(AHC, 2017)</w:t>
      </w:r>
      <w:r w:rsidRPr="00CB3B02">
        <w:fldChar w:fldCharType="end"/>
      </w:r>
      <w:r w:rsidRPr="00CB3B02">
        <w:t xml:space="preserve"> . Several states have conducted similar studies to determine the economic impact within their state. West Virginia University performed a survey based evaluation and reported that the equine industry had a total industry output of more than $509 million, along with 12,924 jobs across multiple different discipline</w:t>
      </w:r>
      <w:r w:rsidR="00100C71">
        <w:t xml:space="preserve"> </w:t>
      </w:r>
      <w:r w:rsidR="00100C71">
        <w:fldChar w:fldCharType="begin"/>
      </w:r>
      <w:r w:rsidR="00100C71">
        <w:instrText xml:space="preserve"> ADDIN EN.CITE &lt;EndNote&gt;&lt;Cite&gt;&lt;Author&gt;Hughes&lt;/Author&gt;&lt;Year&gt;2005&lt;/Year&gt;&lt;RecNum&gt;48&lt;/RecNum&gt;&lt;DisplayText&gt;(Hughes et al., 2005)&lt;/DisplayText&gt;&lt;record&gt;&lt;rec-number&gt;48&lt;/rec-number&gt;&lt;foreign-keys&gt;&lt;key app="EN" db-id="zsvxfapzbvppt9e2wd9vsz029ed50avvw00z" timestamp="1686088672"&gt;48&lt;/key&gt;&lt;/foreign-keys&gt;&lt;ref-type name="Journal Article"&gt;17&lt;/ref-type&gt;&lt;contributors&gt;&lt;authors&gt;&lt;author&gt;Hughes, David W&lt;/author&gt;&lt;author&gt;Woloshuk, Jean M&lt;/author&gt;&lt;author&gt;Hanham, Alison C&lt;/author&gt;&lt;author&gt;Workman, David J&lt;/author&gt;&lt;author&gt;Snively, David W&lt;/author&gt;&lt;author&gt;Lewis, Paul E&lt;/author&gt;&lt;author&gt;Walker, Thomas E&lt;/author&gt;&lt;/authors&gt;&lt;/contributors&gt;&lt;titles&gt;&lt;title&gt;West Virginia equine economic impact study&lt;/title&gt;&lt;secondary-title&gt;West Virginia University&lt;/secondary-title&gt;&lt;/titles&gt;&lt;periodical&gt;&lt;full-title&gt;West Virginia University&lt;/full-title&gt;&lt;/periodical&gt;&lt;dates&gt;&lt;year&gt;2005&lt;/year&gt;&lt;/dates&gt;&lt;urls&gt;&lt;/urls&gt;&lt;/record&gt;&lt;/Cite&gt;&lt;/EndNote&gt;</w:instrText>
      </w:r>
      <w:r w:rsidR="00100C71">
        <w:fldChar w:fldCharType="separate"/>
      </w:r>
      <w:r w:rsidR="00100C71">
        <w:rPr>
          <w:noProof/>
        </w:rPr>
        <w:t>(Hughes et al., 2005)</w:t>
      </w:r>
      <w:r w:rsidR="00100C71">
        <w:fldChar w:fldCharType="end"/>
      </w:r>
      <w:r w:rsidRPr="00CB3B02">
        <w:t xml:space="preserve">. Pennsylvania reported having 216,000 equids in 2003 that generated a direct output of $642.9 million and 14,960 jobs </w:t>
      </w:r>
      <w:r w:rsidRPr="00CB3B02">
        <w:fldChar w:fldCharType="begin"/>
      </w:r>
      <w:r w:rsidRPr="00CB3B02">
        <w:instrText xml:space="preserve"> ADDIN EN.CITE &lt;EndNote&gt;&lt;Cite&gt;&lt;Author&gt;Swinker&lt;/Author&gt;&lt;Year&gt;2003&lt;/Year&gt;&lt;RecNum&gt;6&lt;/RecNum&gt;&lt;DisplayText&gt;(Swinker et al., 2003)&lt;/DisplayText&gt;&lt;record&gt;&lt;rec-number&gt;6&lt;/rec-number&gt;&lt;foreign-keys&gt;&lt;key app="EN" db-id="zsvxfapzbvppt9e2wd9vsz029ed50avvw00z" timestamp="1661127868"&gt;6&lt;/key&gt;&lt;/foreign-keys&gt;&lt;ref-type name="Journal Article"&gt;17&lt;/ref-type&gt;&lt;contributors&gt;&lt;authors&gt;&lt;author&gt;Dr. Ann M. Swinker&lt;/author&gt;&lt;author&gt;Dr. Peter R. Tozer&lt;/author&gt;&lt;author&gt;Dr. Martin L. Shields&lt;/author&gt;&lt;author&gt;Emily R. Landis&lt;/author&gt;&lt;/authors&gt;&lt;/contributors&gt;&lt;titles&gt;&lt;title&gt;Pennsylvania’s equine industry inventory, basic economic and demographic characteristics&lt;/title&gt;&lt;/titles&gt;&lt;dates&gt;&lt;year&gt;2003&lt;/year&gt;&lt;/dates&gt;&lt;urls&gt;&lt;/urls&gt;&lt;/record&gt;&lt;/Cite&gt;&lt;/EndNote&gt;</w:instrText>
      </w:r>
      <w:r w:rsidRPr="00CB3B02">
        <w:fldChar w:fldCharType="separate"/>
      </w:r>
      <w:r w:rsidRPr="00CB3B02">
        <w:rPr>
          <w:noProof/>
        </w:rPr>
        <w:t>(Swinker et al., 2003)</w:t>
      </w:r>
      <w:r w:rsidRPr="00CB3B02">
        <w:fldChar w:fldCharType="end"/>
      </w:r>
      <w:r w:rsidRPr="00CB3B02">
        <w:t xml:space="preserve">. A year later, Tennessee calculated the industry impact based on the 2002 USDA census and found the value of the equids was $565 million </w:t>
      </w:r>
      <w:r w:rsidRPr="00CB3B02">
        <w:fldChar w:fldCharType="begin"/>
      </w:r>
      <w:r w:rsidRPr="00CB3B02">
        <w:instrText xml:space="preserve"> ADDIN EN.CITE &lt;EndNote&gt;&lt;Cite&gt;&lt;Author&gt;Kenerson&lt;/Author&gt;&lt;Year&gt;2004&lt;/Year&gt;&lt;RecNum&gt;31&lt;/RecNum&gt;&lt;DisplayText&gt;(Kenerson and Moore, 2004)&lt;/DisplayText&gt;&lt;record&gt;&lt;rec-number&gt;31&lt;/rec-number&gt;&lt;foreign-keys&gt;&lt;key app="EN" db-id="zsvxfapzbvppt9e2wd9vsz029ed50avvw00z" timestamp="1664330811"&gt;31&lt;/key&gt;&lt;/foreign-keys&gt;&lt;ref-type name="Journal Article"&gt;17&lt;/ref-type&gt;&lt;contributors&gt;&lt;authors&gt;&lt;author&gt;Debra Kenerson&lt;/author&gt;&lt;author&gt;Joel Moore&lt;/author&gt;&lt;/authors&gt;&lt;/contributors&gt;&lt;titles&gt;&lt;title&gt;A Tennessee Tradition Equine 2004&lt;/title&gt;&lt;/titles&gt;&lt;dates&gt;&lt;year&gt;2004&lt;/year&gt;&lt;/dates&gt;&lt;urls&gt;&lt;/urls&gt;&lt;/record&gt;&lt;/Cite&gt;&lt;/EndNote&gt;</w:instrText>
      </w:r>
      <w:r w:rsidRPr="00CB3B02">
        <w:fldChar w:fldCharType="separate"/>
      </w:r>
      <w:r w:rsidRPr="00CB3B02">
        <w:rPr>
          <w:noProof/>
        </w:rPr>
        <w:t>(Kenerson and Moore, 2004)</w:t>
      </w:r>
      <w:r w:rsidRPr="00CB3B02">
        <w:fldChar w:fldCharType="end"/>
      </w:r>
      <w:r w:rsidRPr="00CB3B02">
        <w:t xml:space="preserve">. Tennessee later analyzed that same survey data from Kenerson and Moore and inflated the numbers to 2010 dollars giving a total economic impact of more than $1 billion </w:t>
      </w:r>
      <w:r w:rsidRPr="00CB3B02">
        <w:fldChar w:fldCharType="begin"/>
      </w:r>
      <w:r w:rsidRPr="00CB3B02">
        <w:instrText xml:space="preserve"> ADDIN EN.CITE &lt;EndNote&gt;&lt;Cite&gt;&lt;Author&gt;Menard&lt;/Author&gt;&lt;Year&gt;2010&lt;/Year&gt;&lt;RecNum&gt;36&lt;/RecNum&gt;&lt;DisplayText&gt;(Menard et al., 2010)&lt;/DisplayText&gt;&lt;record&gt;&lt;rec-number&gt;36&lt;/rec-number&gt;&lt;foreign-keys&gt;&lt;key app="EN" db-id="zsvxfapzbvppt9e2wd9vsz029ed50avvw00z" timestamp="1667927004"&gt;36&lt;/key&gt;&lt;/foreign-keys&gt;&lt;ref-type name="Electronic Article"&gt;43&lt;/ref-type&gt;&lt;contributors&gt;&lt;authors&gt;&lt;author&gt;R. Jamey Menard&lt;/author&gt;&lt;author&gt;Kaelin W. Hanks&lt;/author&gt;&lt;author&gt;Burton C. English &lt;/author&gt;&lt;author&gt;Kim L. Jensen&lt;/author&gt;&lt;/authors&gt;&lt;/contributors&gt;&lt;titles&gt;&lt;title&gt;Tennessee’s Equine Industry: Overview and Estimated Economic Impacts&lt;/title&gt;&lt;tertiary-title&gt; http://economics.ag.utk.edu/.&lt;/tertiary-title&gt;&lt;/titles&gt;&lt;dates&gt;&lt;year&gt;2010&lt;/year&gt;&lt;/dates&gt;&lt;urls&gt;&lt;/urls&gt;&lt;/record&gt;&lt;/Cite&gt;&lt;/EndNote&gt;</w:instrText>
      </w:r>
      <w:r w:rsidRPr="00CB3B02">
        <w:fldChar w:fldCharType="separate"/>
      </w:r>
      <w:r w:rsidRPr="00CB3B02">
        <w:rPr>
          <w:noProof/>
        </w:rPr>
        <w:t>(Menard et al., 2010)</w:t>
      </w:r>
      <w:r w:rsidRPr="00CB3B02">
        <w:fldChar w:fldCharType="end"/>
      </w:r>
      <w:r w:rsidRPr="00CB3B02">
        <w:t xml:space="preserve">. Also in 2010, Purdue University evaluated multiple facets of </w:t>
      </w:r>
      <w:r w:rsidRPr="00CB3B02">
        <w:lastRenderedPageBreak/>
        <w:t xml:space="preserve">their equine industry, including racehorse breeding, the racing sector, equine ownership, equine businesses, and the showing industry </w:t>
      </w:r>
      <w:r w:rsidRPr="00CB3B02">
        <w:fldChar w:fldCharType="begin"/>
      </w:r>
      <w:r w:rsidRPr="00CB3B02">
        <w:instrText xml:space="preserve"> ADDIN EN.CITE &lt;EndNote&gt;&lt;Cite&gt;&lt;Author&gt;Susan E. Conners&lt;/Author&gt;&lt;Year&gt;2011&lt;/Year&gt;&lt;RecNum&gt;2&lt;/RecNum&gt;&lt;DisplayText&gt;(Susan E. Conners et al., 2011)&lt;/DisplayText&gt;&lt;record&gt;&lt;rec-number&gt;2&lt;/rec-number&gt;&lt;foreign-keys&gt;&lt;key app="EN" db-id="zsvxfapzbvppt9e2wd9vsz029ed50avvw00z" timestamp="1661126703"&gt;2&lt;/key&gt;&lt;/foreign-keys&gt;&lt;ref-type name="Journal Article"&gt;17&lt;/ref-type&gt;&lt;contributors&gt;&lt;authors&gt;&lt;author&gt;Susan E. Conners, Ph.D.&lt;/author&gt;&lt;author&gt;Laurent Couetil, DVM, Ph.D.&lt;/author&gt;&lt;author&gt;Jonathan M. Furdek, Ph.D.&lt;/author&gt;&lt;author&gt;Mark A. Russell, Ph.D.&lt;/author&gt;&lt;/authors&gt;&lt;/contributors&gt;&lt;titles&gt;&lt;title&gt;Indiana Equine Industry Economic Impact and Health Study&lt;/title&gt;&lt;/titles&gt;&lt;dates&gt;&lt;year&gt;2011&lt;/year&gt;&lt;/dates&gt;&lt;urls&gt;&lt;/urls&gt;&lt;/record&gt;&lt;/Cite&gt;&lt;/EndNote&gt;</w:instrText>
      </w:r>
      <w:r w:rsidRPr="00CB3B02">
        <w:fldChar w:fldCharType="separate"/>
      </w:r>
      <w:r w:rsidRPr="00CB3B02">
        <w:rPr>
          <w:noProof/>
        </w:rPr>
        <w:t>(Susan E. Conners et al., 2011)</w:t>
      </w:r>
      <w:r w:rsidRPr="00CB3B02">
        <w:fldChar w:fldCharType="end"/>
      </w:r>
      <w:r w:rsidRPr="00CB3B02">
        <w:t xml:space="preserve">. </w:t>
      </w:r>
    </w:p>
    <w:p w14:paraId="38B35D9B" w14:textId="7D9369DD" w:rsidR="00CA45B1" w:rsidRPr="00CB3B02" w:rsidRDefault="00CA45B1" w:rsidP="00CA45B1">
      <w:pPr>
        <w:spacing w:line="480" w:lineRule="auto"/>
        <w:jc w:val="center"/>
        <w:rPr>
          <w:b/>
          <w:bCs/>
          <w:sz w:val="28"/>
          <w:szCs w:val="28"/>
        </w:rPr>
      </w:pPr>
      <w:r w:rsidRPr="00CB3B02">
        <w:rPr>
          <w:b/>
          <w:bCs/>
          <w:sz w:val="28"/>
          <w:szCs w:val="28"/>
        </w:rPr>
        <w:t xml:space="preserve">Equine Racing Industry </w:t>
      </w:r>
    </w:p>
    <w:p w14:paraId="541AD966" w14:textId="77777777" w:rsidR="00CA45B1" w:rsidRPr="00CB3B02" w:rsidRDefault="00CA45B1" w:rsidP="00CA45B1">
      <w:pPr>
        <w:spacing w:line="480" w:lineRule="auto"/>
        <w:rPr>
          <w:b/>
          <w:bCs/>
          <w:i/>
          <w:iCs/>
        </w:rPr>
      </w:pPr>
      <w:r w:rsidRPr="00CB3B02">
        <w:rPr>
          <w:b/>
          <w:bCs/>
          <w:i/>
          <w:iCs/>
        </w:rPr>
        <w:t xml:space="preserve">Outline of the Industry </w:t>
      </w:r>
    </w:p>
    <w:p w14:paraId="251312F2" w14:textId="2243D9C2" w:rsidR="00CA45B1" w:rsidRPr="00CB3B02" w:rsidRDefault="00CA45B1" w:rsidP="00CA45B1">
      <w:pPr>
        <w:spacing w:line="480" w:lineRule="auto"/>
        <w:ind w:firstLine="720"/>
        <w:jc w:val="both"/>
      </w:pPr>
      <w:r w:rsidRPr="00CB3B02">
        <w:rPr>
          <w:color w:val="000000"/>
        </w:rPr>
        <w:t xml:space="preserve">Horse racing is a sport that evolved from chariot racing in ancient Rome into a recognized sport across six continents and includes thoroughbred, quarter horse flat racing, and standardbred harness racing </w:t>
      </w:r>
      <w:r w:rsidRPr="00CB3B02">
        <w:rPr>
          <w:color w:val="000000"/>
        </w:rPr>
        <w:fldChar w:fldCharType="begin">
          <w:fldData xml:space="preserve">PEVuZE5vdGU+PENpdGU+PEF1dGhvcj5CZWxsPC9BdXRob3I+PFllYXI+MjAyMTwvWWVhcj48UmVj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=
</w:fldData>
        </w:fldChar>
      </w:r>
      <w:r w:rsidRPr="00CB3B02">
        <w:rPr>
          <w:color w:val="000000"/>
        </w:rPr>
        <w:instrText xml:space="preserve"> ADDIN EN.CITE </w:instrText>
      </w:r>
      <w:r w:rsidRPr="00CB3B02">
        <w:rPr>
          <w:color w:val="000000"/>
        </w:rPr>
        <w:fldChar w:fldCharType="begin">
          <w:fldData xml:space="preserve">PEVuZE5vdGU+PENpdGU+PEF1dGhvcj5CZWxsPC9BdXRob3I+PFllYXI+MjAyMTwvWWVhcj48UmVj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=
</w:fldData>
        </w:fldChar>
      </w:r>
      <w:r w:rsidRPr="00CB3B02">
        <w:rPr>
          <w:color w:val="000000"/>
        </w:rPr>
        <w:instrText xml:space="preserve"> ADDIN EN.CITE.DATA </w:instrText>
      </w:r>
      <w:r w:rsidRPr="00CB3B02">
        <w:rPr>
          <w:color w:val="000000"/>
        </w:rPr>
      </w:r>
      <w:r w:rsidRPr="00CB3B02">
        <w:rPr>
          <w:color w:val="000000"/>
        </w:rPr>
        <w:fldChar w:fldCharType="end"/>
      </w:r>
      <w:r w:rsidRPr="00CB3B02">
        <w:rPr>
          <w:color w:val="000000"/>
        </w:rPr>
      </w:r>
      <w:r w:rsidRPr="00CB3B02">
        <w:rPr>
          <w:color w:val="000000"/>
        </w:rPr>
        <w:fldChar w:fldCharType="separate"/>
      </w:r>
      <w:r w:rsidRPr="00CB3B02">
        <w:rPr>
          <w:noProof/>
          <w:color w:val="000000"/>
        </w:rPr>
        <w:t>(Bell, 2021; Legg et al., 2023)</w:t>
      </w:r>
      <w:r w:rsidRPr="00CB3B02">
        <w:rPr>
          <w:color w:val="000000"/>
        </w:rPr>
        <w:fldChar w:fldCharType="end"/>
      </w:r>
      <w:r w:rsidRPr="00CB3B02">
        <w:rPr>
          <w:color w:val="000000"/>
        </w:rPr>
        <w:t>. A large portion of the racing industry utilizes parimutuel betting meaning that all the money wagered is pooled together and a set amount goes to taxes and the hosting track and the rest is divided between those with winning tickets</w:t>
      </w:r>
      <w:r w:rsidR="00100C71">
        <w:rPr>
          <w:color w:val="000000"/>
        </w:rPr>
        <w:t xml:space="preserve"> </w:t>
      </w:r>
      <w:r w:rsidR="00100C71">
        <w:rPr>
          <w:color w:val="000000"/>
        </w:rPr>
        <w:fldChar w:fldCharType="begin"/>
      </w:r>
      <w:r w:rsidR="00100C71">
        <w:rPr>
          <w:color w:val="000000"/>
        </w:rPr>
        <w:instrText xml:space="preserve"> ADDIN EN.CITE &lt;EndNote&gt;&lt;Cite&gt;&lt;Author&gt;Gramm&lt;/Author&gt;&lt;Year&gt;2005&lt;/Year&gt;&lt;RecNum&gt;32&lt;/RecNum&gt;&lt;DisplayText&gt;(Gramm and Owens, 2005)&lt;/DisplayText&gt;&lt;record&gt;&lt;rec-number&gt;32&lt;/rec-number&gt;&lt;foreign-keys&gt;&lt;key app="EN" db-id="zsvxfapzbvppt9e2wd9vsz029ed50avvw00z" timestamp="1667337113"&gt;32&lt;/key&gt;&lt;/foreign-keys&gt;&lt;ref-type name="Journal Article"&gt;17&lt;/ref-type&gt;&lt;contributors&gt;&lt;authors&gt;&lt;author&gt;Gramm, Marshall&lt;/author&gt;&lt;author&gt;Owens, Douglas H.&lt;/author&gt;&lt;/authors&gt;&lt;/contributors&gt;&lt;titles&gt;&lt;title&gt;Determinants of betting market efficiency&lt;/title&gt;&lt;secondary-title&gt;Applied Economics Letters&lt;/secondary-title&gt;&lt;/titles&gt;&lt;periodical&gt;&lt;full-title&gt;Applied Economics Letters&lt;/full-title&gt;&lt;/periodical&gt;&lt;pages&gt;181-185&lt;/pages&gt;&lt;volume&gt;12&lt;/volume&gt;&lt;number&gt;3&lt;/number&gt;&lt;dates&gt;&lt;year&gt;2005&lt;/year&gt;&lt;pub-dates&gt;&lt;date&gt;2005/02/20&lt;/date&gt;&lt;/pub-dates&gt;&lt;/dates&gt;&lt;publisher&gt;Routledge&lt;/publisher&gt;&lt;isbn&gt;1350-4851&lt;/isbn&gt;&lt;urls&gt;&lt;related-urls&gt;&lt;url&gt;https://doi.org/10.1080/1350485042000314352&lt;/url&gt;&lt;/related-urls&gt;&lt;/urls&gt;&lt;electronic-resource-num&gt;10.1080/1350485042000314352&lt;/electronic-resource-num&gt;&lt;/record&gt;&lt;/Cite&gt;&lt;/EndNote&gt;</w:instrText>
      </w:r>
      <w:r w:rsidR="00100C71">
        <w:rPr>
          <w:color w:val="000000"/>
        </w:rPr>
        <w:fldChar w:fldCharType="separate"/>
      </w:r>
      <w:r w:rsidR="00100C71">
        <w:rPr>
          <w:noProof/>
          <w:color w:val="000000"/>
        </w:rPr>
        <w:t>(Gramm and Owens, 2005)</w:t>
      </w:r>
      <w:r w:rsidR="00100C71">
        <w:rPr>
          <w:color w:val="000000"/>
        </w:rPr>
        <w:fldChar w:fldCharType="end"/>
      </w:r>
      <w:r w:rsidR="00100C71">
        <w:rPr>
          <w:color w:val="000000"/>
        </w:rPr>
        <w:t>.</w:t>
      </w:r>
      <w:r w:rsidRPr="00CB3B02">
        <w:rPr>
          <w:color w:val="000000"/>
        </w:rPr>
        <w:t xml:space="preserve"> </w:t>
      </w:r>
      <w:r w:rsidR="00100C71">
        <w:rPr>
          <w:color w:val="000000"/>
        </w:rPr>
        <w:t>L</w:t>
      </w:r>
      <w:r w:rsidRPr="00CB3B02">
        <w:rPr>
          <w:color w:val="000000"/>
        </w:rPr>
        <w:t xml:space="preserve">egislation in 1906 outlawed betting in Tennessee and all of the racetracks were deconstructed </w:t>
      </w:r>
      <w:r w:rsidRPr="00CB3B02">
        <w:rPr>
          <w:color w:val="000000"/>
        </w:rPr>
        <w:fldChar w:fldCharType="begin"/>
      </w:r>
      <w:r w:rsidRPr="00CB3B02">
        <w:rPr>
          <w:color w:val="000000"/>
        </w:rPr>
        <w:instrText xml:space="preserve"> ADDIN EN.CITE &lt;EndNote&gt;&lt;Cite&gt;&lt;Author&gt;Mielnik&lt;/Author&gt;&lt;Year&gt;2017&lt;/Year&gt;&lt;RecNum&gt;83&lt;/RecNum&gt;&lt;DisplayText&gt;(Mielnik, 2017)&lt;/DisplayText&gt;&lt;record&gt;&lt;rec-number&gt;83&lt;/rec-number&gt;&lt;foreign-keys&gt;&lt;key app="EN" db-id="zsvxfapzbvppt9e2wd9vsz029ed50avvw00z" timestamp="1689993026"&gt;83&lt;/key&gt;&lt;/foreign-keys&gt;&lt;ref-type name="Encyclopedia"&gt;53&lt;/ref-type&gt;&lt;contributors&gt;&lt;authors&gt;&lt;author&gt;Tara Mitchell Mielnik&lt;/author&gt;&lt;/authors&gt;&lt;/contributors&gt;&lt;titles&gt;&lt;title&gt;Early horse racing tracks&lt;/title&gt;&lt;secondary-title&gt;Tennessee Encyclopedia&lt;/secondary-title&gt;&lt;/titles&gt;&lt;dates&gt;&lt;year&gt;2017&lt;/year&gt;&lt;pub-dates&gt;&lt;date&gt;october 8, 2017&lt;/date&gt;&lt;/pub-dates&gt;&lt;/dates&gt;&lt;publisher&gt;Tennessee Historical Society&lt;/publisher&gt;&lt;urls&gt;&lt;related-urls&gt;&lt;url&gt;http://tennesseeencyclopedia.net/entries/early-horse-racing-tracks/&lt;/url&gt;&lt;/related-urls&gt;&lt;/urls&gt;&lt;/record&gt;&lt;/Cite&gt;&lt;/EndNote&gt;</w:instrText>
      </w:r>
      <w:r w:rsidRPr="00CB3B02">
        <w:rPr>
          <w:color w:val="000000"/>
        </w:rPr>
        <w:fldChar w:fldCharType="separate"/>
      </w:r>
      <w:r w:rsidRPr="00CB3B02">
        <w:rPr>
          <w:noProof/>
          <w:color w:val="000000"/>
        </w:rPr>
        <w:t>(Mielnik, 2017)</w:t>
      </w:r>
      <w:r w:rsidRPr="00CB3B02">
        <w:rPr>
          <w:color w:val="000000"/>
        </w:rPr>
        <w:fldChar w:fldCharType="end"/>
      </w:r>
      <w:r w:rsidRPr="00CB3B02">
        <w:rPr>
          <w:color w:val="000000"/>
        </w:rPr>
        <w:t xml:space="preserve">. However, it has recently become legal to wager on events happening outside of the state and is regulated by the Tennessee horse racing commission </w:t>
      </w:r>
      <w:r w:rsidRPr="00CB3B02">
        <w:rPr>
          <w:color w:val="000000"/>
        </w:rPr>
        <w:fldChar w:fldCharType="begin"/>
      </w:r>
      <w:r w:rsidRPr="00CB3B02">
        <w:rPr>
          <w:color w:val="000000"/>
        </w:rPr>
        <w:instrText xml:space="preserve"> ADDIN EN.CITE &lt;EndNote&gt;&lt;Cite&gt;&lt;Author&gt;Nicely&lt;/Author&gt;&lt;Year&gt;2017&lt;/Year&gt;&lt;RecNum&gt;84&lt;/RecNum&gt;&lt;DisplayText&gt;(Nicely, 2017)&lt;/DisplayText&gt;&lt;record&gt;&lt;rec-number&gt;84&lt;/rec-number&gt;&lt;foreign-keys&gt;&lt;key app="EN" db-id="zsvxfapzbvppt9e2wd9vsz029ed50avvw00z" timestamp="1689993364"&gt;84&lt;/key&gt;&lt;/foreign-keys&gt;&lt;ref-type name="Legal Rule or Regulation"&gt;50&lt;/ref-type&gt;&lt;contributors&gt;&lt;authors&gt;&lt;author&gt;Nicely&lt;/author&gt;&lt;/authors&gt;&lt;/contributors&gt;&lt;titles&gt;&lt;title&gt;SB-0346&lt;/title&gt;&lt;/titles&gt;&lt;dates&gt;&lt;year&gt;2017&lt;/year&gt;&lt;/dates&gt;&lt;publisher&gt;Tennessee General Assembly&lt;/publisher&gt;&lt;urls&gt;&lt;related-urls&gt;&lt;url&gt;https://wapp.capitol.tn.gov/apps/BillInfo/default.aspx?BillNumber=SB0346&amp;amp;GA=110&lt;/url&gt;&lt;/related-urls&gt;&lt;/urls&gt;&lt;/record&gt;&lt;/Cite&gt;&lt;/EndNote&gt;</w:instrText>
      </w:r>
      <w:r w:rsidRPr="00CB3B02">
        <w:rPr>
          <w:color w:val="000000"/>
        </w:rPr>
        <w:fldChar w:fldCharType="separate"/>
      </w:r>
      <w:r w:rsidRPr="00CB3B02">
        <w:rPr>
          <w:noProof/>
          <w:color w:val="000000"/>
        </w:rPr>
        <w:t>(Nicely, 2017)</w:t>
      </w:r>
      <w:r w:rsidRPr="00CB3B02">
        <w:rPr>
          <w:color w:val="000000"/>
        </w:rPr>
        <w:fldChar w:fldCharType="end"/>
      </w:r>
      <w:r w:rsidRPr="00CB3B02">
        <w:rPr>
          <w:color w:val="000000"/>
        </w:rPr>
        <w:t xml:space="preserve">. In more recent times, the interest in horse racing has declined due to changes in social values and norms </w:t>
      </w:r>
      <w:r w:rsidRPr="00CB3B02">
        <w:rPr>
          <w:color w:val="000000"/>
        </w:rPr>
        <w:fldChar w:fldCharType="begin"/>
      </w:r>
      <w:r w:rsidRPr="00CB3B02">
        <w:rPr>
          <w:color w:val="000000"/>
        </w:rPr>
        <w:instrText xml:space="preserve"> ADDIN EN.CITE &lt;EndNote&gt;&lt;Cite&gt;&lt;Author&gt;Legg&lt;/Author&gt;&lt;Year&gt;2023&lt;/Year&gt;&lt;RecNum&gt;79&lt;/RecNum&gt;&lt;DisplayText&gt;(Legg et al., 2023)&lt;/DisplayText&gt;&lt;record&gt;&lt;rec-number&gt;79&lt;/rec-number&gt;&lt;foreign-keys&gt;&lt;key app="EN" db-id="zsvxfapzbvppt9e2wd9vsz029ed50avvw00z" timestamp="1689957202"&gt;79&lt;/key&gt;&lt;/foreign-keys&gt;&lt;ref-type name="Journal Article"&gt;17&lt;/ref-type&gt;&lt;contributors&gt;&lt;authors&gt;&lt;author&gt;Legg, K. A.&lt;/author&gt;&lt;author&gt;Gee, E. K.&lt;/author&gt;&lt;author&gt;Breheny, M.&lt;/author&gt;&lt;author&gt;Gibson, M. J.&lt;/author&gt;&lt;author&gt;Rogers, C. W.&lt;/author&gt;&lt;/authors&gt;&lt;/contributors&gt;&lt;auth-address&gt;School of Veterinary Sciences, Massey University, Palmerston North 4442, New Zealand.&amp;#xD;School of Health, Victoria University of Wellington, Wellington 6140, New Zealand.&amp;#xD;School of Agriculture and Environment, Massey University, Palmerston North 4442, New Zealand.&lt;/auth-address&gt;&lt;titles&gt;&lt;title&gt;A bioeconomic model for the thoroughbred racing industry-optimisation of the production cycle with a horse centric welfare perspective&lt;/title&gt;&lt;secondary-title&gt;Animals (Basel)&lt;/secondary-title&gt;&lt;/titles&gt;&lt;periodical&gt;&lt;full-title&gt;Animals (Basel)&lt;/full-title&gt;&lt;/periodical&gt;&lt;volume&gt;13&lt;/volume&gt;&lt;number&gt;3&lt;/number&gt;&lt;edition&gt;20230130&lt;/edition&gt;&lt;keywords&gt;&lt;keyword&gt;Thoroughbred industry&lt;/keyword&gt;&lt;keyword&gt;economics&lt;/keyword&gt;&lt;keyword&gt;horse&lt;/keyword&gt;&lt;keyword&gt;racehorse welfare&lt;/keyword&gt;&lt;keyword&gt;racing&lt;/keyword&gt;&lt;/keywords&gt;&lt;dates&gt;&lt;year&gt;2023&lt;/year&gt;&lt;pub-dates&gt;&lt;date&gt;Jan 30&lt;/date&gt;&lt;/pub-dates&gt;&lt;/dates&gt;&lt;isbn&gt;2076-2615 (Print)&amp;#xD;2076-2615&lt;/isbn&gt;&lt;accession-num&gt;36766368&lt;/accession-num&gt;&lt;urls&gt;&lt;/urls&gt;&lt;custom1&gt;The authors declare no conflict of interest.&lt;/custom1&gt;&lt;custom2&gt;PMC9913657&lt;/custom2&gt;&lt;electronic-resource-num&gt;10.3390/ani13030479&lt;/electronic-resource-num&gt;&lt;remote-database-provider&gt;NLM&lt;/remote-database-provider&gt;&lt;language&gt;eng&lt;/language&gt;&lt;/record&gt;&lt;/Cite&gt;&lt;/EndNote&gt;</w:instrText>
      </w:r>
      <w:r w:rsidRPr="00CB3B02">
        <w:rPr>
          <w:color w:val="000000"/>
        </w:rPr>
        <w:fldChar w:fldCharType="separate"/>
      </w:r>
      <w:r w:rsidRPr="00CB3B02">
        <w:rPr>
          <w:noProof/>
          <w:color w:val="000000"/>
        </w:rPr>
        <w:t>(Legg et al., 2023)</w:t>
      </w:r>
      <w:r w:rsidRPr="00CB3B02">
        <w:rPr>
          <w:color w:val="000000"/>
        </w:rPr>
        <w:fldChar w:fldCharType="end"/>
      </w:r>
      <w:r w:rsidRPr="00CB3B02">
        <w:rPr>
          <w:color w:val="000000"/>
        </w:rPr>
        <w:t xml:space="preserve"> It has been noted that there is a decline in attendance at horse racing events and on-site parimutuel betting, which could be partly due to television broadcasting of the events along with the ability to place bets online </w:t>
      </w:r>
      <w:r w:rsidRPr="00CB3B02">
        <w:rPr>
          <w:color w:val="000000"/>
        </w:rPr>
        <w:fldChar w:fldCharType="begin"/>
      </w:r>
      <w:r w:rsidRPr="00CB3B02">
        <w:rPr>
          <w:color w:val="000000"/>
        </w:rPr>
        <w:instrText xml:space="preserve"> ADDIN EN.CITE &lt;EndNote&gt;&lt;Cite&gt;&lt;Author&gt;Roult&lt;/Author&gt;&lt;Year&gt;2017&lt;/Year&gt;&lt;RecNum&gt;40&lt;/RecNum&gt;&lt;DisplayText&gt;(Roult et al., 2017)&lt;/DisplayText&gt;&lt;record&gt;&lt;rec-number&gt;40&lt;/rec-number&gt;&lt;foreign-keys&gt;&lt;key app="EN" db-id="zsvxfapzbvppt9e2wd9vsz029ed50avvw00z" timestamp="1683654780"&gt;40&lt;/key&gt;&lt;/foreign-keys&gt;&lt;ref-type name="Journal Article"&gt;17&lt;/ref-type&gt;&lt;contributors&gt;&lt;authors&gt;&lt;author&gt;Roult, Romain&lt;/author&gt;&lt;author&gt;Lavigne, Marc-André&lt;/author&gt;&lt;author&gt;Auger, Denis&lt;/author&gt;&lt;/authors&gt;&lt;/contributors&gt;&lt;titles&gt;&lt;title&gt;The horse racing industry in Canada: current status and prospects&lt;/title&gt;&lt;secondary-title&gt;Managing Sport and Leisure&lt;/secondary-title&gt;&lt;/titles&gt;&lt;periodical&gt;&lt;full-title&gt;Managing Sport and Leisure&lt;/full-title&gt;&lt;/periodical&gt;&lt;pages&gt;19-32&lt;/pages&gt;&lt;volume&gt;22&lt;/volume&gt;&lt;number&gt;1&lt;/number&gt;&lt;dates&gt;&lt;year&gt;2017&lt;/year&gt;&lt;pub-dates&gt;&lt;date&gt;2017/01/02&lt;/date&gt;&lt;/pub-dates&gt;&lt;/dates&gt;&lt;publisher&gt;Routledge&lt;/publisher&gt;&lt;isbn&gt;2375-0472&lt;/isbn&gt;&lt;urls&gt;&lt;related-urls&gt;&lt;url&gt;https://doi.org/10.1080/23750472.2017.1338534&lt;/url&gt;&lt;/related-urls&gt;&lt;/urls&gt;&lt;electronic-resource-num&gt;10.1080/23750472.2017.1338534&lt;/electronic-resource-num&gt;&lt;/record&gt;&lt;/Cite&gt;&lt;/EndNote&gt;</w:instrText>
      </w:r>
      <w:r w:rsidRPr="00CB3B02">
        <w:rPr>
          <w:color w:val="000000"/>
        </w:rPr>
        <w:fldChar w:fldCharType="separate"/>
      </w:r>
      <w:r w:rsidRPr="00CB3B02">
        <w:rPr>
          <w:noProof/>
          <w:color w:val="000000"/>
        </w:rPr>
        <w:t>(Roult et al., 2017)</w:t>
      </w:r>
      <w:r w:rsidRPr="00CB3B02">
        <w:rPr>
          <w:color w:val="000000"/>
        </w:rPr>
        <w:fldChar w:fldCharType="end"/>
      </w:r>
      <w:r w:rsidRPr="00CB3B02">
        <w:rPr>
          <w:color w:val="000000"/>
        </w:rPr>
        <w:t>. Changes in public perception and commercial broadcasting of the sport has generated more</w:t>
      </w:r>
      <w:r w:rsidR="00100C71">
        <w:rPr>
          <w:color w:val="000000"/>
        </w:rPr>
        <w:t xml:space="preserve"> equid</w:t>
      </w:r>
      <w:r w:rsidRPr="00CB3B02">
        <w:rPr>
          <w:color w:val="000000"/>
        </w:rPr>
        <w:t xml:space="preserve"> welfare concerns within the industry, which can also be contributing to the decrease in popularity overtime </w:t>
      </w:r>
      <w:r w:rsidRPr="00CB3B02">
        <w:rPr>
          <w:color w:val="000000"/>
        </w:rPr>
        <w:fldChar w:fldCharType="begin">
          <w:fldData xml:space="preserve">PEVuZE5vdGU+PENpdGU+PEF1dGhvcj5MZWdnPC9BdXRob3I+PFllYXI+MjAyMzwvWWVhcj48UmVj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</w:fldData>
        </w:fldChar>
      </w:r>
      <w:r w:rsidRPr="00CB3B02">
        <w:rPr>
          <w:color w:val="000000"/>
        </w:rPr>
        <w:instrText xml:space="preserve"> ADDIN EN.CITE </w:instrText>
      </w:r>
      <w:r w:rsidRPr="00CB3B02">
        <w:rPr>
          <w:color w:val="000000"/>
        </w:rPr>
        <w:fldChar w:fldCharType="begin">
          <w:fldData xml:space="preserve">PEVuZE5vdGU+PENpdGU+PEF1dGhvcj5MZWdnPC9BdXRob3I+PFllYXI+MjAyMzwvWWVhcj48UmVj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</w:fldData>
        </w:fldChar>
      </w:r>
      <w:r w:rsidRPr="00CB3B02">
        <w:rPr>
          <w:color w:val="000000"/>
        </w:rPr>
        <w:instrText xml:space="preserve"> ADDIN EN.CITE.DATA </w:instrText>
      </w:r>
      <w:r w:rsidRPr="00CB3B02">
        <w:rPr>
          <w:color w:val="000000"/>
        </w:rPr>
      </w:r>
      <w:r w:rsidRPr="00CB3B02">
        <w:rPr>
          <w:color w:val="000000"/>
        </w:rPr>
        <w:fldChar w:fldCharType="end"/>
      </w:r>
      <w:r w:rsidRPr="00CB3B02">
        <w:rPr>
          <w:color w:val="000000"/>
        </w:rPr>
      </w:r>
      <w:r w:rsidRPr="00CB3B02">
        <w:rPr>
          <w:color w:val="000000"/>
        </w:rPr>
        <w:fldChar w:fldCharType="separate"/>
      </w:r>
      <w:r w:rsidRPr="00CB3B02">
        <w:rPr>
          <w:noProof/>
          <w:color w:val="000000"/>
        </w:rPr>
        <w:t>(Camp et al., 2023; Legg et al., 2023)</w:t>
      </w:r>
      <w:r w:rsidRPr="00CB3B02">
        <w:rPr>
          <w:color w:val="000000"/>
        </w:rPr>
        <w:fldChar w:fldCharType="end"/>
      </w:r>
      <w:r w:rsidRPr="00CB3B02">
        <w:rPr>
          <w:color w:val="000000"/>
        </w:rPr>
        <w:t xml:space="preserve">. </w:t>
      </w:r>
    </w:p>
    <w:p w14:paraId="488C0446" w14:textId="77777777" w:rsidR="00741058" w:rsidRDefault="00741058" w:rsidP="00CA45B1">
      <w:pPr>
        <w:spacing w:line="480" w:lineRule="auto"/>
        <w:rPr>
          <w:b/>
          <w:bCs/>
          <w:i/>
          <w:iCs/>
        </w:rPr>
      </w:pPr>
    </w:p>
    <w:p w14:paraId="3D27C7AA" w14:textId="77777777" w:rsidR="00741058" w:rsidRDefault="00741058" w:rsidP="00CA45B1">
      <w:pPr>
        <w:spacing w:line="480" w:lineRule="auto"/>
        <w:rPr>
          <w:b/>
          <w:bCs/>
          <w:i/>
          <w:iCs/>
        </w:rPr>
      </w:pPr>
    </w:p>
    <w:p w14:paraId="67CA8F2D" w14:textId="3E8CDDDA" w:rsidR="00CA45B1" w:rsidRPr="00CB3B02" w:rsidRDefault="00CA45B1" w:rsidP="00CA45B1">
      <w:pPr>
        <w:spacing w:line="480" w:lineRule="auto"/>
        <w:rPr>
          <w:b/>
          <w:bCs/>
          <w:i/>
          <w:iCs/>
        </w:rPr>
      </w:pPr>
      <w:r w:rsidRPr="00CB3B02">
        <w:rPr>
          <w:b/>
          <w:bCs/>
          <w:i/>
          <w:iCs/>
        </w:rPr>
        <w:lastRenderedPageBreak/>
        <w:t xml:space="preserve">Economic Impact </w:t>
      </w:r>
    </w:p>
    <w:p w14:paraId="60E39334" w14:textId="71A7FA54" w:rsidR="00CA45B1" w:rsidRPr="00CB3B02" w:rsidRDefault="00CA45B1" w:rsidP="00CA45B1">
      <w:pPr>
        <w:spacing w:line="480" w:lineRule="auto"/>
        <w:ind w:firstLine="720"/>
        <w:jc w:val="both"/>
        <w:rPr>
          <w:color w:val="000000"/>
        </w:rPr>
      </w:pPr>
      <w:r w:rsidRPr="00CB3B02">
        <w:rPr>
          <w:color w:val="000000"/>
        </w:rPr>
        <w:t xml:space="preserve">On a global basis, horse racing accounts for approximately 30% of the total economic impact for all horse activities </w:t>
      </w:r>
      <w:r w:rsidRPr="00CB3B02">
        <w:rPr>
          <w:color w:val="000000"/>
        </w:rPr>
        <w:fldChar w:fldCharType="begin"/>
      </w:r>
      <w:r w:rsidRPr="00CB3B02">
        <w:rPr>
          <w:color w:val="000000"/>
        </w:rPr>
        <w:instrText xml:space="preserve"> ADDIN EN.CITE &lt;EndNote&gt;&lt;Cite&gt;&lt;Author&gt;Roult&lt;/Author&gt;&lt;Year&gt;2017&lt;/Year&gt;&lt;RecNum&gt;40&lt;/RecNum&gt;&lt;DisplayText&gt;(Roult et al., 2017)&lt;/DisplayText&gt;&lt;record&gt;&lt;rec-number&gt;40&lt;/rec-number&gt;&lt;foreign-keys&gt;&lt;key app="EN" db-id="zsvxfapzbvppt9e2wd9vsz029ed50avvw00z" timestamp="1683654780"&gt;40&lt;/key&gt;&lt;/foreign-keys&gt;&lt;ref-type name="Journal Article"&gt;17&lt;/ref-type&gt;&lt;contributors&gt;&lt;authors&gt;&lt;author&gt;Roult, Romain&lt;/author&gt;&lt;author&gt;Lavigne, Marc-André&lt;/author&gt;&lt;author&gt;Auger, Denis&lt;/author&gt;&lt;/authors&gt;&lt;/contributors&gt;&lt;titles&gt;&lt;title&gt;The horse racing industry in Canada: current status and prospects&lt;/title&gt;&lt;secondary-title&gt;Managing Sport and Leisure&lt;/secondary-title&gt;&lt;/titles&gt;&lt;periodical&gt;&lt;full-title&gt;Managing Sport and Leisure&lt;/full-title&gt;&lt;/periodical&gt;&lt;pages&gt;19-32&lt;/pages&gt;&lt;volume&gt;22&lt;/volume&gt;&lt;number&gt;1&lt;/number&gt;&lt;dates&gt;&lt;year&gt;2017&lt;/year&gt;&lt;pub-dates&gt;&lt;date&gt;2017/01/02&lt;/date&gt;&lt;/pub-dates&gt;&lt;/dates&gt;&lt;publisher&gt;Routledge&lt;/publisher&gt;&lt;isbn&gt;2375-0472&lt;/isbn&gt;&lt;urls&gt;&lt;related-urls&gt;&lt;url&gt;https://doi.org/10.1080/23750472.2017.1338534&lt;/url&gt;&lt;/related-urls&gt;&lt;/urls&gt;&lt;electronic-resource-num&gt;10.1080/23750472.2017.1338534&lt;/electronic-resource-num&gt;&lt;/record&gt;&lt;/Cite&gt;&lt;/EndNote&gt;</w:instrText>
      </w:r>
      <w:r w:rsidRPr="00CB3B02">
        <w:rPr>
          <w:color w:val="000000"/>
        </w:rPr>
        <w:fldChar w:fldCharType="separate"/>
      </w:r>
      <w:r w:rsidRPr="00CB3B02">
        <w:rPr>
          <w:noProof/>
          <w:color w:val="000000"/>
        </w:rPr>
        <w:t>(Roult et al., 2017)</w:t>
      </w:r>
      <w:r w:rsidRPr="00CB3B02">
        <w:rPr>
          <w:color w:val="000000"/>
        </w:rPr>
        <w:fldChar w:fldCharType="end"/>
      </w:r>
      <w:r w:rsidRPr="00CB3B02">
        <w:rPr>
          <w:color w:val="000000"/>
        </w:rPr>
        <w:t xml:space="preserve">. It is reported that the economic impact of the racing industry is approximately $122 billion </w:t>
      </w:r>
      <w:r w:rsidRPr="00CB3B02">
        <w:rPr>
          <w:color w:val="000000"/>
        </w:rPr>
        <w:fldChar w:fldCharType="begin"/>
      </w:r>
      <w:r w:rsidRPr="00CB3B02">
        <w:rPr>
          <w:color w:val="000000"/>
        </w:rPr>
        <w:instrText xml:space="preserve"> ADDIN EN.CITE &lt;EndNote&gt;&lt;Cite&gt;&lt;Author&gt;Legg&lt;/Author&gt;&lt;Year&gt;2023&lt;/Year&gt;&lt;RecNum&gt;79&lt;/RecNum&gt;&lt;DisplayText&gt;(Legg et al., 2023)&lt;/DisplayText&gt;&lt;record&gt;&lt;rec-number&gt;79&lt;/rec-number&gt;&lt;foreign-keys&gt;&lt;key app="EN" db-id="zsvxfapzbvppt9e2wd9vsz029ed50avvw00z" timestamp="1689957202"&gt;79&lt;/key&gt;&lt;/foreign-keys&gt;&lt;ref-type name="Journal Article"&gt;17&lt;/ref-type&gt;&lt;contributors&gt;&lt;authors&gt;&lt;author&gt;Legg, K. A.&lt;/author&gt;&lt;author&gt;Gee, E. K.&lt;/author&gt;&lt;author&gt;Breheny, M.&lt;/author&gt;&lt;author&gt;Gibson, M. J.&lt;/author&gt;&lt;author&gt;Rogers, C. W.&lt;/author&gt;&lt;/authors&gt;&lt;/contributors&gt;&lt;auth-address&gt;School of Veterinary Sciences, Massey University, Palmerston North 4442, New Zealand.&amp;#xD;School of Health, Victoria University of Wellington, Wellington 6140, New Zealand.&amp;#xD;School of Agriculture and Environment, Massey University, Palmerston North 4442, New Zealand.&lt;/auth-address&gt;&lt;titles&gt;&lt;title&gt;A bioeconomic model for the thoroughbred racing industry-optimisation of the production cycle with a horse centric welfare perspective&lt;/title&gt;&lt;secondary-title&gt;Animals (Basel)&lt;/secondary-title&gt;&lt;/titles&gt;&lt;periodical&gt;&lt;full-title&gt;Animals (Basel)&lt;/full-title&gt;&lt;/periodical&gt;&lt;volume&gt;13&lt;/volume&gt;&lt;number&gt;3&lt;/number&gt;&lt;edition&gt;20230130&lt;/edition&gt;&lt;keywords&gt;&lt;keyword&gt;Thoroughbred industry&lt;/keyword&gt;&lt;keyword&gt;economics&lt;/keyword&gt;&lt;keyword&gt;horse&lt;/keyword&gt;&lt;keyword&gt;racehorse welfare&lt;/keyword&gt;&lt;keyword&gt;racing&lt;/keyword&gt;&lt;/keywords&gt;&lt;dates&gt;&lt;year&gt;2023&lt;/year&gt;&lt;pub-dates&gt;&lt;date&gt;Jan 30&lt;/date&gt;&lt;/pub-dates&gt;&lt;/dates&gt;&lt;isbn&gt;2076-2615 (Print)&amp;#xD;2076-2615&lt;/isbn&gt;&lt;accession-num&gt;36766368&lt;/accession-num&gt;&lt;urls&gt;&lt;/urls&gt;&lt;custom1&gt;The authors declare no conflict of interest.&lt;/custom1&gt;&lt;custom2&gt;PMC9913657&lt;/custom2&gt;&lt;electronic-resource-num&gt;10.3390/ani13030479&lt;/electronic-resource-num&gt;&lt;remote-database-provider&gt;NLM&lt;/remote-database-provider&gt;&lt;language&gt;eng&lt;/language&gt;&lt;/record&gt;&lt;/Cite&gt;&lt;/EndNote&gt;</w:instrText>
      </w:r>
      <w:r w:rsidRPr="00CB3B02">
        <w:rPr>
          <w:color w:val="000000"/>
        </w:rPr>
        <w:fldChar w:fldCharType="separate"/>
      </w:r>
      <w:r w:rsidRPr="00CB3B02">
        <w:rPr>
          <w:noProof/>
          <w:color w:val="000000"/>
        </w:rPr>
        <w:t>(Legg et al., 2023)</w:t>
      </w:r>
      <w:r w:rsidRPr="00CB3B02">
        <w:rPr>
          <w:color w:val="000000"/>
        </w:rPr>
        <w:fldChar w:fldCharType="end"/>
      </w:r>
      <w:r w:rsidRPr="00CB3B02">
        <w:rPr>
          <w:color w:val="000000"/>
        </w:rPr>
        <w:t xml:space="preserve">. </w:t>
      </w:r>
      <w:r w:rsidRPr="00CB3B02">
        <w:t xml:space="preserve">In 2002, Pennsylvania estimated their racing industry to contribute approximately $615.1 million to the economy </w:t>
      </w:r>
      <w:r w:rsidRPr="00CB3B02">
        <w:fldChar w:fldCharType="begin"/>
      </w:r>
      <w:r w:rsidRPr="00CB3B02">
        <w:instrText xml:space="preserve"> ADDIN EN.CITE &lt;EndNote&gt;&lt;Cite&gt;&lt;Author&gt;Swinker&lt;/Author&gt;&lt;Year&gt;2003&lt;/Year&gt;&lt;RecNum&gt;6&lt;/RecNum&gt;&lt;DisplayText&gt;(Swinker et al., 2003)&lt;/DisplayText&gt;&lt;record&gt;&lt;rec-number&gt;6&lt;/rec-number&gt;&lt;foreign-keys&gt;&lt;key app="EN" db-id="zsvxfapzbvppt9e2wd9vsz029ed50avvw00z" timestamp="1661127868"&gt;6&lt;/key&gt;&lt;/foreign-keys&gt;&lt;ref-type name="Journal Article"&gt;17&lt;/ref-type&gt;&lt;contributors&gt;&lt;authors&gt;&lt;author&gt;Dr. Ann M. Swinker&lt;/author&gt;&lt;author&gt;Dr. Peter R. Tozer&lt;/author&gt;&lt;author&gt;Dr. Martin L. Shields&lt;/author&gt;&lt;author&gt;Emily R. Landis&lt;/author&gt;&lt;/authors&gt;&lt;/contributors&gt;&lt;titles&gt;&lt;title&gt;Pennsylvania’s equine industry inventory, basic economic and demographic characteristics&lt;/title&gt;&lt;/titles&gt;&lt;dates&gt;&lt;year&gt;2003&lt;/year&gt;&lt;/dates&gt;&lt;urls&gt;&lt;/urls&gt;&lt;/record&gt;&lt;/Cite&gt;&lt;/EndNote&gt;</w:instrText>
      </w:r>
      <w:r w:rsidRPr="00CB3B02">
        <w:fldChar w:fldCharType="separate"/>
      </w:r>
      <w:r w:rsidRPr="00CB3B02">
        <w:rPr>
          <w:noProof/>
        </w:rPr>
        <w:t>(Swinker et al., 2003)</w:t>
      </w:r>
      <w:r w:rsidRPr="00CB3B02">
        <w:fldChar w:fldCharType="end"/>
      </w:r>
      <w:r w:rsidRPr="00CB3B02">
        <w:t>.</w:t>
      </w:r>
      <w:r w:rsidRPr="00CB3B02">
        <w:rPr>
          <w:color w:val="000000"/>
        </w:rPr>
        <w:t xml:space="preserve"> A study to evaluate the racing industry in Indiana estimated approximately 40,000 horses active in the horse racing and breeding industry. It was shown that the racetracks and off-track betting generated over $319 million, and breeding generated a total contribution of over $588 million in 2009. When comparing the industry in 2014 after some restructuring, the racing industry still generated more than $263 million from races and off-track betting and breeding generated just under $508 million </w:t>
      </w:r>
      <w:r w:rsidRPr="00CB3B02">
        <w:rPr>
          <w:color w:val="000000"/>
        </w:rPr>
        <w:fldChar w:fldCharType="begin"/>
      </w:r>
      <w:r w:rsidRPr="00CB3B02">
        <w:rPr>
          <w:color w:val="000000"/>
        </w:rPr>
        <w:instrText xml:space="preserve"> ADDIN EN.CITE &lt;EndNote&gt;&lt;Cite&gt;&lt;Author&gt;Furdek&lt;/Author&gt;&lt;Year&gt;2015&lt;/Year&gt;&lt;RecNum&gt;34&lt;/RecNum&gt;&lt;DisplayText&gt;(Furdek and Conners, 2015)&lt;/DisplayText&gt;&lt;record&gt;&lt;rec-number&gt;34&lt;/rec-number&gt;&lt;foreign-keys&gt;&lt;key app="EN" db-id="zsvxfapzbvppt9e2wd9vsz029ed50avvw00z" timestamp="1667408889"&gt;34&lt;/key&gt;&lt;/foreign-keys&gt;&lt;ref-type name="Journal Article"&gt;17&lt;/ref-type&gt;&lt;contributors&gt;&lt;authors&gt;&lt;author&gt;Furdek, Jonathan M&lt;/author&gt;&lt;author&gt;Conners, Susan&lt;/author&gt;&lt;/authors&gt;&lt;/contributors&gt;&lt;titles&gt;&lt;title&gt;Changes In The Horse Racing Industry And Impacts On The Indiana Economy: 2010-2014&lt;/title&gt;&lt;secondary-title&gt;Journal of Applied Business Research (JABR)&lt;/secondary-title&gt;&lt;/titles&gt;&lt;periodical&gt;&lt;full-title&gt;Journal of Applied Business Research (JABR)&lt;/full-title&gt;&lt;/periodical&gt;&lt;pages&gt;1323-1328&lt;/pages&gt;&lt;volume&gt;31&lt;/volume&gt;&lt;number&gt;4&lt;/number&gt;&lt;dates&gt;&lt;year&gt;2015&lt;/year&gt;&lt;/dates&gt;&lt;isbn&gt;2157-8834&lt;/isbn&gt;&lt;urls&gt;&lt;/urls&gt;&lt;/record&gt;&lt;/Cite&gt;&lt;/EndNote&gt;</w:instrText>
      </w:r>
      <w:r w:rsidRPr="00CB3B02">
        <w:rPr>
          <w:color w:val="000000"/>
        </w:rPr>
        <w:fldChar w:fldCharType="separate"/>
      </w:r>
      <w:r w:rsidRPr="00CB3B02">
        <w:rPr>
          <w:noProof/>
          <w:color w:val="000000"/>
        </w:rPr>
        <w:t>(Furdek and Conners, 2015)</w:t>
      </w:r>
      <w:r w:rsidRPr="00CB3B02">
        <w:rPr>
          <w:color w:val="000000"/>
        </w:rPr>
        <w:fldChar w:fldCharType="end"/>
      </w:r>
      <w:r w:rsidRPr="00CB3B02">
        <w:rPr>
          <w:color w:val="000000"/>
        </w:rPr>
        <w:t xml:space="preserve">. As of 2021, Kentucky, one of the most well-known horse racing states, was home to five thoroughbred tracks and three harness racetracks that generate approximate 6,000 direct jobs, along with a gross domestic product (GDP) of $190 billion </w:t>
      </w:r>
      <w:r w:rsidRPr="00CB3B02">
        <w:rPr>
          <w:color w:val="000000"/>
        </w:rPr>
        <w:fldChar w:fldCharType="begin"/>
      </w:r>
      <w:r w:rsidRPr="00CB3B02">
        <w:rPr>
          <w:color w:val="000000"/>
        </w:rPr>
        <w:instrText xml:space="preserve"> ADDIN EN.CITE &lt;EndNote&gt;&lt;Cite&gt;&lt;Author&gt;Lambert&lt;/Author&gt;&lt;Year&gt;2022&lt;/Year&gt;&lt;RecNum&gt;41&lt;/RecNum&gt;&lt;DisplayText&gt;(Lambert, 2022a)&lt;/DisplayText&gt;&lt;record&gt;&lt;rec-number&gt;41&lt;/rec-number&gt;&lt;foreign-keys&gt;&lt;key app="EN" db-id="zsvxfapzbvppt9e2wd9vsz029ed50avvw00z" timestamp="1683656066"&gt;41&lt;/key&gt;&lt;/foreign-keys&gt;&lt;ref-type name="Journal Article"&gt;17&lt;/ref-type&gt;&lt;contributors&gt;&lt;authors&gt;&lt;author&gt;Thomas E. Lambert&lt;/author&gt;&lt;/authors&gt;&lt;/contributors&gt;&lt;titles&gt;&lt;title&gt;The Economic Impact of Horse Racing Tracks and Historical&amp;#xD;Horse Racing in Kentucky&lt;/title&gt;&lt;/titles&gt;&lt;dates&gt;&lt;year&gt;2022&lt;/year&gt;&lt;/dates&gt;&lt;urls&gt;&lt;/urls&gt;&lt;/record&gt;&lt;/Cite&gt;&lt;/EndNote&gt;</w:instrText>
      </w:r>
      <w:r w:rsidRPr="00CB3B02">
        <w:rPr>
          <w:color w:val="000000"/>
        </w:rPr>
        <w:fldChar w:fldCharType="separate"/>
      </w:r>
      <w:r w:rsidRPr="00CB3B02">
        <w:rPr>
          <w:noProof/>
          <w:color w:val="000000"/>
        </w:rPr>
        <w:t>(Lambert, 2022a)</w:t>
      </w:r>
      <w:r w:rsidRPr="00CB3B02">
        <w:rPr>
          <w:color w:val="000000"/>
        </w:rPr>
        <w:fldChar w:fldCharType="end"/>
      </w:r>
      <w:r w:rsidRPr="00CB3B02">
        <w:rPr>
          <w:color w:val="000000"/>
        </w:rPr>
        <w:t xml:space="preserve">. The question posed now is: what happens to the horses that are no longer racing or that did not make the cut? </w:t>
      </w:r>
    </w:p>
    <w:p w14:paraId="15931446" w14:textId="77777777" w:rsidR="00CA45B1" w:rsidRPr="00CB3B02" w:rsidRDefault="00CA45B1" w:rsidP="00CA45B1">
      <w:pPr>
        <w:spacing w:line="480" w:lineRule="auto"/>
        <w:rPr>
          <w:b/>
          <w:bCs/>
          <w:i/>
          <w:iCs/>
        </w:rPr>
      </w:pPr>
      <w:r w:rsidRPr="00CB3B02">
        <w:rPr>
          <w:b/>
          <w:bCs/>
          <w:i/>
          <w:iCs/>
        </w:rPr>
        <w:t>Second Career Opportunities</w:t>
      </w:r>
    </w:p>
    <w:p w14:paraId="467D87DD" w14:textId="75A067B2" w:rsidR="00CA45B1" w:rsidRPr="00CB3B02" w:rsidRDefault="00CA45B1" w:rsidP="00CA45B1">
      <w:pPr>
        <w:spacing w:line="480" w:lineRule="auto"/>
        <w:ind w:firstLine="720"/>
        <w:jc w:val="both"/>
      </w:pPr>
      <w:r w:rsidRPr="00CB3B02">
        <w:t xml:space="preserve">The average racehorse career lasts approximately 4.5 years, but the average life span or a horse is over 20 years </w:t>
      </w:r>
      <w:r w:rsidRPr="00CB3B02">
        <w:fldChar w:fldCharType="begin"/>
      </w:r>
      <w:r w:rsidRPr="00CB3B02">
        <w:instrText xml:space="preserve"> ADDIN EN.CITE &lt;EndNote&gt;&lt;Cite&gt;&lt;Author&gt;Camp&lt;/Author&gt;&lt;Year&gt;2023&lt;/Year&gt;&lt;RecNum&gt;71&lt;/RecNum&gt;&lt;DisplayText&gt;(Camp et al., 2023)&lt;/DisplayText&gt;&lt;record&gt;&lt;rec-number&gt;71&lt;/rec-number&gt;&lt;foreign-keys&gt;&lt;key app="EN" db-id="zsvxfapzbvppt9e2wd9vsz029ed50avvw00z" timestamp="1689900521"&gt;71&lt;/key&gt;&lt;/foreign-keys&gt;&lt;ref-type name="Journal Article"&gt;17&lt;/ref-type&gt;&lt;contributors&gt;&lt;authors&gt;&lt;author&gt;Camp, M.&lt;/author&gt;&lt;author&gt;Kibler, M. L.&lt;/author&gt;&lt;author&gt;Ivey, J. L. Z.&lt;/author&gt;&lt;author&gt;Thompson, J. M.&lt;/author&gt;&lt;/authors&gt;&lt;/contributors&gt;&lt;auth-address&gt;Department of Agriculture, Illinois State University, Normal, IL 61761, USA.&amp;#xD;Department of Animal Science, University of Tennessee, Knoxville, TN 37996, USA.&amp;#xD;Agricultural Economics and Agribusiness, University of Arkansas, Fayetteville, AR 72701, USA.&lt;/auth-address&gt;&lt;titles&gt;&lt;title&gt;Factors affecting thoroughbred online auction prices in non/post-racing careers&lt;/title&gt;&lt;secondary-title&gt;Animals (Basel)&lt;/secondary-title&gt;&lt;/titles&gt;&lt;periodical&gt;&lt;full-title&gt;Animals (Basel)&lt;/full-title&gt;&lt;/periodical&gt;&lt;volume&gt;13&lt;/volume&gt;&lt;number&gt;8&lt;/number&gt;&lt;edition&gt;20230413&lt;/edition&gt;&lt;keywords&gt;&lt;keyword&gt;equine welfare&lt;/keyword&gt;&lt;keyword&gt;hedonic&lt;/keyword&gt;&lt;keyword&gt;horse racing&lt;/keyword&gt;&lt;keyword&gt;off-the-track thoroughbred&lt;/keyword&gt;&lt;keyword&gt;thoroughbred&lt;/keyword&gt;&lt;keyword&gt;willingness-to-pay&lt;/keyword&gt;&lt;/keywords&gt;&lt;dates&gt;&lt;year&gt;2023&lt;/year&gt;&lt;pub-dates&gt;&lt;date&gt;Apr 13&lt;/date&gt;&lt;/pub-dates&gt;&lt;/dates&gt;&lt;isbn&gt;2076-2615 (Print)&amp;#xD;2076-2615&lt;/isbn&gt;&lt;accession-num&gt;37106892&lt;/accession-num&gt;&lt;urls&gt;&lt;/urls&gt;&lt;custom1&gt;The authors declare that they have no conflict of interest.&lt;/custom1&gt;&lt;custom2&gt;PMC10135104&lt;/custom2&gt;&lt;electronic-resource-num&gt;10.3390/ani13081329&lt;/electronic-resource-num&gt;&lt;remote-database-provider&gt;NLM&lt;/remote-database-provider&gt;&lt;language&gt;eng&lt;/language&gt;&lt;/record&gt;&lt;/Cite&gt;&lt;/EndNote&gt;</w:instrText>
      </w:r>
      <w:r w:rsidRPr="00CB3B02">
        <w:fldChar w:fldCharType="separate"/>
      </w:r>
      <w:r w:rsidRPr="00CB3B02">
        <w:rPr>
          <w:noProof/>
        </w:rPr>
        <w:t>(Camp et al., 2023)</w:t>
      </w:r>
      <w:r w:rsidRPr="00CB3B02">
        <w:fldChar w:fldCharType="end"/>
      </w:r>
      <w:r w:rsidRPr="00CB3B02">
        <w:t xml:space="preserve">. Many people are concerned about the welfare of these horses after their racing career is over. In the United States, the unwanted horse population is approximately 200,000 with anywhere from 6,000-10,00 housed in rescues, and 22% being thoroughbreds in 2015 </w:t>
      </w:r>
      <w:r w:rsidRPr="00CB3B02">
        <w:fldChar w:fldCharType="begin">
          <w:fldData xml:space="preserve">PEVuZE5vdGU+PENpdGU+PEF1dGhvcj5XZWlzczwvQXV0aG9yPjxZZWFyPjIwMTc8L1llYXI+PFJl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</w:fldData>
        </w:fldChar>
      </w:r>
      <w:r w:rsidRPr="00CB3B02">
        <w:instrText xml:space="preserve"> ADDIN EN.CITE </w:instrText>
      </w:r>
      <w:r w:rsidRPr="00CB3B02">
        <w:fldChar w:fldCharType="begin">
          <w:fldData xml:space="preserve">PEVuZE5vdGU+PENpdGU+PEF1dGhvcj5XZWlzczwvQXV0aG9yPjxZZWFyPjIwMTc8L1llYXI+PFJl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</w:fldData>
        </w:fldChar>
      </w:r>
      <w:r w:rsidRPr="00CB3B02">
        <w:instrText xml:space="preserve"> ADDIN EN.CITE.DATA </w:instrText>
      </w:r>
      <w:r w:rsidRPr="00CB3B02">
        <w:fldChar w:fldCharType="end"/>
      </w:r>
      <w:r w:rsidRPr="00CB3B02">
        <w:fldChar w:fldCharType="separate"/>
      </w:r>
      <w:r w:rsidRPr="00CB3B02">
        <w:rPr>
          <w:noProof/>
        </w:rPr>
        <w:t>(Weiss et al., 2017)</w:t>
      </w:r>
      <w:r w:rsidRPr="00CB3B02">
        <w:fldChar w:fldCharType="end"/>
      </w:r>
      <w:r w:rsidRPr="00CB3B02">
        <w:t xml:space="preserve">. In 2022, the Jockey </w:t>
      </w:r>
      <w:r w:rsidRPr="00CB3B02">
        <w:lastRenderedPageBreak/>
        <w:t xml:space="preserve">Club registered more than 17,000 thoroughbred foals to add to the nearly 50,000 active racing thoroughbreds across the United States, which continued to contribute to the overflow of thoroughbreds entering the rehoming pipeline </w:t>
      </w:r>
      <w:r w:rsidRPr="00CB3B02">
        <w:fldChar w:fldCharType="begin">
          <w:fldData xml:space="preserve">PEVuZE5vdGU+PENpdGU+PEF1dGhvcj5DbHViPC9BdXRob3I+PFllYXI+MjAyMjwvWWVhcj48UmVj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</w:fldData>
        </w:fldChar>
      </w:r>
      <w:r w:rsidRPr="00CB3B02">
        <w:instrText xml:space="preserve"> ADDIN EN.CITE </w:instrText>
      </w:r>
      <w:r w:rsidRPr="00CB3B02">
        <w:fldChar w:fldCharType="begin">
          <w:fldData xml:space="preserve">PEVuZE5vdGU+PENpdGU+PEF1dGhvcj5DbHViPC9BdXRob3I+PFllYXI+MjAyMjwvWWVhcj48UmVj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</w:fldData>
        </w:fldChar>
      </w:r>
      <w:r w:rsidRPr="00CB3B02">
        <w:instrText xml:space="preserve"> ADDIN EN.CITE.DATA </w:instrText>
      </w:r>
      <w:r w:rsidRPr="00CB3B02">
        <w:fldChar w:fldCharType="end"/>
      </w:r>
      <w:r w:rsidRPr="00CB3B02">
        <w:fldChar w:fldCharType="separate"/>
      </w:r>
      <w:r w:rsidRPr="00CB3B02">
        <w:rPr>
          <w:noProof/>
        </w:rPr>
        <w:t>(Club, 2022; Camp et al., 2023)</w:t>
      </w:r>
      <w:r w:rsidRPr="00CB3B02">
        <w:fldChar w:fldCharType="end"/>
      </w:r>
      <w:r w:rsidRPr="00CB3B02">
        <w:t xml:space="preserve">. As horses retire from their racing careers, those that are not retained for breeding purposes have the option of a second career </w:t>
      </w:r>
      <w:r w:rsidRPr="00CB3B02">
        <w:fldChar w:fldCharType="begin"/>
      </w:r>
      <w:r w:rsidRPr="00CB3B02">
        <w:instrText xml:space="preserve"> ADDIN EN.CITE &lt;EndNote&gt;&lt;Cite&gt;&lt;Author&gt;Evans&lt;/Author&gt;&lt;Year&gt;2022&lt;/Year&gt;&lt;RecNum&gt;81&lt;/RecNum&gt;&lt;DisplayText&gt;(Evans and Williams, 2022)&lt;/DisplayText&gt;&lt;record&gt;&lt;rec-number&gt;81&lt;/rec-number&gt;&lt;foreign-keys&gt;&lt;key app="EN" db-id="zsvxfapzbvppt9e2wd9vsz029ed50avvw00z" timestamp="1689960240"&gt;81&lt;/key&gt;&lt;/foreign-keys&gt;&lt;ref-type name="Journal Article"&gt;17&lt;/ref-type&gt;&lt;contributors&gt;&lt;authors&gt;&lt;author&gt;Evans, SJ&lt;/author&gt;&lt;author&gt;Williams, JM&lt;/author&gt;&lt;/authors&gt;&lt;/contributors&gt;&lt;titles&gt;&lt;title&gt;Exploring the key attributes of former racehorses considered to have the potential for a successful second career in horseball&lt;/title&gt;&lt;secondary-title&gt;Comparative Exercise Physiology&lt;/secondary-title&gt;&lt;/titles&gt;&lt;periodical&gt;&lt;full-title&gt;Comparative Exercise Physiology&lt;/full-title&gt;&lt;/periodical&gt;&lt;pages&gt;93-99&lt;/pages&gt;&lt;volume&gt;18&lt;/volume&gt;&lt;number&gt;2&lt;/number&gt;&lt;dates&gt;&lt;year&gt;2022&lt;/year&gt;&lt;/dates&gt;&lt;isbn&gt;1755-2540&lt;/isbn&gt;&lt;urls&gt;&lt;/urls&gt;&lt;/record&gt;&lt;/Cite&gt;&lt;/EndNote&gt;</w:instrText>
      </w:r>
      <w:r w:rsidRPr="00CB3B02">
        <w:fldChar w:fldCharType="separate"/>
      </w:r>
      <w:r w:rsidRPr="00CB3B02">
        <w:rPr>
          <w:noProof/>
        </w:rPr>
        <w:t>(Evans and Williams, 2022)</w:t>
      </w:r>
      <w:r w:rsidRPr="00CB3B02">
        <w:fldChar w:fldCharType="end"/>
      </w:r>
      <w:r w:rsidRPr="00CB3B02">
        <w:t xml:space="preserve">. Recently some studies have found that some physical factors, such as age, sex, color, registration, and future discipline were significant factors when determining online auction prices </w:t>
      </w:r>
      <w:r w:rsidRPr="00CB3B02">
        <w:fldChar w:fldCharType="begin"/>
      </w:r>
      <w:r w:rsidRPr="00CB3B02">
        <w:instrText xml:space="preserve"> ADDIN EN.CITE &lt;EndNote&gt;&lt;Cite&gt;&lt;Author&gt;Camp&lt;/Author&gt;&lt;Year&gt;2023&lt;/Year&gt;&lt;RecNum&gt;71&lt;/RecNum&gt;&lt;DisplayText&gt;(Camp et al., 2023)&lt;/DisplayText&gt;&lt;record&gt;&lt;rec-number&gt;71&lt;/rec-number&gt;&lt;foreign-keys&gt;&lt;key app="EN" db-id="zsvxfapzbvppt9e2wd9vsz029ed50avvw00z" timestamp="1689900521"&gt;71&lt;/key&gt;&lt;/foreign-keys&gt;&lt;ref-type name="Journal Article"&gt;17&lt;/ref-type&gt;&lt;contributors&gt;&lt;authors&gt;&lt;author&gt;Camp, M.&lt;/author&gt;&lt;author&gt;Kibler, M. L.&lt;/author&gt;&lt;author&gt;Ivey, J. L. Z.&lt;/author&gt;&lt;author&gt;Thompson, J. M.&lt;/author&gt;&lt;/authors&gt;&lt;/contributors&gt;&lt;auth-address&gt;Department of Agriculture, Illinois State University, Normal, IL 61761, USA.&amp;#xD;Department of Animal Science, University of Tennessee, Knoxville, TN 37996, USA.&amp;#xD;Agricultural Economics and Agribusiness, University of Arkansas, Fayetteville, AR 72701, USA.&lt;/auth-address&gt;&lt;titles&gt;&lt;title&gt;Factors affecting thoroughbred online auction prices in non/post-racing careers&lt;/title&gt;&lt;secondary-title&gt;Animals (Basel)&lt;/secondary-title&gt;&lt;/titles&gt;&lt;periodical&gt;&lt;full-title&gt;Animals (Basel)&lt;/full-title&gt;&lt;/periodical&gt;&lt;volume&gt;13&lt;/volume&gt;&lt;number&gt;8&lt;/number&gt;&lt;edition&gt;20230413&lt;/edition&gt;&lt;keywords&gt;&lt;keyword&gt;equine welfare&lt;/keyword&gt;&lt;keyword&gt;hedonic&lt;/keyword&gt;&lt;keyword&gt;horse racing&lt;/keyword&gt;&lt;keyword&gt;off-the-track thoroughbred&lt;/keyword&gt;&lt;keyword&gt;thoroughbred&lt;/keyword&gt;&lt;keyword&gt;willingness-to-pay&lt;/keyword&gt;&lt;/keywords&gt;&lt;dates&gt;&lt;year&gt;2023&lt;/year&gt;&lt;pub-dates&gt;&lt;date&gt;Apr 13&lt;/date&gt;&lt;/pub-dates&gt;&lt;/dates&gt;&lt;isbn&gt;2076-2615 (Print)&amp;#xD;2076-2615&lt;/isbn&gt;&lt;accession-num&gt;37106892&lt;/accession-num&gt;&lt;urls&gt;&lt;/urls&gt;&lt;custom1&gt;The authors declare that they have no conflict of interest.&lt;/custom1&gt;&lt;custom2&gt;PMC10135104&lt;/custom2&gt;&lt;electronic-resource-num&gt;10.3390/ani13081329&lt;/electronic-resource-num&gt;&lt;remote-database-provider&gt;NLM&lt;/remote-database-provider&gt;&lt;language&gt;eng&lt;/language&gt;&lt;/record&gt;&lt;/Cite&gt;&lt;/EndNote&gt;</w:instrText>
      </w:r>
      <w:r w:rsidRPr="00CB3B02">
        <w:fldChar w:fldCharType="separate"/>
      </w:r>
      <w:r w:rsidRPr="00CB3B02">
        <w:rPr>
          <w:noProof/>
        </w:rPr>
        <w:t>(Camp et al., 2023)</w:t>
      </w:r>
      <w:r w:rsidRPr="00CB3B02">
        <w:fldChar w:fldCharType="end"/>
      </w:r>
      <w:r w:rsidRPr="00CB3B02">
        <w:t>. Many thoroughbreds are successfully rehomed for second careers</w:t>
      </w:r>
      <w:r w:rsidR="00100C71">
        <w:t xml:space="preserve"> in other disciplines, specifically performance disciplines </w:t>
      </w:r>
      <w:r w:rsidR="00100C71">
        <w:fldChar w:fldCharType="begin"/>
      </w:r>
      <w:r w:rsidR="00100C71">
        <w:instrText xml:space="preserve"> ADDIN EN.CITE &lt;EndNote&gt;&lt;Cite&gt;&lt;Author&gt;Crawford&lt;/Author&gt;&lt;Year&gt;2021&lt;/Year&gt;&lt;RecNum&gt;126&lt;/RecNum&gt;&lt;DisplayText&gt;(Crawford et al., 2021)&lt;/DisplayText&gt;&lt;record&gt;&lt;rec-number&gt;126&lt;/rec-number&gt;&lt;foreign-keys&gt;&lt;key app="EN" db-id="zsvxfapzbvppt9e2wd9vsz029ed50avvw00z" timestamp="1691082742"&gt;126&lt;/key&gt;&lt;/foreign-keys&gt;&lt;ref-type name="Journal Article"&gt;17&lt;/ref-type&gt;&lt;contributors&gt;&lt;authors&gt;&lt;author&gt;Crawford, K. L.&lt;/author&gt;&lt;author&gt;Finnane, A.&lt;/author&gt;&lt;author&gt;Greer, R. M.&lt;/author&gt;&lt;author&gt;Phillips, C. J. C.&lt;/author&gt;&lt;author&gt;Woldeyohannes, S. M.&lt;/author&gt;&lt;author&gt;Perkins, N. R.&lt;/author&gt;&lt;author&gt;Ahern, B. J.&lt;/author&gt;&lt;/authors&gt;&lt;/contributors&gt;&lt;auth-address&gt;School of Veterinary Science, The University of Queensland, Gatton 4343, Australia.&amp;#xD;School of Public Health, The University of Queensland, Herston 4006, Australia.&amp;#xD;Torus Research, Bridgeman Downs 4035, Australia.&amp;#xD;School of Medicine, The University of Queensland, Herston 4006, Australia.&amp;#xD;Curtin University Sustainability Policy (CUSP) Institute, Curtin University, Perth 6845, Australia.&lt;/auth-address&gt;&lt;titles&gt;&lt;title&gt;Appraising the Welfare of Thoroughbred Racehorses in Training in Queensland, Australia: The Incidence, Risk Factors and Outcomes for Horses after Retirement from Racing&lt;/title&gt;&lt;secondary-title&gt;Animals (Basel)&lt;/secondary-title&gt;&lt;/titles&gt;&lt;periodical&gt;&lt;full-title&gt;Animals (Basel)&lt;/full-title&gt;&lt;/periodical&gt;&lt;volume&gt;11&lt;/volume&gt;&lt;number&gt;1&lt;/number&gt;&lt;edition&gt;20210111&lt;/edition&gt;&lt;keywords&gt;&lt;keyword&gt;racehorse&lt;/keyword&gt;&lt;keyword&gt;retirement repurpose&lt;/keyword&gt;&lt;keyword&gt;thoroughbred&lt;/keyword&gt;&lt;keyword&gt;welfare&lt;/keyword&gt;&lt;/keywords&gt;&lt;dates&gt;&lt;year&gt;2021&lt;/year&gt;&lt;pub-dates&gt;&lt;date&gt;Jan 11&lt;/date&gt;&lt;/pub-dates&gt;&lt;/dates&gt;&lt;isbn&gt;2076-2615 (Print)&amp;#xD;2076-2615&lt;/isbn&gt;&lt;accession-num&gt;33440666&lt;/accession-num&gt;&lt;urls&gt;&lt;/urls&gt;&lt;custom1&gt;The authors declare no conflict of interest.&lt;/custom1&gt;&lt;custom2&gt;PMC7827103&lt;/custom2&gt;&lt;electronic-resource-num&gt;10.3390/ani11010142&lt;/electronic-resource-num&gt;&lt;remote-database-provider&gt;NLM&lt;/remote-database-provider&gt;&lt;language&gt;eng&lt;/language&gt;&lt;/record&gt;&lt;/Cite&gt;&lt;/EndNote&gt;</w:instrText>
      </w:r>
      <w:r w:rsidR="00100C71">
        <w:fldChar w:fldCharType="separate"/>
      </w:r>
      <w:r w:rsidR="00100C71">
        <w:rPr>
          <w:noProof/>
        </w:rPr>
        <w:t>(Crawford et al., 2021)</w:t>
      </w:r>
      <w:r w:rsidR="00100C71">
        <w:fldChar w:fldCharType="end"/>
      </w:r>
      <w:r w:rsidRPr="00CB3B02">
        <w:t xml:space="preserve">. </w:t>
      </w:r>
    </w:p>
    <w:p w14:paraId="58D1F93C" w14:textId="77777777" w:rsidR="00CA45B1" w:rsidRPr="00CB3B02" w:rsidRDefault="00CA45B1" w:rsidP="00CA45B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0A53455F" w14:textId="77777777" w:rsidR="00CA45B1" w:rsidRPr="00CB3B02" w:rsidRDefault="00CA45B1" w:rsidP="00CA45B1">
      <w:pPr>
        <w:spacing w:line="480" w:lineRule="auto"/>
      </w:pPr>
      <w:r w:rsidRPr="00CB3B02">
        <w:br w:type="page"/>
      </w:r>
    </w:p>
    <w:p w14:paraId="04BEF077" w14:textId="5C13FD51" w:rsidR="00CA45B1" w:rsidRPr="009C29A2" w:rsidRDefault="00CA45B1" w:rsidP="009C29A2">
      <w:pPr>
        <w:spacing w:line="480" w:lineRule="auto"/>
        <w:jc w:val="center"/>
        <w:rPr>
          <w:b/>
          <w:bCs/>
          <w:sz w:val="28"/>
          <w:szCs w:val="28"/>
        </w:rPr>
      </w:pPr>
      <w:r w:rsidRPr="00CB3B02">
        <w:rPr>
          <w:b/>
          <w:bCs/>
          <w:sz w:val="28"/>
          <w:szCs w:val="28"/>
        </w:rPr>
        <w:lastRenderedPageBreak/>
        <w:t>LITERATURE CITED</w:t>
      </w:r>
    </w:p>
    <w:p w14:paraId="2C1BAF1E" w14:textId="77777777" w:rsidR="00CA45B1" w:rsidRPr="00CB3B02" w:rsidRDefault="00CA45B1" w:rsidP="00CA45B1">
      <w:pPr>
        <w:spacing w:line="480" w:lineRule="auto"/>
        <w:ind w:left="720" w:hanging="720"/>
        <w:jc w:val="both"/>
        <w:rPr>
          <w:noProof/>
        </w:rPr>
      </w:pPr>
      <w:r w:rsidRPr="00CB3B02">
        <w:fldChar w:fldCharType="begin"/>
      </w:r>
      <w:r w:rsidRPr="00CB3B02">
        <w:instrText xml:space="preserve"> ADDIN EN.REFLIST </w:instrText>
      </w:r>
      <w:r w:rsidRPr="00CB3B02">
        <w:fldChar w:fldCharType="separate"/>
      </w:r>
      <w:r w:rsidRPr="00CB3B02">
        <w:rPr>
          <w:noProof/>
        </w:rPr>
        <w:t>Abrahams, A. S., T. Chaudhary, and J. K. Deane. 2010. A multi-industry, longitudinal analysis of the email marketing habits of the largest United States franchise chains. Journal of Direct, Data and Digital Marketing Practice 11(3):187-197. doi: 10.1057/dddmp.2009.31</w:t>
      </w:r>
    </w:p>
    <w:p w14:paraId="3D19D9FB" w14:textId="77777777" w:rsidR="00CA45B1" w:rsidRPr="00CB3B02" w:rsidRDefault="00CA45B1" w:rsidP="00CA45B1">
      <w:pPr>
        <w:spacing w:line="480" w:lineRule="auto"/>
        <w:ind w:left="720" w:hanging="720"/>
        <w:jc w:val="both"/>
        <w:rPr>
          <w:noProof/>
        </w:rPr>
      </w:pPr>
      <w:r w:rsidRPr="00CB3B02">
        <w:rPr>
          <w:noProof/>
        </w:rPr>
        <w:t>Cavinder, C. A., A. Sear, R. Valdez, and L. White. 2017. Utilization of social media as a marketing tool for equine businesses</w:t>
      </w:r>
    </w:p>
    <w:p w14:paraId="23CC41FC" w14:textId="77777777" w:rsidR="00CA45B1" w:rsidRPr="00CB3B02" w:rsidRDefault="00CA45B1" w:rsidP="00CA45B1">
      <w:pPr>
        <w:spacing w:line="480" w:lineRule="auto"/>
        <w:ind w:left="720" w:hanging="720"/>
        <w:jc w:val="both"/>
        <w:rPr>
          <w:noProof/>
        </w:rPr>
      </w:pPr>
      <w:r w:rsidRPr="00CB3B02">
        <w:rPr>
          <w:noProof/>
        </w:rPr>
        <w:t xml:space="preserve">an exploratory study. NACTA Journal 61(2):137-140. </w:t>
      </w:r>
    </w:p>
    <w:p w14:paraId="6E0C252E" w14:textId="77777777" w:rsidR="00CA45B1" w:rsidRPr="00CB3B02" w:rsidRDefault="00CA45B1" w:rsidP="00CA45B1">
      <w:pPr>
        <w:spacing w:line="480" w:lineRule="auto"/>
        <w:ind w:left="720" w:hanging="720"/>
        <w:jc w:val="both"/>
        <w:rPr>
          <w:noProof/>
        </w:rPr>
      </w:pPr>
      <w:r w:rsidRPr="00CB3B02">
        <w:rPr>
          <w:noProof/>
        </w:rPr>
        <w:t>Council, A. H. 2017. Economic impact of the U.S. horse industry.</w:t>
      </w:r>
    </w:p>
    <w:p w14:paraId="62FB3E3C" w14:textId="77777777" w:rsidR="00CA45B1" w:rsidRPr="00CB3B02" w:rsidRDefault="00CA45B1" w:rsidP="00CA45B1">
      <w:pPr>
        <w:spacing w:line="480" w:lineRule="auto"/>
        <w:ind w:left="720" w:hanging="720"/>
        <w:jc w:val="both"/>
        <w:rPr>
          <w:noProof/>
        </w:rPr>
      </w:pPr>
      <w:r w:rsidRPr="00CB3B02">
        <w:rPr>
          <w:noProof/>
        </w:rPr>
        <w:t>Cox, S. L. 2012. Social media marketing in a small business: a case study, Purdue University.</w:t>
      </w:r>
    </w:p>
    <w:p w14:paraId="5B8F6C9F" w14:textId="77777777" w:rsidR="00CA45B1" w:rsidRPr="00CB3B02" w:rsidRDefault="00CA45B1" w:rsidP="00CA45B1">
      <w:pPr>
        <w:spacing w:line="480" w:lineRule="auto"/>
        <w:ind w:left="720" w:hanging="720"/>
        <w:jc w:val="both"/>
        <w:rPr>
          <w:noProof/>
        </w:rPr>
      </w:pPr>
      <w:r w:rsidRPr="00CB3B02">
        <w:rPr>
          <w:noProof/>
        </w:rPr>
        <w:t xml:space="preserve">David W. Hughes, J. M. W., Alison C. Hanham,, and D. W. S. David J. Workman, Paul E. Lewis, Thomas E. Walker. West Virginia equine economic impact study.  </w:t>
      </w:r>
    </w:p>
    <w:p w14:paraId="2846EE06" w14:textId="77777777" w:rsidR="00CA45B1" w:rsidRPr="00CB3B02" w:rsidRDefault="00CA45B1" w:rsidP="00CA45B1">
      <w:pPr>
        <w:spacing w:line="480" w:lineRule="auto"/>
        <w:ind w:left="720" w:hanging="720"/>
        <w:jc w:val="both"/>
        <w:rPr>
          <w:noProof/>
        </w:rPr>
      </w:pPr>
      <w:r w:rsidRPr="00CB3B02">
        <w:rPr>
          <w:noProof/>
        </w:rPr>
        <w:t>Fields, R. P., K. A. Stamatakis, K. Duggan, and R. C. Brownson. 2015. Importance of scientific resources among local public health practitioners. Am J Public Health 105 Suppl 2(Suppl 2):S288-294. doi: 10.2105/ajph.2014.302323</w:t>
      </w:r>
    </w:p>
    <w:p w14:paraId="442622FD" w14:textId="77777777" w:rsidR="00CA45B1" w:rsidRPr="00CB3B02" w:rsidRDefault="00CA45B1" w:rsidP="00CA45B1">
      <w:pPr>
        <w:spacing w:line="480" w:lineRule="auto"/>
        <w:ind w:left="720" w:hanging="720"/>
        <w:jc w:val="both"/>
        <w:rPr>
          <w:noProof/>
        </w:rPr>
      </w:pPr>
      <w:r w:rsidRPr="00CB3B02">
        <w:rPr>
          <w:noProof/>
        </w:rPr>
        <w:t xml:space="preserve">Furdek, J. M., and S. Conners. 2015. Changes In The Horse Racing Industry And Impacts On The Indiana Economy: 2010-2014. Journal of Applied Business Research (JABR) 31(4):1323-1328. </w:t>
      </w:r>
    </w:p>
    <w:p w14:paraId="06191057" w14:textId="77777777" w:rsidR="00CA45B1" w:rsidRPr="00CB3B02" w:rsidRDefault="00CA45B1" w:rsidP="00CA45B1">
      <w:pPr>
        <w:spacing w:line="480" w:lineRule="auto"/>
        <w:ind w:left="720" w:hanging="720"/>
        <w:jc w:val="both"/>
        <w:rPr>
          <w:noProof/>
        </w:rPr>
      </w:pPr>
      <w:r w:rsidRPr="00CB3B02">
        <w:rPr>
          <w:noProof/>
        </w:rPr>
        <w:t>Goic, M., A. Rojas, and I. Saavedra. 2021. The Effectiveness of Triggered Email Marketing in Addressing Browse Abandonments. Journal of Interactive Marketing 55(1):118-145. doi: 10.1016/j.intmar.2021.02.002</w:t>
      </w:r>
    </w:p>
    <w:p w14:paraId="0A949793" w14:textId="77777777" w:rsidR="00CA45B1" w:rsidRPr="00CB3B02" w:rsidRDefault="00CA45B1" w:rsidP="00CA45B1">
      <w:pPr>
        <w:spacing w:line="480" w:lineRule="auto"/>
        <w:ind w:left="720" w:hanging="720"/>
        <w:jc w:val="both"/>
        <w:rPr>
          <w:noProof/>
        </w:rPr>
      </w:pPr>
      <w:r w:rsidRPr="00CB3B02">
        <w:rPr>
          <w:noProof/>
        </w:rPr>
        <w:lastRenderedPageBreak/>
        <w:t>Gramm *, M., and D. H. Owens. 2005. Determinants of betting market efficiency. Applied Economics Letters 12(3):181-185. doi: 10.1080/1350485042000314352</w:t>
      </w:r>
    </w:p>
    <w:p w14:paraId="01879E33" w14:textId="77777777" w:rsidR="00CA45B1" w:rsidRPr="00CB3B02" w:rsidRDefault="00CA45B1" w:rsidP="00CA45B1">
      <w:pPr>
        <w:spacing w:line="480" w:lineRule="auto"/>
        <w:ind w:left="720" w:hanging="720"/>
        <w:jc w:val="both"/>
        <w:rPr>
          <w:noProof/>
        </w:rPr>
      </w:pPr>
      <w:r w:rsidRPr="00CB3B02">
        <w:rPr>
          <w:noProof/>
        </w:rPr>
        <w:t>Hoffman, C. J., L. R. Costa, and L. M. Freeman. 2009. Survey of Feeding Practices, Supplement Use, and Knowledge of Equine Nutrition among a Subpopulation of Horse Owners in New England. Journal of Equine Veterinary Science 29(10):719-726. doi: 10.1016/j.jevs.2009.08.005</w:t>
      </w:r>
    </w:p>
    <w:p w14:paraId="4ACCBC0E" w14:textId="77777777" w:rsidR="00CA45B1" w:rsidRPr="00CB3B02" w:rsidRDefault="00CA45B1" w:rsidP="00CA45B1">
      <w:pPr>
        <w:spacing w:line="480" w:lineRule="auto"/>
        <w:ind w:left="720" w:hanging="720"/>
        <w:jc w:val="both"/>
        <w:rPr>
          <w:noProof/>
        </w:rPr>
      </w:pPr>
      <w:r w:rsidRPr="00CB3B02">
        <w:rPr>
          <w:noProof/>
        </w:rPr>
        <w:t xml:space="preserve">Ireland, J. L., C. M. McGowan, P. D. Clegg, K. J. Chandler, and G. L. Pinchbeck. 2012. A survey of health care and disease in geriatric horses aged 30 years or older. The Veterinary Journal 192(1):57-64. </w:t>
      </w:r>
    </w:p>
    <w:p w14:paraId="2B574166" w14:textId="77777777" w:rsidR="00CA45B1" w:rsidRPr="00CB3B02" w:rsidRDefault="00CA45B1" w:rsidP="00CA45B1">
      <w:pPr>
        <w:spacing w:line="480" w:lineRule="auto"/>
        <w:ind w:left="720" w:hanging="720"/>
        <w:jc w:val="both"/>
        <w:rPr>
          <w:noProof/>
        </w:rPr>
      </w:pPr>
      <w:r w:rsidRPr="00CB3B02">
        <w:rPr>
          <w:noProof/>
        </w:rPr>
        <w:t xml:space="preserve">Jeshurun, S. B. 2018. A study on the effectiveness of email marketing. Management 6:84-86. </w:t>
      </w:r>
    </w:p>
    <w:p w14:paraId="4D74C2F7" w14:textId="77777777" w:rsidR="00CA45B1" w:rsidRPr="00CB3B02" w:rsidRDefault="00CA45B1" w:rsidP="00CA45B1">
      <w:pPr>
        <w:spacing w:line="480" w:lineRule="auto"/>
        <w:ind w:left="720" w:hanging="720"/>
        <w:jc w:val="both"/>
        <w:rPr>
          <w:noProof/>
        </w:rPr>
      </w:pPr>
      <w:r w:rsidRPr="00CB3B02">
        <w:rPr>
          <w:noProof/>
        </w:rPr>
        <w:t xml:space="preserve">Kenerson, D., and J. Moore. 2004. A Tennessee Tradition Equine 2004.  </w:t>
      </w:r>
    </w:p>
    <w:p w14:paraId="13686090" w14:textId="77777777" w:rsidR="00CA45B1" w:rsidRPr="00CB3B02" w:rsidRDefault="00CA45B1" w:rsidP="00CA45B1">
      <w:pPr>
        <w:spacing w:line="480" w:lineRule="auto"/>
        <w:ind w:left="720" w:hanging="720"/>
        <w:jc w:val="both"/>
        <w:rPr>
          <w:noProof/>
        </w:rPr>
      </w:pPr>
      <w:r w:rsidRPr="00CB3B02">
        <w:rPr>
          <w:noProof/>
        </w:rPr>
        <w:t xml:space="preserve">Kilby, E. R. 2007. The Demographics of the U.S. Equine Population.  </w:t>
      </w:r>
    </w:p>
    <w:p w14:paraId="264D3E32" w14:textId="77777777" w:rsidR="00CA45B1" w:rsidRPr="00CB3B02" w:rsidRDefault="00CA45B1" w:rsidP="00CA45B1">
      <w:pPr>
        <w:spacing w:line="480" w:lineRule="auto"/>
        <w:ind w:left="720" w:hanging="720"/>
        <w:jc w:val="both"/>
        <w:rPr>
          <w:noProof/>
        </w:rPr>
      </w:pPr>
      <w:r w:rsidRPr="00CB3B02">
        <w:rPr>
          <w:noProof/>
        </w:rPr>
        <w:t>Lambert, T. E. 2022. The Economic Impact of Horse Racing Tracks and Historical</w:t>
      </w:r>
    </w:p>
    <w:p w14:paraId="7C57BB62" w14:textId="77777777" w:rsidR="00CA45B1" w:rsidRPr="00CB3B02" w:rsidRDefault="00CA45B1" w:rsidP="00CA45B1">
      <w:pPr>
        <w:spacing w:line="480" w:lineRule="auto"/>
        <w:ind w:left="720" w:hanging="720"/>
        <w:jc w:val="both"/>
        <w:rPr>
          <w:noProof/>
        </w:rPr>
      </w:pPr>
      <w:r w:rsidRPr="00CB3B02">
        <w:rPr>
          <w:noProof/>
        </w:rPr>
        <w:t xml:space="preserve">Horse Racing in Kentucky.  </w:t>
      </w:r>
    </w:p>
    <w:p w14:paraId="4CBC99C9" w14:textId="77777777" w:rsidR="00CA45B1" w:rsidRPr="00CB3B02" w:rsidRDefault="00CA45B1" w:rsidP="00CA45B1">
      <w:pPr>
        <w:spacing w:line="480" w:lineRule="auto"/>
        <w:ind w:left="720" w:hanging="720"/>
        <w:jc w:val="both"/>
        <w:rPr>
          <w:noProof/>
        </w:rPr>
      </w:pPr>
      <w:r w:rsidRPr="00CB3B02">
        <w:rPr>
          <w:noProof/>
        </w:rPr>
        <w:t>Leider, J. P., G. Shah, N. Rider, A. Beck, B. C. Castrucci, J. K. Harris, K. Sellers, D. Varda, J. Ye, P. C. Erwin, and R. C. Brownson. 2016. Challenges and Innovations in Surveying the Governmental Public Health Workforce. Am J Public Health 106(11):1967-1974. doi: 10.2105/ajph.2016.303424</w:t>
      </w:r>
    </w:p>
    <w:p w14:paraId="7A647F2B" w14:textId="77777777" w:rsidR="00CA45B1" w:rsidRPr="00CB3B02" w:rsidRDefault="00CA45B1" w:rsidP="00CA45B1">
      <w:pPr>
        <w:spacing w:line="480" w:lineRule="auto"/>
        <w:ind w:left="720" w:hanging="720"/>
        <w:jc w:val="both"/>
        <w:rPr>
          <w:noProof/>
        </w:rPr>
      </w:pPr>
      <w:r w:rsidRPr="00CB3B02">
        <w:rPr>
          <w:noProof/>
        </w:rPr>
        <w:t xml:space="preserve">Lochner, H., R. Swenson, and K. Martinson. 2021. 120 Disseminating equine science with infographics on social media. Journal of Equine Veterinary Science 100:103583. </w:t>
      </w:r>
    </w:p>
    <w:p w14:paraId="7C6F9BF0" w14:textId="77777777" w:rsidR="00CA45B1" w:rsidRPr="00CB3B02" w:rsidRDefault="00CA45B1" w:rsidP="00CA45B1">
      <w:pPr>
        <w:spacing w:line="480" w:lineRule="auto"/>
        <w:ind w:left="720" w:hanging="720"/>
        <w:jc w:val="both"/>
        <w:rPr>
          <w:noProof/>
        </w:rPr>
      </w:pPr>
      <w:r w:rsidRPr="00CB3B02">
        <w:rPr>
          <w:noProof/>
        </w:rPr>
        <w:lastRenderedPageBreak/>
        <w:t>Martlew, C. 2015. A comparative study into the impact of social media in the equine and agriculture industries, The new equine economy in the 21st century. Wageningen Academic Publishers. p. 7.</w:t>
      </w:r>
    </w:p>
    <w:p w14:paraId="60BE4830" w14:textId="77777777" w:rsidR="00CA45B1" w:rsidRPr="00CB3B02" w:rsidRDefault="00CA45B1" w:rsidP="00CA45B1">
      <w:pPr>
        <w:spacing w:line="480" w:lineRule="auto"/>
        <w:ind w:left="720" w:hanging="720"/>
        <w:jc w:val="both"/>
        <w:rPr>
          <w:noProof/>
        </w:rPr>
      </w:pPr>
      <w:r w:rsidRPr="00CB3B02">
        <w:rPr>
          <w:noProof/>
        </w:rPr>
        <w:t xml:space="preserve">Menard, R. J., K. W. Hanks, B. C. English, and K. L. Jensen. 2010. Tennessee’s equine industry: overview and estimated economic impacts.  </w:t>
      </w:r>
    </w:p>
    <w:p w14:paraId="7EE438F8" w14:textId="77777777" w:rsidR="00CA45B1" w:rsidRPr="00CB3B02" w:rsidRDefault="00CA45B1" w:rsidP="00CA45B1">
      <w:pPr>
        <w:spacing w:line="480" w:lineRule="auto"/>
        <w:ind w:left="720" w:hanging="720"/>
        <w:jc w:val="both"/>
        <w:rPr>
          <w:noProof/>
        </w:rPr>
      </w:pPr>
      <w:r w:rsidRPr="00CB3B02">
        <w:rPr>
          <w:noProof/>
        </w:rPr>
        <w:t>Momozawa, Y., T. Ono, F. Sato, T. Kikusui, Y. Takeuchi, Y. Mori, and R. Kusunose. 2003. Assessment of equine temperament by a questionnaire survey to caretakers and evaluation of its reliability by simultaneous behavior test. Applied Animal Behaviour Science 84(2):127-138. doi: 10.1016/j.applanim.2003.08.001</w:t>
      </w:r>
    </w:p>
    <w:p w14:paraId="146A72A4" w14:textId="77777777" w:rsidR="00CA45B1" w:rsidRPr="00CB3B02" w:rsidRDefault="00CA45B1" w:rsidP="00CA45B1">
      <w:pPr>
        <w:spacing w:line="480" w:lineRule="auto"/>
        <w:ind w:left="720" w:hanging="720"/>
        <w:jc w:val="both"/>
        <w:rPr>
          <w:noProof/>
        </w:rPr>
      </w:pPr>
      <w:r w:rsidRPr="00CB3B02">
        <w:rPr>
          <w:noProof/>
        </w:rPr>
        <w:t>Murray, J.-A. M. D., C. Bloxham, J. Kulifay, A. Stevenson, and J. Roberts. 2015. Equine Nutrition: A Survey of Perceptions and Practices of Horse Owners Undertaking a Massive Open Online Course in Equine Nutrition. Journal of Equine Veterinary Science 35(6):510-517. doi: 10.1016/j.jevs.2015.02.005</w:t>
      </w:r>
    </w:p>
    <w:p w14:paraId="52BCAA76" w14:textId="77777777" w:rsidR="00CA45B1" w:rsidRPr="00CB3B02" w:rsidRDefault="00CA45B1" w:rsidP="00CA45B1">
      <w:pPr>
        <w:spacing w:line="480" w:lineRule="auto"/>
        <w:ind w:left="720" w:hanging="720"/>
        <w:jc w:val="both"/>
        <w:rPr>
          <w:noProof/>
        </w:rPr>
      </w:pPr>
      <w:r w:rsidRPr="00CB3B02">
        <w:rPr>
          <w:noProof/>
        </w:rPr>
        <w:t>Roult, R., M.-A. Lavigne, and D. Auger. 2017. The horse racing industry in Canada: current status and prospects. Managing Sport and Leisure 22(1):19-32. doi: 10.1080/23750472.2017.1338534</w:t>
      </w:r>
    </w:p>
    <w:p w14:paraId="2AE44324" w14:textId="77777777" w:rsidR="00CA45B1" w:rsidRPr="00CB3B02" w:rsidRDefault="00CA45B1" w:rsidP="00CA45B1">
      <w:pPr>
        <w:spacing w:line="480" w:lineRule="auto"/>
        <w:ind w:left="720" w:hanging="720"/>
        <w:jc w:val="both"/>
        <w:rPr>
          <w:noProof/>
        </w:rPr>
      </w:pPr>
      <w:r w:rsidRPr="00CB3B02">
        <w:rPr>
          <w:noProof/>
        </w:rPr>
        <w:t>Stowe, c. J. 2012. Results form the 2012 AHP equine industry survey.</w:t>
      </w:r>
    </w:p>
    <w:p w14:paraId="11F0807E" w14:textId="77777777" w:rsidR="00CA45B1" w:rsidRPr="00CB3B02" w:rsidRDefault="00CA45B1" w:rsidP="00CA45B1">
      <w:pPr>
        <w:spacing w:line="480" w:lineRule="auto"/>
        <w:ind w:left="720" w:hanging="720"/>
        <w:jc w:val="both"/>
        <w:rPr>
          <w:noProof/>
        </w:rPr>
      </w:pPr>
      <w:r w:rsidRPr="00CB3B02">
        <w:rPr>
          <w:noProof/>
        </w:rPr>
        <w:t xml:space="preserve">Susan E. Conners, P. D., D. Laurent Couetil, Ph.D., P. D. Jonathan M. Furdek, and P. D. Mark A. Russell. 2011. Indiana Equine Industry Economic Impact and Health Study.  </w:t>
      </w:r>
    </w:p>
    <w:p w14:paraId="527E0F08" w14:textId="77777777" w:rsidR="00CA45B1" w:rsidRPr="00CB3B02" w:rsidRDefault="00CA45B1" w:rsidP="00CA45B1">
      <w:pPr>
        <w:spacing w:line="480" w:lineRule="auto"/>
        <w:ind w:left="720" w:hanging="720"/>
        <w:jc w:val="both"/>
        <w:rPr>
          <w:noProof/>
        </w:rPr>
      </w:pPr>
      <w:r w:rsidRPr="00CB3B02">
        <w:rPr>
          <w:noProof/>
        </w:rPr>
        <w:lastRenderedPageBreak/>
        <w:t xml:space="preserve">Swinker, D. A. M., D. P. R. Tozer, D. M. L. Shields, and E. R. Landis. 2003. Pennsylvania’s equine industry inventory, basic economic and demographic characteristics.  </w:t>
      </w:r>
    </w:p>
    <w:p w14:paraId="491374A8" w14:textId="77777777" w:rsidR="00CA45B1" w:rsidRPr="00CB3B02" w:rsidRDefault="00CA45B1" w:rsidP="00CA45B1">
      <w:pPr>
        <w:spacing w:line="480" w:lineRule="auto"/>
        <w:ind w:left="720" w:hanging="720"/>
        <w:jc w:val="both"/>
        <w:rPr>
          <w:noProof/>
        </w:rPr>
      </w:pPr>
      <w:r w:rsidRPr="00CB3B02">
        <w:rPr>
          <w:noProof/>
        </w:rPr>
        <w:t>Swirsley, N., H. S. Spooner, and R. M. Hoffman. 2017. Supplement Use and Perceptions: A Study of US Horse Owners. Journal of Equine Veterinary Science 59:34-39. doi: 10.1016/j.jevs.2017.08.021</w:t>
      </w:r>
    </w:p>
    <w:p w14:paraId="0A6F2734" w14:textId="77777777" w:rsidR="00CA45B1" w:rsidRPr="00CB3B02" w:rsidRDefault="00CA45B1" w:rsidP="00CA45B1">
      <w:pPr>
        <w:spacing w:line="480" w:lineRule="auto"/>
        <w:ind w:left="720" w:hanging="720"/>
        <w:jc w:val="both"/>
        <w:rPr>
          <w:noProof/>
        </w:rPr>
      </w:pPr>
      <w:r w:rsidRPr="00CB3B02">
        <w:rPr>
          <w:noProof/>
        </w:rPr>
        <w:t xml:space="preserve">Tiago, M. T. P. M. B., and J. M. C. Veríssimo. 2014. Digital marketing and social media: Why bother? Business Horizons 57(6):703-708. doi: </w:t>
      </w:r>
      <w:hyperlink r:id="rId11" w:history="1">
        <w:r w:rsidRPr="00CB3B02">
          <w:rPr>
            <w:noProof/>
            <w:color w:val="0563C1"/>
            <w:u w:val="single"/>
          </w:rPr>
          <w:t>https://doi.org/10.1016/j.bushor.2014.07.002</w:t>
        </w:r>
      </w:hyperlink>
    </w:p>
    <w:p w14:paraId="653FA505" w14:textId="77777777" w:rsidR="00CA45B1" w:rsidRPr="00CB3B02" w:rsidRDefault="00CA45B1" w:rsidP="00CA45B1">
      <w:pPr>
        <w:spacing w:line="480" w:lineRule="auto"/>
        <w:ind w:left="720" w:hanging="720"/>
        <w:jc w:val="both"/>
        <w:rPr>
          <w:noProof/>
        </w:rPr>
      </w:pPr>
      <w:r w:rsidRPr="00CB3B02">
        <w:rPr>
          <w:noProof/>
        </w:rPr>
        <w:t>USDA. 2017. Changes in the U.S. Equine Industry, 1998−2015. In: USDA (ed.). p 96.</w:t>
      </w:r>
    </w:p>
    <w:p w14:paraId="55AA9452" w14:textId="77777777" w:rsidR="00CA45B1" w:rsidRPr="00CB3B02" w:rsidRDefault="00CA45B1" w:rsidP="00CA45B1">
      <w:pPr>
        <w:spacing w:line="480" w:lineRule="auto"/>
        <w:ind w:left="720" w:hanging="720"/>
        <w:jc w:val="both"/>
        <w:rPr>
          <w:noProof/>
        </w:rPr>
      </w:pPr>
      <w:r w:rsidRPr="00CB3B02">
        <w:rPr>
          <w:noProof/>
        </w:rPr>
        <w:t>Vanderman, K. S., A. M. Swinker, B. E. Gill, R. B. Radhakrishna, D. M. Kniffen, W. B. Staniar, H. B. McKernan, and R. C. Miller. 2009. Survey on the Implementation of National Equine Identification in the United States. Journal of Equine Veterinary Science 29(12):819-822. doi: 10.1016/j.jevs.2009.10.014</w:t>
      </w:r>
    </w:p>
    <w:p w14:paraId="0C08F006" w14:textId="77777777" w:rsidR="00CA45B1" w:rsidRPr="00CB3B02" w:rsidRDefault="00CA45B1" w:rsidP="00CA45B1">
      <w:pPr>
        <w:spacing w:line="480" w:lineRule="auto"/>
        <w:jc w:val="center"/>
        <w:rPr>
          <w:b/>
          <w:bCs/>
          <w:sz w:val="28"/>
          <w:szCs w:val="28"/>
        </w:rPr>
      </w:pPr>
      <w:r w:rsidRPr="00CB3B02">
        <w:fldChar w:fldCharType="end"/>
      </w:r>
      <w:r w:rsidRPr="00CB3B02">
        <w:rPr>
          <w:b/>
          <w:bCs/>
          <w:sz w:val="28"/>
          <w:szCs w:val="28"/>
        </w:rPr>
        <w:t xml:space="preserve"> </w:t>
      </w:r>
    </w:p>
    <w:p w14:paraId="4DECCEAD" w14:textId="77777777" w:rsidR="00CA45B1" w:rsidRPr="00CB3B02" w:rsidRDefault="00CA45B1" w:rsidP="00CA45B1">
      <w:pPr>
        <w:spacing w:line="480" w:lineRule="auto"/>
        <w:rPr>
          <w:b/>
          <w:bCs/>
          <w:sz w:val="28"/>
          <w:szCs w:val="28"/>
        </w:rPr>
      </w:pPr>
      <w:r w:rsidRPr="00CB3B02">
        <w:rPr>
          <w:b/>
          <w:bCs/>
          <w:sz w:val="28"/>
          <w:szCs w:val="28"/>
        </w:rPr>
        <w:br w:type="page"/>
      </w:r>
    </w:p>
    <w:p w14:paraId="58155E23" w14:textId="49D1FD5B" w:rsidR="00885094" w:rsidRDefault="00CA45B1" w:rsidP="00885094">
      <w:pPr>
        <w:spacing w:line="480" w:lineRule="auto"/>
        <w:jc w:val="center"/>
        <w:rPr>
          <w:b/>
          <w:bCs/>
          <w:sz w:val="28"/>
          <w:szCs w:val="28"/>
        </w:rPr>
      </w:pPr>
      <w:r w:rsidRPr="00CB3B02">
        <w:rPr>
          <w:b/>
          <w:bCs/>
          <w:sz w:val="28"/>
          <w:szCs w:val="28"/>
        </w:rPr>
        <w:lastRenderedPageBreak/>
        <w:t xml:space="preserve">CHAPTER </w:t>
      </w:r>
      <w:r w:rsidR="00CD56EA">
        <w:rPr>
          <w:b/>
          <w:bCs/>
          <w:sz w:val="28"/>
          <w:szCs w:val="28"/>
        </w:rPr>
        <w:t>2</w:t>
      </w:r>
      <w:r w:rsidRPr="00CB3B02">
        <w:rPr>
          <w:b/>
          <w:bCs/>
          <w:sz w:val="28"/>
          <w:szCs w:val="28"/>
        </w:rPr>
        <w:t>: UNDERSTANDING THE TENNESSEE EQUINE INDUSTRY – DEMOGRAPHICS, INDUSTRY SCOPE AND ECONOMIC IMPACT</w:t>
      </w:r>
    </w:p>
    <w:p w14:paraId="780D448D" w14:textId="1BB63BE2" w:rsidR="00CA45B1" w:rsidRPr="00CB3B02" w:rsidRDefault="00885094" w:rsidP="00885094">
      <w:pPr>
        <w:rPr>
          <w:b/>
          <w:bCs/>
          <w:sz w:val="28"/>
          <w:szCs w:val="28"/>
        </w:rPr>
      </w:pPr>
      <w:r>
        <w:rPr>
          <w:b/>
          <w:bCs/>
          <w:sz w:val="28"/>
          <w:szCs w:val="28"/>
        </w:rPr>
        <w:br w:type="page"/>
      </w:r>
    </w:p>
    <w:p w14:paraId="4BC96977" w14:textId="77777777" w:rsidR="00CA45B1" w:rsidRPr="00CB3B02" w:rsidRDefault="00CA45B1" w:rsidP="00CA45B1">
      <w:pPr>
        <w:keepNext/>
        <w:spacing w:line="480" w:lineRule="auto"/>
        <w:jc w:val="center"/>
        <w:outlineLvl w:val="1"/>
        <w:rPr>
          <w:b/>
          <w:bCs/>
          <w:iCs/>
          <w:sz w:val="28"/>
          <w:szCs w:val="28"/>
        </w:rPr>
      </w:pPr>
      <w:r w:rsidRPr="00CB3B02">
        <w:rPr>
          <w:b/>
          <w:bCs/>
          <w:iCs/>
          <w:sz w:val="28"/>
          <w:szCs w:val="28"/>
        </w:rPr>
        <w:lastRenderedPageBreak/>
        <w:t>ABSTRACT</w:t>
      </w:r>
    </w:p>
    <w:p w14:paraId="08DFE6A8" w14:textId="4F7D2A1F" w:rsidR="00CA45B1" w:rsidRPr="00CB3B02" w:rsidRDefault="00CA45B1" w:rsidP="00CA45B1">
      <w:pPr>
        <w:spacing w:line="480" w:lineRule="auto"/>
        <w:ind w:firstLine="720"/>
        <w:jc w:val="both"/>
        <w:rPr>
          <w:color w:val="000000"/>
          <w:shd w:val="clear" w:color="auto" w:fill="FFFFFF"/>
        </w:rPr>
      </w:pPr>
      <w:r w:rsidRPr="00CB3B02">
        <w:t>Overtime, the role of equids has changed, and has evolved into a large, multi-faceted industry. A challenge faced by the industry is being able to adequately quantify something of this magnitude. This problem is partly due to large reporting discrepancies between major reporting agencies, which may be caused by poor record keeping across the industry due to equids not producing a direct commodity. The objective is this study is to 1) understand and identify the population, demographics, and overall economic impact of the equine industry in Tennessee, 2) identify trends to better understand the scope and prevalence of the equine industry, and 3) identify areas of weakness</w:t>
      </w:r>
      <w:r w:rsidR="00100C71">
        <w:t xml:space="preserve"> within the industry</w:t>
      </w:r>
      <w:r w:rsidRPr="00CB3B02">
        <w:t xml:space="preserve"> so appropriate steps can be taken for improvement. An anonymous, online assessment </w:t>
      </w:r>
      <w:r w:rsidRPr="00CB3B02">
        <w:rPr>
          <w:color w:val="000000"/>
          <w:shd w:val="clear" w:color="auto" w:fill="FFFFFF"/>
        </w:rPr>
        <w:t xml:space="preserve">was developed (March-August 2022; Qualtrics, Provo, UT) to determine individual industry involvement, where participants reported information based on personal involvement, ownership expenditures, business services, and overall financial activity over the entire 2021 year. Data was analyzed for descriptive statistics using the means and frequency procedures in SAS 9.4 (Cary, NC). Economic modeling was performed using </w:t>
      </w:r>
      <w:r w:rsidR="00100C71">
        <w:rPr>
          <w:color w:val="000000"/>
          <w:shd w:val="clear" w:color="auto" w:fill="FFFFFF"/>
        </w:rPr>
        <w:t>an economic Impact Analysis for Planning (</w:t>
      </w:r>
      <w:r w:rsidRPr="00CB3B02">
        <w:rPr>
          <w:color w:val="000000"/>
          <w:shd w:val="clear" w:color="auto" w:fill="FFFFFF"/>
        </w:rPr>
        <w:t>IMPLAN</w:t>
      </w:r>
      <w:r w:rsidR="00100C71">
        <w:rPr>
          <w:color w:val="000000"/>
          <w:shd w:val="clear" w:color="auto" w:fill="FFFFFF"/>
        </w:rPr>
        <w:t>)</w:t>
      </w:r>
      <w:r w:rsidRPr="00CB3B02">
        <w:rPr>
          <w:color w:val="000000"/>
          <w:shd w:val="clear" w:color="auto" w:fill="FFFFFF"/>
        </w:rPr>
        <w:t xml:space="preserve">, an input-output model, to analyze the data to estimate the total (multiplier-based) economic contribution of the industry. This assessment had a total of 2,009 participants </w:t>
      </w:r>
      <w:r w:rsidR="003B6C0D">
        <w:rPr>
          <w:color w:val="000000"/>
          <w:shd w:val="clear" w:color="auto" w:fill="FFFFFF"/>
        </w:rPr>
        <w:t>and</w:t>
      </w:r>
      <w:r w:rsidRPr="00CB3B02">
        <w:rPr>
          <w:color w:val="000000"/>
          <w:shd w:val="clear" w:color="auto" w:fill="FFFFFF"/>
        </w:rPr>
        <w:t xml:space="preserve"> identified 8,235 equids across the state. This assessment, along with previous USDA Agricultural Census’, population trendlines, and the American Horse Council’s data has produced the estimate of 140,000 equids in Tennessee in 2021. In terms of involvement, </w:t>
      </w:r>
      <w:r w:rsidR="00AC3D1C" w:rsidRPr="00CB3B02">
        <w:t>9</w:t>
      </w:r>
      <w:r w:rsidR="00AC3D1C">
        <w:t>5</w:t>
      </w:r>
      <w:r w:rsidR="00AC3D1C" w:rsidRPr="00CB3B02">
        <w:t>% (n=1,</w:t>
      </w:r>
      <w:r w:rsidR="00AC3D1C">
        <w:t>922</w:t>
      </w:r>
      <w:r w:rsidR="00AC3D1C" w:rsidRPr="00CB3B02">
        <w:t>; k=1,</w:t>
      </w:r>
      <w:r w:rsidR="00AC3D1C">
        <w:t>831</w:t>
      </w:r>
      <w:r w:rsidR="00AC3D1C" w:rsidRPr="00CB3B02">
        <w:t>)</w:t>
      </w:r>
      <w:r w:rsidR="00AC3D1C">
        <w:t xml:space="preserve"> </w:t>
      </w:r>
      <w:r w:rsidRPr="00CB3B02">
        <w:t>of participants were equid owners</w:t>
      </w:r>
      <w:r w:rsidR="00AC3D1C">
        <w:t>/leasers</w:t>
      </w:r>
      <w:r w:rsidRPr="00CB3B02">
        <w:t xml:space="preserve"> with the most common primary use being companion or recreational </w:t>
      </w:r>
      <w:r w:rsidRPr="00CB3B02">
        <w:lastRenderedPageBreak/>
        <w:t>(k=1</w:t>
      </w:r>
      <w:r w:rsidR="00100C71">
        <w:t>,</w:t>
      </w:r>
      <w:r w:rsidRPr="00CB3B02">
        <w:t xml:space="preserve">340). Based on this assessment, it is estimated that the average cost of a single equid per year if $6,719. Overall, the total economic impact of the industry is </w:t>
      </w:r>
      <w:r w:rsidRPr="00CB3B02">
        <w:rPr>
          <w:color w:val="000000"/>
          <w:shd w:val="clear" w:color="auto" w:fill="FFFFFF"/>
        </w:rPr>
        <w:t xml:space="preserve">estimated to be $1.805 billion in total economic activity, 33,345 jobs, and $1.032 billion in gross state product. This study shows that the equine industry in Tennessee </w:t>
      </w:r>
      <w:proofErr w:type="gramStart"/>
      <w:r w:rsidRPr="00CB3B02">
        <w:rPr>
          <w:color w:val="000000"/>
          <w:shd w:val="clear" w:color="auto" w:fill="FFFFFF"/>
        </w:rPr>
        <w:t>has the opportunity to</w:t>
      </w:r>
      <w:proofErr w:type="gramEnd"/>
      <w:r w:rsidRPr="00CB3B02">
        <w:rPr>
          <w:color w:val="000000"/>
          <w:shd w:val="clear" w:color="auto" w:fill="FFFFFF"/>
        </w:rPr>
        <w:t xml:space="preserve"> continue to grow and further develop to continue contributing positively to the equids, individuals, and the economy.  </w:t>
      </w:r>
    </w:p>
    <w:p w14:paraId="10A06824" w14:textId="7A877C20" w:rsidR="00CA45B1" w:rsidRDefault="000F1619" w:rsidP="00CA45B1">
      <w:pPr>
        <w:spacing w:line="480" w:lineRule="auto"/>
        <w:jc w:val="both"/>
        <w:rPr>
          <w:color w:val="000000"/>
          <w:shd w:val="clear" w:color="auto" w:fill="FFFFFF"/>
        </w:rPr>
      </w:pPr>
      <w:r w:rsidRPr="000F1619">
        <w:rPr>
          <w:color w:val="000000"/>
          <w:shd w:val="clear" w:color="auto" w:fill="FFFFFF"/>
        </w:rPr>
        <w:t>KEYWORDS:</w:t>
      </w:r>
      <w:r w:rsidRPr="00CB3B02">
        <w:rPr>
          <w:b/>
          <w:bCs/>
          <w:color w:val="000000"/>
          <w:shd w:val="clear" w:color="auto" w:fill="FFFFFF"/>
        </w:rPr>
        <w:t xml:space="preserve"> </w:t>
      </w:r>
      <w:r w:rsidR="00CA45B1" w:rsidRPr="00CB3B02">
        <w:rPr>
          <w:color w:val="000000"/>
          <w:shd w:val="clear" w:color="auto" w:fill="FFFFFF"/>
        </w:rPr>
        <w:t>Tennessee, equine industry, economic, IMPLAN, equid</w:t>
      </w:r>
    </w:p>
    <w:p w14:paraId="35F4B6E7" w14:textId="77777777" w:rsidR="00885094" w:rsidRDefault="00885094">
      <w:pPr>
        <w:rPr>
          <w:color w:val="000000"/>
          <w:shd w:val="clear" w:color="auto" w:fill="FFFFFF"/>
        </w:rPr>
      </w:pPr>
      <w:r>
        <w:rPr>
          <w:color w:val="000000"/>
          <w:shd w:val="clear" w:color="auto" w:fill="FFFFFF"/>
        </w:rPr>
        <w:br w:type="page"/>
      </w:r>
    </w:p>
    <w:p w14:paraId="74C7EDE3" w14:textId="39240586" w:rsidR="00CA45B1" w:rsidRPr="00CB3B02" w:rsidRDefault="00CA45B1" w:rsidP="00885094">
      <w:pPr>
        <w:keepNext/>
        <w:spacing w:line="480" w:lineRule="auto"/>
        <w:jc w:val="center"/>
        <w:outlineLvl w:val="1"/>
        <w:rPr>
          <w:b/>
          <w:bCs/>
          <w:iCs/>
          <w:sz w:val="28"/>
          <w:szCs w:val="28"/>
        </w:rPr>
      </w:pPr>
      <w:r w:rsidRPr="00CB3B02">
        <w:rPr>
          <w:b/>
          <w:bCs/>
          <w:iCs/>
          <w:sz w:val="28"/>
          <w:szCs w:val="28"/>
        </w:rPr>
        <w:lastRenderedPageBreak/>
        <w:t>INTRODUCTION</w:t>
      </w:r>
    </w:p>
    <w:p w14:paraId="34FE223D" w14:textId="77777777" w:rsidR="00CA45B1" w:rsidRPr="00CB3B02" w:rsidRDefault="00CA45B1" w:rsidP="00CA45B1">
      <w:pPr>
        <w:spacing w:line="480" w:lineRule="auto"/>
        <w:rPr>
          <w:b/>
          <w:bCs/>
          <w:i/>
          <w:iCs/>
        </w:rPr>
      </w:pPr>
      <w:r w:rsidRPr="00CB3B02">
        <w:rPr>
          <w:b/>
          <w:bCs/>
          <w:i/>
          <w:iCs/>
        </w:rPr>
        <w:t>Industry Overview</w:t>
      </w:r>
    </w:p>
    <w:p w14:paraId="147452E8" w14:textId="56DA5938" w:rsidR="00CA45B1" w:rsidRPr="00CB3B02" w:rsidRDefault="00CA45B1" w:rsidP="00CA45B1">
      <w:pPr>
        <w:spacing w:line="480" w:lineRule="auto"/>
        <w:ind w:firstLine="720"/>
        <w:jc w:val="both"/>
      </w:pPr>
      <w:r w:rsidRPr="00CB3B02">
        <w:t xml:space="preserve">Changes in the role and use of equids overtime has given rise to a large and versatile industry all over the world. Before mechanization equids were used for primary modes of transportation, various working capacities, and eventually used for entertainment </w:t>
      </w:r>
      <w:r w:rsidRPr="00CB3B02">
        <w:fldChar w:fldCharType="begin"/>
      </w:r>
      <w:r w:rsidRPr="00CB3B02">
        <w:instrText xml:space="preserve"> ADDIN EN.CITE &lt;EndNote&gt;&lt;Cite&gt;&lt;Author&gt;Klecel&lt;/Author&gt;&lt;Year&gt;2021&lt;/Year&gt;&lt;RecNum&gt;69&lt;/RecNum&gt;&lt;DisplayText&gt;(Klecel and Martyniuk, 2021)&lt;/DisplayText&gt;&lt;record&gt;&lt;rec-number&gt;69&lt;/rec-number&gt;&lt;foreign-keys&gt;&lt;key app="EN" db-id="zsvxfapzbvppt9e2wd9vsz029ed50avvw00z" timestamp="1689879376"&gt;69&lt;/key&gt;&lt;/foreign-keys&gt;&lt;ref-type name="Journal Article"&gt;17&lt;/ref-type&gt;&lt;contributors&gt;&lt;authors&gt;&lt;author&gt;Klecel, Weronika&lt;/author&gt;&lt;author&gt;Martyniuk, Elżbieta&lt;/author&gt;&lt;/authors&gt;&lt;/contributors&gt;&lt;titles&gt;&lt;title&gt;From the eurasian steppes to the roman circuses: a review of arly development of horse breeding and management&lt;/title&gt;&lt;secondary-title&gt;Animals&lt;/secondary-title&gt;&lt;/titles&gt;&lt;periodical&gt;&lt;full-title&gt;Animals&lt;/full-title&gt;&lt;/periodical&gt;&lt;pages&gt;1859&lt;/pages&gt;&lt;volume&gt;11&lt;/volume&gt;&lt;number&gt;7&lt;/number&gt;&lt;dates&gt;&lt;year&gt;2021&lt;/year&gt;&lt;/dates&gt;&lt;isbn&gt;2076-2615&lt;/isbn&gt;&lt;accession-num&gt;doi:10.3390/ani11071859&lt;/accession-num&gt;&lt;urls&gt;&lt;related-urls&gt;&lt;url&gt;https://www.mdpi.com/2076-2615/11/7/1859&lt;/url&gt;&lt;/related-urls&gt;&lt;/urls&gt;&lt;/record&gt;&lt;/Cite&gt;&lt;/EndNote&gt;</w:instrText>
      </w:r>
      <w:r w:rsidRPr="00CB3B02">
        <w:fldChar w:fldCharType="separate"/>
      </w:r>
      <w:r w:rsidRPr="00CB3B02">
        <w:rPr>
          <w:noProof/>
        </w:rPr>
        <w:t>(Klecel and Martyniuk, 2021)</w:t>
      </w:r>
      <w:r w:rsidRPr="00CB3B02">
        <w:fldChar w:fldCharType="end"/>
      </w:r>
      <w:r w:rsidRPr="00CB3B02">
        <w:t xml:space="preserve">. Today, the primary use of equids is companionship and recreational activities </w:t>
      </w:r>
      <w:r w:rsidRPr="00CB3B02">
        <w:fldChar w:fldCharType="begin"/>
      </w:r>
      <w:r w:rsidRPr="00CB3B02">
        <w:instrText xml:space="preserve"> ADDIN EN.CITE &lt;EndNote&gt;&lt;Cite&gt;&lt;Author&gt;AHC&lt;/Author&gt;&lt;Year&gt;2017&lt;/Year&gt;&lt;RecNum&gt;46&lt;/RecNum&gt;&lt;DisplayText&gt;(AHC, 2017)&lt;/DisplayText&gt;&lt;record&gt;&lt;rec-number&gt;46&lt;/rec-number&gt;&lt;foreign-keys&gt;&lt;key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industry&lt;/title&gt;&lt;/titles&gt;&lt;pages&gt;30&lt;/pages&gt;&lt;dates&gt;&lt;year&gt;2017&lt;/year&gt;&lt;pub-dates&gt;&lt;date&gt;2017&lt;/date&gt;&lt;/pub-dates&gt;&lt;/dates&gt;&lt;urls&gt;&lt;/urls&gt;&lt;/record&gt;&lt;/Cite&gt;&lt;/EndNote&gt;</w:instrText>
      </w:r>
      <w:r w:rsidRPr="00CB3B02">
        <w:fldChar w:fldCharType="separate"/>
      </w:r>
      <w:r w:rsidRPr="00CB3B02">
        <w:rPr>
          <w:noProof/>
        </w:rPr>
        <w:t>(AHC, 2017)</w:t>
      </w:r>
      <w:r w:rsidRPr="00CB3B02">
        <w:fldChar w:fldCharType="end"/>
      </w:r>
      <w:r w:rsidRPr="00CB3B02">
        <w:t>. The evolution of equids has created many challenges in accurately quantify the industry. Economic impact and population estimation is one of the biggest challenges faced by the equine industry today, which is further complicated by poor record keeping across the industry due to equids not producing a direct commodity, large amounts of private, undocumented transactions, and the increasing unwanted equid population that are inaccurately reported</w:t>
      </w:r>
      <w:commentRangeStart w:id="2"/>
      <w:commentRangeEnd w:id="2"/>
      <w:r w:rsidRPr="00CB3B02">
        <w:rPr>
          <w:sz w:val="16"/>
          <w:szCs w:val="16"/>
        </w:rPr>
        <w:commentReference w:id="2"/>
      </w:r>
      <w:r w:rsidR="00610FE8">
        <w:t xml:space="preserve"> </w:t>
      </w:r>
      <w:r w:rsidRPr="00CB3B02">
        <w:fldChar w:fldCharType="begin">
          <w:fldData xml:space="preserve">PEVuZE5vdGU+PENpdGU+PEF1dGhvcj5HQU88L0F1dGhvcj48WWVhcj4yMDE3PC9ZZWFyPjxSZWNO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</w:fldData>
        </w:fldChar>
      </w:r>
      <w:r w:rsidR="00100C71">
        <w:instrText xml:space="preserve"> ADDIN EN.CITE </w:instrText>
      </w:r>
      <w:r w:rsidR="00100C71">
        <w:fldChar w:fldCharType="begin">
          <w:fldData xml:space="preserve">PEVuZE5vdGU+PENpdGU+PEF1dGhvcj5HQU88L0F1dGhvcj48WWVhcj4yMDE3PC9ZZWFyPjxSZWNO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</w:fldData>
        </w:fldChar>
      </w:r>
      <w:r w:rsidR="00100C71">
        <w:instrText xml:space="preserve"> ADDIN EN.CITE.DATA </w:instrText>
      </w:r>
      <w:r w:rsidR="00100C71">
        <w:fldChar w:fldCharType="end"/>
      </w:r>
      <w:r w:rsidRPr="00CB3B02">
        <w:fldChar w:fldCharType="separate"/>
      </w:r>
      <w:r w:rsidR="00100C71">
        <w:rPr>
          <w:noProof/>
        </w:rPr>
        <w:t>(GAO, 2017; Camp et al., 2023)</w:t>
      </w:r>
      <w:r w:rsidRPr="00CB3B02">
        <w:fldChar w:fldCharType="end"/>
      </w:r>
      <w:r w:rsidRPr="00CB3B02">
        <w:t>. Thus, major reporting discrepancies exist among reputable agencies including the United States Department of Agriculture (</w:t>
      </w:r>
      <w:r w:rsidRPr="00610FE8">
        <w:t>USDA), American Horse Council (AHC), and the American Veterinary Medical Association (AVMA).</w:t>
      </w:r>
      <w:r w:rsidRPr="00CB3B02">
        <w:t xml:space="preserve"> For example, the USDA, who counts operations producing more than $1,000 in revenue, identified 3.16 million equids in 2017, while the AHC, who used a comprehensive industry survey, reported 7.2 million in 2016 </w:t>
      </w:r>
      <w:r w:rsidRPr="00CB3B02">
        <w:fldChar w:fldCharType="begin"/>
      </w:r>
      <w:r w:rsidRPr="00CB3B02">
        <w:instrText xml:space="preserve"> ADDIN EN.CITE &lt;EndNote&gt;&lt;Cite&gt;&lt;Author&gt;USDA&lt;/Author&gt;&lt;Year&gt;2017&lt;/Year&gt;&lt;RecNum&gt;72&lt;/RecNum&gt;&lt;DisplayText&gt;(AHC, 2017; USDA, 2017b)&lt;/DisplayText&gt;&lt;record&gt;&lt;rec-number&gt;72&lt;/rec-number&gt;&lt;foreign-keys&gt;&lt;key app="EN" db-id="zsvxfapzbvppt9e2wd9vsz029ed50avvw00z" timestamp="1689900954"&gt;72&lt;/key&gt;&lt;/foreign-keys&gt;&lt;ref-type name="Chart or Table"&gt;38&lt;/ref-type&gt;&lt;contributors&gt;&lt;authors&gt;&lt;author&gt;USDA &lt;/author&gt;&lt;/authors&gt;&lt;/contributors&gt;&lt;titles&gt;&lt;title&gt;Table 18. equine - inventory and sales: 2017 and 2012&lt;/title&gt;&lt;/titles&gt;&lt;dates&gt;&lt;year&gt;2017&lt;/year&gt;&lt;/dates&gt;&lt;urls&gt;&lt;related-urls&gt;&lt;url&gt;https://www.nass.usda.gov/Publications/AgCensus/2017/Full_Report/Volume_1,_Chapter_2_US_State_Level/st99_2_0018_0018.pdf&lt;/url&gt;&lt;/related-urls&gt;&lt;/urls&gt;&lt;/record&gt;&lt;/Cite&gt;&lt;Cite&gt;&lt;Author&gt;AHC&lt;/Author&gt;&lt;Year&gt;2017&lt;/Year&gt;&lt;RecNum&gt;46&lt;/RecNum&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industry&lt;/title&gt;&lt;/titles&gt;&lt;pages&gt;30&lt;/pages&gt;&lt;dates&gt;&lt;year&gt;2017&lt;/year&gt;&lt;pub-dates&gt;&lt;date&gt;2017&lt;/date&gt;&lt;/pub-dates&gt;&lt;/dates&gt;&lt;urls&gt;&lt;/urls&gt;&lt;/record&gt;&lt;/Cite&gt;&lt;/EndNote&gt;</w:instrText>
      </w:r>
      <w:r w:rsidRPr="00CB3B02">
        <w:fldChar w:fldCharType="separate"/>
      </w:r>
      <w:r w:rsidRPr="00CB3B02">
        <w:rPr>
          <w:noProof/>
        </w:rPr>
        <w:t>(AHC, 2017; USDA, 2017b)</w:t>
      </w:r>
      <w:r w:rsidRPr="00CB3B02">
        <w:fldChar w:fldCharType="end"/>
      </w:r>
      <w:r w:rsidRPr="00CB3B02">
        <w:t xml:space="preserve">. </w:t>
      </w:r>
    </w:p>
    <w:p w14:paraId="4D9D5277" w14:textId="77777777" w:rsidR="00CA45B1" w:rsidRPr="00CB3B02" w:rsidRDefault="00CA45B1" w:rsidP="00CA45B1">
      <w:pPr>
        <w:spacing w:line="480" w:lineRule="auto"/>
        <w:ind w:firstLine="720"/>
        <w:jc w:val="both"/>
      </w:pPr>
      <w:r w:rsidRPr="00CB3B02">
        <w:t xml:space="preserve">Disparities between reporting agencies on a national level makes it even more difficult to understand populations on the state level. In 2004, Kenerson and Moore conducted a survey based study about the equine industry in Tennessee that estimated 210,000 equids and just over $1 billion economic impact </w:t>
      </w:r>
      <w:r w:rsidRPr="00CB3B02">
        <w:fldChar w:fldCharType="begin"/>
      </w:r>
      <w:r w:rsidRPr="00CB3B02">
        <w:instrText xml:space="preserve"> ADDIN EN.CITE &lt;EndNote&gt;&lt;Cite&gt;&lt;Author&gt;Kenerson&lt;/Author&gt;&lt;Year&gt;2004&lt;/Year&gt;&lt;RecNum&gt;31&lt;/RecNum&gt;&lt;DisplayText&gt;(Kenerson and Moore, 2004)&lt;/DisplayText&gt;&lt;record&gt;&lt;rec-number&gt;31&lt;/rec-number&gt;&lt;foreign-keys&gt;&lt;key app="EN" db-id="zsvxfapzbvppt9e2wd9vsz029ed50avvw00z" timestamp="1664330811"&gt;31&lt;/key&gt;&lt;/foreign-keys&gt;&lt;ref-type name="Journal Article"&gt;17&lt;/ref-type&gt;&lt;contributors&gt;&lt;authors&gt;&lt;author&gt;Debra Kenerson&lt;/author&gt;&lt;author&gt;Joel Moore&lt;/author&gt;&lt;/authors&gt;&lt;/contributors&gt;&lt;titles&gt;&lt;title&gt;A Tennessee Tradition Equine 2004&lt;/title&gt;&lt;/titles&gt;&lt;dates&gt;&lt;year&gt;2004&lt;/year&gt;&lt;/dates&gt;&lt;urls&gt;&lt;/urls&gt;&lt;/record&gt;&lt;/Cite&gt;&lt;/EndNote&gt;</w:instrText>
      </w:r>
      <w:r w:rsidRPr="00CB3B02">
        <w:fldChar w:fldCharType="separate"/>
      </w:r>
      <w:r w:rsidRPr="00CB3B02">
        <w:rPr>
          <w:noProof/>
        </w:rPr>
        <w:t>(Kenerson and Moore, 2004)</w:t>
      </w:r>
      <w:r w:rsidRPr="00CB3B02">
        <w:fldChar w:fldCharType="end"/>
      </w:r>
      <w:r w:rsidRPr="00CB3B02">
        <w:t xml:space="preserve">. In </w:t>
      </w:r>
      <w:r w:rsidRPr="00CB3B02">
        <w:lastRenderedPageBreak/>
        <w:t xml:space="preserve">2010, the industry was reevaluated using the most recent USDA Census at the time, and the 2004 survey by Kenerson and Moore, where the population was estimated to be 160,353 with an economic impact over $1.3 billion </w:t>
      </w:r>
      <w:r w:rsidRPr="00CB3B02">
        <w:fldChar w:fldCharType="begin"/>
      </w:r>
      <w:r w:rsidRPr="00CB3B02">
        <w:instrText xml:space="preserve"> ADDIN EN.CITE &lt;EndNote&gt;&lt;Cite&gt;&lt;Author&gt;Menard&lt;/Author&gt;&lt;Year&gt;2010&lt;/Year&gt;&lt;RecNum&gt;36&lt;/RecNum&gt;&lt;DisplayText&gt;(Menard et al., 2010)&lt;/DisplayText&gt;&lt;record&gt;&lt;rec-number&gt;36&lt;/rec-number&gt;&lt;foreign-keys&gt;&lt;key app="EN" db-id="zsvxfapzbvppt9e2wd9vsz029ed50avvw00z" timestamp="1667927004"&gt;36&lt;/key&gt;&lt;/foreign-keys&gt;&lt;ref-type name="Electronic Article"&gt;43&lt;/ref-type&gt;&lt;contributors&gt;&lt;authors&gt;&lt;author&gt;R. Jamey Menard&lt;/author&gt;&lt;author&gt;Kaelin W. Hanks&lt;/author&gt;&lt;author&gt;Burton C. English &lt;/author&gt;&lt;author&gt;Kim L. Jensen&lt;/author&gt;&lt;/authors&gt;&lt;/contributors&gt;&lt;titles&gt;&lt;title&gt;Tennessee’s Equine Industry: Overview and Estimated Economic Impacts&lt;/title&gt;&lt;tertiary-title&gt; http://economics.ag.utk.edu/.&lt;/tertiary-title&gt;&lt;/titles&gt;&lt;dates&gt;&lt;year&gt;2010&lt;/year&gt;&lt;/dates&gt;&lt;urls&gt;&lt;/urls&gt;&lt;/record&gt;&lt;/Cite&gt;&lt;/EndNote&gt;</w:instrText>
      </w:r>
      <w:r w:rsidRPr="00CB3B02">
        <w:fldChar w:fldCharType="separate"/>
      </w:r>
      <w:r w:rsidRPr="00CB3B02">
        <w:rPr>
          <w:noProof/>
        </w:rPr>
        <w:t>(Menard et al., 2010)</w:t>
      </w:r>
      <w:r w:rsidRPr="00CB3B02">
        <w:fldChar w:fldCharType="end"/>
      </w:r>
      <w:r w:rsidRPr="00CB3B02">
        <w:t xml:space="preserve">. It has been seventeen years since the last survey-based study of the Tennessee equine industry has occurred, and thirteen years since the Tennessee industry was evaluated. The objective is this study is to 1) understand and identify the population, demographics, and overall economic impact of the equine industry in Tennessee, 2) identify trends to better understand the scope and prevalence of the equine industry, and 3) identify areas of weakness so appropriate steps can be taken for improvement. It is hypothesized that the equine industry in Tennessee has positively impacted the state economy through various direct and indirect routes. </w:t>
      </w:r>
    </w:p>
    <w:p w14:paraId="27718450" w14:textId="350A6C86" w:rsidR="00CA45B1" w:rsidRPr="00CB3B02" w:rsidRDefault="00CA45B1" w:rsidP="00CA45B1">
      <w:pPr>
        <w:keepNext/>
        <w:spacing w:line="480" w:lineRule="auto"/>
        <w:jc w:val="center"/>
        <w:outlineLvl w:val="1"/>
        <w:rPr>
          <w:b/>
          <w:bCs/>
          <w:iCs/>
          <w:sz w:val="28"/>
          <w:szCs w:val="28"/>
        </w:rPr>
      </w:pPr>
      <w:r w:rsidRPr="00CB3B02">
        <w:rPr>
          <w:b/>
          <w:bCs/>
          <w:iCs/>
          <w:sz w:val="28"/>
          <w:szCs w:val="28"/>
        </w:rPr>
        <w:t>MATERIALS AND METHODS</w:t>
      </w:r>
      <w:commentRangeStart w:id="3"/>
      <w:commentRangeStart w:id="4"/>
      <w:commentRangeEnd w:id="3"/>
      <w:r w:rsidRPr="00CB3B02">
        <w:rPr>
          <w:sz w:val="28"/>
          <w:szCs w:val="28"/>
        </w:rPr>
        <w:commentReference w:id="3"/>
      </w:r>
      <w:commentRangeEnd w:id="4"/>
      <w:r w:rsidRPr="00CB3B02">
        <w:rPr>
          <w:sz w:val="28"/>
          <w:szCs w:val="28"/>
        </w:rPr>
        <w:commentReference w:id="4"/>
      </w:r>
    </w:p>
    <w:p w14:paraId="48EDA5D0" w14:textId="77777777" w:rsidR="00CA45B1" w:rsidRPr="00CB3B02" w:rsidRDefault="00CA45B1" w:rsidP="00CA45B1">
      <w:pPr>
        <w:keepNext/>
        <w:numPr>
          <w:ilvl w:val="2"/>
          <w:numId w:val="0"/>
        </w:numPr>
        <w:spacing w:line="480" w:lineRule="auto"/>
        <w:outlineLvl w:val="2"/>
        <w:rPr>
          <w:b/>
          <w:bCs/>
          <w:i/>
          <w:szCs w:val="26"/>
        </w:rPr>
      </w:pPr>
      <w:r w:rsidRPr="00CB3B02">
        <w:rPr>
          <w:b/>
          <w:bCs/>
          <w:i/>
          <w:szCs w:val="26"/>
        </w:rPr>
        <w:t xml:space="preserve">Assessment </w:t>
      </w:r>
      <w:commentRangeStart w:id="5"/>
      <w:commentRangeStart w:id="6"/>
      <w:r w:rsidRPr="00CB3B02">
        <w:rPr>
          <w:b/>
          <w:bCs/>
          <w:i/>
          <w:szCs w:val="26"/>
        </w:rPr>
        <w:t>Development and Distribution</w:t>
      </w:r>
      <w:commentRangeEnd w:id="5"/>
      <w:r w:rsidRPr="00CB3B02">
        <w:commentReference w:id="5"/>
      </w:r>
      <w:commentRangeEnd w:id="6"/>
      <w:r w:rsidRPr="00CB3B02">
        <w:rPr>
          <w:sz w:val="16"/>
          <w:szCs w:val="16"/>
        </w:rPr>
        <w:commentReference w:id="6"/>
      </w:r>
    </w:p>
    <w:p w14:paraId="5FFEF19B" w14:textId="0F556F38" w:rsidR="00CA45B1" w:rsidRPr="00CB3B02" w:rsidRDefault="00CA45B1" w:rsidP="00CA45B1">
      <w:pPr>
        <w:spacing w:line="480" w:lineRule="auto"/>
        <w:ind w:firstLine="720"/>
        <w:jc w:val="both"/>
      </w:pPr>
      <w:r w:rsidRPr="00CB3B02">
        <w:t>An online, anonymous assessment was constructed using Qualtrics to obtain information from individuals within the equine industry. The assessment by Kenerson and Moore in 200</w:t>
      </w:r>
      <w:r w:rsidR="00610FE8">
        <w:t>4</w:t>
      </w:r>
      <w:r w:rsidRPr="00CB3B02">
        <w:t xml:space="preserve"> that analyzed the Tennessee equine industry was used as a foundation for this assessment </w:t>
      </w:r>
      <w:r w:rsidRPr="00CB3B02">
        <w:fldChar w:fldCharType="begin"/>
      </w:r>
      <w:r w:rsidRPr="00CB3B02">
        <w:instrText xml:space="preserve"> ADDIN EN.CITE &lt;EndNote&gt;&lt;Cite&gt;&lt;Author&gt;Kenerson&lt;/Author&gt;&lt;Year&gt;2004&lt;/Year&gt;&lt;RecNum&gt;31&lt;/RecNum&gt;&lt;DisplayText&gt;(Kenerson and Moore, 2004)&lt;/DisplayText&gt;&lt;record&gt;&lt;rec-number&gt;31&lt;/rec-number&gt;&lt;foreign-keys&gt;&lt;key app="EN" db-id="zsvxfapzbvppt9e2wd9vsz029ed50avvw00z" timestamp="1664330811"&gt;31&lt;/key&gt;&lt;/foreign-keys&gt;&lt;ref-type name="Journal Article"&gt;17&lt;/ref-type&gt;&lt;contributors&gt;&lt;authors&gt;&lt;author&gt;Debra Kenerson&lt;/author&gt;&lt;author&gt;Joel Moore&lt;/author&gt;&lt;/authors&gt;&lt;/contributors&gt;&lt;titles&gt;&lt;title&gt;A Tennessee Tradition Equine 2004&lt;/title&gt;&lt;/titles&gt;&lt;dates&gt;&lt;year&gt;2004&lt;/year&gt;&lt;/dates&gt;&lt;urls&gt;&lt;/urls&gt;&lt;/record&gt;&lt;/Cite&gt;&lt;/EndNote&gt;</w:instrText>
      </w:r>
      <w:r w:rsidRPr="00CB3B02">
        <w:fldChar w:fldCharType="separate"/>
      </w:r>
      <w:r w:rsidRPr="00CB3B02">
        <w:rPr>
          <w:noProof/>
        </w:rPr>
        <w:t>(Kenerson and Moore, 2004)</w:t>
      </w:r>
      <w:r w:rsidRPr="00CB3B02">
        <w:fldChar w:fldCharType="end"/>
      </w:r>
      <w:r w:rsidR="00610FE8">
        <w:t xml:space="preserve">. </w:t>
      </w:r>
      <w:r w:rsidRPr="00CB3B02">
        <w:t xml:space="preserve">The assessment was reviewed and approved by the Institutional Review Board at the University of Tennessee (UTK IRB 22-06761-XM). Participants were required to be over the age of 18 but were not limited to being a Tennessee resident. </w:t>
      </w:r>
    </w:p>
    <w:p w14:paraId="5287A75E" w14:textId="5850C798" w:rsidR="00CA45B1" w:rsidRPr="00D10F47" w:rsidRDefault="00CA45B1" w:rsidP="00100C71">
      <w:pPr>
        <w:spacing w:line="480" w:lineRule="auto"/>
        <w:ind w:firstLine="720"/>
        <w:jc w:val="both"/>
        <w:rPr>
          <w:b/>
          <w:bCs/>
          <w:sz w:val="28"/>
          <w:szCs w:val="28"/>
        </w:rPr>
      </w:pPr>
      <w:commentRangeStart w:id="7"/>
      <w:r w:rsidRPr="00CB3B02">
        <w:t xml:space="preserve">Foundational questions covering equid demographics, such as breed, sex, discipline,  etc. contained in the assessment were adapted from the assessment by Kenerson </w:t>
      </w:r>
      <w:r w:rsidRPr="00CB3B02">
        <w:lastRenderedPageBreak/>
        <w:t xml:space="preserve">and Moore  </w:t>
      </w:r>
      <w:r w:rsidRPr="00CB3B02">
        <w:fldChar w:fldCharType="begin"/>
      </w:r>
      <w:r w:rsidRPr="00CB3B02">
        <w:instrText xml:space="preserve"> ADDIN EN.CITE &lt;EndNote&gt;&lt;Cite&gt;&lt;Author&gt;Kenerson&lt;/Author&gt;&lt;Year&gt;2004&lt;/Year&gt;&lt;RecNum&gt;31&lt;/RecNum&gt;&lt;DisplayText&gt;(Kenerson and Moore, 2004)&lt;/DisplayText&gt;&lt;record&gt;&lt;rec-number&gt;31&lt;/rec-number&gt;&lt;foreign-keys&gt;&lt;key app="EN" db-id="zsvxfapzbvppt9e2wd9vsz029ed50avvw00z" timestamp="1664330811"&gt;31&lt;/key&gt;&lt;/foreign-keys&gt;&lt;ref-type name="Journal Article"&gt;17&lt;/ref-type&gt;&lt;contributors&gt;&lt;authors&gt;&lt;author&gt;Debra Kenerson&lt;/author&gt;&lt;author&gt;Joel Moore&lt;/author&gt;&lt;/authors&gt;&lt;/contributors&gt;&lt;titles&gt;&lt;title&gt;A Tennessee Tradition Equine 2004&lt;/title&gt;&lt;/titles&gt;&lt;dates&gt;&lt;year&gt;2004&lt;/year&gt;&lt;/dates&gt;&lt;urls&gt;&lt;/urls&gt;&lt;/record&gt;&lt;/Cite&gt;&lt;/EndNote&gt;</w:instrText>
      </w:r>
      <w:r w:rsidRPr="00CB3B02">
        <w:fldChar w:fldCharType="separate"/>
      </w:r>
      <w:r w:rsidRPr="00CB3B02">
        <w:rPr>
          <w:noProof/>
        </w:rPr>
        <w:t>(Kenerson and Moore, 2004)</w:t>
      </w:r>
      <w:r w:rsidRPr="00CB3B02">
        <w:fldChar w:fldCharType="end"/>
      </w:r>
      <w:commentRangeEnd w:id="7"/>
      <w:r w:rsidRPr="00CB3B02">
        <w:rPr>
          <w:sz w:val="16"/>
          <w:szCs w:val="16"/>
        </w:rPr>
        <w:commentReference w:id="7"/>
      </w:r>
      <w:r w:rsidRPr="00CB3B02">
        <w:t>.</w:t>
      </w:r>
      <w:r w:rsidR="00610FE8">
        <w:t xml:space="preserve"> </w:t>
      </w:r>
      <w:r w:rsidRPr="00CB3B02">
        <w:t xml:space="preserve">The assessment was broken down into default sections and breakout sections (Fig. 1) </w:t>
      </w:r>
      <w:r w:rsidR="00EB10B0">
        <w:rPr>
          <w:iCs/>
          <w:color w:val="000000" w:themeColor="text1"/>
        </w:rPr>
        <w:t xml:space="preserve">(all figures are located in the appendix) </w:t>
      </w:r>
      <w:r w:rsidRPr="00CB3B02">
        <w:t xml:space="preserve">depending on participant involvement within the industry with a total of 122 questions including </w:t>
      </w:r>
      <w:proofErr w:type="spellStart"/>
      <w:r w:rsidRPr="00CB3B02">
        <w:t>likert</w:t>
      </w:r>
      <w:proofErr w:type="spellEnd"/>
      <w:r w:rsidRPr="00CB3B02">
        <w:t>, multiple choice, multiple selection, and free response questions, similar to question types seen in other equine related assessments</w:t>
      </w:r>
      <w:r w:rsidR="00610FE8">
        <w:t xml:space="preserve"> </w:t>
      </w:r>
      <w:r w:rsidRPr="00CB3B02">
        <w:fldChar w:fldCharType="begin">
          <w:fldData xml:space="preserve">PEVuZE5vdGU+PENpdGU+PEF1dGhvcj5NdXJyYXk8L0F1dGhvcj48WWVhcj4yMDE1PC9ZZWFyPjxS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</w:fldData>
        </w:fldChar>
      </w:r>
      <w:r w:rsidRPr="00CB3B02">
        <w:instrText xml:space="preserve"> ADDIN EN.CITE </w:instrText>
      </w:r>
      <w:r w:rsidRPr="00CB3B02">
        <w:fldChar w:fldCharType="begin">
          <w:fldData xml:space="preserve">PEVuZE5vdGU+PENpdGU+PEF1dGhvcj5NdXJyYXk8L0F1dGhvcj48WWVhcj4yMDE1PC9ZZWFyPjxS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</w:fldData>
        </w:fldChar>
      </w:r>
      <w:r w:rsidRPr="00CB3B02">
        <w:instrText xml:space="preserve"> ADDIN EN.CITE.DATA </w:instrText>
      </w:r>
      <w:r w:rsidRPr="00CB3B02">
        <w:fldChar w:fldCharType="end"/>
      </w:r>
      <w:r w:rsidRPr="00CB3B02">
        <w:fldChar w:fldCharType="separate"/>
      </w:r>
      <w:r w:rsidRPr="00CB3B02">
        <w:rPr>
          <w:noProof/>
        </w:rPr>
        <w:t>(Hoffman et al., 2009; Roberts and Murray, 2013; Murray et al., 2015)</w:t>
      </w:r>
      <w:r w:rsidRPr="00CB3B02">
        <w:fldChar w:fldCharType="end"/>
      </w:r>
      <w:r w:rsidRPr="00CB3B02">
        <w:t>.</w:t>
      </w:r>
      <w:r w:rsidR="00D10F47">
        <w:t xml:space="preserve"> </w:t>
      </w:r>
      <w:r w:rsidRPr="00CB3B02">
        <w:t xml:space="preserve">However, participants only saw questions pertaining to their direct involvement as detailed in the sections below. All participants were asked to provide responses based on their involvement within the Tennessee equine industry during the 2021 calendar year. </w:t>
      </w:r>
    </w:p>
    <w:p w14:paraId="392C95BE" w14:textId="0647BB28" w:rsidR="00CA45B1" w:rsidRPr="00CB3B02" w:rsidRDefault="00CA45B1" w:rsidP="00610FE8">
      <w:pPr>
        <w:spacing w:line="480" w:lineRule="auto"/>
        <w:ind w:firstLine="720"/>
        <w:jc w:val="both"/>
      </w:pPr>
      <w:r w:rsidRPr="00CB3B02">
        <w:t xml:space="preserve">Participants had access to a QR code or an internet link directing them to the assessment from mid-March – August 2022, totaling 17 weeks. The assessment was marketed on social media platforms and email chains, similar to the ways that previous equine census’ have been marketed </w:t>
      </w:r>
      <w:r w:rsidRPr="00CB3B02">
        <w:fldChar w:fldCharType="begin"/>
      </w:r>
      <w:r w:rsidRPr="00CB3B02">
        <w:instrText xml:space="preserve"> ADDIN EN.CITE &lt;EndNote&gt;&lt;Cite&gt;&lt;Author&gt;Stowe&lt;/Author&gt;&lt;Year&gt;2012&lt;/Year&gt;&lt;RecNum&gt;66&lt;/RecNum&gt;&lt;DisplayText&gt;(Stowe, 2012; AHC, 2017)&lt;/DisplayText&gt;&lt;record&gt;&lt;rec-number&gt;66&lt;/rec-number&gt;&lt;foreign-keys&gt;&lt;key app="EN" db-id="zsvxfapzbvppt9e2wd9vsz029ed50avvw00z" timestamp="1689795450"&gt;66&lt;/key&gt;&lt;/foreign-keys&gt;&lt;ref-type name="Report"&gt;27&lt;/ref-type&gt;&lt;contributors&gt;&lt;authors&gt;&lt;author&gt;c. Jill Stowe&lt;/author&gt;&lt;/authors&gt;&lt;/contributors&gt;&lt;titles&gt;&lt;title&gt;Results form the 2012 AHP equine industry survey&lt;/title&gt;&lt;/titles&gt;&lt;dates&gt;&lt;year&gt;2012&lt;/year&gt;&lt;/dates&gt;&lt;urls&gt;&lt;/urls&gt;&lt;/record&gt;&lt;/Cite&gt;&lt;Cite&gt;&lt;Author&gt;AHC&lt;/Author&gt;&lt;Year&gt;2017&lt;/Year&gt;&lt;RecNum&gt;46&lt;/RecNum&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industry&lt;/title&gt;&lt;/titles&gt;&lt;pages&gt;30&lt;/pages&gt;&lt;dates&gt;&lt;year&gt;2017&lt;/year&gt;&lt;pub-dates&gt;&lt;date&gt;2017&lt;/date&gt;&lt;/pub-dates&gt;&lt;/dates&gt;&lt;urls&gt;&lt;/urls&gt;&lt;/record&gt;&lt;/Cite&gt;&lt;/EndNote&gt;</w:instrText>
      </w:r>
      <w:r w:rsidRPr="00CB3B02">
        <w:fldChar w:fldCharType="separate"/>
      </w:r>
      <w:r w:rsidRPr="00CB3B02">
        <w:rPr>
          <w:noProof/>
        </w:rPr>
        <w:t>(Stowe, 2012; AHC, 2017)</w:t>
      </w:r>
      <w:r w:rsidRPr="00CB3B02">
        <w:fldChar w:fldCharType="end"/>
      </w:r>
      <w:r w:rsidRPr="00CB3B02">
        <w:t xml:space="preserve">. To increase potential participation, the assessment was emailed to 89 breed organizations, 33 boarding facilities, and every veterinarian with a current email listed on the </w:t>
      </w:r>
      <w:commentRangeStart w:id="8"/>
      <w:r w:rsidRPr="00CB3B02">
        <w:t>Tennessee Department of A</w:t>
      </w:r>
      <w:commentRangeEnd w:id="8"/>
      <w:r w:rsidRPr="00CB3B02">
        <w:t>griculture (TDA)</w:t>
      </w:r>
      <w:r w:rsidRPr="00CB3B02">
        <w:rPr>
          <w:sz w:val="16"/>
          <w:szCs w:val="16"/>
        </w:rPr>
        <w:commentReference w:id="8"/>
      </w:r>
      <w:r w:rsidRPr="00CB3B02">
        <w:t xml:space="preserve"> website. Thirteen separate Facebook posts reached over 15,000 people and had over 100 shares among multiple different equine related pages. The Tennessee Extension system and flyer distribution at thirteen different equine shows across the state, one equine exposition, and one livestock auction were utilized for in-person marketing. </w:t>
      </w:r>
      <w:commentRangeStart w:id="9"/>
    </w:p>
    <w:p w14:paraId="361AF7A7" w14:textId="77777777" w:rsidR="00EB10B0" w:rsidRDefault="00EB10B0" w:rsidP="00CA45B1">
      <w:pPr>
        <w:spacing w:line="480" w:lineRule="auto"/>
        <w:jc w:val="center"/>
        <w:rPr>
          <w:b/>
          <w:bCs/>
        </w:rPr>
      </w:pPr>
    </w:p>
    <w:p w14:paraId="448F918D" w14:textId="77777777" w:rsidR="00EB10B0" w:rsidRDefault="00EB10B0" w:rsidP="00CA45B1">
      <w:pPr>
        <w:spacing w:line="480" w:lineRule="auto"/>
        <w:jc w:val="center"/>
        <w:rPr>
          <w:b/>
          <w:bCs/>
        </w:rPr>
      </w:pPr>
    </w:p>
    <w:p w14:paraId="05B3E55D" w14:textId="77777777" w:rsidR="00EB10B0" w:rsidRDefault="00EB10B0" w:rsidP="00CA45B1">
      <w:pPr>
        <w:spacing w:line="480" w:lineRule="auto"/>
        <w:jc w:val="center"/>
        <w:rPr>
          <w:b/>
          <w:bCs/>
        </w:rPr>
      </w:pPr>
    </w:p>
    <w:p w14:paraId="7E7976A2" w14:textId="52CFB732" w:rsidR="00CA45B1" w:rsidRPr="00CB3B02" w:rsidRDefault="00CA45B1" w:rsidP="00CA45B1">
      <w:pPr>
        <w:spacing w:line="480" w:lineRule="auto"/>
        <w:jc w:val="center"/>
        <w:rPr>
          <w:b/>
          <w:bCs/>
        </w:rPr>
      </w:pPr>
      <w:r w:rsidRPr="00CB3B02">
        <w:rPr>
          <w:b/>
          <w:bCs/>
        </w:rPr>
        <w:lastRenderedPageBreak/>
        <w:t>Default Assessment Sections</w:t>
      </w:r>
      <w:commentRangeEnd w:id="9"/>
      <w:r w:rsidRPr="00CB3B02">
        <w:commentReference w:id="9"/>
      </w:r>
    </w:p>
    <w:p w14:paraId="14C9122D" w14:textId="77777777" w:rsidR="00CA45B1" w:rsidRPr="00CB3B02" w:rsidRDefault="00CA45B1" w:rsidP="00CA45B1">
      <w:pPr>
        <w:spacing w:line="480" w:lineRule="auto"/>
        <w:jc w:val="both"/>
      </w:pPr>
      <w:r w:rsidRPr="00CB3B02">
        <w:rPr>
          <w:b/>
          <w:bCs/>
          <w:i/>
          <w:iCs/>
        </w:rPr>
        <w:t>Consent</w:t>
      </w:r>
    </w:p>
    <w:p w14:paraId="00CAFC6D" w14:textId="77777777" w:rsidR="00CA45B1" w:rsidRPr="00CB3B02" w:rsidRDefault="00CA45B1" w:rsidP="00CA45B1">
      <w:pPr>
        <w:spacing w:line="480" w:lineRule="auto"/>
        <w:ind w:firstLine="720"/>
        <w:jc w:val="both"/>
      </w:pPr>
      <w:r w:rsidRPr="00CB3B02">
        <w:t>An informed consent statement was displayed to all potential participants at the start of the assessment. Anyone over the age of eighteen years of age residing in the United States with any type of involvement in the Tennessee equine industry was permitted to continue the assessment. This section also contained the IRB approval number (UTK IRB 22-06761-XM) and explained that there were no known risks upon completion. Participants that did not agree were directed to the end of the assessment and did not complete any other questions. Consenting participants advanced to the next section.</w:t>
      </w:r>
    </w:p>
    <w:p w14:paraId="06429E4B" w14:textId="77777777" w:rsidR="00CA45B1" w:rsidRPr="00CB3B02" w:rsidRDefault="00CA45B1" w:rsidP="00CA45B1">
      <w:pPr>
        <w:spacing w:line="480" w:lineRule="auto"/>
        <w:rPr>
          <w:b/>
          <w:bCs/>
          <w:i/>
          <w:iCs/>
        </w:rPr>
      </w:pPr>
      <w:r w:rsidRPr="00CB3B02">
        <w:rPr>
          <w:b/>
          <w:bCs/>
          <w:i/>
          <w:iCs/>
        </w:rPr>
        <w:t>Participant Demographics</w:t>
      </w:r>
    </w:p>
    <w:p w14:paraId="44BF5BAB" w14:textId="77777777" w:rsidR="00CA45B1" w:rsidRPr="00CB3B02" w:rsidRDefault="00CA45B1" w:rsidP="00CA45B1">
      <w:pPr>
        <w:spacing w:line="480" w:lineRule="auto"/>
        <w:ind w:firstLine="720"/>
        <w:jc w:val="both"/>
      </w:pPr>
      <w:r w:rsidRPr="00CB3B02">
        <w:t xml:space="preserve">After the informed consent, participants were asked to identify residency, either in Tennessee or out of state and then routed to name the county or state </w:t>
      </w:r>
      <w:r w:rsidRPr="00CB3B02">
        <w:fldChar w:fldCharType="begin"/>
      </w:r>
      <w:r w:rsidRPr="00CB3B02">
        <w:instrText xml:space="preserve"> ADDIN EN.CITE &lt;EndNote&gt;&lt;Cite&gt;&lt;Author&gt;Musser&lt;/Author&gt;&lt;Year&gt;1999&lt;/Year&gt;&lt;RecNum&gt;86&lt;/RecNum&gt;&lt;DisplayText&gt;(Musser et al., 1999)&lt;/DisplayText&gt;&lt;record&gt;&lt;rec-number&gt;86&lt;/rec-number&gt;&lt;foreign-keys&gt;&lt;key app="EN" db-id="zsvxfapzbvppt9e2wd9vsz029ed50avvw00z" timestamp="1689995265"&gt;86&lt;/key&gt;&lt;/foreign-keys&gt;&lt;ref-type name="Journal Article"&gt;17&lt;/ref-type&gt;&lt;contributors&gt;&lt;authors&gt;&lt;author&gt;Musser, Wesley N&lt;/author&gt;&lt;author&gt;Commer Jr, M&lt;/author&gt;&lt;author&gt;Wallace, N&lt;/author&gt;&lt;author&gt;Teichner, S&lt;/author&gt;&lt;author&gt;Sheriff, G&lt;/author&gt;&lt;author&gt;Rhodes, W&lt;/author&gt;&lt;/authors&gt;&lt;/contributors&gt;&lt;titles&gt;&lt;title&gt;Economic Impact of Horse Racing in Maryland&lt;/title&gt;&lt;secondary-title&gt;Policy Analysis Report&lt;/secondary-title&gt;&lt;/titles&gt;&lt;periodical&gt;&lt;full-title&gt;Policy Analysis Report&lt;/full-title&gt;&lt;/periodical&gt;&lt;number&gt;99-01&lt;/number&gt;&lt;dates&gt;&lt;year&gt;1999&lt;/year&gt;&lt;/dates&gt;&lt;urls&gt;&lt;/urls&gt;&lt;/record&gt;&lt;/Cite&gt;&lt;/EndNote&gt;</w:instrText>
      </w:r>
      <w:r w:rsidRPr="00CB3B02">
        <w:fldChar w:fldCharType="separate"/>
      </w:r>
      <w:r w:rsidRPr="00CB3B02">
        <w:rPr>
          <w:noProof/>
        </w:rPr>
        <w:t>(Musser et al., 1999)</w:t>
      </w:r>
      <w:r w:rsidRPr="00CB3B02">
        <w:fldChar w:fldCharType="end"/>
      </w:r>
      <w:r w:rsidRPr="00CB3B02">
        <w:t xml:space="preserve">. At the end of the assessment, participants were asked age, sex, average income, and if part of their income was from the equine industry to allow for comparison of the demographic makeup of the industry in Tennessee with other locations </w:t>
      </w:r>
      <w:r w:rsidRPr="00CB3B02">
        <w:fldChar w:fldCharType="begin"/>
      </w:r>
      <w:r w:rsidRPr="00CB3B02">
        <w:instrText xml:space="preserve"> ADDIN EN.CITE &lt;EndNote&gt;&lt;Cite&gt;&lt;Author&gt;Stowe&lt;/Author&gt;&lt;Year&gt;2018&lt;/Year&gt;&lt;RecNum&gt;3&lt;/RecNum&gt;&lt;DisplayText&gt;(Stowe, 2012; AHC, 2017; Stowe, 2018)&lt;/DisplayText&gt;&lt;record&gt;&lt;rec-number&gt;3&lt;/rec-number&gt;&lt;foreign-keys&gt;&lt;key app="EN" db-id="zsvxfapzbvppt9e2wd9vsz029ed50avvw00z" timestamp="1661126774"&gt;3&lt;/key&gt;&lt;/foreign-keys&gt;&lt;ref-type name="Journal Article"&gt;17&lt;/ref-type&gt;&lt;contributors&gt;&lt;authors&gt;&lt;author&gt;C. Jill Stowe&lt;/author&gt;&lt;/authors&gt;&lt;/contributors&gt;&lt;titles&gt;&lt;title&gt;Results from the 2018 AHP Equine Industry Survey&lt;/title&gt;&lt;/titles&gt;&lt;dates&gt;&lt;year&gt;2018&lt;/year&gt;&lt;/dates&gt;&lt;urls&gt;&lt;/urls&gt;&lt;/record&gt;&lt;/Cite&gt;&lt;Cite&gt;&lt;Author&gt;Stowe&lt;/Author&gt;&lt;Year&gt;2012&lt;/Year&gt;&lt;RecNum&gt;66&lt;/RecNum&gt;&lt;record&gt;&lt;rec-number&gt;66&lt;/rec-number&gt;&lt;foreign-keys&gt;&lt;key app="EN" db-id="zsvxfapzbvppt9e2wd9vsz029ed50avvw00z" timestamp="1689795450"&gt;66&lt;/key&gt;&lt;/foreign-keys&gt;&lt;ref-type name="Report"&gt;27&lt;/ref-type&gt;&lt;contributors&gt;&lt;authors&gt;&lt;author&gt;c. Jill Stowe&lt;/author&gt;&lt;/authors&gt;&lt;/contributors&gt;&lt;titles&gt;&lt;title&gt;Results form the 2012 AHP equine industry survey&lt;/title&gt;&lt;/titles&gt;&lt;dates&gt;&lt;year&gt;2012&lt;/year&gt;&lt;/dates&gt;&lt;urls&gt;&lt;/urls&gt;&lt;/record&gt;&lt;/Cite&gt;&lt;Cite&gt;&lt;Author&gt;AHC&lt;/Author&gt;&lt;Year&gt;2017&lt;/Year&gt;&lt;RecNum&gt;46&lt;/RecNum&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industry&lt;/title&gt;&lt;/titles&gt;&lt;pages&gt;30&lt;/pages&gt;&lt;dates&gt;&lt;year&gt;2017&lt;/year&gt;&lt;pub-dates&gt;&lt;date&gt;2017&lt;/date&gt;&lt;/pub-dates&gt;&lt;/dates&gt;&lt;urls&gt;&lt;/urls&gt;&lt;/record&gt;&lt;/Cite&gt;&lt;/EndNote&gt;</w:instrText>
      </w:r>
      <w:r w:rsidRPr="00CB3B02">
        <w:fldChar w:fldCharType="separate"/>
      </w:r>
      <w:r w:rsidRPr="00CB3B02">
        <w:rPr>
          <w:noProof/>
        </w:rPr>
        <w:t>(Stowe, 2012; AHC, 2017; Stowe, 2018)</w:t>
      </w:r>
      <w:r w:rsidRPr="00CB3B02">
        <w:fldChar w:fldCharType="end"/>
      </w:r>
      <w:r w:rsidRPr="00CB3B02">
        <w:t xml:space="preserve">. </w:t>
      </w:r>
    </w:p>
    <w:p w14:paraId="7C2C8BD6" w14:textId="77777777" w:rsidR="00CA45B1" w:rsidRPr="00CB3B02" w:rsidRDefault="00CA45B1" w:rsidP="00CA45B1">
      <w:pPr>
        <w:spacing w:line="480" w:lineRule="auto"/>
        <w:rPr>
          <w:b/>
          <w:bCs/>
          <w:i/>
          <w:iCs/>
        </w:rPr>
      </w:pPr>
      <w:commentRangeStart w:id="10"/>
      <w:r w:rsidRPr="00CB3B02">
        <w:rPr>
          <w:b/>
          <w:bCs/>
          <w:i/>
          <w:iCs/>
        </w:rPr>
        <w:t xml:space="preserve">Industry Involvement </w:t>
      </w:r>
      <w:commentRangeEnd w:id="10"/>
      <w:r w:rsidRPr="00CB3B02">
        <w:commentReference w:id="10"/>
      </w:r>
    </w:p>
    <w:p w14:paraId="53FD9417" w14:textId="5DB93CDF" w:rsidR="00CA45B1" w:rsidRPr="00CB3B02" w:rsidRDefault="00CA45B1" w:rsidP="00CA45B1">
      <w:pPr>
        <w:spacing w:line="480" w:lineRule="auto"/>
        <w:ind w:firstLine="720"/>
        <w:jc w:val="both"/>
        <w:rPr>
          <w:b/>
          <w:bCs/>
          <w:i/>
          <w:iCs/>
        </w:rPr>
      </w:pPr>
      <w:r w:rsidRPr="00CB3B02">
        <w:t>Participants were asked to place themselves in one or more of the following categories: equid owner/leaser, boarding facility owner/manager, breeder, equine sales, parent of a youth involved within the industry, sales (feed, tack, etc.), show facility owner/manager, tourism (trail rides, guided tours etc.), agricultural</w:t>
      </w:r>
      <w:r w:rsidR="00610FE8">
        <w:t xml:space="preserve"> </w:t>
      </w:r>
      <w:r w:rsidRPr="00CB3B02">
        <w:t xml:space="preserve">worker, academic/extension, animal rights advocate, breed/discipline organization, facility worker, </w:t>
      </w:r>
      <w:r w:rsidRPr="00CB3B02">
        <w:lastRenderedPageBreak/>
        <w:t>farrier, government/law enforcement, groom/jockey, marketing/promotion/</w:t>
      </w:r>
      <w:r w:rsidRPr="00CB3B02">
        <w:rPr>
          <w:color w:val="000000"/>
        </w:rPr>
        <w:t xml:space="preserve">journalism, rescue/rehabilitation, trainer/coach, veterinarian, </w:t>
      </w:r>
      <w:r w:rsidR="00610FE8">
        <w:rPr>
          <w:color w:val="000000"/>
        </w:rPr>
        <w:t>or</w:t>
      </w:r>
      <w:r w:rsidRPr="00CB3B02">
        <w:rPr>
          <w:color w:val="000000"/>
        </w:rPr>
        <w:t xml:space="preserve"> other </w:t>
      </w:r>
      <w:r w:rsidRPr="00CB3B02">
        <w:rPr>
          <w:color w:val="000000"/>
        </w:rPr>
        <w:fldChar w:fldCharType="begin"/>
      </w:r>
      <w:r w:rsidRPr="00CB3B02">
        <w:rPr>
          <w:color w:val="000000"/>
        </w:rPr>
        <w:instrText xml:space="preserve"> ADDIN EN.CITE &lt;EndNote&gt;&lt;Cite&gt;&lt;Author&gt;Stowe&lt;/Author&gt;&lt;Year&gt;2012&lt;/Year&gt;&lt;RecNum&gt;66&lt;/RecNum&gt;&lt;DisplayText&gt;(Stowe, 2012)&lt;/DisplayText&gt;&lt;record&gt;&lt;rec-number&gt;66&lt;/rec-number&gt;&lt;foreign-keys&gt;&lt;key app="EN" db-id="zsvxfapzbvppt9e2wd9vsz029ed50avvw00z" timestamp="1689795450"&gt;66&lt;/key&gt;&lt;/foreign-keys&gt;&lt;ref-type name="Report"&gt;27&lt;/ref-type&gt;&lt;contributors&gt;&lt;authors&gt;&lt;author&gt;c. Jill Stowe&lt;/author&gt;&lt;/authors&gt;&lt;/contributors&gt;&lt;titles&gt;&lt;title&gt;Results form the 2012 AHP equine industry survey&lt;/title&gt;&lt;/titles&gt;&lt;dates&gt;&lt;year&gt;2012&lt;/year&gt;&lt;/dates&gt;&lt;urls&gt;&lt;/urls&gt;&lt;/record&gt;&lt;/Cite&gt;&lt;/EndNote&gt;</w:instrText>
      </w:r>
      <w:r w:rsidRPr="00CB3B02">
        <w:rPr>
          <w:color w:val="000000"/>
        </w:rPr>
        <w:fldChar w:fldCharType="separate"/>
      </w:r>
      <w:r w:rsidRPr="00CB3B02">
        <w:rPr>
          <w:noProof/>
          <w:color w:val="000000"/>
        </w:rPr>
        <w:t>(Stowe, 2012)</w:t>
      </w:r>
      <w:r w:rsidRPr="00CB3B02">
        <w:rPr>
          <w:color w:val="000000"/>
        </w:rPr>
        <w:fldChar w:fldCharType="end"/>
      </w:r>
      <w:r w:rsidRPr="00CB3B02">
        <w:rPr>
          <w:color w:val="000000"/>
        </w:rPr>
        <w:t xml:space="preserve">. If “other” was selected an option to type a response was made available. Participants that selected multiple areas of activity, were asked to rank their involvement of the top three activities and what percentage of their time is allocated to those activities. Participants were routed to breakout sections related to their top three areas of involvement. </w:t>
      </w:r>
    </w:p>
    <w:p w14:paraId="4227203B" w14:textId="52BE666D" w:rsidR="00CA45B1" w:rsidRPr="00CB3B02" w:rsidRDefault="00100C71" w:rsidP="00CA45B1">
      <w:pPr>
        <w:spacing w:line="480" w:lineRule="auto"/>
        <w:rPr>
          <w:b/>
          <w:bCs/>
          <w:i/>
          <w:iCs/>
        </w:rPr>
      </w:pPr>
      <w:r>
        <w:rPr>
          <w:b/>
          <w:bCs/>
          <w:i/>
          <w:iCs/>
        </w:rPr>
        <w:t>COVID-19</w:t>
      </w:r>
      <w:commentRangeStart w:id="11"/>
      <w:r w:rsidR="00CA45B1" w:rsidRPr="00CB3B02">
        <w:rPr>
          <w:b/>
          <w:bCs/>
          <w:i/>
          <w:iCs/>
        </w:rPr>
        <w:t xml:space="preserve"> Impact</w:t>
      </w:r>
      <w:commentRangeEnd w:id="11"/>
      <w:r w:rsidR="00CA45B1" w:rsidRPr="00CB3B02">
        <w:commentReference w:id="11"/>
      </w:r>
    </w:p>
    <w:p w14:paraId="0D5E092E" w14:textId="6FE79C0B" w:rsidR="00885094" w:rsidRPr="000A433E" w:rsidRDefault="00CA45B1" w:rsidP="000A433E">
      <w:pPr>
        <w:spacing w:line="480" w:lineRule="auto"/>
        <w:ind w:firstLine="720"/>
        <w:jc w:val="both"/>
      </w:pPr>
      <w:r w:rsidRPr="00CB3B02">
        <w:t xml:space="preserve">The </w:t>
      </w:r>
      <w:r w:rsidR="00100C71">
        <w:t>COVID-19</w:t>
      </w:r>
      <w:r w:rsidRPr="00CB3B02">
        <w:t xml:space="preserve">-19 pandemic affected several industries across the world </w:t>
      </w:r>
      <w:r w:rsidRPr="00CB3B02">
        <w:fldChar w:fldCharType="begin"/>
      </w:r>
      <w:r w:rsidRPr="00CB3B02">
        <w:instrText xml:space="preserve"> ADDIN EN.CITE &lt;EndNote&gt;&lt;Cite&gt;&lt;Author&gt;Soltas&lt;/Author&gt;&lt;Year&gt;2021&lt;/Year&gt;&lt;RecNum&gt;67&lt;/RecNum&gt;&lt;DisplayText&gt;(Soltas, 2021)&lt;/DisplayText&gt;&lt;record&gt;&lt;rec-number&gt;67&lt;/rec-number&gt;&lt;foreign-keys&gt;&lt;key app="EN" db-id="zsvxfapzbvppt9e2wd9vsz029ed50avvw00z" timestamp="1689797227"&gt;67&lt;/key&gt;&lt;/foreign-keys&gt;&lt;ref-type name="Press Release"&gt;63&lt;/ref-type&gt;&lt;contributors&gt;&lt;authors&gt;&lt;author&gt;Susan Helper and Evan Soltas&lt;/author&gt;&lt;/authors&gt;&lt;/contributors&gt;&lt;titles&gt;&lt;title&gt;Why the pandemic has disrupted supply chains&lt;/title&gt;&lt;/titles&gt;&lt;dates&gt;&lt;year&gt;2021&lt;/year&gt;&lt;pub-dates&gt;&lt;date&gt;June 17, 2021&lt;/date&gt;&lt;/pub-dates&gt;&lt;/dates&gt;&lt;pub-location&gt;whitehouse.gov&lt;/pub-location&gt;&lt;urls&gt;&lt;related-urls&gt;&lt;url&gt;https://www.whitehouse.gov/cea/written-materials/2021/06/17/why-the-pandemic-has-disrupted-supply-chains/&lt;/url&gt;&lt;/related-urls&gt;&lt;/urls&gt;&lt;/record&gt;&lt;/Cite&gt;&lt;/EndNote&gt;</w:instrText>
      </w:r>
      <w:r w:rsidRPr="00CB3B02">
        <w:fldChar w:fldCharType="separate"/>
      </w:r>
      <w:r w:rsidRPr="00CB3B02">
        <w:rPr>
          <w:noProof/>
        </w:rPr>
        <w:t>(Soltas, 2021)</w:t>
      </w:r>
      <w:r w:rsidRPr="00CB3B02">
        <w:fldChar w:fldCharType="end"/>
      </w:r>
      <w:r w:rsidRPr="00CB3B02">
        <w:t xml:space="preserve">. </w:t>
      </w:r>
      <w:commentRangeStart w:id="12"/>
      <w:r w:rsidRPr="00CB3B02">
        <w:t>Thus,</w:t>
      </w:r>
      <w:r w:rsidR="00610FE8">
        <w:t xml:space="preserve"> </w:t>
      </w:r>
      <w:r w:rsidRPr="00CB3B02">
        <w:t xml:space="preserve">participants were asked to reflect on previous years’ equine industry involvement and compare the impact of the pandemic on their financial stability within the equine industry on a scale from no impact to a major impact </w:t>
      </w:r>
      <w:r w:rsidRPr="00CB3B02">
        <w:fldChar w:fldCharType="begin"/>
      </w:r>
      <w:r w:rsidRPr="00CB3B02">
        <w:instrText xml:space="preserve"> ADDIN EN.CITE &lt;EndNote&gt;&lt;Cite&gt;&lt;Author&gt;Thompson&lt;/Author&gt;&lt;Year&gt;2021&lt;/Year&gt;&lt;RecNum&gt;109&lt;/RecNum&gt;&lt;DisplayText&gt;(Thompson et al., 2021)&lt;/DisplayText&gt;&lt;record&gt;&lt;rec-number&gt;109&lt;/rec-number&gt;&lt;foreign-keys&gt;&lt;key app="EN" db-id="zsvxfapzbvppt9e2wd9vsz029ed50avvw00z" timestamp="1690240038"&gt;109&lt;/key&gt;&lt;/foreign-keys&gt;&lt;ref-type name="Journal Article"&gt;17&lt;/ref-type&gt;&lt;contributors&gt;&lt;authors&gt;&lt;author&gt;Thompson, JM&lt;/author&gt;&lt;author&gt;Kibler, ML&lt;/author&gt;&lt;author&gt;Ivey, JLZ&lt;/author&gt;&lt;/authors&gt;&lt;/contributors&gt;&lt;titles&gt;&lt;title&gt;124 Financial strain caused by COVID-19 and its impact on equine industry participant willingness-to-pay for equine care&lt;/title&gt;&lt;secondary-title&gt;Journal of Equine Veterinary Science&lt;/secondary-title&gt;&lt;/titles&gt;&lt;periodical&gt;&lt;full-title&gt;Journal of Equine Veterinary Science&lt;/full-title&gt;&lt;/periodical&gt;&lt;pages&gt;103587&lt;/pages&gt;&lt;volume&gt;100&lt;/volume&gt;&lt;dates&gt;&lt;year&gt;2021&lt;/year&gt;&lt;/dates&gt;&lt;isbn&gt;0737-0806&lt;/isbn&gt;&lt;urls&gt;&lt;/urls&gt;&lt;/record&gt;&lt;/Cite&gt;&lt;/EndNote&gt;</w:instrText>
      </w:r>
      <w:r w:rsidRPr="00CB3B02">
        <w:fldChar w:fldCharType="separate"/>
      </w:r>
      <w:r w:rsidRPr="00CB3B02">
        <w:rPr>
          <w:noProof/>
        </w:rPr>
        <w:t>(Thompson et al., 2021)</w:t>
      </w:r>
      <w:r w:rsidRPr="00CB3B02">
        <w:fldChar w:fldCharType="end"/>
      </w:r>
      <w:r w:rsidRPr="00CB3B02">
        <w:t xml:space="preserve">. Participants were then asked to identify if there were any changes in industry involvement compared to before the pandemic on a scale from no longer involved to more involved. </w:t>
      </w:r>
      <w:commentRangeEnd w:id="12"/>
      <w:r w:rsidRPr="00CB3B02">
        <w:rPr>
          <w:sz w:val="16"/>
          <w:szCs w:val="16"/>
        </w:rPr>
        <w:commentReference w:id="12"/>
      </w:r>
    </w:p>
    <w:p w14:paraId="5B9FB2BB" w14:textId="55432E8F" w:rsidR="00CA45B1" w:rsidRPr="00CB3B02" w:rsidRDefault="00CA45B1" w:rsidP="00885094">
      <w:pPr>
        <w:spacing w:line="480" w:lineRule="auto"/>
        <w:jc w:val="center"/>
        <w:rPr>
          <w:b/>
          <w:bCs/>
          <w:sz w:val="28"/>
          <w:szCs w:val="28"/>
        </w:rPr>
      </w:pPr>
      <w:r w:rsidRPr="00CB3B02">
        <w:rPr>
          <w:b/>
          <w:bCs/>
          <w:sz w:val="28"/>
          <w:szCs w:val="28"/>
        </w:rPr>
        <w:t>Breakout Sections</w:t>
      </w:r>
    </w:p>
    <w:p w14:paraId="1898A80C" w14:textId="77777777" w:rsidR="00CA45B1" w:rsidRPr="00CB3B02" w:rsidRDefault="00CA45B1" w:rsidP="00CA45B1">
      <w:pPr>
        <w:spacing w:line="480" w:lineRule="auto"/>
        <w:ind w:firstLine="720"/>
        <w:jc w:val="both"/>
        <w:rPr>
          <w:color w:val="000000"/>
        </w:rPr>
      </w:pPr>
      <w:r w:rsidRPr="00CB3B02">
        <w:t xml:space="preserve">As previously detailed above, participants were provided with breakout section questions based on their top three self-reported industry involvement. </w:t>
      </w:r>
    </w:p>
    <w:p w14:paraId="33738E5B" w14:textId="77777777" w:rsidR="00CA45B1" w:rsidRPr="00CB3B02" w:rsidRDefault="00CA45B1" w:rsidP="00CA45B1">
      <w:pPr>
        <w:spacing w:line="480" w:lineRule="auto"/>
        <w:jc w:val="both"/>
        <w:rPr>
          <w:b/>
          <w:bCs/>
          <w:i/>
          <w:iCs/>
          <w:color w:val="000000"/>
        </w:rPr>
      </w:pPr>
      <w:r w:rsidRPr="00CB3B02">
        <w:rPr>
          <w:b/>
          <w:bCs/>
          <w:i/>
          <w:iCs/>
          <w:color w:val="000000"/>
        </w:rPr>
        <w:t>Equid Owned and Leased Demographics</w:t>
      </w:r>
    </w:p>
    <w:p w14:paraId="73290329" w14:textId="431539EF" w:rsidR="00CA45B1" w:rsidRPr="00CB3B02" w:rsidRDefault="00CA45B1" w:rsidP="00CA45B1">
      <w:pPr>
        <w:spacing w:line="480" w:lineRule="auto"/>
        <w:ind w:firstLine="720"/>
        <w:jc w:val="both"/>
        <w:rPr>
          <w:color w:val="000000"/>
        </w:rPr>
      </w:pPr>
      <w:r w:rsidRPr="00CB3B02">
        <w:rPr>
          <w:color w:val="000000"/>
        </w:rPr>
        <w:t xml:space="preserve">Participants identifying as equid owner or leasers were asked if the equids were owned, leased, or a combination of both, followed by identifying the number of equids  in each category (horse, pony, mule, donkey, or other equid), class of horse, breed, age, and sex </w:t>
      </w:r>
      <w:r w:rsidRPr="00CB3B02">
        <w:rPr>
          <w:color w:val="000000"/>
        </w:rPr>
        <w:fldChar w:fldCharType="begin"/>
      </w:r>
      <w:r w:rsidRPr="00CB3B02">
        <w:rPr>
          <w:color w:val="000000"/>
        </w:rPr>
        <w:instrText xml:space="preserve"> ADDIN EN.CITE &lt;EndNote&gt;&lt;Cite&gt;&lt;Author&gt;AHC&lt;/Author&gt;&lt;Year&gt;2017&lt;/Year&gt;&lt;RecNum&gt;46&lt;/RecNum&gt;&lt;DisplayText&gt;(AHC, 2017)&lt;/DisplayText&gt;&lt;record&gt;&lt;rec-number&gt;46&lt;/rec-number&gt;&lt;foreign-keys&gt;&lt;key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industry&lt;/title&gt;&lt;/titles&gt;&lt;pages&gt;30&lt;/pages&gt;&lt;dates&gt;&lt;year&gt;2017&lt;/year&gt;&lt;pub-dates&gt;&lt;date&gt;2017&lt;/date&gt;&lt;/pub-dates&gt;&lt;/dates&gt;&lt;urls&gt;&lt;/urls&gt;&lt;/record&gt;&lt;/Cite&gt;&lt;/EndNote&gt;</w:instrText>
      </w:r>
      <w:r w:rsidRPr="00CB3B02">
        <w:rPr>
          <w:color w:val="000000"/>
        </w:rPr>
        <w:fldChar w:fldCharType="separate"/>
      </w:r>
      <w:r w:rsidRPr="00CB3B02">
        <w:rPr>
          <w:noProof/>
          <w:color w:val="000000"/>
        </w:rPr>
        <w:t>(AHC, 2017)</w:t>
      </w:r>
      <w:r w:rsidRPr="00CB3B02">
        <w:rPr>
          <w:color w:val="000000"/>
        </w:rPr>
        <w:fldChar w:fldCharType="end"/>
      </w:r>
      <w:r w:rsidRPr="00CB3B02">
        <w:rPr>
          <w:color w:val="000000"/>
        </w:rPr>
        <w:t xml:space="preserve">. Participants were asked to identify where the equids were housed with the options of a boarding facility, property owned, property leased, or other (fill in the </w:t>
      </w:r>
      <w:r w:rsidRPr="00CB3B02">
        <w:rPr>
          <w:color w:val="000000"/>
        </w:rPr>
        <w:lastRenderedPageBreak/>
        <w:t xml:space="preserve">blank option), followed by how many miles and how often they travel round trip to the facility. </w:t>
      </w:r>
      <w:r w:rsidR="00100C71">
        <w:rPr>
          <w:color w:val="000000"/>
        </w:rPr>
        <w:t>T</w:t>
      </w:r>
      <w:r w:rsidRPr="00CB3B02">
        <w:rPr>
          <w:color w:val="000000"/>
        </w:rPr>
        <w:t xml:space="preserve">o gain a better understanding of the primary use of equids, participants were given the following categories to choose from: breeding stallion, brood mare, therapeutic riding, companion/recreational, cutting, dressage, driving, endurance, foxhunting, eventing, gaited, hunter/jumper, idle/retired/not working, racing, reining, rodeo, roping, saddle seat, team penning, trail riding, western, working, or other based on categories from previously published assessment classifications </w:t>
      </w:r>
      <w:r w:rsidRPr="00CB3B02">
        <w:rPr>
          <w:color w:val="000000"/>
        </w:rPr>
        <w:fldChar w:fldCharType="begin"/>
      </w:r>
      <w:r w:rsidRPr="00CB3B02">
        <w:rPr>
          <w:color w:val="000000"/>
        </w:rPr>
        <w:instrText xml:space="preserve"> ADDIN EN.CITE &lt;EndNote&gt;&lt;Cite&gt;&lt;Author&gt;AHC&lt;/Author&gt;&lt;Year&gt;2017&lt;/Year&gt;&lt;RecNum&gt;46&lt;/RecNum&gt;&lt;DisplayText&gt;(AHC, 2017; Melvin, 2021)&lt;/DisplayText&gt;&lt;record&gt;&lt;rec-number&gt;46&lt;/rec-number&gt;&lt;foreign-keys&gt;&lt;key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Cite&gt;&lt;Author&gt;Melvin&lt;/Author&gt;&lt;Year&gt;2021&lt;/Year&gt;&lt;RecNum&gt;65&lt;/RecNum&gt;&lt;record&gt;&lt;rec-number&gt;65&lt;/rec-number&gt;&lt;foreign-keys&gt;&lt;key app="EN" db-id="zsvxfapzbvppt9e2wd9vsz029ed50avvw00z" timestamp="1689785814"&gt;65&lt;/key&gt;&lt;/foreign-keys&gt;&lt;ref-type name="Thesis"&gt;32&lt;/ref-type&gt;&lt;contributors&gt;&lt;authors&gt;&lt;author&gt;Kelly Melvin&lt;/author&gt;&lt;/authors&gt;&lt;tertiary-authors&gt;&lt;author&gt;Dr. Jennie Ivey&lt;/author&gt;&lt;/tertiary-authors&gt;&lt;/contributors&gt;&lt;titles&gt;&lt;title&gt;Industry perceptions of equid and livestock welfare&lt;/title&gt;&lt;secondary-title&gt;Animal Science&lt;/secondary-title&gt;&lt;/titles&gt;&lt;pages&gt;111&lt;/pages&gt;&lt;volume&gt;Masters&lt;/volume&gt;&lt;dates&gt;&lt;year&gt;2021&lt;/year&gt;&lt;/dates&gt;&lt;publisher&gt;University of Tennessee, Knoxville&lt;/publisher&gt;&lt;urls&gt;&lt;/urls&gt;&lt;/record&gt;&lt;/Cite&gt;&lt;/EndNote&gt;</w:instrText>
      </w:r>
      <w:r w:rsidRPr="00CB3B02">
        <w:rPr>
          <w:color w:val="000000"/>
        </w:rPr>
        <w:fldChar w:fldCharType="separate"/>
      </w:r>
      <w:r w:rsidRPr="00CB3B02">
        <w:rPr>
          <w:noProof/>
          <w:color w:val="000000"/>
        </w:rPr>
        <w:t>(AHC, 2017; Melvin, 2021)</w:t>
      </w:r>
      <w:r w:rsidRPr="00CB3B02">
        <w:rPr>
          <w:color w:val="000000"/>
        </w:rPr>
        <w:fldChar w:fldCharType="end"/>
      </w:r>
      <w:r w:rsidRPr="00CB3B02">
        <w:rPr>
          <w:color w:val="000000"/>
        </w:rPr>
        <w:t xml:space="preserve">. Lastly, participants were asked if and how many equids were bought or sold in Tennessee in the following price ranges: $0-500; $501-1,000; $1,001-2,000; $2,001-5,000; $5,001-10,000; $10,001-20,000; $20,001-50,000; $50,001-100,000; and $100,001+, so the average price of equids bought or sold could be better determined. </w:t>
      </w:r>
    </w:p>
    <w:p w14:paraId="076B2E64" w14:textId="3B00DF00" w:rsidR="00CA45B1" w:rsidRPr="00CB3B02" w:rsidRDefault="00CA45B1" w:rsidP="00CA45B1">
      <w:pPr>
        <w:spacing w:line="480" w:lineRule="auto"/>
        <w:ind w:firstLine="720"/>
        <w:jc w:val="both"/>
        <w:rPr>
          <w:color w:val="000000"/>
        </w:rPr>
      </w:pPr>
      <w:r w:rsidRPr="00CB3B02">
        <w:rPr>
          <w:color w:val="000000"/>
        </w:rPr>
        <w:t>Equid leasers were</w:t>
      </w:r>
      <w:r w:rsidR="00100C71">
        <w:rPr>
          <w:color w:val="000000"/>
        </w:rPr>
        <w:t xml:space="preserve"> also</w:t>
      </w:r>
      <w:r w:rsidRPr="00CB3B02">
        <w:rPr>
          <w:color w:val="000000"/>
        </w:rPr>
        <w:t xml:space="preserve"> asked all the questions above along with the base rate paid to lease all equids per month. In terms of the leasing agreement, participants were asked what they were expected to provide versus what the owner of the equid was expected to contribute from the following list: daily management and care, exercise, farrier services, feed cost, health or veterinary maintenance or emergencies, housing, and other (fill in the blank option). Participants then selected all permissible activities within the leasing agreement from the following list: use for any or all riding, showing, and breeding purposes, no use other than basic care, shared use (only being permitted to use on certain days), showing on/off the property, riding on/off the property, breeding purposes, and other (fill in the blank option). </w:t>
      </w:r>
    </w:p>
    <w:p w14:paraId="35DF546C" w14:textId="062180F7" w:rsidR="00CA45B1" w:rsidRPr="00CB3B02" w:rsidRDefault="00CA45B1" w:rsidP="00CA45B1">
      <w:pPr>
        <w:spacing w:line="480" w:lineRule="auto"/>
        <w:ind w:firstLine="720"/>
        <w:jc w:val="both"/>
        <w:rPr>
          <w:color w:val="000000"/>
        </w:rPr>
      </w:pPr>
      <w:r w:rsidRPr="00CB3B02">
        <w:rPr>
          <w:color w:val="000000"/>
        </w:rPr>
        <w:lastRenderedPageBreak/>
        <w:t>For the economic responsibility involved in equid ownership or leasing, participants were asked to provide information about rider-related activity expenditures</w:t>
      </w:r>
      <w:r w:rsidR="00100C71">
        <w:rPr>
          <w:color w:val="000000"/>
        </w:rPr>
        <w:t xml:space="preserve">, specifically including </w:t>
      </w:r>
      <w:r w:rsidRPr="00CB3B02">
        <w:rPr>
          <w:color w:val="000000"/>
        </w:rPr>
        <w:t xml:space="preserve">land rental, tack, personal riding supplies, riding attire, insurance, maintenance/repair of structures housing equids and equipment, utilities, equipment rental, fuel use, vehicle, and trailer maintenance.  Lastly, participants were asked what percent of the previous list were purchased from a manufacturer versus retailer versus a wholesaler. </w:t>
      </w:r>
    </w:p>
    <w:p w14:paraId="53B67F83" w14:textId="77777777" w:rsidR="00CA45B1" w:rsidRPr="00CB3B02" w:rsidRDefault="00CA45B1" w:rsidP="00CA45B1">
      <w:pPr>
        <w:spacing w:line="480" w:lineRule="auto"/>
        <w:jc w:val="both"/>
        <w:rPr>
          <w:b/>
          <w:bCs/>
          <w:i/>
          <w:iCs/>
          <w:color w:val="000000"/>
        </w:rPr>
      </w:pPr>
      <w:r w:rsidRPr="00CB3B02">
        <w:rPr>
          <w:b/>
          <w:bCs/>
          <w:i/>
          <w:iCs/>
          <w:color w:val="000000"/>
        </w:rPr>
        <w:t>Equid Boarding</w:t>
      </w:r>
    </w:p>
    <w:p w14:paraId="1B469AFC" w14:textId="77777777" w:rsidR="00CA45B1" w:rsidRPr="00CB3B02" w:rsidRDefault="00CA45B1" w:rsidP="00CA45B1">
      <w:pPr>
        <w:spacing w:line="480" w:lineRule="auto"/>
        <w:ind w:firstLine="720"/>
        <w:jc w:val="both"/>
        <w:rPr>
          <w:color w:val="000000"/>
        </w:rPr>
      </w:pPr>
      <w:r w:rsidRPr="00CB3B02">
        <w:rPr>
          <w:color w:val="000000"/>
        </w:rPr>
        <w:t xml:space="preserve">Participants that selected boarding as the primary housing method received a subset of multiple selection and fill in the blank questions related to the boarding agreement. Participants were initially asked the base rate paid for all equids each month. Within the boarding agreement, participants were asked to identify what they were expected to provide versus what the facility provides with the option to select multiple amenities from the following list: administration of medication, exercise, feeding, grooming, holding for farrier, veterinary or other services, lessons with a trainer employed by the facility, space for tack, stall, stall cleaning, turn out, use of the facility for riding or training, or other (fill in the blank). Participants were then asked to identify the cost of any add-on services that are not included in their monthly board from the list above. </w:t>
      </w:r>
    </w:p>
    <w:p w14:paraId="7FBF13D6" w14:textId="6172DF59" w:rsidR="00606B03" w:rsidRPr="00EB10B0" w:rsidRDefault="00CA45B1" w:rsidP="00EB10B0">
      <w:pPr>
        <w:spacing w:line="480" w:lineRule="auto"/>
        <w:ind w:firstLine="720"/>
        <w:jc w:val="both"/>
        <w:rPr>
          <w:color w:val="000000"/>
        </w:rPr>
      </w:pPr>
      <w:r w:rsidRPr="00CB3B02">
        <w:rPr>
          <w:color w:val="000000"/>
        </w:rPr>
        <w:t xml:space="preserve">Boarding facility owners were asked the </w:t>
      </w:r>
      <w:proofErr w:type="gramStart"/>
      <w:r w:rsidRPr="00CB3B02">
        <w:rPr>
          <w:color w:val="000000"/>
        </w:rPr>
        <w:t>aforementioned questions</w:t>
      </w:r>
      <w:proofErr w:type="gramEnd"/>
      <w:r w:rsidRPr="00CB3B02">
        <w:rPr>
          <w:color w:val="000000"/>
        </w:rPr>
        <w:t xml:space="preserve"> to compare perspectives between facility owners and boarders. Boarding facility owners then indicated the availability of short term or nightly boarding. If available, boarding facility owners were prompted to provide the average cost per night, and the average number of nights the guests, and equids were staying. Lastly, facility owners were asked if a trainer was </w:t>
      </w:r>
      <w:r w:rsidRPr="00CB3B02">
        <w:rPr>
          <w:color w:val="000000"/>
        </w:rPr>
        <w:lastRenderedPageBreak/>
        <w:t xml:space="preserve">employed, either full-time working from that facility only, part-time working only from that facility only, part-time working from multiple facilities, no trainer employed, or other (fill in the blank).  </w:t>
      </w:r>
    </w:p>
    <w:p w14:paraId="6CA92045" w14:textId="252E6400" w:rsidR="00CA45B1" w:rsidRPr="00CB3B02" w:rsidRDefault="00CA45B1" w:rsidP="00CA45B1">
      <w:pPr>
        <w:spacing w:line="480" w:lineRule="auto"/>
        <w:jc w:val="both"/>
        <w:rPr>
          <w:b/>
          <w:bCs/>
          <w:i/>
          <w:iCs/>
          <w:color w:val="000000"/>
        </w:rPr>
      </w:pPr>
      <w:r w:rsidRPr="00CB3B02">
        <w:rPr>
          <w:b/>
          <w:bCs/>
          <w:i/>
          <w:iCs/>
          <w:color w:val="000000"/>
        </w:rPr>
        <w:t>Show Industry</w:t>
      </w:r>
    </w:p>
    <w:p w14:paraId="2F47DA7F" w14:textId="77777777" w:rsidR="00CA45B1" w:rsidRPr="00CB3B02" w:rsidRDefault="00CA45B1" w:rsidP="00CA45B1">
      <w:pPr>
        <w:spacing w:line="480" w:lineRule="auto"/>
        <w:ind w:firstLine="720"/>
        <w:jc w:val="both"/>
        <w:rPr>
          <w:color w:val="000000"/>
        </w:rPr>
      </w:pPr>
      <w:r w:rsidRPr="00CB3B02">
        <w:rPr>
          <w:color w:val="000000"/>
        </w:rPr>
        <w:t xml:space="preserve">Participants that stated involvement in the show industry or trainers taking clients to shows were asked a series of multiple-choice questions to assess showing location, frequency, type, and travel components. Specifically, participants were prompted to report the number of shows (recognized and unrecognized) attended within and outside of Tennessee, and the number of equids exhibited/shown, equids housed on grounds but not exhibited, or if participants attended shows but did not exhibit for each event. For each show/event, participants were asked the number of people traveling in their personal vehicle, number of equids hauled in a personal trailer, nights stayed away from home and location, and expenditures. Expenditures were broken into Tennessee and out of state reporting percentages to aid in capturing economic impact of the showing industry segment. </w:t>
      </w:r>
    </w:p>
    <w:p w14:paraId="72961579" w14:textId="77777777" w:rsidR="00CA45B1" w:rsidRPr="00CB3B02" w:rsidRDefault="00CA45B1" w:rsidP="00CA45B1">
      <w:pPr>
        <w:spacing w:line="480" w:lineRule="auto"/>
        <w:jc w:val="both"/>
        <w:rPr>
          <w:b/>
          <w:bCs/>
          <w:i/>
          <w:iCs/>
          <w:color w:val="000000"/>
        </w:rPr>
      </w:pPr>
      <w:r w:rsidRPr="00CB3B02">
        <w:rPr>
          <w:b/>
          <w:bCs/>
          <w:i/>
          <w:iCs/>
          <w:color w:val="000000"/>
        </w:rPr>
        <w:t>Equine Facility Owners</w:t>
      </w:r>
    </w:p>
    <w:p w14:paraId="02C2ACE9" w14:textId="45A8A1C1" w:rsidR="00CA45B1" w:rsidRPr="00CB3B02" w:rsidRDefault="00CA45B1" w:rsidP="00CA45B1">
      <w:pPr>
        <w:spacing w:line="480" w:lineRule="auto"/>
        <w:ind w:firstLine="720"/>
        <w:jc w:val="both"/>
        <w:rPr>
          <w:color w:val="000000"/>
        </w:rPr>
      </w:pPr>
      <w:r w:rsidRPr="00CB3B02">
        <w:rPr>
          <w:color w:val="000000"/>
        </w:rPr>
        <w:t>Facility owners, including boarding and show, were asked a series of multiple selection, fill in the blank, and multiple-choice questions to better understand the types and size of equine related facilities across Tennessee. Participants identified what type of facility</w:t>
      </w:r>
      <w:r w:rsidR="00610FE8">
        <w:rPr>
          <w:color w:val="000000"/>
        </w:rPr>
        <w:t xml:space="preserve"> was</w:t>
      </w:r>
      <w:r w:rsidRPr="00CB3B02">
        <w:rPr>
          <w:color w:val="000000"/>
        </w:rPr>
        <w:t xml:space="preserve"> owned or operated with the choice of show/exposition center/racetrack, landowner leasing for equid purposes, boarding/lesson/training facility, or other (fill in the blank), and </w:t>
      </w:r>
      <w:r w:rsidRPr="00CB3B02" w:rsidDel="001F082B">
        <w:rPr>
          <w:color w:val="000000"/>
        </w:rPr>
        <w:t>what</w:t>
      </w:r>
      <w:r w:rsidRPr="00CB3B02">
        <w:rPr>
          <w:color w:val="000000"/>
        </w:rPr>
        <w:t xml:space="preserve"> percent of their clients were from Tennessee versus other states. All </w:t>
      </w:r>
      <w:r w:rsidRPr="00CB3B02">
        <w:rPr>
          <w:color w:val="000000"/>
        </w:rPr>
        <w:lastRenderedPageBreak/>
        <w:t xml:space="preserve">facility types were prompted to identify how many equids were maintained on the property, either client or facility owned, followed by the number of acres allotted specifically to equine use.  Show facilities were asked to identify the number of shows offered throughout 2021, and the average amount charged to rent the facility for a weekend (Saturday and Sunday). </w:t>
      </w:r>
    </w:p>
    <w:p w14:paraId="01701421" w14:textId="77777777" w:rsidR="00CA45B1" w:rsidRPr="00CB3B02" w:rsidRDefault="00CA45B1" w:rsidP="00CA45B1">
      <w:pPr>
        <w:spacing w:line="480" w:lineRule="auto"/>
        <w:jc w:val="both"/>
        <w:rPr>
          <w:b/>
          <w:bCs/>
          <w:i/>
          <w:iCs/>
          <w:color w:val="000000"/>
        </w:rPr>
      </w:pPr>
      <w:r w:rsidRPr="00CB3B02">
        <w:rPr>
          <w:b/>
          <w:bCs/>
          <w:i/>
          <w:iCs/>
          <w:color w:val="000000"/>
        </w:rPr>
        <w:t>Equine Trainers/Coaches</w:t>
      </w:r>
    </w:p>
    <w:p w14:paraId="43C0F348" w14:textId="52E29A70" w:rsidR="00CA45B1" w:rsidRPr="00CB3B02" w:rsidRDefault="00CA45B1" w:rsidP="00CA45B1">
      <w:pPr>
        <w:spacing w:line="480" w:lineRule="auto"/>
        <w:ind w:firstLine="720"/>
        <w:jc w:val="both"/>
        <w:rPr>
          <w:color w:val="000000"/>
        </w:rPr>
      </w:pPr>
      <w:r w:rsidRPr="00CB3B02">
        <w:rPr>
          <w:color w:val="000000"/>
        </w:rPr>
        <w:t xml:space="preserve">Equine trainers or coaches received a subset of fill in the blank and multiple-choice questions regarding their business. To assess the types of clients served, trainers were asked what style of riding was taught to individuals and to equids including English, western, gaited/non-trotting, or other (fill in the blank), along with how many equids were trained in 2021, either for personal use or </w:t>
      </w:r>
      <w:r w:rsidR="00100C71">
        <w:rPr>
          <w:color w:val="000000"/>
        </w:rPr>
        <w:t xml:space="preserve">for </w:t>
      </w:r>
      <w:r w:rsidRPr="00CB3B02">
        <w:rPr>
          <w:color w:val="000000"/>
        </w:rPr>
        <w:t xml:space="preserve">clients. Participants were asked to provide the number of lessons taught weekly, either to individuals or equids, along with the ownership status of the equids used in lessons and the average price per lesson. Trainers/coaches were asked to identify the ownership status of the facility trained out of with the choice of the facility being owned by the participant, leased by the participant, owned by a client or third party, or other (fill in the blank); and if leased, the monthly leasing fee. </w:t>
      </w:r>
    </w:p>
    <w:p w14:paraId="5C41F1F5" w14:textId="77777777" w:rsidR="00CA45B1" w:rsidRPr="00CB3B02" w:rsidRDefault="00CA45B1" w:rsidP="00CA45B1">
      <w:pPr>
        <w:spacing w:line="480" w:lineRule="auto"/>
        <w:jc w:val="both"/>
        <w:rPr>
          <w:b/>
          <w:bCs/>
          <w:i/>
          <w:iCs/>
          <w:color w:val="000000"/>
        </w:rPr>
      </w:pPr>
      <w:r w:rsidRPr="00CB3B02">
        <w:rPr>
          <w:b/>
          <w:bCs/>
          <w:i/>
          <w:iCs/>
          <w:color w:val="000000"/>
        </w:rPr>
        <w:t>Equine Healthcare Providers – Veterinarians and Farriers</w:t>
      </w:r>
    </w:p>
    <w:p w14:paraId="68EC24CF" w14:textId="2ED1AF53" w:rsidR="00CA45B1" w:rsidRPr="00CB3B02" w:rsidRDefault="00CA45B1" w:rsidP="00CA45B1">
      <w:pPr>
        <w:spacing w:line="480" w:lineRule="auto"/>
        <w:ind w:firstLine="720"/>
        <w:jc w:val="both"/>
        <w:rPr>
          <w:color w:val="000000"/>
        </w:rPr>
      </w:pPr>
      <w:r w:rsidRPr="00CB3B02">
        <w:rPr>
          <w:color w:val="000000"/>
        </w:rPr>
        <w:t xml:space="preserve">Veterinarians were asked to identify what species services were provided to with the options of:  large animal, small animal, equine, exotic, or other (fill in the blank). Participants providing healthcare services </w:t>
      </w:r>
      <w:r w:rsidR="00610FE8">
        <w:rPr>
          <w:color w:val="000000"/>
        </w:rPr>
        <w:t xml:space="preserve">to equids (veterinarians and farriers) </w:t>
      </w:r>
      <w:r w:rsidRPr="00CB3B02">
        <w:rPr>
          <w:color w:val="000000"/>
        </w:rPr>
        <w:t xml:space="preserve">were prompted to identify counties </w:t>
      </w:r>
      <w:r w:rsidR="00100C71">
        <w:rPr>
          <w:color w:val="000000"/>
        </w:rPr>
        <w:t xml:space="preserve">their </w:t>
      </w:r>
      <w:r w:rsidRPr="00CB3B02">
        <w:rPr>
          <w:color w:val="000000"/>
        </w:rPr>
        <w:t>services were provided</w:t>
      </w:r>
      <w:r w:rsidR="00610FE8">
        <w:rPr>
          <w:color w:val="000000"/>
        </w:rPr>
        <w:t xml:space="preserve"> to</w:t>
      </w:r>
      <w:r w:rsidRPr="00CB3B02">
        <w:rPr>
          <w:color w:val="000000"/>
        </w:rPr>
        <w:t xml:space="preserve">. To further understand the disparities among care between counties, participants were asked to identify services </w:t>
      </w:r>
      <w:r w:rsidRPr="00CB3B02">
        <w:rPr>
          <w:color w:val="000000"/>
        </w:rPr>
        <w:lastRenderedPageBreak/>
        <w:t>provided, with the option to select multiple services, given the options of vaccinations, floating teeth, Coggins, lameness exams, reproductive services, critical care, field surgical procedures, in-house surgical procedures, emergency services, and other (fill in the blank) for veterinarians; and barefoot trimming, basic shoeing, corrective/therapeutic shoeing, resets, and other (fill in the blank) for farriers. To further determine client needs, veterinarians were asked the number of clients that preferred ambulatory calls to in-house services. Lastly, to gain economic information, healthcare participants were asked to identify what percentage of clients were from in state versus out, along with the amount of revenue generated from physical services or medications, and the average price of farrier work.</w:t>
      </w:r>
    </w:p>
    <w:p w14:paraId="464D0D1D" w14:textId="77777777" w:rsidR="00CA45B1" w:rsidRPr="00CB3B02" w:rsidRDefault="00CA45B1" w:rsidP="00CA45B1">
      <w:pPr>
        <w:spacing w:line="480" w:lineRule="auto"/>
        <w:jc w:val="both"/>
        <w:rPr>
          <w:b/>
          <w:bCs/>
          <w:i/>
          <w:iCs/>
          <w:color w:val="000000"/>
        </w:rPr>
      </w:pPr>
      <w:r w:rsidRPr="00CB3B02">
        <w:rPr>
          <w:b/>
          <w:bCs/>
          <w:i/>
          <w:iCs/>
          <w:color w:val="000000"/>
        </w:rPr>
        <w:t>Equine-Related Businesses</w:t>
      </w:r>
    </w:p>
    <w:p w14:paraId="14FCEB4D" w14:textId="77777777" w:rsidR="00CA45B1" w:rsidRPr="00CB3B02" w:rsidRDefault="00CA45B1" w:rsidP="00CA45B1">
      <w:pPr>
        <w:spacing w:line="480" w:lineRule="auto"/>
        <w:ind w:firstLine="720"/>
        <w:jc w:val="both"/>
        <w:rPr>
          <w:color w:val="000000"/>
        </w:rPr>
      </w:pPr>
      <w:r w:rsidRPr="00CB3B02">
        <w:rPr>
          <w:color w:val="000000"/>
        </w:rPr>
        <w:t>Participants involved in equine related businesses, including sales, tourism, breeders, equine sales brokers, and marketing/promotion/journalism, received a series of multiple selection, multiple-choice, and fill in the blank questions. Business owning participants were prompted to provide economic information including, the amount of revenue generated and percentage of clients from in state versus out of state, along with the prices charged for various services</w:t>
      </w:r>
      <w:r w:rsidRPr="00CB3B02">
        <w:rPr>
          <w:b/>
          <w:bCs/>
          <w:i/>
          <w:iCs/>
          <w:color w:val="000000"/>
        </w:rPr>
        <w:t xml:space="preserve">. </w:t>
      </w:r>
      <w:r w:rsidRPr="00CB3B02">
        <w:rPr>
          <w:color w:val="000000"/>
        </w:rPr>
        <w:t xml:space="preserve">Equine breeders were asked to identify the number of stallions and mares that were serviced by their business, along with the average amount charged per service with the options of artificial insemination, live cover, foaling services, oocyte transfer, embryo transfer, recipient mares, and other (fill in the blank) for mares, and a variety of semen collection and extending services for stallions. Equine sales brokers were asked to identify the number of equids sold within each of the following categories: </w:t>
      </w:r>
      <w:r w:rsidRPr="00CB3B02">
        <w:rPr>
          <w:color w:val="000000"/>
        </w:rPr>
        <w:lastRenderedPageBreak/>
        <w:t xml:space="preserve">$0-500; $501-1,000; $1,001-2,000; $2,001-5,000; $5,001-10,000; $10,001-20,000; $20,001-50,000; $50,001-100,000; and $100,001+. Lastly, businesses providing tourist activities were asked to identify which type of services were provided with the option of trail rides (facility owned or client owned equids), overnight or day ranch/camp (facility owned or client owned equids), carriage or hayrides, or other (fill in the blank).  </w:t>
      </w:r>
    </w:p>
    <w:p w14:paraId="45DBB3AD" w14:textId="77777777" w:rsidR="00CA45B1" w:rsidRPr="00CB3B02" w:rsidRDefault="00CA45B1" w:rsidP="00CA45B1">
      <w:pPr>
        <w:spacing w:line="480" w:lineRule="auto"/>
        <w:jc w:val="both"/>
        <w:rPr>
          <w:b/>
          <w:bCs/>
          <w:i/>
          <w:iCs/>
          <w:color w:val="000000"/>
        </w:rPr>
      </w:pPr>
      <w:r w:rsidRPr="00CB3B02">
        <w:rPr>
          <w:b/>
          <w:bCs/>
          <w:i/>
          <w:iCs/>
          <w:color w:val="000000"/>
        </w:rPr>
        <w:t>Equid Maintenance Fees</w:t>
      </w:r>
    </w:p>
    <w:p w14:paraId="1888D15C" w14:textId="77777777" w:rsidR="00CA45B1" w:rsidRPr="00CB3B02" w:rsidRDefault="00CA45B1" w:rsidP="00CA45B1">
      <w:pPr>
        <w:spacing w:line="480" w:lineRule="auto"/>
        <w:ind w:firstLine="720"/>
        <w:jc w:val="both"/>
        <w:rPr>
          <w:color w:val="000000"/>
        </w:rPr>
      </w:pPr>
      <w:r w:rsidRPr="00CB3B02">
        <w:rPr>
          <w:color w:val="000000"/>
        </w:rPr>
        <w:t>Boarding and show facility owners, breeders, tourist businesses, parents of youths, equid owners/leasers, and those involved in rescue/rehabilitation were asked the average cost of equine related maintenance, including seed, fertilizer, and lime for pasture, feed (hay, grain, etc.), feed supplements, boarding fees paid to others, equine bedding, farrier, training, veterinary fees, medications, and breeding/stud fees, if applicable. Furthermore, participants were asked what percentage of goods were purchased in Tennessee, and the percent directly purchased from manufacturer versus retail provider versus a wholesaler.</w:t>
      </w:r>
    </w:p>
    <w:p w14:paraId="53D48446" w14:textId="13F924AD" w:rsidR="00CA45B1" w:rsidRPr="00CB3B02" w:rsidRDefault="00CA45B1" w:rsidP="00CA45B1">
      <w:pPr>
        <w:spacing w:line="480" w:lineRule="auto"/>
        <w:jc w:val="both"/>
        <w:rPr>
          <w:b/>
          <w:bCs/>
          <w:i/>
          <w:iCs/>
          <w:color w:val="000000"/>
        </w:rPr>
      </w:pPr>
      <w:r w:rsidRPr="00CB3B02">
        <w:rPr>
          <w:b/>
          <w:bCs/>
          <w:i/>
          <w:iCs/>
          <w:color w:val="000000"/>
        </w:rPr>
        <w:t xml:space="preserve">Economics </w:t>
      </w:r>
    </w:p>
    <w:p w14:paraId="1AE340B5" w14:textId="77777777" w:rsidR="00CA45B1" w:rsidRPr="00CB3B02" w:rsidRDefault="00CA45B1" w:rsidP="00CA45B1">
      <w:pPr>
        <w:spacing w:line="480" w:lineRule="auto"/>
        <w:ind w:firstLine="720"/>
        <w:jc w:val="both"/>
        <w:rPr>
          <w:color w:val="000000"/>
        </w:rPr>
      </w:pPr>
      <w:r w:rsidRPr="00CB3B02">
        <w:rPr>
          <w:color w:val="000000"/>
        </w:rPr>
        <w:t xml:space="preserve">Equine businesses were asked to indicate how much revenue was generated, the number of customers, percent of customers in Tennessee, and the percent of revenue generated from Tennessee customers. These categories included equine boarding, breeding, training/lessons, therapeutic riding, on-site riding as commercial activity, un-guided trail riding, rodeos, show event participation, commercial racing, and other. Participants also provided the number of people employed part-time, full-time, and the average payroll plus cost of benefits. </w:t>
      </w:r>
    </w:p>
    <w:p w14:paraId="71729ECE" w14:textId="69698D0D" w:rsidR="00885094" w:rsidRPr="00CB3B02" w:rsidRDefault="00CA45B1" w:rsidP="00610FE8">
      <w:pPr>
        <w:spacing w:line="480" w:lineRule="auto"/>
        <w:ind w:firstLine="720"/>
        <w:jc w:val="both"/>
        <w:rPr>
          <w:color w:val="000000"/>
        </w:rPr>
      </w:pPr>
      <w:r w:rsidRPr="00CB3B02">
        <w:rPr>
          <w:color w:val="000000"/>
        </w:rPr>
        <w:lastRenderedPageBreak/>
        <w:t xml:space="preserve">Expenditures were captured for participants identified as business owners or equid owners/leasers. Participants were asked the estimated value of their equid(s), real estate, equine related purchases, and equine related equipment. Participants with equine-related buildings were asked the total number of stalls on site. Furthermore, participants estimated value of equine-related land fencing, and buildings, and the value of all vehicles, equipment, and tack used by the operation. </w:t>
      </w:r>
    </w:p>
    <w:p w14:paraId="058F4478" w14:textId="77777777" w:rsidR="00CA45B1" w:rsidRPr="00CB3B02" w:rsidRDefault="00CA45B1" w:rsidP="00CA45B1">
      <w:pPr>
        <w:spacing w:line="480" w:lineRule="auto"/>
        <w:jc w:val="center"/>
        <w:rPr>
          <w:b/>
          <w:bCs/>
        </w:rPr>
      </w:pPr>
      <w:r w:rsidRPr="00CB3B02">
        <w:rPr>
          <w:b/>
          <w:bCs/>
        </w:rPr>
        <w:t>Analysis</w:t>
      </w:r>
    </w:p>
    <w:p w14:paraId="64426F5B" w14:textId="77777777" w:rsidR="00CA45B1" w:rsidRPr="00CB3B02" w:rsidRDefault="00CA45B1" w:rsidP="00CA45B1">
      <w:pPr>
        <w:spacing w:line="480" w:lineRule="auto"/>
        <w:rPr>
          <w:b/>
          <w:bCs/>
          <w:i/>
          <w:iCs/>
        </w:rPr>
      </w:pPr>
      <w:r w:rsidRPr="00CB3B02">
        <w:rPr>
          <w:b/>
          <w:bCs/>
          <w:i/>
          <w:iCs/>
        </w:rPr>
        <w:t>Statistical Analysis</w:t>
      </w:r>
    </w:p>
    <w:p w14:paraId="63B6E600" w14:textId="77777777" w:rsidR="00CA45B1" w:rsidRPr="00CB3B02" w:rsidRDefault="00CA45B1" w:rsidP="00CA45B1">
      <w:pPr>
        <w:spacing w:line="480" w:lineRule="auto"/>
        <w:ind w:firstLine="720"/>
        <w:jc w:val="both"/>
      </w:pPr>
      <w:r w:rsidRPr="00CB3B02">
        <w:t xml:space="preserve">Statistical analysis of the assessment was completed using SAS 9.4 (Cary, NC) frequency and means procedures. The frequency procedure was utilized to be able to identify trends among participants within the industry. The means procedure was used to be able to further understand averages among the industry, either for expenditures, or equid demographics. For questions that allowed multiple selections, the variable “n” will be used to identify the number of respondents, while “k” will signify the number of observations made and “e” is the number of equids identified. </w:t>
      </w:r>
    </w:p>
    <w:p w14:paraId="77A1B174" w14:textId="76463D97" w:rsidR="00885094" w:rsidRPr="00610FE8" w:rsidRDefault="00CA45B1" w:rsidP="00610FE8">
      <w:pPr>
        <w:spacing w:line="480" w:lineRule="auto"/>
        <w:ind w:firstLine="720"/>
        <w:jc w:val="both"/>
      </w:pPr>
      <w:r w:rsidRPr="00CB3B02">
        <w:t xml:space="preserve">Economic modeling was performed using an input-output (I-O) modeling system, specifically IMPLAN, which is commonly used to analyze the impact of industries producing commodities </w:t>
      </w:r>
      <w:r w:rsidRPr="00CB3B02">
        <w:fldChar w:fldCharType="begin">
          <w:fldData xml:space="preserve">PEVuZE5vdGU+PENpdGU+PEF1dGhvcj5NdXNzZXI8L0F1dGhvcj48WWVhcj4xOTk5PC9ZZWFyPjxS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</w:fldData>
        </w:fldChar>
      </w:r>
      <w:r w:rsidRPr="00CB3B02">
        <w:instrText xml:space="preserve"> ADDIN EN.CITE </w:instrText>
      </w:r>
      <w:r w:rsidRPr="00CB3B02">
        <w:fldChar w:fldCharType="begin">
          <w:fldData xml:space="preserve">PEVuZE5vdGU+PENpdGU+PEF1dGhvcj5NdXNzZXI8L0F1dGhvcj48WWVhcj4xOTk5PC9ZZWFyPjxS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</w:fldData>
        </w:fldChar>
      </w:r>
      <w:r w:rsidRPr="00CB3B02">
        <w:instrText xml:space="preserve"> ADDIN EN.CITE.DATA </w:instrText>
      </w:r>
      <w:r w:rsidRPr="00CB3B02">
        <w:fldChar w:fldCharType="end"/>
      </w:r>
      <w:r w:rsidRPr="00CB3B02">
        <w:fldChar w:fldCharType="separate"/>
      </w:r>
      <w:r w:rsidRPr="00CB3B02">
        <w:rPr>
          <w:noProof/>
        </w:rPr>
        <w:t>(Musser et al., 1999; Minnesota IMPLAN Group, 2000; Hughes et al., 2005)</w:t>
      </w:r>
      <w:r w:rsidRPr="00CB3B02">
        <w:fldChar w:fldCharType="end"/>
      </w:r>
      <w:r w:rsidRPr="00CB3B02">
        <w:t xml:space="preserve">. This modeling system allows estimates of direct, indirect, and induced effects of industry contributions. Direct economic impact refers to the immediate effect of changes in the demand of a particular industry </w:t>
      </w:r>
      <w:r w:rsidRPr="00CB3B02">
        <w:fldChar w:fldCharType="begin"/>
      </w:r>
      <w:r w:rsidRPr="00CB3B02">
        <w:instrText xml:space="preserve"> ADDIN EN.CITE &lt;EndNote&gt;&lt;Cite&gt;&lt;Author&gt;Menard&lt;/Author&gt;&lt;Year&gt;2022&lt;/Year&gt;&lt;RecNum&gt;87&lt;/RecNum&gt;&lt;DisplayText&gt;(Menard and English, 2022)&lt;/DisplayText&gt;&lt;record&gt;&lt;rec-number&gt;87&lt;/rec-number&gt;&lt;foreign-keys&gt;&lt;key app="EN" db-id="zsvxfapzbvppt9e2wd9vsz029ed50avvw00z" timestamp="1690074337"&gt;87&lt;/key&gt;&lt;/foreign-keys&gt;&lt;ref-type name="Report"&gt;27&lt;/ref-type&gt;&lt;contributors&gt;&lt;authors&gt;&lt;author&gt;Jamey Menard&lt;/author&gt;&lt;author&gt;Burton C. English &lt;/author&gt;&lt;/authors&gt;&lt;/contributors&gt;&lt;titles&gt;&lt;title&gt;The economic impacts from the Tennessee&amp;#xD;Agricultural Enhancement Program (TAEP)&amp;#xD;an analysis update for&amp;#xD;FY06‐FY22&lt;/title&gt;&lt;/titles&gt;&lt;dates&gt;&lt;year&gt;2022&lt;/year&gt;&lt;/dates&gt;&lt;urls&gt;&lt;related-urls&gt;&lt;url&gt;https://www.tn.gov/content/dam/tn/agriculture/documents/taep/2022/2022taep_analysis.pdf&lt;/url&gt;&lt;/related-urls&gt;&lt;/urls&gt;&lt;/record&gt;&lt;/Cite&gt;&lt;/EndNote&gt;</w:instrText>
      </w:r>
      <w:r w:rsidRPr="00CB3B02">
        <w:fldChar w:fldCharType="separate"/>
      </w:r>
      <w:r w:rsidRPr="00CB3B02">
        <w:rPr>
          <w:noProof/>
        </w:rPr>
        <w:t>(Menard and English, 2022)</w:t>
      </w:r>
      <w:r w:rsidRPr="00CB3B02">
        <w:fldChar w:fldCharType="end"/>
      </w:r>
      <w:r w:rsidRPr="00CB3B02">
        <w:t xml:space="preserve">, for example individuals needed to sustain the industry, </w:t>
      </w:r>
      <w:r w:rsidR="00610FE8">
        <w:t>such as,</w:t>
      </w:r>
      <w:r w:rsidRPr="00CB3B02">
        <w:t xml:space="preserve"> business owners, facility owners, and various other </w:t>
      </w:r>
      <w:r w:rsidRPr="00CB3B02">
        <w:lastRenderedPageBreak/>
        <w:t xml:space="preserve">industry employers, along with the spending by those people. The indirect effect is the secondary effect caused by the purchasing of goods and services from those involved in the Tennessee equine industry. The induced effect is stimulated from the purchased made by Tennesseans due to household income being generated by employment within equine industry </w:t>
      </w:r>
      <w:r w:rsidRPr="00CB3B02">
        <w:fldChar w:fldCharType="begin"/>
      </w:r>
      <w:r w:rsidRPr="00CB3B02">
        <w:instrText xml:space="preserve"> ADDIN EN.CITE &lt;EndNote&gt;&lt;Cite&gt;&lt;Author&gt;Hughes&lt;/Author&gt;&lt;Year&gt;2022&lt;/Year&gt;&lt;RecNum&gt;54&lt;/RecNum&gt;&lt;DisplayText&gt;(Hughes et al., 2022)&lt;/DisplayText&gt;&lt;record&gt;&lt;rec-number&gt;54&lt;/rec-number&gt;&lt;foreign-keys&gt;&lt;key app="EN" db-id="zsvxfapzbvppt9e2wd9vsz029ed50avvw00z" timestamp="1688934801"&gt;54&lt;/key&gt;&lt;/foreign-keys&gt;&lt;ref-type name="Unpublished Work"&gt;34&lt;/ref-type&gt;&lt;contributors&gt;&lt;authors&gt;&lt;author&gt;David Hughes &lt;/author&gt;&lt;author&gt;Robert Menard&lt;/author&gt;&lt;author&gt;Olivia Watson&lt;/author&gt;&lt;author&gt;Jennie Ivey&lt;/author&gt;&lt;/authors&gt;&lt;/contributors&gt;&lt;titles&gt;&lt;title&gt;Economic Impact of the Equine Industry in Tennessee&lt;/title&gt;&lt;/titles&gt;&lt;dates&gt;&lt;year&gt;2022&lt;/year&gt;&lt;/dates&gt;&lt;urls&gt;&lt;/urls&gt;&lt;/record&gt;&lt;/Cite&gt;&lt;/EndNote&gt;</w:instrText>
      </w:r>
      <w:r w:rsidRPr="00CB3B02">
        <w:fldChar w:fldCharType="separate"/>
      </w:r>
      <w:r w:rsidRPr="00CB3B02">
        <w:rPr>
          <w:noProof/>
        </w:rPr>
        <w:t>(Hughes et al., 2022)</w:t>
      </w:r>
      <w:r w:rsidRPr="00CB3B02">
        <w:fldChar w:fldCharType="end"/>
      </w:r>
      <w:r w:rsidRPr="00CB3B02">
        <w:t xml:space="preserve">. </w:t>
      </w:r>
    </w:p>
    <w:p w14:paraId="45989C35" w14:textId="4136E5F1" w:rsidR="00CA45B1" w:rsidRPr="00CB3B02" w:rsidRDefault="00CA45B1" w:rsidP="00CA45B1">
      <w:pPr>
        <w:spacing w:line="480" w:lineRule="auto"/>
        <w:jc w:val="center"/>
        <w:rPr>
          <w:b/>
          <w:bCs/>
          <w:sz w:val="28"/>
          <w:szCs w:val="28"/>
        </w:rPr>
      </w:pPr>
      <w:r w:rsidRPr="00CB3B02">
        <w:rPr>
          <w:b/>
          <w:bCs/>
          <w:sz w:val="28"/>
          <w:szCs w:val="28"/>
        </w:rPr>
        <w:t>RESULTS</w:t>
      </w:r>
    </w:p>
    <w:p w14:paraId="789FE580" w14:textId="1121ADFF" w:rsidR="00EC236C" w:rsidRPr="00885094" w:rsidRDefault="00CA45B1" w:rsidP="00885094">
      <w:pPr>
        <w:spacing w:line="480" w:lineRule="auto"/>
        <w:ind w:firstLine="720"/>
        <w:jc w:val="both"/>
      </w:pPr>
      <w:r w:rsidRPr="00CB3B02">
        <w:t xml:space="preserve">Overall, there were 2,009 total participants (n); however, participants were able to omit or skip any question throughout, and only saw questions related to their direct involvement which led to various sample sizes. Due to the nature of some questions, for example, questions where participants were able to select multiple options, more observations were generated than there were participants (n), which is identified by “k”. Lastly, the number of equids reported will be represented by “e”. </w:t>
      </w:r>
    </w:p>
    <w:p w14:paraId="3951C153" w14:textId="3048EC59" w:rsidR="00CA45B1" w:rsidRPr="00CB3B02" w:rsidRDefault="00CA45B1" w:rsidP="00CA45B1">
      <w:pPr>
        <w:spacing w:line="480" w:lineRule="auto"/>
        <w:rPr>
          <w:b/>
          <w:bCs/>
          <w:i/>
          <w:iCs/>
        </w:rPr>
      </w:pPr>
      <w:r w:rsidRPr="00CB3B02">
        <w:rPr>
          <w:b/>
          <w:bCs/>
          <w:i/>
          <w:iCs/>
        </w:rPr>
        <w:t>Participant Demographics</w:t>
      </w:r>
    </w:p>
    <w:p w14:paraId="6CECE54F" w14:textId="6B873510" w:rsidR="00606B03" w:rsidRPr="00EB10B0" w:rsidRDefault="00CA45B1" w:rsidP="00EB10B0">
      <w:pPr>
        <w:spacing w:line="480" w:lineRule="auto"/>
        <w:ind w:firstLine="720"/>
        <w:jc w:val="both"/>
      </w:pPr>
      <w:r w:rsidRPr="00CB3B02">
        <w:t xml:space="preserve">Participants (n=1,647) residing within Tennessee identified their county of residence with Knox (n=109), Williamson (n=107), and Rutherford (n=92) being the </w:t>
      </w:r>
      <w:r w:rsidR="00100C71">
        <w:t xml:space="preserve">most </w:t>
      </w:r>
      <w:r w:rsidRPr="00CB3B02">
        <w:t>represented counties. Lake, Lauderdale, Clay, and Van Buren counties had no representation (Fig. 2). Participants (n=104) residing outside of Tennessee identified eighteen other states involved in the Tennessee equine industry with Alabama (n=19) being the highest represented (Fig. 3). Only 12% (n=116) of participants (n=946) were males, while 85% (n=808) identified as female. The majority of participant (n=951) were between the age of 35-64 years of age, with 25.55% being ages 55-64. In terms of income, 21.47% (n=201) of participants (n=936) reported a portion of their income result</w:t>
      </w:r>
      <w:r w:rsidR="00610FE8">
        <w:t>ed</w:t>
      </w:r>
      <w:r w:rsidRPr="00CB3B02">
        <w:t xml:space="preserve"> from industry </w:t>
      </w:r>
      <w:r w:rsidRPr="00CB3B02">
        <w:lastRenderedPageBreak/>
        <w:t>involvement. More than 70% (n=706) of participants (n=889) had an</w:t>
      </w:r>
      <w:r w:rsidR="00100C71">
        <w:t xml:space="preserve"> annual household</w:t>
      </w:r>
      <w:r w:rsidRPr="00CB3B02">
        <w:t xml:space="preserve"> income of more than $50,000. </w:t>
      </w:r>
    </w:p>
    <w:p w14:paraId="10FFA346" w14:textId="223BD87D" w:rsidR="00CA45B1" w:rsidRPr="00CB3B02" w:rsidRDefault="00CA45B1" w:rsidP="00CA45B1">
      <w:pPr>
        <w:spacing w:line="480" w:lineRule="auto"/>
        <w:rPr>
          <w:b/>
          <w:bCs/>
          <w:i/>
          <w:iCs/>
        </w:rPr>
      </w:pPr>
      <w:r w:rsidRPr="00CB3B02">
        <w:rPr>
          <w:b/>
          <w:bCs/>
          <w:i/>
          <w:iCs/>
        </w:rPr>
        <w:t xml:space="preserve">Industry Involvement </w:t>
      </w:r>
    </w:p>
    <w:p w14:paraId="3A277997" w14:textId="5498300F" w:rsidR="00CA45B1" w:rsidRPr="00CB3B02" w:rsidRDefault="00CA45B1" w:rsidP="00CA45B1">
      <w:pPr>
        <w:spacing w:line="480" w:lineRule="auto"/>
        <w:ind w:firstLine="720"/>
        <w:jc w:val="both"/>
      </w:pPr>
      <w:r w:rsidRPr="00CB3B02">
        <w:t xml:space="preserve">The industry involvement question separated the participants into specific breakout sections. In terms involvement, there were 28 different occupations or areas of involvement identified. Participants (n) were able to select multiple areas of involvement represented by the letter “k”. Figure 4 shows the breakdown of </w:t>
      </w:r>
      <w:r w:rsidR="00AC3D1C">
        <w:t>r</w:t>
      </w:r>
      <w:r w:rsidRPr="00CB3B02">
        <w:t>espondent participation</w:t>
      </w:r>
      <w:r w:rsidR="00AC3D1C">
        <w:t xml:space="preserve"> within the Tennessee equine industry</w:t>
      </w:r>
      <w:r w:rsidRPr="00CB3B02">
        <w:t>, except the equid owner/leaser category because 9</w:t>
      </w:r>
      <w:r w:rsidR="00AC3D1C">
        <w:t>5</w:t>
      </w:r>
      <w:r w:rsidRPr="00CB3B02">
        <w:t>% (n=1,</w:t>
      </w:r>
      <w:r w:rsidR="00AC3D1C">
        <w:t>922</w:t>
      </w:r>
      <w:r w:rsidRPr="00CB3B02">
        <w:t>; k=1,</w:t>
      </w:r>
      <w:r w:rsidR="00AC3D1C">
        <w:t>831</w:t>
      </w:r>
      <w:r w:rsidRPr="00CB3B02">
        <w:t>) of participants were equid owners or leasers. The top three areas of involvement</w:t>
      </w:r>
      <w:r w:rsidR="00AC3D1C">
        <w:t xml:space="preserve"> for Tennessee residents</w:t>
      </w:r>
      <w:r w:rsidRPr="00CB3B02">
        <w:t>, outside of being an owner/leaser, are equine sales brokers (k=200), equine breeders (k=225), and parents of a youth involved within the industry (k=274).</w:t>
      </w:r>
      <w:r w:rsidR="00610FE8">
        <w:t xml:space="preserve"> O</w:t>
      </w:r>
      <w:r w:rsidRPr="00CB3B02">
        <w:t xml:space="preserve">ut of state respondents followed a similar trend to Tennessee resident respondents with the top three areas of involvement being equine breeders (k=24), equine sales brokers (k=17), and a tie between parents of a youth involved in the industry (k=12) and trainers/coaches (k=12). Overall, the areas of involvement across participants followed similar trends when comparing in state versus out of state participants. </w:t>
      </w:r>
    </w:p>
    <w:p w14:paraId="1ED4D2DA" w14:textId="573EEC3E" w:rsidR="00100C71" w:rsidRPr="00CB3B02" w:rsidRDefault="00100C71" w:rsidP="00100C71">
      <w:pPr>
        <w:spacing w:line="480" w:lineRule="auto"/>
        <w:rPr>
          <w:b/>
          <w:bCs/>
          <w:i/>
          <w:iCs/>
        </w:rPr>
      </w:pPr>
      <w:r>
        <w:rPr>
          <w:b/>
          <w:bCs/>
          <w:i/>
          <w:iCs/>
        </w:rPr>
        <w:t>COVID-19</w:t>
      </w:r>
      <w:r w:rsidRPr="00CB3B02">
        <w:rPr>
          <w:b/>
          <w:bCs/>
          <w:i/>
          <w:iCs/>
        </w:rPr>
        <w:t xml:space="preserve"> Impact</w:t>
      </w:r>
    </w:p>
    <w:p w14:paraId="65A9B15C" w14:textId="1AF7D473" w:rsidR="00100C71" w:rsidRPr="00EB10B0" w:rsidRDefault="00100C71" w:rsidP="00100C71">
      <w:pPr>
        <w:spacing w:line="480" w:lineRule="auto"/>
        <w:ind w:firstLine="720"/>
        <w:jc w:val="both"/>
      </w:pPr>
      <w:r w:rsidRPr="00CB3B02">
        <w:t>In terms of finances, participants (n=1,524) less commonly reported having a major impact (n=225), while most either had moderate (n=495), minimal (n=418), or no impact (n=335)</w:t>
      </w:r>
      <w:r>
        <w:t xml:space="preserve"> on finances</w:t>
      </w:r>
      <w:r w:rsidRPr="00CB3B02">
        <w:t>. In terms of involvement, participants (n=1,524) were more (n=384) or similarly (n=778) involved within the industry; however, some participants were less (n=304), or no longer (n=20) involved in the industry</w:t>
      </w:r>
      <w:r>
        <w:t xml:space="preserve"> due to COVID-19</w:t>
      </w:r>
      <w:r w:rsidRPr="00CB3B02">
        <w:t xml:space="preserve">. </w:t>
      </w:r>
    </w:p>
    <w:p w14:paraId="3A061128" w14:textId="3E9C045A" w:rsidR="00100C71" w:rsidRPr="00CB3B02" w:rsidRDefault="00100C71" w:rsidP="00100C71">
      <w:pPr>
        <w:spacing w:line="480" w:lineRule="auto"/>
        <w:jc w:val="both"/>
        <w:rPr>
          <w:b/>
          <w:bCs/>
          <w:i/>
          <w:iCs/>
          <w:color w:val="000000"/>
        </w:rPr>
      </w:pPr>
      <w:r w:rsidRPr="00CB3B02">
        <w:rPr>
          <w:b/>
          <w:bCs/>
          <w:i/>
          <w:iCs/>
          <w:color w:val="000000"/>
        </w:rPr>
        <w:lastRenderedPageBreak/>
        <w:t>Equids Owned</w:t>
      </w:r>
      <w:r w:rsidR="00741058">
        <w:rPr>
          <w:b/>
          <w:bCs/>
          <w:i/>
          <w:iCs/>
          <w:color w:val="000000"/>
        </w:rPr>
        <w:t xml:space="preserve"> and L</w:t>
      </w:r>
      <w:r w:rsidRPr="00CB3B02">
        <w:rPr>
          <w:b/>
          <w:bCs/>
          <w:i/>
          <w:iCs/>
          <w:color w:val="000000"/>
        </w:rPr>
        <w:t>eased Demographics</w:t>
      </w:r>
    </w:p>
    <w:p w14:paraId="57639DB5" w14:textId="77777777" w:rsidR="00100C71" w:rsidRDefault="00100C71" w:rsidP="00100C71">
      <w:pPr>
        <w:spacing w:line="480" w:lineRule="auto"/>
        <w:ind w:firstLine="720"/>
        <w:jc w:val="both"/>
      </w:pPr>
      <w:r w:rsidRPr="00CB3B02">
        <w:t>Participants (n=1,959</w:t>
      </w:r>
      <w:r>
        <w:t xml:space="preserve">; </w:t>
      </w:r>
      <w:r w:rsidRPr="00CB3B02">
        <w:t>k=2,225) identified 8,041 equids being owned. Of the 8,041 equids identified, 83% (e=6,691) were horses, 9% (e=743) were ponies, 5% (e=382) were donkeys, 3% (e=199) were mules, and &lt;1% (e=26) were in the “other” category comprised of zebras, zonkeys</w:t>
      </w:r>
      <w:r>
        <w:t>, and other nontraditional equids</w:t>
      </w:r>
      <w:r w:rsidRPr="00CB3B02">
        <w:t xml:space="preserve">.  When broken down into class of horse owned, 41% (e=3,325) were light type, 34% (e=2,662) were gaited, 9% (e=756) were ponies, 8% (e=611) were in the “other” category comprised of mules, donkeys, </w:t>
      </w:r>
      <w:r>
        <w:t>and other nontraditional equids</w:t>
      </w:r>
      <w:r w:rsidRPr="00CB3B02">
        <w:t xml:space="preserve">, 5% (e=411) were sport breeds, and 3% (e=266) were draft breeds. The light breeds were defined as being bred for endurance, agility, riding, etc. </w:t>
      </w:r>
      <w:r w:rsidRPr="00CB3B02">
        <w:fldChar w:fldCharType="begin"/>
      </w:r>
      <w:r w:rsidRPr="00CB3B02">
        <w:instrText xml:space="preserve"> ADDIN EN.CITE &lt;EndNote&gt;&lt;Cite&gt;&lt;Author&gt;Griffin&lt;/Author&gt;&lt;Year&gt;2020&lt;/Year&gt;&lt;RecNum&gt;111&lt;/RecNum&gt;&lt;DisplayText&gt;(Griffin, 2020)&lt;/DisplayText&gt;&lt;record&gt;&lt;rec-number&gt;111&lt;/rec-number&gt;&lt;foreign-keys&gt;&lt;key app="EN" db-id="zsvxfapzbvppt9e2wd9vsz029ed50avvw00z" timestamp="1690301860"&gt;111&lt;/key&gt;&lt;/foreign-keys&gt;&lt;ref-type name="Web Page"&gt;12&lt;/ref-type&gt;&lt;contributors&gt;&lt;authors&gt;&lt;author&gt;Ashley Griffin&lt;/author&gt;&lt;/authors&gt;&lt;/contributors&gt;&lt;titles&gt;&lt;title&gt;What is a horse breed? &lt;/title&gt;&lt;/titles&gt;&lt;dates&gt;&lt;year&gt;2020&lt;/year&gt;&lt;/dates&gt;&lt;publisher&gt;Extention Horse&lt;/publisher&gt;&lt;urls&gt;&lt;related-urls&gt;&lt;url&gt;https://horses.extension.org/what-is-a-horse-breed/&lt;/url&gt;&lt;/related-urls&gt;&lt;/urls&gt;&lt;/record&gt;&lt;/Cite&gt;&lt;/EndNote&gt;</w:instrText>
      </w:r>
      <w:r w:rsidRPr="00CB3B02">
        <w:fldChar w:fldCharType="separate"/>
      </w:r>
      <w:r w:rsidRPr="00CB3B02">
        <w:rPr>
          <w:noProof/>
        </w:rPr>
        <w:t>(Griffin, 2020)</w:t>
      </w:r>
      <w:r w:rsidRPr="00CB3B02">
        <w:fldChar w:fldCharType="end"/>
      </w:r>
      <w:r w:rsidRPr="00CB3B02">
        <w:t xml:space="preserve">. Light breeds were </w:t>
      </w:r>
      <w:proofErr w:type="gramStart"/>
      <w:r w:rsidRPr="00CB3B02">
        <w:t>most commonly comprised</w:t>
      </w:r>
      <w:proofErr w:type="gramEnd"/>
      <w:r w:rsidRPr="00CB3B02">
        <w:t xml:space="preserve"> of Quarter Horses (59%; e=1,890), followed by the American Paint Horse (10%; e=321), then the Thoroughbred (10%; e=315) (</w:t>
      </w:r>
      <w:r>
        <w:t>Table 5</w:t>
      </w:r>
      <w:r w:rsidRPr="00CB3B02">
        <w:t>)</w:t>
      </w:r>
      <w:r>
        <w:t xml:space="preserve"> </w:t>
      </w:r>
      <w:r>
        <w:rPr>
          <w:iCs/>
          <w:color w:val="000000" w:themeColor="text1"/>
        </w:rPr>
        <w:t>(all tables are located in the appendix)</w:t>
      </w:r>
      <w:r w:rsidRPr="00CB3B02">
        <w:t xml:space="preserve">. Gaited breeds were defined as being bred for pleasure riding and a smooth gait </w:t>
      </w:r>
      <w:r w:rsidRPr="00CB3B02">
        <w:fldChar w:fldCharType="begin"/>
      </w:r>
      <w:r w:rsidRPr="00CB3B02">
        <w:instrText xml:space="preserve"> ADDIN EN.CITE &lt;EndNote&gt;&lt;Cite&gt;&lt;Author&gt;Bekker&lt;/Author&gt;&lt;Year&gt;2009&lt;/Year&gt;&lt;RecNum&gt;89&lt;/RecNum&gt;&lt;DisplayText&gt;(Bekker, 2009)&lt;/DisplayText&gt;&lt;record&gt;&lt;rec-number&gt;89&lt;/rec-number&gt;&lt;foreign-keys&gt;&lt;key app="EN" db-id="zsvxfapzbvppt9e2wd9vsz029ed50avvw00z" timestamp="1690136989"&gt;89&lt;/key&gt;&lt;/foreign-keys&gt;&lt;ref-type name="Journal Article"&gt;17&lt;/ref-type&gt;&lt;contributors&gt;&lt;authors&gt;&lt;author&gt;Bekker, Lotter&lt;/author&gt;&lt;/authors&gt;&lt;/contributors&gt;&lt;titles&gt;&lt;title&gt;Riding the gaited horse&lt;/title&gt;&lt;secondary-title&gt;SA Horseman&lt;/secondary-title&gt;&lt;/titles&gt;&lt;periodical&gt;&lt;full-title&gt;SA Horseman&lt;/full-title&gt;&lt;/periodical&gt;&lt;pages&gt;32-35&lt;/pages&gt;&lt;volume&gt;4&lt;/volume&gt;&lt;number&gt;4&lt;/number&gt;&lt;dates&gt;&lt;year&gt;2009&lt;/year&gt;&lt;/dates&gt;&lt;urls&gt;&lt;/urls&gt;&lt;/record&gt;&lt;/Cite&gt;&lt;/EndNote&gt;</w:instrText>
      </w:r>
      <w:r w:rsidRPr="00CB3B02">
        <w:fldChar w:fldCharType="separate"/>
      </w:r>
      <w:r w:rsidRPr="00CB3B02">
        <w:rPr>
          <w:noProof/>
        </w:rPr>
        <w:t>(Bekker, 2009)</w:t>
      </w:r>
      <w:r w:rsidRPr="00CB3B02">
        <w:fldChar w:fldCharType="end"/>
      </w:r>
      <w:r w:rsidRPr="00CB3B02">
        <w:t>. Over half of the gaited breed</w:t>
      </w:r>
      <w:r>
        <w:t xml:space="preserve">s </w:t>
      </w:r>
      <w:r w:rsidRPr="00CB3B02">
        <w:t>identified by this assessment were the Tennessee Walking Horse (62%; e=1,628) (</w:t>
      </w:r>
      <w:r>
        <w:t>Table 6</w:t>
      </w:r>
      <w:r w:rsidRPr="00CB3B02">
        <w:t xml:space="preserve">). The pony breeds were defined as a horse measuring less than 14.2 hands </w:t>
      </w:r>
      <w:r w:rsidRPr="00CB3B02">
        <w:fldChar w:fldCharType="begin"/>
      </w:r>
      <w:r w:rsidRPr="00CB3B02">
        <w:instrText xml:space="preserve"> ADDIN EN.CITE &lt;EndNote&gt;&lt;Cite&gt;&lt;Author&gt;Griffin&lt;/Author&gt;&lt;Year&gt;2020&lt;/Year&gt;&lt;RecNum&gt;111&lt;/RecNum&gt;&lt;DisplayText&gt;(Griffin, 2020)&lt;/DisplayText&gt;&lt;record&gt;&lt;rec-number&gt;111&lt;/rec-number&gt;&lt;foreign-keys&gt;&lt;key app="EN" db-id="zsvxfapzbvppt9e2wd9vsz029ed50avvw00z" timestamp="1690301860"&gt;111&lt;/key&gt;&lt;/foreign-keys&gt;&lt;ref-type name="Web Page"&gt;12&lt;/ref-type&gt;&lt;contributors&gt;&lt;authors&gt;&lt;author&gt;Ashley Griffin&lt;/author&gt;&lt;/authors&gt;&lt;/contributors&gt;&lt;titles&gt;&lt;title&gt;What is a horse breed? &lt;/title&gt;&lt;/titles&gt;&lt;dates&gt;&lt;year&gt;2020&lt;/year&gt;&lt;/dates&gt;&lt;publisher&gt;Extention Horse&lt;/publisher&gt;&lt;urls&gt;&lt;related-urls&gt;&lt;url&gt;https://horses.extension.org/what-is-a-horse-breed/&lt;/url&gt;&lt;/related-urls&gt;&lt;/urls&gt;&lt;/record&gt;&lt;/Cite&gt;&lt;/EndNote&gt;</w:instrText>
      </w:r>
      <w:r w:rsidRPr="00CB3B02">
        <w:fldChar w:fldCharType="separate"/>
      </w:r>
      <w:r w:rsidRPr="00CB3B02">
        <w:rPr>
          <w:noProof/>
        </w:rPr>
        <w:t>(Griffin, 2020)</w:t>
      </w:r>
      <w:r w:rsidRPr="00CB3B02">
        <w:fldChar w:fldCharType="end"/>
      </w:r>
      <w:r w:rsidRPr="00CB3B02">
        <w:t>. A little more than half were identified under the general pony option (53%; e=756), meaning that there is variety of different breeds represented, but all measure less that 14.2 hands high (</w:t>
      </w:r>
      <w:r>
        <w:t>Table 7</w:t>
      </w:r>
      <w:r w:rsidRPr="00CB3B02">
        <w:t xml:space="preserve">). The sport breeds were defined as being bred for athleticism and sport </w:t>
      </w:r>
      <w:r w:rsidRPr="00CB3B02">
        <w:fldChar w:fldCharType="begin"/>
      </w:r>
      <w:r w:rsidRPr="00CB3B02">
        <w:instrText xml:space="preserve"> ADDIN EN.CITE &lt;EndNote&gt;&lt;Cite&gt;&lt;Author&gt;Griffin&lt;/Author&gt;&lt;Year&gt;2020&lt;/Year&gt;&lt;RecNum&gt;111&lt;/RecNum&gt;&lt;DisplayText&gt;(Griffin, 2020)&lt;/DisplayText&gt;&lt;record&gt;&lt;rec-number&gt;111&lt;/rec-number&gt;&lt;foreign-keys&gt;&lt;key app="EN" db-id="zsvxfapzbvppt9e2wd9vsz029ed50avvw00z" timestamp="1690301860"&gt;111&lt;/key&gt;&lt;/foreign-keys&gt;&lt;ref-type name="Web Page"&gt;12&lt;/ref-type&gt;&lt;contributors&gt;&lt;authors&gt;&lt;author&gt;Ashley Griffin&lt;/author&gt;&lt;/authors&gt;&lt;/contributors&gt;&lt;titles&gt;&lt;title&gt;What is a horse breed? &lt;/title&gt;&lt;/titles&gt;&lt;dates&gt;&lt;year&gt;2020&lt;/year&gt;&lt;/dates&gt;&lt;publisher&gt;Extention Horse&lt;/publisher&gt;&lt;urls&gt;&lt;related-urls&gt;&lt;url&gt;https://horses.extension.org/what-is-a-horse-breed/&lt;/url&gt;&lt;/related-urls&gt;&lt;/urls&gt;&lt;/record&gt;&lt;/Cite&gt;&lt;/EndNote&gt;</w:instrText>
      </w:r>
      <w:r w:rsidRPr="00CB3B02">
        <w:fldChar w:fldCharType="separate"/>
      </w:r>
      <w:r w:rsidRPr="00CB3B02">
        <w:rPr>
          <w:noProof/>
        </w:rPr>
        <w:t>(Griffin, 2020)</w:t>
      </w:r>
      <w:r w:rsidRPr="00CB3B02">
        <w:fldChar w:fldCharType="end"/>
      </w:r>
      <w:r w:rsidRPr="00CB3B02">
        <w:t>. Sport breeds were mainly represented by the Warmblood (44%; e=140), which included Belgian and Dutch Warmbloods, followed by the Oldenburg (13%; e=40) and the Trakehner (20%; e=31) (</w:t>
      </w:r>
      <w:r>
        <w:t>Table 8</w:t>
      </w:r>
      <w:r w:rsidRPr="00CB3B02">
        <w:t xml:space="preserve">).  Draft breeds were defined as a horse bred for work and pulling heavy weight </w:t>
      </w:r>
      <w:r w:rsidRPr="00CB3B02">
        <w:fldChar w:fldCharType="begin"/>
      </w:r>
      <w:r w:rsidRPr="00CB3B02">
        <w:instrText xml:space="preserve"> ADDIN EN.CITE &lt;EndNote&gt;&lt;Cite&gt;&lt;Author&gt;Griffin&lt;/Author&gt;&lt;Year&gt;2020&lt;/Year&gt;&lt;RecNum&gt;111&lt;/RecNum&gt;&lt;DisplayText&gt;(Griffin, 2020)&lt;/DisplayText&gt;&lt;record&gt;&lt;rec-number&gt;111&lt;/rec-number&gt;&lt;foreign-keys&gt;&lt;key app="EN" db-id="zsvxfapzbvppt9e2wd9vsz029ed50avvw00z" timestamp="1690301860"&gt;111&lt;/key&gt;&lt;/foreign-keys&gt;&lt;ref-type name="Web Page"&gt;12&lt;/ref-type&gt;&lt;contributors&gt;&lt;authors&gt;&lt;author&gt;Ashley Griffin&lt;/author&gt;&lt;/authors&gt;&lt;/contributors&gt;&lt;titles&gt;&lt;title&gt;What is a horse breed? &lt;/title&gt;&lt;/titles&gt;&lt;dates&gt;&lt;year&gt;2020&lt;/year&gt;&lt;/dates&gt;&lt;publisher&gt;Extention Horse&lt;/publisher&gt;&lt;urls&gt;&lt;related-urls&gt;&lt;url&gt;https://horses.extension.org/what-is-a-horse-breed/&lt;/url&gt;&lt;/related-urls&gt;&lt;/urls&gt;&lt;/record&gt;&lt;/Cite&gt;&lt;/EndNote&gt;</w:instrText>
      </w:r>
      <w:r w:rsidRPr="00CB3B02">
        <w:fldChar w:fldCharType="separate"/>
      </w:r>
      <w:r w:rsidRPr="00CB3B02">
        <w:rPr>
          <w:noProof/>
        </w:rPr>
        <w:t>(Griffin, 2020)</w:t>
      </w:r>
      <w:r w:rsidRPr="00CB3B02">
        <w:fldChar w:fldCharType="end"/>
      </w:r>
      <w:r w:rsidRPr="00CB3B02">
        <w:t xml:space="preserve">. Percherons (23%; e=71) were the most </w:t>
      </w:r>
      <w:r w:rsidRPr="00CB3B02">
        <w:lastRenderedPageBreak/>
        <w:t>common draft breed identified, followed by draft cross breeds (18%; e=53), and Friesian (16%; e=47) (</w:t>
      </w:r>
      <w:r>
        <w:t>Table 9</w:t>
      </w:r>
      <w:r w:rsidRPr="00CB3B02">
        <w:t>). The other equid category was filled with equids that did not fit into any of the other categories, such as, donkeys, mules, zebras. A majority</w:t>
      </w:r>
      <w:r>
        <w:t xml:space="preserve"> in this category</w:t>
      </w:r>
      <w:r w:rsidRPr="00CB3B02">
        <w:t xml:space="preserve"> were identified as donkeys (67%; e=377) (</w:t>
      </w:r>
      <w:r>
        <w:t>Table 10</w:t>
      </w:r>
      <w:r w:rsidRPr="00CB3B02">
        <w:t xml:space="preserve">). </w:t>
      </w:r>
    </w:p>
    <w:p w14:paraId="15CCF33E" w14:textId="445D19CD" w:rsidR="00100C71" w:rsidRPr="00CB3B02" w:rsidRDefault="00100C71" w:rsidP="00100C71">
      <w:pPr>
        <w:spacing w:line="480" w:lineRule="auto"/>
        <w:ind w:firstLine="720"/>
        <w:jc w:val="both"/>
      </w:pPr>
      <w:r w:rsidRPr="00CB3B02">
        <w:t>Participants primarily owned geldings (e=3,298), followed by 43% owning mares (e=3,238) (</w:t>
      </w:r>
      <w:r>
        <w:t>Table 11</w:t>
      </w:r>
      <w:r w:rsidRPr="00CB3B02">
        <w:t xml:space="preserve">). </w:t>
      </w:r>
      <w:r>
        <w:t>Average a</w:t>
      </w:r>
      <w:r w:rsidRPr="00CB3B02">
        <w:t>ge ranged from less than a year to 30+ years of age with the largest group being in the 11-15 age range at 23% (e=1,753) (</w:t>
      </w:r>
      <w:r>
        <w:t>Table 12</w:t>
      </w:r>
      <w:r w:rsidRPr="00CB3B02">
        <w:t>). Participants identified 28 different primary uses for their equids (e=7,230) with the most common use being companion or recreational use (e=1340), followed by trail riding (e=1157), and then equids that are retired, idle, or not working (e=1028) (Table 1). Lastly, 79% (e=5,887) of the equids identified (e=7,487) were housed at a property owned by the respondent (</w:t>
      </w:r>
      <w:r>
        <w:t>Table 13</w:t>
      </w:r>
      <w:r w:rsidRPr="00CB3B02">
        <w:t xml:space="preserve">). </w:t>
      </w:r>
    </w:p>
    <w:p w14:paraId="029F08CC" w14:textId="77777777" w:rsidR="00100C71" w:rsidRDefault="00100C71" w:rsidP="00100C71">
      <w:pPr>
        <w:spacing w:line="480" w:lineRule="auto"/>
        <w:ind w:firstLine="720"/>
        <w:jc w:val="both"/>
      </w:pPr>
      <w:r w:rsidRPr="00CB3B02">
        <w:t xml:space="preserve">Equids leased followed similar trends to equids owned, but on a smaller scale. Participants (n=117) that leased identified 174 equids. Like equids owned, horses (e=165) made up 85% of the population, followed by 13% being ponies (e=25), 2% being mules (e=3), and &lt;1% being donkeys (e=1) or “other”. To further break down the horse category, 47% were light breeds (e=84), 22% were gaited (e=40), 15% were sport (e=27), 11% were ponies (e=19), 3% were drafts (e=5), and 2% were “other” (e=3), including zebras, zonkeys, etc. The light breeds (e=84) were comprised mainly of </w:t>
      </w:r>
      <w:r>
        <w:t>Q</w:t>
      </w:r>
      <w:r w:rsidRPr="00CB3B02">
        <w:t xml:space="preserve">uarter </w:t>
      </w:r>
      <w:r>
        <w:t>H</w:t>
      </w:r>
      <w:r w:rsidRPr="00CB3B02">
        <w:t xml:space="preserve">orses (e=33) and </w:t>
      </w:r>
      <w:r>
        <w:t>T</w:t>
      </w:r>
      <w:r w:rsidRPr="00CB3B02">
        <w:t>horoughbreds (e=15) (</w:t>
      </w:r>
      <w:r>
        <w:t>Table 5</w:t>
      </w:r>
      <w:r w:rsidRPr="00CB3B02">
        <w:t>). Of the gaited breeds (e=40), almost half were Tennessee Walking Horses (e=19) (</w:t>
      </w:r>
      <w:r>
        <w:t>Table 6</w:t>
      </w:r>
      <w:r w:rsidRPr="00CB3B02">
        <w:t xml:space="preserve">). Pony breeds (e=19) were mainly Welsh </w:t>
      </w:r>
      <w:r>
        <w:t>P</w:t>
      </w:r>
      <w:r w:rsidRPr="00CB3B02">
        <w:t xml:space="preserve">ony and </w:t>
      </w:r>
      <w:r>
        <w:t>C</w:t>
      </w:r>
      <w:r w:rsidRPr="00CB3B02">
        <w:t>ob (e=7) (</w:t>
      </w:r>
      <w:r>
        <w:t>Table 7</w:t>
      </w:r>
      <w:r w:rsidRPr="00CB3B02">
        <w:t xml:space="preserve">). The sport breeds (e=28) were comprised mainly of </w:t>
      </w:r>
      <w:r>
        <w:t>W</w:t>
      </w:r>
      <w:r w:rsidRPr="00CB3B02">
        <w:t xml:space="preserve">armbloods, including </w:t>
      </w:r>
      <w:r w:rsidRPr="00CB3B02">
        <w:lastRenderedPageBreak/>
        <w:t>Dutch and Belgian (e=17) (</w:t>
      </w:r>
      <w:r>
        <w:t>Table 8</w:t>
      </w:r>
      <w:r w:rsidRPr="00CB3B02">
        <w:t>). Only four draft breeds (e=5) were identified with the draft cross (e=2), American Cream, Friesian, and Percheron all having one (</w:t>
      </w:r>
      <w:r>
        <w:t>Table 9</w:t>
      </w:r>
      <w:r w:rsidRPr="00CB3B02">
        <w:t>). Lastly, the other equids (e=3) were mules (e=2) and one zebra (</w:t>
      </w:r>
      <w:r>
        <w:t>Table 10</w:t>
      </w:r>
      <w:r w:rsidRPr="00CB3B02">
        <w:t xml:space="preserve">). </w:t>
      </w:r>
    </w:p>
    <w:p w14:paraId="729C3E7A" w14:textId="42B3B121" w:rsidR="00100C71" w:rsidRPr="00CB3B02" w:rsidRDefault="00100C71" w:rsidP="00100C71">
      <w:pPr>
        <w:spacing w:line="480" w:lineRule="auto"/>
        <w:ind w:firstLine="720"/>
        <w:jc w:val="both"/>
      </w:pPr>
      <w:r w:rsidRPr="00CB3B02">
        <w:t>The average age followed the same trend as equids owned, with the age range of 11-15 (e=53) being the highest represented group (</w:t>
      </w:r>
      <w:r>
        <w:t>Table 12</w:t>
      </w:r>
      <w:r w:rsidRPr="00CB3B02">
        <w:t>). Sex also followed the same trend as equids owned with geldings (e=101) being the highest represented (</w:t>
      </w:r>
      <w:r>
        <w:t>Table 11</w:t>
      </w:r>
      <w:r w:rsidRPr="00CB3B02">
        <w:t>). One of the differences between equids owned and leased is the primary use., where 34% (e=59) were used for hunter/jumper activities, as opposed to companion or recreational use being the highest for owned equids (Table 1). In terms of housing location, 68% (e=104) were housed at a boarding facility, while only 24% (e=27) were housed at a property owned by the participant (</w:t>
      </w:r>
      <w:r>
        <w:t>Table 13</w:t>
      </w:r>
      <w:r w:rsidRPr="00CB3B02">
        <w:t xml:space="preserve">). </w:t>
      </w:r>
    </w:p>
    <w:p w14:paraId="6F15CDEC" w14:textId="36264FBD" w:rsidR="00100C71" w:rsidRPr="00CB3B02" w:rsidRDefault="00100C71" w:rsidP="00100C71">
      <w:pPr>
        <w:spacing w:line="480" w:lineRule="auto"/>
        <w:ind w:firstLine="720"/>
        <w:jc w:val="both"/>
      </w:pPr>
      <w:r w:rsidRPr="00CB3B02">
        <w:t xml:space="preserve">Equid leasers were asked about the financial commitment and permittable activities according to the lease agreement. Participants (n=62) reported that they paid on average $608.58 (std. dev. ± 647.63) monthly to lease all equids, with the average person leasing 1.8 (std. dev. ± 2.5) equids. Based on responses (n=62), those participants paid </w:t>
      </w:r>
      <w:r>
        <w:t xml:space="preserve">a total of </w:t>
      </w:r>
      <w:r w:rsidRPr="00CB3B02">
        <w:t>$37,732 for leasing only. When discussing the responsibility of the individual leasing versus the owner of the equid, individuals leasing (n=82) reported that they were required to provide exercise (23%; k=68), followed by providing feed costs (18%; k=52), and providing daily care and management (17%; k=51) (</w:t>
      </w:r>
      <w:r>
        <w:t>Fig. 11</w:t>
      </w:r>
      <w:r w:rsidRPr="00CB3B02">
        <w:t>). Owners (n=55) of the equids were required to provide daily management and care (k=38), followed by providing feeding cost (k=33), and health, veterinary, and maintenance costs (31) (</w:t>
      </w:r>
      <w:r>
        <w:t>Fig. 12</w:t>
      </w:r>
      <w:r w:rsidRPr="00CB3B02">
        <w:t xml:space="preserve">). Within the leasing </w:t>
      </w:r>
      <w:r w:rsidRPr="00CB3B02">
        <w:lastRenderedPageBreak/>
        <w:t>agreement, only 25% (k=46) of participants (n=83; k=180) were permitted to use the equid for any/all riding, breeding, or showing purposes (</w:t>
      </w:r>
      <w:r>
        <w:t>Fig. 13</w:t>
      </w:r>
      <w:r w:rsidRPr="00CB3B02">
        <w:t xml:space="preserve">). </w:t>
      </w:r>
    </w:p>
    <w:p w14:paraId="3289BD76" w14:textId="77777777" w:rsidR="00100C71" w:rsidRPr="00CB3B02" w:rsidRDefault="00100C71" w:rsidP="00100C71">
      <w:pPr>
        <w:spacing w:line="480" w:lineRule="auto"/>
        <w:ind w:firstLine="720"/>
        <w:jc w:val="both"/>
      </w:pPr>
      <w:r w:rsidRPr="00CB3B02">
        <w:rPr>
          <w:color w:val="000000"/>
        </w:rPr>
        <w:t>Participants (n=1,092) were more likely to be involved in the buying or selling of equids in Tennessee, as opposed to not (n=500). Participants (n=480) participating in the buying of equids purchased 735 equids, with the most common price range being between $2,001-$5,000 (k=159; e=233) (Table 2). Participants (n=285) involved in selling followed similar trends to those buying with a total of 514 equids sold, most commonly in the $2,001-$5,000 (k=104; e=189) (Table 2).</w:t>
      </w:r>
    </w:p>
    <w:p w14:paraId="693632E7" w14:textId="77777777" w:rsidR="00100C71" w:rsidRPr="00CB3B02" w:rsidRDefault="00100C71" w:rsidP="00100C71">
      <w:pPr>
        <w:spacing w:line="480" w:lineRule="auto"/>
        <w:jc w:val="both"/>
        <w:rPr>
          <w:b/>
          <w:bCs/>
          <w:i/>
          <w:iCs/>
          <w:color w:val="000000"/>
        </w:rPr>
      </w:pPr>
      <w:r w:rsidRPr="00CB3B02">
        <w:rPr>
          <w:b/>
          <w:bCs/>
          <w:i/>
          <w:iCs/>
          <w:color w:val="000000"/>
        </w:rPr>
        <w:t xml:space="preserve">Equine Facilities </w:t>
      </w:r>
    </w:p>
    <w:p w14:paraId="5F4BBC5B" w14:textId="77777777" w:rsidR="00100C71" w:rsidRPr="00CB3B02" w:rsidRDefault="00100C71" w:rsidP="00100C71">
      <w:pPr>
        <w:spacing w:line="480" w:lineRule="auto"/>
        <w:ind w:firstLine="720"/>
        <w:jc w:val="both"/>
        <w:rPr>
          <w:b/>
          <w:bCs/>
          <w:i/>
          <w:iCs/>
          <w:color w:val="000000"/>
        </w:rPr>
      </w:pPr>
      <w:r w:rsidRPr="00CB3B02">
        <w:rPr>
          <w:color w:val="000000"/>
        </w:rPr>
        <w:t>This assessment identified nine different types of equine related facilities (Fig. 5). In terms of acreage, participants (n=143) allocated approximately 32.87 (std. dev. ± 40.90) acres for equine use. Event holding facilities (n=11), such as showing or exposition centers, held an average of 10.34 (std. dev. ±10.58) events in 2021. Facility owners (n=14) reported that the average weekend rental cost for their facility was $735.71 (std. dev. ±833.37).</w:t>
      </w:r>
    </w:p>
    <w:p w14:paraId="7785D33C" w14:textId="77777777" w:rsidR="00100C71" w:rsidRPr="00CB3B02" w:rsidRDefault="00100C71" w:rsidP="00100C71">
      <w:pPr>
        <w:spacing w:line="480" w:lineRule="auto"/>
        <w:jc w:val="both"/>
        <w:rPr>
          <w:b/>
          <w:bCs/>
          <w:i/>
          <w:iCs/>
          <w:color w:val="000000"/>
        </w:rPr>
      </w:pPr>
      <w:r w:rsidRPr="00CB3B02">
        <w:rPr>
          <w:b/>
          <w:bCs/>
          <w:i/>
          <w:iCs/>
          <w:color w:val="000000"/>
        </w:rPr>
        <w:t>Equine Facilities – Boarding (Client Perspective)</w:t>
      </w:r>
    </w:p>
    <w:p w14:paraId="7B03E119" w14:textId="77777777" w:rsidR="00BD20DD" w:rsidRDefault="00100C71" w:rsidP="00100C71">
      <w:pPr>
        <w:spacing w:line="480" w:lineRule="auto"/>
        <w:ind w:firstLine="720"/>
        <w:jc w:val="both"/>
        <w:rPr>
          <w:color w:val="000000"/>
        </w:rPr>
      </w:pPr>
      <w:r w:rsidRPr="00CB3B02">
        <w:rPr>
          <w:color w:val="000000"/>
        </w:rPr>
        <w:t xml:space="preserve">Based on the nine types of facilities identified by this assessment, 69% (k=120) were boarding/lesson/training facilities (Fig. 5). Participants (n=385) paid on average </w:t>
      </w:r>
      <w:commentRangeStart w:id="13"/>
      <w:commentRangeStart w:id="14"/>
      <w:r w:rsidRPr="00CB3B02">
        <w:rPr>
          <w:color w:val="000000"/>
        </w:rPr>
        <w:t xml:space="preserve">$791.81 (std. dev. ±$1,018.78) </w:t>
      </w:r>
      <w:commentRangeEnd w:id="13"/>
      <w:r w:rsidRPr="00CB3B02">
        <w:commentReference w:id="13"/>
      </w:r>
      <w:commentRangeEnd w:id="14"/>
      <w:r w:rsidRPr="00CB3B02">
        <w:commentReference w:id="14"/>
      </w:r>
      <w:r w:rsidRPr="00CB3B02">
        <w:rPr>
          <w:color w:val="000000"/>
        </w:rPr>
        <w:t xml:space="preserve">per month for boarding services for all equids, keeping in mind that on average each participant boarded 2 (std. dev. ±2.86) equids. Participants (n=385) identified 955 equids being boarded in 2021. When traveling, participants (n=493) indicated driving an average of 59 (std. dev. ±123.61) miles round trip approximately 19 (std. dev. ± 8.96) times per month to the boarding facility. </w:t>
      </w:r>
    </w:p>
    <w:p w14:paraId="64059F61" w14:textId="53BFAAAF" w:rsidR="00100C71" w:rsidRPr="00CB3B02" w:rsidRDefault="00100C71" w:rsidP="00100C71">
      <w:pPr>
        <w:spacing w:line="480" w:lineRule="auto"/>
        <w:ind w:firstLine="720"/>
        <w:jc w:val="both"/>
        <w:rPr>
          <w:color w:val="000000"/>
        </w:rPr>
      </w:pPr>
      <w:r w:rsidRPr="00CB3B02">
        <w:rPr>
          <w:color w:val="000000"/>
        </w:rPr>
        <w:lastRenderedPageBreak/>
        <w:t>Very little is reported on what types of services were provided in a boarding agreement. Based on this assessment, participants (n=391) identified seventeen different services that were provided by the facility, with feeding (k=327), space for tack (k=257), and a stall (k=214) being the most common (</w:t>
      </w:r>
      <w:r>
        <w:rPr>
          <w:color w:val="000000"/>
        </w:rPr>
        <w:t>Fig. 14</w:t>
      </w:r>
      <w:r w:rsidRPr="00CB3B02">
        <w:rPr>
          <w:color w:val="000000"/>
        </w:rPr>
        <w:t xml:space="preserve">). In terms of client responsibilities, participants (n=324), indicated that grooming (k=281) and exercise (k=277) were </w:t>
      </w:r>
      <w:r>
        <w:rPr>
          <w:color w:val="000000"/>
        </w:rPr>
        <w:t xml:space="preserve">the </w:t>
      </w:r>
      <w:r w:rsidRPr="00CB3B02">
        <w:rPr>
          <w:color w:val="000000"/>
        </w:rPr>
        <w:t>most commonly respons</w:t>
      </w:r>
      <w:r>
        <w:rPr>
          <w:color w:val="000000"/>
        </w:rPr>
        <w:t xml:space="preserve">ibilities </w:t>
      </w:r>
      <w:r w:rsidRPr="00CB3B02">
        <w:rPr>
          <w:color w:val="000000"/>
        </w:rPr>
        <w:t>(</w:t>
      </w:r>
      <w:r>
        <w:rPr>
          <w:color w:val="000000"/>
        </w:rPr>
        <w:t>Fig. 15</w:t>
      </w:r>
      <w:r w:rsidRPr="00CB3B02">
        <w:rPr>
          <w:color w:val="000000"/>
        </w:rPr>
        <w:t>). Some</w:t>
      </w:r>
      <w:r>
        <w:rPr>
          <w:color w:val="000000"/>
        </w:rPr>
        <w:t xml:space="preserve"> clients</w:t>
      </w:r>
      <w:r w:rsidRPr="00CB3B02">
        <w:rPr>
          <w:color w:val="000000"/>
        </w:rPr>
        <w:t xml:space="preserve"> (n=</w:t>
      </w:r>
      <w:r>
        <w:rPr>
          <w:color w:val="000000"/>
        </w:rPr>
        <w:t>9</w:t>
      </w:r>
      <w:r w:rsidRPr="00CB3B02">
        <w:rPr>
          <w:color w:val="000000"/>
        </w:rPr>
        <w:t>2; k=2</w:t>
      </w:r>
      <w:r>
        <w:rPr>
          <w:color w:val="000000"/>
        </w:rPr>
        <w:t>43</w:t>
      </w:r>
      <w:r w:rsidRPr="00CB3B02">
        <w:rPr>
          <w:color w:val="000000"/>
        </w:rPr>
        <w:t xml:space="preserve">) </w:t>
      </w:r>
      <w:r>
        <w:rPr>
          <w:color w:val="000000"/>
        </w:rPr>
        <w:t>reported</w:t>
      </w:r>
      <w:r w:rsidRPr="00CB3B02">
        <w:rPr>
          <w:color w:val="000000"/>
        </w:rPr>
        <w:t xml:space="preserve"> offered add-on services </w:t>
      </w:r>
      <w:r>
        <w:rPr>
          <w:color w:val="000000"/>
        </w:rPr>
        <w:t xml:space="preserve">being available </w:t>
      </w:r>
      <w:r w:rsidRPr="00CB3B02">
        <w:rPr>
          <w:color w:val="000000"/>
        </w:rPr>
        <w:t xml:space="preserve">for an extra charge with the most common service offered being </w:t>
      </w:r>
      <w:r>
        <w:rPr>
          <w:color w:val="000000"/>
        </w:rPr>
        <w:t>lessons with a trainer</w:t>
      </w:r>
      <w:r w:rsidRPr="00CB3B02">
        <w:rPr>
          <w:color w:val="000000"/>
        </w:rPr>
        <w:t xml:space="preserve"> (k=</w:t>
      </w:r>
      <w:r>
        <w:rPr>
          <w:color w:val="000000"/>
        </w:rPr>
        <w:t>63</w:t>
      </w:r>
      <w:r w:rsidRPr="00CB3B02">
        <w:rPr>
          <w:color w:val="000000"/>
        </w:rPr>
        <w:t xml:space="preserve">), but </w:t>
      </w:r>
      <w:r>
        <w:rPr>
          <w:color w:val="000000"/>
        </w:rPr>
        <w:t>21.7%</w:t>
      </w:r>
      <w:r w:rsidRPr="00CB3B02">
        <w:rPr>
          <w:color w:val="000000"/>
        </w:rPr>
        <w:t xml:space="preserve">% of </w:t>
      </w:r>
      <w:r>
        <w:rPr>
          <w:color w:val="000000"/>
        </w:rPr>
        <w:t>clients</w:t>
      </w:r>
      <w:r w:rsidRPr="00CB3B02">
        <w:rPr>
          <w:color w:val="000000"/>
        </w:rPr>
        <w:t xml:space="preserve"> (k=</w:t>
      </w:r>
      <w:r>
        <w:rPr>
          <w:color w:val="000000"/>
        </w:rPr>
        <w:t>20</w:t>
      </w:r>
      <w:r w:rsidRPr="00CB3B02">
        <w:rPr>
          <w:color w:val="000000"/>
        </w:rPr>
        <w:t xml:space="preserve">) </w:t>
      </w:r>
      <w:r>
        <w:rPr>
          <w:color w:val="000000"/>
        </w:rPr>
        <w:t xml:space="preserve">reported no add-on services being available </w:t>
      </w:r>
      <w:r w:rsidRPr="00CB3B02">
        <w:rPr>
          <w:color w:val="000000"/>
        </w:rPr>
        <w:t>(</w:t>
      </w:r>
      <w:r>
        <w:rPr>
          <w:color w:val="000000"/>
        </w:rPr>
        <w:t>Fig. 16</w:t>
      </w:r>
      <w:r w:rsidRPr="00CB3B02">
        <w:rPr>
          <w:color w:val="000000"/>
        </w:rPr>
        <w:t>).</w:t>
      </w:r>
    </w:p>
    <w:p w14:paraId="46C02C5F" w14:textId="77777777" w:rsidR="00100C71" w:rsidRPr="00CB3B02" w:rsidRDefault="00100C71" w:rsidP="00100C71">
      <w:pPr>
        <w:spacing w:line="480" w:lineRule="auto"/>
        <w:jc w:val="both"/>
        <w:rPr>
          <w:b/>
          <w:bCs/>
          <w:i/>
          <w:iCs/>
          <w:color w:val="000000"/>
        </w:rPr>
      </w:pPr>
      <w:r w:rsidRPr="00CB3B02">
        <w:rPr>
          <w:b/>
          <w:bCs/>
          <w:i/>
          <w:iCs/>
          <w:color w:val="000000"/>
        </w:rPr>
        <w:t>Equine Facilities – Boarding (Facility Owner Perspective)</w:t>
      </w:r>
    </w:p>
    <w:p w14:paraId="55731413" w14:textId="2F1D6F94" w:rsidR="00100C71" w:rsidRPr="00CB3B02" w:rsidRDefault="00100C71" w:rsidP="00100C71">
      <w:pPr>
        <w:spacing w:line="480" w:lineRule="auto"/>
        <w:ind w:firstLine="720"/>
        <w:jc w:val="both"/>
        <w:rPr>
          <w:color w:val="000000"/>
        </w:rPr>
      </w:pPr>
      <w:r w:rsidRPr="00CB3B02">
        <w:rPr>
          <w:color w:val="000000"/>
        </w:rPr>
        <w:t xml:space="preserve">Boarding facility owners were asked similar questions to the participants identifying as boarders. Facility owners (k=124) housed an average of 7.38 (std. dev. ±17.6) </w:t>
      </w:r>
      <w:r w:rsidR="00BD20DD">
        <w:rPr>
          <w:color w:val="000000"/>
        </w:rPr>
        <w:t>facility owned equids</w:t>
      </w:r>
      <w:r w:rsidRPr="00CB3B02">
        <w:rPr>
          <w:color w:val="000000"/>
        </w:rPr>
        <w:t xml:space="preserve"> and 12.01 (std. dev. ±293.81) owned by clients. Owners (k=96) reported charging an average of $481.25 (std. dev. ±293.81) per equid</w:t>
      </w:r>
      <w:r w:rsidR="00BD20DD">
        <w:rPr>
          <w:color w:val="000000"/>
        </w:rPr>
        <w:t xml:space="preserve"> monthly</w:t>
      </w:r>
      <w:r w:rsidRPr="00CB3B02">
        <w:rPr>
          <w:color w:val="000000"/>
        </w:rPr>
        <w:t>, which is more than the average reported for a single equid ($</w:t>
      </w:r>
      <w:r>
        <w:rPr>
          <w:color w:val="000000"/>
        </w:rPr>
        <w:t>395.91</w:t>
      </w:r>
      <w:r w:rsidRPr="00CB3B02">
        <w:rPr>
          <w:color w:val="000000"/>
        </w:rPr>
        <w:t>) by clients</w:t>
      </w:r>
      <w:r w:rsidR="00BD20DD">
        <w:rPr>
          <w:color w:val="000000"/>
        </w:rPr>
        <w:t xml:space="preserve"> in</w:t>
      </w:r>
      <w:r w:rsidR="00F7215E">
        <w:rPr>
          <w:color w:val="000000"/>
        </w:rPr>
        <w:t xml:space="preserve"> </w:t>
      </w:r>
      <w:r w:rsidR="00BD20DD">
        <w:rPr>
          <w:color w:val="000000"/>
        </w:rPr>
        <w:t>th</w:t>
      </w:r>
      <w:r w:rsidR="00F7215E">
        <w:rPr>
          <w:color w:val="000000"/>
        </w:rPr>
        <w:t>e</w:t>
      </w:r>
      <w:r w:rsidR="00BD20DD">
        <w:rPr>
          <w:color w:val="000000"/>
        </w:rPr>
        <w:t xml:space="preserve"> above paragraph</w:t>
      </w:r>
      <w:r w:rsidRPr="00CB3B02">
        <w:rPr>
          <w:color w:val="000000"/>
        </w:rPr>
        <w:t>. For services, facility owners (n=106; k=483) also reported feeding services as the</w:t>
      </w:r>
      <w:r>
        <w:rPr>
          <w:color w:val="000000"/>
        </w:rPr>
        <w:t xml:space="preserve"> </w:t>
      </w:r>
      <w:r w:rsidRPr="00CB3B02">
        <w:rPr>
          <w:color w:val="000000"/>
        </w:rPr>
        <w:t>top responsibility (k=96) (</w:t>
      </w:r>
      <w:r>
        <w:rPr>
          <w:color w:val="000000"/>
        </w:rPr>
        <w:t>Fig. 14</w:t>
      </w:r>
      <w:r w:rsidRPr="00CB3B02">
        <w:rPr>
          <w:color w:val="000000"/>
        </w:rPr>
        <w:t>). Some owners (n=</w:t>
      </w:r>
      <w:r>
        <w:rPr>
          <w:color w:val="000000"/>
        </w:rPr>
        <w:t>9</w:t>
      </w:r>
      <w:r w:rsidRPr="00CB3B02">
        <w:rPr>
          <w:color w:val="000000"/>
        </w:rPr>
        <w:t>2; k=267) also offered add-on services for an extra charge with the most common service offered being exercise or riding services (k=70), but 38% of owners (k=</w:t>
      </w:r>
      <w:r>
        <w:rPr>
          <w:color w:val="000000"/>
        </w:rPr>
        <w:t>35</w:t>
      </w:r>
      <w:r w:rsidRPr="00CB3B02">
        <w:rPr>
          <w:color w:val="000000"/>
        </w:rPr>
        <w:t>) did not offer any add-on services (</w:t>
      </w:r>
      <w:r>
        <w:rPr>
          <w:color w:val="000000"/>
        </w:rPr>
        <w:t>Fig. 16</w:t>
      </w:r>
      <w:r w:rsidRPr="00CB3B02">
        <w:rPr>
          <w:color w:val="000000"/>
        </w:rPr>
        <w:t>)</w:t>
      </w:r>
      <w:r w:rsidR="00BD20DD">
        <w:rPr>
          <w:color w:val="000000"/>
        </w:rPr>
        <w:t xml:space="preserve">. </w:t>
      </w:r>
    </w:p>
    <w:p w14:paraId="3AD5F565" w14:textId="77777777" w:rsidR="00100C71" w:rsidRPr="00CB3B02" w:rsidRDefault="00100C71" w:rsidP="00100C71">
      <w:pPr>
        <w:spacing w:line="480" w:lineRule="auto"/>
        <w:ind w:firstLine="720"/>
        <w:jc w:val="both"/>
        <w:rPr>
          <w:color w:val="000000"/>
        </w:rPr>
      </w:pPr>
      <w:r>
        <w:rPr>
          <w:color w:val="000000"/>
        </w:rPr>
        <w:t>When reporting on</w:t>
      </w:r>
      <w:r w:rsidRPr="00CB3B02">
        <w:rPr>
          <w:color w:val="000000"/>
        </w:rPr>
        <w:t xml:space="preserve"> short-term boarding, 64% (k=69) facility owners did not offer short term boarding, while the other 36% (k=38) did. Those that offered short-term boarding (n=35) charged an average of $40.29 (std. dev. ± 38.06) per night with the average </w:t>
      </w:r>
      <w:r w:rsidRPr="00CB3B02">
        <w:rPr>
          <w:color w:val="000000"/>
        </w:rPr>
        <w:lastRenderedPageBreak/>
        <w:t xml:space="preserve">person staying 11.33 (std. dev. ±10.82) and bringing 9.22 (std. dev. ±14.59) equids for the duration of the stay. </w:t>
      </w:r>
    </w:p>
    <w:p w14:paraId="3D33EB06" w14:textId="77777777" w:rsidR="00100C71" w:rsidRPr="00CB3B02" w:rsidRDefault="00100C71" w:rsidP="00100C71">
      <w:pPr>
        <w:spacing w:line="480" w:lineRule="auto"/>
        <w:jc w:val="both"/>
        <w:rPr>
          <w:b/>
          <w:bCs/>
          <w:i/>
          <w:iCs/>
          <w:color w:val="000000"/>
        </w:rPr>
      </w:pPr>
      <w:r w:rsidRPr="00CB3B02">
        <w:rPr>
          <w:b/>
          <w:bCs/>
          <w:i/>
          <w:iCs/>
          <w:color w:val="000000"/>
        </w:rPr>
        <w:t>Equine Trainers/Coaches</w:t>
      </w:r>
    </w:p>
    <w:p w14:paraId="0BCC1C06" w14:textId="3E472659" w:rsidR="00100C71" w:rsidRPr="00CB3B02" w:rsidRDefault="00100C71" w:rsidP="00100C71">
      <w:pPr>
        <w:spacing w:line="480" w:lineRule="auto"/>
        <w:ind w:firstLine="720"/>
        <w:jc w:val="both"/>
        <w:rPr>
          <w:color w:val="000000"/>
        </w:rPr>
      </w:pPr>
      <w:r w:rsidRPr="00CB3B02">
        <w:rPr>
          <w:color w:val="000000"/>
        </w:rPr>
        <w:t>Equine trainers and coaches were among the top three areas of involvement for participants (k=213)</w:t>
      </w:r>
      <w:r w:rsidR="00AC3D1C">
        <w:rPr>
          <w:color w:val="000000"/>
        </w:rPr>
        <w:t xml:space="preserve"> (Fig. 4)</w:t>
      </w:r>
      <w:r w:rsidRPr="00CB3B02">
        <w:rPr>
          <w:color w:val="000000"/>
        </w:rPr>
        <w:t>. Trainers or coaches instructed more individuals than equids in 2021. Trainers (n=62) reported training an average of 9.63 (std. dev. ±11.91) equids for clients and 4.66 (std. dev. ±8.3</w:t>
      </w:r>
      <w:r w:rsidR="00BD20DD">
        <w:rPr>
          <w:color w:val="000000"/>
        </w:rPr>
        <w:t>0</w:t>
      </w:r>
      <w:r w:rsidRPr="00CB3B02">
        <w:rPr>
          <w:color w:val="000000"/>
        </w:rPr>
        <w:t>) for personal use. In terms of lessons, participants (n=103) taught an average of 12.04 (std. dev. ±19) per week, mostly using an equid owned by someone else for 2 or more clients.  Price per lesson varied depending on the number of riders. A private lesson for a single rider costed an average of $49.98 (std. dev. ±20.96), while group lessons were slightly cheaper at $43.73 (std. dev. ±21.59) per lesson (</w:t>
      </w:r>
      <w:r>
        <w:rPr>
          <w:color w:val="000000"/>
        </w:rPr>
        <w:t>Table 14</w:t>
      </w:r>
      <w:r w:rsidRPr="00CB3B02">
        <w:rPr>
          <w:color w:val="000000"/>
        </w:rPr>
        <w:t>). A training session for only the equid was the most expensive with an average cost of $71.71 (std. dev. ±124.54) per lesson. Trainers (n=57) reported taking an average 9.83 (std. dev. ±13.73) equids to 7.77 (std. dev. ±8.96) events in Tennessee per year.</w:t>
      </w:r>
    </w:p>
    <w:p w14:paraId="305BD9AA" w14:textId="051A3A1B" w:rsidR="00100C71" w:rsidRPr="00CB3B02" w:rsidRDefault="00100C71" w:rsidP="00100C71">
      <w:pPr>
        <w:spacing w:line="480" w:lineRule="auto"/>
        <w:ind w:firstLine="720"/>
        <w:jc w:val="both"/>
        <w:rPr>
          <w:color w:val="000000"/>
        </w:rPr>
      </w:pPr>
      <w:r w:rsidRPr="00CB3B02">
        <w:rPr>
          <w:color w:val="000000"/>
        </w:rPr>
        <w:t>When asked about facility ownership, 59% of trainers owned and operated the facility they were working at (n=74), followed by 28% (n=35) working from a facility owned by a client or another party. For those that were leasing a facility (n=9), average rent was $1,544.44 (std. dev. ±1,321.33)</w:t>
      </w:r>
      <w:r w:rsidR="00BD20DD">
        <w:rPr>
          <w:color w:val="000000"/>
        </w:rPr>
        <w:t xml:space="preserve"> per month</w:t>
      </w:r>
      <w:r w:rsidRPr="00CB3B02">
        <w:rPr>
          <w:color w:val="000000"/>
        </w:rPr>
        <w:t xml:space="preserve">. </w:t>
      </w:r>
    </w:p>
    <w:p w14:paraId="4EBA0D2C" w14:textId="77777777" w:rsidR="00100C71" w:rsidRPr="00CB3B02" w:rsidRDefault="00100C71" w:rsidP="00100C71">
      <w:pPr>
        <w:spacing w:line="480" w:lineRule="auto"/>
        <w:jc w:val="both"/>
        <w:rPr>
          <w:b/>
          <w:bCs/>
          <w:i/>
          <w:iCs/>
          <w:color w:val="000000"/>
        </w:rPr>
      </w:pPr>
      <w:r w:rsidRPr="00CB3B02">
        <w:rPr>
          <w:b/>
          <w:bCs/>
          <w:i/>
          <w:iCs/>
          <w:color w:val="000000"/>
        </w:rPr>
        <w:t>Equine Healthcare Providers – Veterinarians and Farriers</w:t>
      </w:r>
    </w:p>
    <w:p w14:paraId="3472FE05" w14:textId="6CE6D653" w:rsidR="00100C71" w:rsidRPr="00BD20DD" w:rsidRDefault="00100C71" w:rsidP="00BD20DD">
      <w:pPr>
        <w:spacing w:line="480" w:lineRule="auto"/>
        <w:ind w:firstLine="720"/>
        <w:jc w:val="both"/>
        <w:rPr>
          <w:color w:val="000000"/>
        </w:rPr>
      </w:pPr>
      <w:r w:rsidRPr="00CB3B02">
        <w:rPr>
          <w:color w:val="000000"/>
        </w:rPr>
        <w:t xml:space="preserve">There were thirty-two veterinarians and nine veterinary technicians </w:t>
      </w:r>
      <w:r w:rsidR="00BD20DD">
        <w:rPr>
          <w:color w:val="000000"/>
        </w:rPr>
        <w:t>that responded to this assessment</w:t>
      </w:r>
      <w:r w:rsidRPr="00CB3B02">
        <w:rPr>
          <w:color w:val="000000"/>
        </w:rPr>
        <w:t xml:space="preserve"> (Fig</w:t>
      </w:r>
      <w:r w:rsidR="00AC3D1C">
        <w:rPr>
          <w:color w:val="000000"/>
        </w:rPr>
        <w:t>. 4</w:t>
      </w:r>
      <w:r w:rsidRPr="00CB3B02">
        <w:rPr>
          <w:color w:val="000000"/>
        </w:rPr>
        <w:t>). Veterinarians (n=24) reported that 75% (n=18) provided services to equids, with</w:t>
      </w:r>
      <w:r w:rsidR="00BD20DD">
        <w:rPr>
          <w:color w:val="000000"/>
        </w:rPr>
        <w:t xml:space="preserve"> </w:t>
      </w:r>
      <w:r w:rsidRPr="00CB3B02">
        <w:rPr>
          <w:color w:val="000000"/>
        </w:rPr>
        <w:t xml:space="preserve">Knox County (n=3 or 16.6%) having the highest number of </w:t>
      </w:r>
      <w:r w:rsidRPr="00CB3B02">
        <w:rPr>
          <w:color w:val="000000"/>
        </w:rPr>
        <w:lastRenderedPageBreak/>
        <w:t>clinicians providing services. When cross-referenced with a list of veterinarians provided by the Tennessee Department of Agriculture (TDA), there were 14/95 counties lacking veterinary representation (Fig. 6). In terms of services, almost all the participants (n=13) provided routine services, such as, vaccinations (k=11), Coggins tests (k=11), and teeth floating (k=9), and less commonly providing specialized services (</w:t>
      </w:r>
      <w:r>
        <w:rPr>
          <w:color w:val="000000"/>
        </w:rPr>
        <w:t>Fig. 1</w:t>
      </w:r>
      <w:r w:rsidR="00741058">
        <w:rPr>
          <w:color w:val="000000"/>
        </w:rPr>
        <w:t>7</w:t>
      </w:r>
      <w:r w:rsidRPr="00CB3B02">
        <w:rPr>
          <w:color w:val="000000"/>
        </w:rPr>
        <w:t xml:space="preserve">). </w:t>
      </w:r>
      <w:r w:rsidRPr="00CB3B02">
        <w:t xml:space="preserve">In terms of cost of care, this assessment estimated approximately $750 for routine veterinary care and $404 for farrier care annually per head </w:t>
      </w:r>
      <w:r w:rsidRPr="00CB3B02">
        <w:fldChar w:fldCharType="begin"/>
      </w:r>
      <w:r w:rsidRPr="00CB3B02">
        <w:instrText xml:space="preserve"> ADDIN EN.CITE &lt;EndNote&gt;&lt;Cite&gt;&lt;Author&gt;Hughes&lt;/Author&gt;&lt;Year&gt;2022&lt;/Year&gt;&lt;RecNum&gt;54&lt;/RecNum&gt;&lt;DisplayText&gt;(Hughes et al., 2022)&lt;/DisplayText&gt;&lt;record&gt;&lt;rec-number&gt;54&lt;/rec-number&gt;&lt;foreign-keys&gt;&lt;key app="EN" db-id="zsvxfapzbvppt9e2wd9vsz029ed50avvw00z" timestamp="1688934801"&gt;54&lt;/key&gt;&lt;/foreign-keys&gt;&lt;ref-type name="Unpublished Work"&gt;34&lt;/ref-type&gt;&lt;contributors&gt;&lt;authors&gt;&lt;author&gt;David Hughes &lt;/author&gt;&lt;author&gt;Robert Menard&lt;/author&gt;&lt;author&gt;Olivia Watson&lt;/author&gt;&lt;author&gt;Jennie Ivey&lt;/author&gt;&lt;/authors&gt;&lt;/contributors&gt;&lt;titles&gt;&lt;title&gt;Economic Impact of the Equine Industry in Tennessee&lt;/title&gt;&lt;/titles&gt;&lt;dates&gt;&lt;year&gt;2022&lt;/year&gt;&lt;/dates&gt;&lt;urls&gt;&lt;/urls&gt;&lt;/record&gt;&lt;/Cite&gt;&lt;/EndNote&gt;</w:instrText>
      </w:r>
      <w:r w:rsidRPr="00CB3B02">
        <w:fldChar w:fldCharType="separate"/>
      </w:r>
      <w:r w:rsidRPr="00CB3B02">
        <w:rPr>
          <w:noProof/>
        </w:rPr>
        <w:t>(Hughes et al., 2022)</w:t>
      </w:r>
      <w:r w:rsidRPr="00CB3B02">
        <w:fldChar w:fldCharType="end"/>
      </w:r>
      <w:r w:rsidRPr="00CB3B02">
        <w:t xml:space="preserve">. </w:t>
      </w:r>
    </w:p>
    <w:p w14:paraId="3A87E460" w14:textId="7B467CB7" w:rsidR="00100C71" w:rsidRPr="00CB3B02" w:rsidRDefault="00100C71" w:rsidP="00100C71">
      <w:pPr>
        <w:spacing w:line="480" w:lineRule="auto"/>
        <w:ind w:firstLine="720"/>
        <w:jc w:val="both"/>
        <w:rPr>
          <w:color w:val="000000"/>
        </w:rPr>
      </w:pPr>
      <w:r w:rsidRPr="00CB3B02">
        <w:rPr>
          <w:color w:val="000000"/>
        </w:rPr>
        <w:t>A small number of participants were farriers (k=46) working in the state of Tennessee (Fig</w:t>
      </w:r>
      <w:r w:rsidR="00AC3D1C">
        <w:rPr>
          <w:color w:val="000000"/>
        </w:rPr>
        <w:t>. 4</w:t>
      </w:r>
      <w:r w:rsidRPr="00CB3B02">
        <w:rPr>
          <w:color w:val="000000"/>
        </w:rPr>
        <w:t xml:space="preserve">). Participants (n=31) indicated what counties they provided services to and based on the information given, 43/95 counties were not receiving services. Knox county (k=9), Jefferson County (k=7), and Dickson County (k=6) had the highest number of farriers providing services; however, most of west Tennessee was </w:t>
      </w:r>
      <w:r w:rsidR="00BD20DD">
        <w:rPr>
          <w:color w:val="000000"/>
        </w:rPr>
        <w:t>not</w:t>
      </w:r>
      <w:r w:rsidRPr="00CB3B02">
        <w:rPr>
          <w:color w:val="000000"/>
        </w:rPr>
        <w:t xml:space="preserve"> represe</w:t>
      </w:r>
      <w:r w:rsidR="00BD20DD">
        <w:rPr>
          <w:color w:val="000000"/>
        </w:rPr>
        <w:t>nted</w:t>
      </w:r>
      <w:r w:rsidRPr="00CB3B02">
        <w:rPr>
          <w:color w:val="000000"/>
        </w:rPr>
        <w:t xml:space="preserve"> (Fig. 7). Farriers (n=32) reported 95.47% of their clients being from Tennessee. In terms of revenue, farriers (n=10) reported an average of $24,900, with the highest reported being $147,000. Participants did not indicate what services were provided or the average cost of those services. </w:t>
      </w:r>
    </w:p>
    <w:p w14:paraId="0A51198F" w14:textId="77777777" w:rsidR="00100C71" w:rsidRPr="00CB3B02" w:rsidRDefault="00100C71" w:rsidP="00100C71">
      <w:pPr>
        <w:spacing w:line="480" w:lineRule="auto"/>
        <w:jc w:val="both"/>
        <w:rPr>
          <w:b/>
          <w:bCs/>
          <w:i/>
          <w:iCs/>
          <w:color w:val="000000"/>
        </w:rPr>
      </w:pPr>
      <w:r w:rsidRPr="00CB3B02">
        <w:rPr>
          <w:b/>
          <w:bCs/>
          <w:i/>
          <w:iCs/>
          <w:color w:val="000000"/>
        </w:rPr>
        <w:t>Equine-Related Businesses</w:t>
      </w:r>
    </w:p>
    <w:p w14:paraId="644E3EE4" w14:textId="77777777" w:rsidR="00100C71" w:rsidRPr="00CB3B02" w:rsidRDefault="00100C71" w:rsidP="00100C71">
      <w:pPr>
        <w:spacing w:line="480" w:lineRule="auto"/>
        <w:ind w:firstLine="720"/>
        <w:jc w:val="both"/>
        <w:rPr>
          <w:color w:val="000000"/>
        </w:rPr>
      </w:pPr>
      <w:r w:rsidRPr="00CB3B02">
        <w:rPr>
          <w:color w:val="000000"/>
        </w:rPr>
        <w:t xml:space="preserve">Participants (n=10) that reported having some type of business that attracted tourists were asked what services were provided. Trail riding (k=38) businesses, either providing the equids (k=27) or clients bringing their own (k=11) were the most common (Fig. 8). In terms of revenue generated, tourism businesses (n=49) reported that 86.45 % (std. dev. ± 26.84) of their yearly revenue was produced within Tennessee. </w:t>
      </w:r>
    </w:p>
    <w:p w14:paraId="28CF96A8" w14:textId="3A294FD8" w:rsidR="00100C71" w:rsidRPr="00CB3B02" w:rsidRDefault="00100C71" w:rsidP="00100C71">
      <w:pPr>
        <w:spacing w:line="480" w:lineRule="auto"/>
        <w:jc w:val="both"/>
        <w:rPr>
          <w:color w:val="000000"/>
        </w:rPr>
      </w:pPr>
      <w:r w:rsidRPr="00CB3B02">
        <w:rPr>
          <w:b/>
          <w:bCs/>
          <w:i/>
          <w:iCs/>
          <w:color w:val="000000"/>
        </w:rPr>
        <w:lastRenderedPageBreak/>
        <w:tab/>
      </w:r>
      <w:r w:rsidRPr="00CB3B02">
        <w:rPr>
          <w:color w:val="000000"/>
        </w:rPr>
        <w:t>There were 249 equine breeders identified (Fig</w:t>
      </w:r>
      <w:r w:rsidR="00AC3D1C">
        <w:rPr>
          <w:color w:val="000000"/>
        </w:rPr>
        <w:t xml:space="preserve"> 4</w:t>
      </w:r>
      <w:r w:rsidRPr="00CB3B02">
        <w:rPr>
          <w:color w:val="000000"/>
        </w:rPr>
        <w:t>). Participants (n=141) were more likely to offer services to mares (n=77), or mares and stallions (n=62), as opposed to offering services for only stallions (n=2). In terms of mare services offered, most of the participants offered live cover (k=82) and artificial insemination (k=80) services for equids owned by them and clients (</w:t>
      </w:r>
      <w:r>
        <w:rPr>
          <w:color w:val="000000"/>
        </w:rPr>
        <w:t>Fig. 1</w:t>
      </w:r>
      <w:r w:rsidR="00741058">
        <w:rPr>
          <w:color w:val="000000"/>
        </w:rPr>
        <w:t>8</w:t>
      </w:r>
      <w:r w:rsidRPr="00CB3B02">
        <w:rPr>
          <w:color w:val="000000"/>
        </w:rPr>
        <w:t>). However, the price of services varied highly depending on what the service was with a range of $250-$3,140 (Table 3). Breeders providing services to stallions (n=69) were most likely to provide services for equids owned by the operation (n=59), with most of providing live cover (k=49), as opposed to collection and various extending services (</w:t>
      </w:r>
      <w:r>
        <w:rPr>
          <w:color w:val="000000"/>
        </w:rPr>
        <w:t xml:space="preserve">Fig. </w:t>
      </w:r>
      <w:r w:rsidR="00741058">
        <w:rPr>
          <w:color w:val="000000"/>
        </w:rPr>
        <w:t>19</w:t>
      </w:r>
      <w:r w:rsidRPr="00CB3B02">
        <w:rPr>
          <w:color w:val="000000"/>
        </w:rPr>
        <w:t xml:space="preserve">). Like mare services, stallion services pricing varied highly depending on the service with a range from $433.33-$1,300 (Table 4).  </w:t>
      </w:r>
    </w:p>
    <w:p w14:paraId="3ED37F1A" w14:textId="77777777" w:rsidR="00100C71" w:rsidRPr="00CB3B02" w:rsidRDefault="00100C71" w:rsidP="00100C71">
      <w:pPr>
        <w:spacing w:line="480" w:lineRule="auto"/>
        <w:jc w:val="both"/>
        <w:rPr>
          <w:b/>
          <w:bCs/>
          <w:i/>
          <w:iCs/>
          <w:color w:val="000000"/>
        </w:rPr>
      </w:pPr>
      <w:r w:rsidRPr="00CB3B02">
        <w:rPr>
          <w:b/>
          <w:bCs/>
          <w:i/>
          <w:iCs/>
          <w:color w:val="000000"/>
        </w:rPr>
        <w:t>Economics</w:t>
      </w:r>
    </w:p>
    <w:p w14:paraId="52BFDAA4" w14:textId="77777777" w:rsidR="00100C71" w:rsidRPr="00CB3B02" w:rsidRDefault="00100C71" w:rsidP="00100C71">
      <w:pPr>
        <w:spacing w:line="480" w:lineRule="auto"/>
        <w:jc w:val="both"/>
        <w:rPr>
          <w:color w:val="000000"/>
        </w:rPr>
      </w:pPr>
      <w:r w:rsidRPr="00CB3B02">
        <w:rPr>
          <w:b/>
          <w:bCs/>
          <w:color w:val="000000"/>
        </w:rPr>
        <w:tab/>
      </w:r>
      <w:r w:rsidRPr="00CB3B02">
        <w:rPr>
          <w:color w:val="000000"/>
        </w:rPr>
        <w:t xml:space="preserve">Overall, the equine industry in Tennessee is valued at $1.805 billion </w:t>
      </w:r>
      <w:r w:rsidRPr="00CB3B02">
        <w:rPr>
          <w:color w:val="000000"/>
        </w:rPr>
        <w:fldChar w:fldCharType="begin"/>
      </w:r>
      <w:r w:rsidRPr="00CB3B02">
        <w:rPr>
          <w:color w:val="000000"/>
        </w:rPr>
        <w:instrText xml:space="preserve"> ADDIN EN.CITE &lt;EndNote&gt;&lt;Cite&gt;&lt;Author&gt;Hughes&lt;/Author&gt;&lt;Year&gt;2022&lt;/Year&gt;&lt;RecNum&gt;54&lt;/RecNum&gt;&lt;DisplayText&gt;(Hughes et al., 2022)&lt;/DisplayText&gt;&lt;record&gt;&lt;rec-number&gt;54&lt;/rec-number&gt;&lt;foreign-keys&gt;&lt;key app="EN" db-id="zsvxfapzbvppt9e2wd9vsz029ed50avvw00z" timestamp="1688934801"&gt;54&lt;/key&gt;&lt;/foreign-keys&gt;&lt;ref-type name="Unpublished Work"&gt;34&lt;/ref-type&gt;&lt;contributors&gt;&lt;authors&gt;&lt;author&gt;David Hughes &lt;/author&gt;&lt;author&gt;Robert Menard&lt;/author&gt;&lt;author&gt;Olivia Watson&lt;/author&gt;&lt;author&gt;Jennie Ivey&lt;/author&gt;&lt;/authors&gt;&lt;/contributors&gt;&lt;titles&gt;&lt;title&gt;Economic Impact of the Equine Industry in Tennessee&lt;/title&gt;&lt;/titles&gt;&lt;dates&gt;&lt;year&gt;2022&lt;/year&gt;&lt;/dates&gt;&lt;urls&gt;&lt;/urls&gt;&lt;/record&gt;&lt;/Cite&gt;&lt;/EndNote&gt;</w:instrText>
      </w:r>
      <w:r w:rsidRPr="00CB3B02">
        <w:rPr>
          <w:color w:val="000000"/>
        </w:rPr>
        <w:fldChar w:fldCharType="separate"/>
      </w:r>
      <w:r w:rsidRPr="00CB3B02">
        <w:rPr>
          <w:noProof/>
          <w:color w:val="000000"/>
        </w:rPr>
        <w:t>(Hughes et al., 2022)</w:t>
      </w:r>
      <w:r w:rsidRPr="00CB3B02">
        <w:rPr>
          <w:color w:val="000000"/>
        </w:rPr>
        <w:fldChar w:fldCharType="end"/>
      </w:r>
      <w:r w:rsidRPr="00CB3B02">
        <w:rPr>
          <w:color w:val="000000"/>
        </w:rPr>
        <w:t xml:space="preserve">. It was found that for every $1 spent an impact of $1.91 was generated </w:t>
      </w:r>
      <w:r w:rsidRPr="00CB3B02">
        <w:rPr>
          <w:color w:val="000000"/>
        </w:rPr>
        <w:fldChar w:fldCharType="begin"/>
      </w:r>
      <w:r w:rsidRPr="00CB3B02">
        <w:rPr>
          <w:color w:val="000000"/>
        </w:rPr>
        <w:instrText xml:space="preserve"> ADDIN EN.CITE &lt;EndNote&gt;&lt;Cite&gt;&lt;Author&gt;Hughes&lt;/Author&gt;&lt;Year&gt;2022&lt;/Year&gt;&lt;RecNum&gt;54&lt;/RecNum&gt;&lt;DisplayText&gt;(Hughes et al., 2022)&lt;/DisplayText&gt;&lt;record&gt;&lt;rec-number&gt;54&lt;/rec-number&gt;&lt;foreign-keys&gt;&lt;key app="EN" db-id="zsvxfapzbvppt9e2wd9vsz029ed50avvw00z" timestamp="1688934801"&gt;54&lt;/key&gt;&lt;/foreign-keys&gt;&lt;ref-type name="Unpublished Work"&gt;34&lt;/ref-type&gt;&lt;contributors&gt;&lt;authors&gt;&lt;author&gt;David Hughes &lt;/author&gt;&lt;author&gt;Robert Menard&lt;/author&gt;&lt;author&gt;Olivia Watson&lt;/author&gt;&lt;author&gt;Jennie Ivey&lt;/author&gt;&lt;/authors&gt;&lt;/contributors&gt;&lt;titles&gt;&lt;title&gt;Economic Impact of the Equine Industry in Tennessee&lt;/title&gt;&lt;/titles&gt;&lt;dates&gt;&lt;year&gt;2022&lt;/year&gt;&lt;/dates&gt;&lt;urls&gt;&lt;/urls&gt;&lt;/record&gt;&lt;/Cite&gt;&lt;/EndNote&gt;</w:instrText>
      </w:r>
      <w:r w:rsidRPr="00CB3B02">
        <w:rPr>
          <w:color w:val="000000"/>
        </w:rPr>
        <w:fldChar w:fldCharType="separate"/>
      </w:r>
      <w:r w:rsidRPr="00CB3B02">
        <w:rPr>
          <w:noProof/>
          <w:color w:val="000000"/>
        </w:rPr>
        <w:t>(Hughes et al., 2022)</w:t>
      </w:r>
      <w:r w:rsidRPr="00CB3B02">
        <w:rPr>
          <w:color w:val="000000"/>
        </w:rPr>
        <w:fldChar w:fldCharType="end"/>
      </w:r>
      <w:r w:rsidRPr="00CB3B02">
        <w:rPr>
          <w:color w:val="000000"/>
        </w:rPr>
        <w:t>. In terms of occupations, the equine industry generated 27,810 direct jobs</w:t>
      </w:r>
      <w:r>
        <w:rPr>
          <w:color w:val="000000"/>
        </w:rPr>
        <w:t>,</w:t>
      </w:r>
      <w:r w:rsidRPr="00CB3B02">
        <w:rPr>
          <w:color w:val="000000"/>
        </w:rPr>
        <w:t xml:space="preserve"> whic</w:t>
      </w:r>
      <w:r>
        <w:rPr>
          <w:color w:val="000000"/>
        </w:rPr>
        <w:t>h</w:t>
      </w:r>
      <w:r w:rsidRPr="00CB3B02">
        <w:rPr>
          <w:color w:val="000000"/>
        </w:rPr>
        <w:t xml:space="preserve"> stimulated a total of 33,069 jobs </w:t>
      </w:r>
      <w:r w:rsidRPr="00CB3B02">
        <w:rPr>
          <w:color w:val="000000"/>
        </w:rPr>
        <w:fldChar w:fldCharType="begin"/>
      </w:r>
      <w:r w:rsidRPr="00CB3B02">
        <w:rPr>
          <w:color w:val="000000"/>
        </w:rPr>
        <w:instrText xml:space="preserve"> ADDIN EN.CITE &lt;EndNote&gt;&lt;Cite&gt;&lt;Author&gt;Hughes&lt;/Author&gt;&lt;Year&gt;2022&lt;/Year&gt;&lt;RecNum&gt;54&lt;/RecNum&gt;&lt;DisplayText&gt;(Hughes et al., 2022)&lt;/DisplayText&gt;&lt;record&gt;&lt;rec-number&gt;54&lt;/rec-number&gt;&lt;foreign-keys&gt;&lt;key app="EN" db-id="zsvxfapzbvppt9e2wd9vsz029ed50avvw00z" timestamp="1688934801"&gt;54&lt;/key&gt;&lt;/foreign-keys&gt;&lt;ref-type name="Unpublished Work"&gt;34&lt;/ref-type&gt;&lt;contributors&gt;&lt;authors&gt;&lt;author&gt;David Hughes &lt;/author&gt;&lt;author&gt;Robert Menard&lt;/author&gt;&lt;author&gt;Olivia Watson&lt;/author&gt;&lt;author&gt;Jennie Ivey&lt;/author&gt;&lt;/authors&gt;&lt;/contributors&gt;&lt;titles&gt;&lt;title&gt;Economic Impact of the Equine Industry in Tennessee&lt;/title&gt;&lt;/titles&gt;&lt;dates&gt;&lt;year&gt;2022&lt;/year&gt;&lt;/dates&gt;&lt;urls&gt;&lt;/urls&gt;&lt;/record&gt;&lt;/Cite&gt;&lt;/EndNote&gt;</w:instrText>
      </w:r>
      <w:r w:rsidRPr="00CB3B02">
        <w:rPr>
          <w:color w:val="000000"/>
        </w:rPr>
        <w:fldChar w:fldCharType="separate"/>
      </w:r>
      <w:r w:rsidRPr="00CB3B02">
        <w:rPr>
          <w:noProof/>
          <w:color w:val="000000"/>
        </w:rPr>
        <w:t>(Hughes et al., 2022)</w:t>
      </w:r>
      <w:r w:rsidRPr="00CB3B02">
        <w:rPr>
          <w:color w:val="000000"/>
        </w:rPr>
        <w:fldChar w:fldCharType="end"/>
      </w:r>
      <w:r w:rsidRPr="00CB3B02">
        <w:rPr>
          <w:color w:val="000000"/>
        </w:rPr>
        <w:t>. Out of state spenders accounted for $36.974 million and the generation of 171 jobs</w:t>
      </w:r>
      <w:r>
        <w:rPr>
          <w:color w:val="000000"/>
        </w:rPr>
        <w:t xml:space="preserve"> </w:t>
      </w:r>
      <w:r w:rsidRPr="00CB3B02">
        <w:rPr>
          <w:color w:val="000000"/>
        </w:rPr>
        <w:fldChar w:fldCharType="begin"/>
      </w:r>
      <w:r w:rsidRPr="00CB3B02">
        <w:rPr>
          <w:color w:val="000000"/>
        </w:rPr>
        <w:instrText xml:space="preserve"> ADDIN EN.CITE &lt;EndNote&gt;&lt;Cite&gt;&lt;Author&gt;Hughes&lt;/Author&gt;&lt;Year&gt;2022&lt;/Year&gt;&lt;RecNum&gt;54&lt;/RecNum&gt;&lt;DisplayText&gt;(Hughes et al., 2022)&lt;/DisplayText&gt;&lt;record&gt;&lt;rec-number&gt;54&lt;/rec-number&gt;&lt;foreign-keys&gt;&lt;key app="EN" db-id="zsvxfapzbvppt9e2wd9vsz029ed50avvw00z" timestamp="1688934801"&gt;54&lt;/key&gt;&lt;/foreign-keys&gt;&lt;ref-type name="Unpublished Work"&gt;34&lt;/ref-type&gt;&lt;contributors&gt;&lt;authors&gt;&lt;author&gt;David Hughes &lt;/author&gt;&lt;author&gt;Robert Menard&lt;/author&gt;&lt;author&gt;Olivia Watson&lt;/author&gt;&lt;author&gt;Jennie Ivey&lt;/author&gt;&lt;/authors&gt;&lt;/contributors&gt;&lt;titles&gt;&lt;title&gt;Economic Impact of the Equine Industry in Tennessee&lt;/title&gt;&lt;/titles&gt;&lt;dates&gt;&lt;year&gt;2022&lt;/year&gt;&lt;/dates&gt;&lt;urls&gt;&lt;/urls&gt;&lt;/record&gt;&lt;/Cite&gt;&lt;/EndNote&gt;</w:instrText>
      </w:r>
      <w:r w:rsidRPr="00CB3B02">
        <w:rPr>
          <w:color w:val="000000"/>
        </w:rPr>
        <w:fldChar w:fldCharType="separate"/>
      </w:r>
      <w:r w:rsidRPr="00CB3B02">
        <w:rPr>
          <w:noProof/>
          <w:color w:val="000000"/>
        </w:rPr>
        <w:t>(Hughes et al., 2022)</w:t>
      </w:r>
      <w:r w:rsidRPr="00CB3B02">
        <w:rPr>
          <w:color w:val="000000"/>
        </w:rPr>
        <w:fldChar w:fldCharType="end"/>
      </w:r>
      <w:r w:rsidRPr="00CB3B02">
        <w:rPr>
          <w:color w:val="000000"/>
        </w:rPr>
        <w:t>.</w:t>
      </w:r>
    </w:p>
    <w:p w14:paraId="2533A962" w14:textId="77777777"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sz w:val="28"/>
          <w:szCs w:val="28"/>
        </w:rPr>
      </w:pPr>
      <w:r w:rsidRPr="00CB3B02">
        <w:rPr>
          <w:b/>
          <w:bCs/>
          <w:sz w:val="28"/>
          <w:szCs w:val="28"/>
        </w:rPr>
        <w:t>DISCUSSION</w:t>
      </w:r>
    </w:p>
    <w:p w14:paraId="49F5EC58" w14:textId="77777777"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CB3B02">
        <w:tab/>
        <w:t xml:space="preserve">After analyzing the results from this assessment, it was found that the Tennessee equine industry mimics  national industry trends but on a smaller scale </w:t>
      </w:r>
      <w:r w:rsidRPr="00CB3B02">
        <w:fldChar w:fldCharType="begin"/>
      </w:r>
      <w:r w:rsidRPr="00CB3B02">
        <w:instrText xml:space="preserve"> ADDIN EN.CITE &lt;EndNote&gt;&lt;Cite&gt;&lt;Author&gt;AHC&lt;/Author&gt;&lt;Year&gt;2017&lt;/Year&gt;&lt;RecNum&gt;46&lt;/RecNum&gt;&lt;DisplayText&gt;(AHC, 2017)&lt;/DisplayText&gt;&lt;record&gt;&lt;rec-number&gt;46&lt;/rec-number&gt;&lt;foreign-keys&gt;&lt;key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industry&lt;/title&gt;&lt;/titles&gt;&lt;pages&gt;30&lt;/pages&gt;&lt;dates&gt;&lt;year&gt;2017&lt;/year&gt;&lt;pub-dates&gt;&lt;date&gt;2017&lt;/date&gt;&lt;/pub-dates&gt;&lt;/dates&gt;&lt;urls&gt;&lt;/urls&gt;&lt;/record&gt;&lt;/Cite&gt;&lt;/EndNote&gt;</w:instrText>
      </w:r>
      <w:r w:rsidRPr="00CB3B02">
        <w:fldChar w:fldCharType="separate"/>
      </w:r>
      <w:r w:rsidRPr="00CB3B02">
        <w:rPr>
          <w:noProof/>
        </w:rPr>
        <w:t>(AHC, 2017)</w:t>
      </w:r>
      <w:r w:rsidRPr="00CB3B02">
        <w:fldChar w:fldCharType="end"/>
      </w:r>
      <w:r w:rsidRPr="00CB3B02">
        <w:t>.</w:t>
      </w:r>
    </w:p>
    <w:p w14:paraId="3070D55D" w14:textId="77777777" w:rsidR="00741058" w:rsidRDefault="00741058"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b/>
          <w:bCs/>
          <w:i/>
          <w:iCs/>
        </w:rPr>
      </w:pPr>
    </w:p>
    <w:p w14:paraId="2E3508CF" w14:textId="77777777" w:rsidR="00741058" w:rsidRDefault="00741058"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b/>
          <w:bCs/>
          <w:i/>
          <w:iCs/>
        </w:rPr>
      </w:pPr>
    </w:p>
    <w:p w14:paraId="7A78BA57" w14:textId="73B6284D"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b/>
          <w:bCs/>
          <w:i/>
          <w:iCs/>
        </w:rPr>
      </w:pPr>
      <w:r w:rsidRPr="00CB3B02">
        <w:rPr>
          <w:b/>
          <w:bCs/>
          <w:i/>
          <w:iCs/>
        </w:rPr>
        <w:lastRenderedPageBreak/>
        <w:t>Participant Demographics</w:t>
      </w:r>
    </w:p>
    <w:p w14:paraId="04919BA9" w14:textId="6422169D"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CB3B02">
        <w:tab/>
        <w:t xml:space="preserve">The </w:t>
      </w:r>
      <w:r w:rsidR="00BD20DD">
        <w:t xml:space="preserve">United States </w:t>
      </w:r>
      <w:r w:rsidRPr="00CB3B02">
        <w:t xml:space="preserve">equine industry is more </w:t>
      </w:r>
      <w:r w:rsidR="00BD20DD">
        <w:t>concentrated in</w:t>
      </w:r>
      <w:r w:rsidRPr="00CB3B02">
        <w:t xml:space="preserve"> females aged 35+, which is consistent with the findings of this assessment</w:t>
      </w:r>
      <w:r w:rsidR="00BD20DD">
        <w:t xml:space="preserve"> for Tennessee</w:t>
      </w:r>
      <w:r w:rsidRPr="00CB3B02">
        <w:t xml:space="preserve"> </w:t>
      </w:r>
      <w:r w:rsidRPr="00CB3B02">
        <w:fldChar w:fldCharType="begin">
          <w:fldData xml:space="preserve">PEVuZE5vdGU+PENpdGU+PEF1dGhvcj5BSEM8L0F1dGhvcj48WWVhcj4yMDE3PC9ZZWFyPjxSZWNO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</w:fldData>
        </w:fldChar>
      </w:r>
      <w:r w:rsidRPr="00CB3B02">
        <w:instrText xml:space="preserve"> ADDIN EN.CITE </w:instrText>
      </w:r>
      <w:r w:rsidRPr="00CB3B02">
        <w:fldChar w:fldCharType="begin">
          <w:fldData xml:space="preserve">PEVuZE5vdGU+PENpdGU+PEF1dGhvcj5BSEM8L0F1dGhvcj48WWVhcj4yMDE3PC9ZZWFyPjxSZWNO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</w:fldData>
        </w:fldChar>
      </w:r>
      <w:r w:rsidRPr="00CB3B02">
        <w:instrText xml:space="preserve"> ADDIN EN.CITE.DATA </w:instrText>
      </w:r>
      <w:r w:rsidRPr="00CB3B02">
        <w:fldChar w:fldCharType="end"/>
      </w:r>
      <w:r w:rsidRPr="00CB3B02">
        <w:fldChar w:fldCharType="separate"/>
      </w:r>
      <w:r w:rsidRPr="00CB3B02">
        <w:rPr>
          <w:noProof/>
        </w:rPr>
        <w:t>(Swinker et al., 2003; Stowe, 2012; AHC, 2017; Stowe, 2018)</w:t>
      </w:r>
      <w:r w:rsidRPr="00CB3B02">
        <w:fldChar w:fldCharType="end"/>
      </w:r>
      <w:r w:rsidRPr="00CB3B02">
        <w:t xml:space="preserve">. Results from this assessment for average household income was consistent with information from previous studies with the average individual involved within the industry having a household income of more than $75,000 </w:t>
      </w:r>
      <w:r w:rsidRPr="00CB3B02">
        <w:fldChar w:fldCharType="begin"/>
      </w:r>
      <w:r w:rsidRPr="00CB3B02">
        <w:instrText xml:space="preserve"> ADDIN EN.CITE &lt;EndNote&gt;&lt;Cite&gt;&lt;Author&gt;Stowe&lt;/Author&gt;&lt;Year&gt;2018&lt;/Year&gt;&lt;RecNum&gt;3&lt;/RecNum&gt;&lt;DisplayText&gt;(Stowe, 2018)&lt;/DisplayText&gt;&lt;record&gt;&lt;rec-number&gt;3&lt;/rec-number&gt;&lt;foreign-keys&gt;&lt;key app="EN" db-id="zsvxfapzbvppt9e2wd9vsz029ed50avvw00z" timestamp="1661126774"&gt;3&lt;/key&gt;&lt;/foreign-keys&gt;&lt;ref-type name="Journal Article"&gt;17&lt;/ref-type&gt;&lt;contributors&gt;&lt;authors&gt;&lt;author&gt;C. Jill Stowe&lt;/author&gt;&lt;/authors&gt;&lt;/contributors&gt;&lt;titles&gt;&lt;title&gt;Results from the 2018 AHP Equine Industry Survey&lt;/title&gt;&lt;/titles&gt;&lt;dates&gt;&lt;year&gt;2018&lt;/year&gt;&lt;/dates&gt;&lt;urls&gt;&lt;/urls&gt;&lt;/record&gt;&lt;/Cite&gt;&lt;/EndNote&gt;</w:instrText>
      </w:r>
      <w:r w:rsidRPr="00CB3B02">
        <w:fldChar w:fldCharType="separate"/>
      </w:r>
      <w:r w:rsidRPr="00CB3B02">
        <w:rPr>
          <w:noProof/>
        </w:rPr>
        <w:t>(Stowe, 2018)</w:t>
      </w:r>
      <w:r w:rsidRPr="00CB3B02">
        <w:fldChar w:fldCharType="end"/>
      </w:r>
      <w:r w:rsidRPr="00CB3B02">
        <w:t xml:space="preserve">. In Tennessee, the average household income for residents is $82,928 </w:t>
      </w:r>
      <w:r w:rsidRPr="00CB3B02">
        <w:fldChar w:fldCharType="begin"/>
      </w:r>
      <w:r w:rsidRPr="00CB3B02">
        <w:instrText xml:space="preserve"> ADDIN EN.CITE &lt;EndNote&gt;&lt;Cite&gt;&lt;Author&gt;Bureau&lt;/Author&gt;&lt;Year&gt;2022&lt;/Year&gt;&lt;RecNum&gt;104&lt;/RecNum&gt;&lt;DisplayText&gt;(Bureau, 2022)&lt;/DisplayText&gt;&lt;record&gt;&lt;rec-number&gt;104&lt;/rec-number&gt;&lt;foreign-keys&gt;&lt;key app="EN" db-id="zsvxfapzbvppt9e2wd9vsz029ed50avvw00z" timestamp="1690202134"&gt;104&lt;/key&gt;&lt;/foreign-keys&gt;&lt;ref-type name="Report"&gt;27&lt;/ref-type&gt;&lt;contributors&gt;&lt;authors&gt;&lt;author&gt;U.S Census Bureau&lt;/author&gt;&lt;/authors&gt;&lt;/contributors&gt;&lt;titles&gt;&lt;/titles&gt;&lt;dates&gt;&lt;year&gt;2022&lt;/year&gt;&lt;/dates&gt;&lt;urls&gt;&lt;related-urls&gt;&lt;url&gt;https://www.census.gov/quickfacts/fact/table/TN/PST045221&lt;/url&gt;&lt;/related-urls&gt;&lt;/urls&gt;&lt;/record&gt;&lt;/Cite&gt;&lt;/EndNote&gt;</w:instrText>
      </w:r>
      <w:r w:rsidRPr="00CB3B02">
        <w:fldChar w:fldCharType="separate"/>
      </w:r>
      <w:r w:rsidRPr="00CB3B02">
        <w:rPr>
          <w:noProof/>
        </w:rPr>
        <w:t>(Bureau, 2022)</w:t>
      </w:r>
      <w:r w:rsidRPr="00CB3B02">
        <w:fldChar w:fldCharType="end"/>
      </w:r>
      <w:r w:rsidRPr="00CB3B02">
        <w:t>. Based on this assessment, 41% (n=365)</w:t>
      </w:r>
      <w:r w:rsidR="004D19EB">
        <w:t xml:space="preserve"> of participants</w:t>
      </w:r>
      <w:r w:rsidRPr="00CB3B02">
        <w:t xml:space="preserve"> </w:t>
      </w:r>
      <w:r w:rsidR="004D19EB">
        <w:t>had an average household income between $100,000-$200,000+ and had a higher average household income than the typical Tennessee resident in 2021</w:t>
      </w:r>
      <w:r w:rsidRPr="00CB3B02">
        <w:t xml:space="preserve"> (</w:t>
      </w:r>
      <w:r>
        <w:t>Fig. 2</w:t>
      </w:r>
      <w:r w:rsidR="00741058">
        <w:t>0</w:t>
      </w:r>
      <w:r w:rsidRPr="00CB3B02">
        <w:t>)</w:t>
      </w:r>
      <w:r w:rsidR="004D19EB">
        <w:t xml:space="preserve">. </w:t>
      </w:r>
    </w:p>
    <w:p w14:paraId="610D6634" w14:textId="77777777"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b/>
          <w:bCs/>
          <w:i/>
          <w:iCs/>
        </w:rPr>
      </w:pPr>
      <w:r w:rsidRPr="00CB3B02">
        <w:rPr>
          <w:b/>
          <w:bCs/>
          <w:i/>
          <w:iCs/>
        </w:rPr>
        <w:t>Equid Population and Demographics</w:t>
      </w:r>
    </w:p>
    <w:p w14:paraId="5A16C17D" w14:textId="518D46DF"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color w:val="000000"/>
        </w:rPr>
      </w:pPr>
      <w:r w:rsidRPr="00CB3B02">
        <w:tab/>
        <w:t xml:space="preserve">This assessment identified 8,325 equids across Tennessee. This assessment was not competed by every equine owner across Tennessee, so the overall population was estimated. Assessment results, along with the estimation of 165,800 head in 2016 from the AHC </w:t>
      </w:r>
      <w:r w:rsidRPr="00CB3B02">
        <w:fldChar w:fldCharType="begin"/>
      </w:r>
      <w:r w:rsidRPr="00CB3B02">
        <w:instrText xml:space="preserve"> ADDIN EN.CITE &lt;EndNote&gt;&lt;Cite&gt;&lt;Author&gt;AHC&lt;/Author&gt;&lt;Year&gt;2017&lt;/Year&gt;&lt;RecNum&gt;46&lt;/RecNum&gt;&lt;DisplayText&gt;(AHC, 2017)&lt;/DisplayText&gt;&lt;record&gt;&lt;rec-number&gt;46&lt;/rec-number&gt;&lt;foreign-keys&gt;&lt;key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industry&lt;/title&gt;&lt;/titles&gt;&lt;pages&gt;30&lt;/pages&gt;&lt;dates&gt;&lt;year&gt;2017&lt;/year&gt;&lt;pub-dates&gt;&lt;date&gt;2017&lt;/date&gt;&lt;/pub-dates&gt;&lt;/dates&gt;&lt;urls&gt;&lt;/urls&gt;&lt;/record&gt;&lt;/Cite&gt;&lt;/EndNote&gt;</w:instrText>
      </w:r>
      <w:r w:rsidRPr="00CB3B02">
        <w:fldChar w:fldCharType="separate"/>
      </w:r>
      <w:r w:rsidRPr="00CB3B02">
        <w:rPr>
          <w:noProof/>
        </w:rPr>
        <w:t>(AHC, 2017)</w:t>
      </w:r>
      <w:r w:rsidRPr="00CB3B02">
        <w:fldChar w:fldCharType="end"/>
      </w:r>
      <w:r w:rsidRPr="00CB3B02">
        <w:t xml:space="preserve"> and 104,827 head from the USDA Census (2017) while evaluating previous populations trends, led to the approximate total of 140,000 equids in Tennessee in 2021. It was to be expected that horses were the most represented type of equid, and consistent with studies from other states </w:t>
      </w:r>
      <w:r w:rsidRPr="00CB3B02">
        <w:fldChar w:fldCharType="begin"/>
      </w:r>
      <w:r w:rsidRPr="00CB3B02">
        <w:instrText xml:space="preserve"> ADDIN EN.CITE &lt;EndNote&gt;&lt;Cite&gt;&lt;Author&gt;AHC&lt;/Author&gt;&lt;Year&gt;2017&lt;/Year&gt;&lt;RecNum&gt;46&lt;/RecNum&gt;&lt;DisplayText&gt;(Susan E. Conners et al., 2011; AHC, 2017)&lt;/DisplayText&gt;&lt;record&gt;&lt;rec-number&gt;46&lt;/rec-number&gt;&lt;foreign-keys&gt;&lt;key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industry&lt;/title&gt;&lt;/titles&gt;&lt;pages&gt;30&lt;/pages&gt;&lt;dates&gt;&lt;year&gt;2017&lt;/year&gt;&lt;pub-dates&gt;&lt;date&gt;2017&lt;/date&gt;&lt;/pub-dates&gt;&lt;/dates&gt;&lt;urls&gt;&lt;/urls&gt;&lt;/record&gt;&lt;/Cite&gt;&lt;Cite&gt;&lt;Author&gt;Susan E. Conners&lt;/Author&gt;&lt;Year&gt;2011&lt;/Year&gt;&lt;RecNum&gt;2&lt;/RecNum&gt;&lt;record&gt;&lt;rec-number&gt;2&lt;/rec-number&gt;&lt;foreign-keys&gt;&lt;key app="EN" db-id="zsvxfapzbvppt9e2wd9vsz029ed50avvw00z" timestamp="1661126703"&gt;2&lt;/key&gt;&lt;/foreign-keys&gt;&lt;ref-type name="Journal Article"&gt;17&lt;/ref-type&gt;&lt;contributors&gt;&lt;authors&gt;&lt;author&gt;Susan E. Conners, Ph.D.&lt;/author&gt;&lt;author&gt;Laurent Couetil, DVM, Ph.D.&lt;/author&gt;&lt;author&gt;Jonathan M. Furdek, Ph.D.&lt;/author&gt;&lt;author&gt;Mark A. Russell, Ph.D.&lt;/author&gt;&lt;/authors&gt;&lt;/contributors&gt;&lt;titles&gt;&lt;title&gt;Indiana Equine Industry Economic Impact and Health Study&lt;/title&gt;&lt;/titles&gt;&lt;dates&gt;&lt;year&gt;2011&lt;/year&gt;&lt;/dates&gt;&lt;urls&gt;&lt;/urls&gt;&lt;/record&gt;&lt;/Cite&gt;&lt;/EndNote&gt;</w:instrText>
      </w:r>
      <w:r w:rsidRPr="00CB3B02">
        <w:fldChar w:fldCharType="separate"/>
      </w:r>
      <w:r w:rsidRPr="00CB3B02">
        <w:rPr>
          <w:noProof/>
        </w:rPr>
        <w:t>(Susan E. Conners et al., 2011; AHC, 2017)</w:t>
      </w:r>
      <w:r w:rsidRPr="00CB3B02">
        <w:fldChar w:fldCharType="end"/>
      </w:r>
      <w:r w:rsidRPr="00CB3B02">
        <w:t xml:space="preserve">. It was also expected for the Tennessee Walking Horse to be highly prevalent due to it being the state breed, along with being highly represented in previous Tennessee studies </w:t>
      </w:r>
      <w:r w:rsidRPr="00CB3B02">
        <w:fldChar w:fldCharType="begin"/>
      </w:r>
      <w:r w:rsidRPr="00CB3B02">
        <w:instrText xml:space="preserve"> ADDIN EN.CITE &lt;EndNote&gt;&lt;Cite&gt;&lt;Author&gt;Menard&lt;/Author&gt;&lt;Year&gt;2010&lt;/Year&gt;&lt;RecNum&gt;36&lt;/RecNum&gt;&lt;DisplayText&gt;(Kenerson and Moore, 2004; Menard et al., 2010)&lt;/DisplayText&gt;&lt;record&gt;&lt;rec-number&gt;36&lt;/rec-number&gt;&lt;foreign-keys&gt;&lt;key app="EN" db-id="zsvxfapzbvppt9e2wd9vsz029ed50avvw00z" timestamp="1667927004"&gt;36&lt;/key&gt;&lt;/foreign-keys&gt;&lt;ref-type name="Electronic Article"&gt;43&lt;/ref-type&gt;&lt;contributors&gt;&lt;authors&gt;&lt;author&gt;R. Jamey Menard&lt;/author&gt;&lt;author&gt;Kaelin W. Hanks&lt;/author&gt;&lt;author&gt;Burton C. English &lt;/author&gt;&lt;author&gt;Kim L. Jensen&lt;/author&gt;&lt;/authors&gt;&lt;/contributors&gt;&lt;titles&gt;&lt;title&gt;Tennessee’s Equine Industry: Overview and Estimated Economic Impacts&lt;/title&gt;&lt;tertiary-title&gt; http://economics.ag.utk.edu/.&lt;/tertiary-title&gt;&lt;/titles&gt;&lt;dates&gt;&lt;year&gt;2010&lt;/year&gt;&lt;/dates&gt;&lt;urls&gt;&lt;/urls&gt;&lt;/record&gt;&lt;/Cite&gt;&lt;Cite&gt;&lt;Author&gt;Kenerson&lt;/Author&gt;&lt;Year&gt;2004&lt;/Year&gt;&lt;RecNum&gt;31&lt;/RecNum&gt;&lt;record&gt;&lt;rec-number&gt;31&lt;/rec-number&gt;&lt;foreign-keys&gt;&lt;key app="EN" db-id="zsvxfapzbvppt9e2wd9vsz029ed50avvw00z" timestamp="1664330811"&gt;31&lt;/key&gt;&lt;/foreign-keys&gt;&lt;ref-type name="Journal Article"&gt;17&lt;/ref-type&gt;&lt;contributors&gt;&lt;authors&gt;&lt;author&gt;Debra Kenerson&lt;/author&gt;&lt;author&gt;Joel Moore&lt;/author&gt;&lt;/authors&gt;&lt;/contributors&gt;&lt;titles&gt;&lt;title&gt;A Tennessee Tradition Equine 2004&lt;/title&gt;&lt;/titles&gt;&lt;dates&gt;&lt;year&gt;2004&lt;/year&gt;&lt;/dates&gt;&lt;urls&gt;&lt;/urls&gt;&lt;/record&gt;&lt;/Cite&gt;&lt;/EndNote&gt;</w:instrText>
      </w:r>
      <w:r w:rsidRPr="00CB3B02">
        <w:fldChar w:fldCharType="separate"/>
      </w:r>
      <w:r w:rsidRPr="00CB3B02">
        <w:rPr>
          <w:noProof/>
        </w:rPr>
        <w:t>(Kenerson and Moore, 2004; Menard et al., 2010)</w:t>
      </w:r>
      <w:r w:rsidRPr="00CB3B02">
        <w:fldChar w:fldCharType="end"/>
      </w:r>
      <w:r w:rsidRPr="00CB3B02">
        <w:t xml:space="preserve">. </w:t>
      </w:r>
      <w:r w:rsidR="003B6C0D">
        <w:t xml:space="preserve">It was found in 2015 that the northeast region of the United States had the highest portion of draft breeds, which could be why the </w:t>
      </w:r>
      <w:r w:rsidR="003B6C0D">
        <w:lastRenderedPageBreak/>
        <w:t xml:space="preserve">number in this assessment was low </w:t>
      </w:r>
      <w:r w:rsidR="003B6C0D">
        <w:fldChar w:fldCharType="begin"/>
      </w:r>
      <w:r w:rsidR="003B6C0D">
        <w:instrText xml:space="preserve"> ADDIN EN.CITE &lt;EndNote&gt;&lt;Cite&gt;&lt;Author&gt;APHIS&lt;/Author&gt;&lt;Year&gt;2017&lt;/Year&gt;&lt;RecNum&gt;128&lt;/RecNum&gt;&lt;DisplayText&gt;(APHIS, 2017)&lt;/DisplayText&gt;&lt;record&gt;&lt;rec-number&gt;128&lt;/rec-number&gt;&lt;foreign-keys&gt;&lt;key app="EN" db-id="zsvxfapzbvppt9e2wd9vsz029ed50avvw00z" timestamp="1691627292"&gt;128&lt;/key&gt;&lt;/foreign-keys&gt;&lt;ref-type name="Report"&gt;27&lt;/ref-type&gt;&lt;contributors&gt;&lt;authors&gt;&lt;author&gt;APHIS&lt;/author&gt;&lt;/authors&gt;&lt;/contributors&gt;&lt;titles&gt;&lt;title&gt;Demographics of the U.S.&amp;#xD;Equine Population, 2015&lt;/title&gt;&lt;/titles&gt;&lt;dates&gt;&lt;year&gt;2017&lt;/year&gt;&lt;/dates&gt;&lt;urls&gt;&lt;related-urls&gt;&lt;url&gt;https://www.aphis.usda.gov/animal_health/nahms/equine/downloads/equine15/Equine15_is_Demographics.pdf&lt;/url&gt;&lt;/related-urls&gt;&lt;/urls&gt;&lt;/record&gt;&lt;/Cite&gt;&lt;/EndNote&gt;</w:instrText>
      </w:r>
      <w:r w:rsidR="003B6C0D">
        <w:fldChar w:fldCharType="separate"/>
      </w:r>
      <w:r w:rsidR="003B6C0D">
        <w:rPr>
          <w:noProof/>
        </w:rPr>
        <w:t>(APHIS, 2017)</w:t>
      </w:r>
      <w:r w:rsidR="003B6C0D">
        <w:fldChar w:fldCharType="end"/>
      </w:r>
      <w:r w:rsidR="003B6C0D">
        <w:t xml:space="preserve">. </w:t>
      </w:r>
      <w:r w:rsidRPr="00CB3B02">
        <w:t xml:space="preserve">The higher prevalence of mares and geldings is standard across other studies and what was represented in the Coggins information from the state </w:t>
      </w:r>
      <w:r w:rsidRPr="00CB3B02">
        <w:fldChar w:fldCharType="begin"/>
      </w:r>
      <w:r w:rsidRPr="00CB3B02">
        <w:instrText xml:space="preserve"> ADDIN EN.CITE &lt;EndNote&gt;&lt;Cite&gt;&lt;Author&gt;Berger&lt;/Author&gt;&lt;Year&gt;2022&lt;/Year&gt;&lt;RecNum&gt;92&lt;/RecNum&gt;&lt;DisplayText&gt;(AHC, 2017; Berger et al., 2022)&lt;/DisplayText&gt;&lt;record&gt;&lt;rec-number&gt;92&lt;/rec-number&gt;&lt;foreign-keys&gt;&lt;key app="EN" db-id="zsvxfapzbvppt9e2wd9vsz029ed50avvw00z" timestamp="1690160251"&gt;92&lt;/key&gt;&lt;/foreign-keys&gt;&lt;ref-type name="Journal Article"&gt;17&lt;/ref-type&gt;&lt;contributors&gt;&lt;authors&gt;&lt;author&gt;Berger, Amy M&lt;/author&gt;&lt;author&gt;Schneider, Liesel G&lt;/author&gt;&lt;author&gt;Horsman, Matt&lt;/author&gt;&lt;author&gt;Beaty, Samantha&lt;/author&gt;&lt;author&gt;Ivey, Jennie L&lt;/author&gt;&lt;/authors&gt;&lt;/contributors&gt;&lt;titles&gt;&lt;title&gt;139 Determination of Population, Demographics, and Location of Equids in Tennessee Using Coggins Test Records and United States Department of Agriculture Census Data&lt;/title&gt;&lt;secondary-title&gt;Journal of Animal Science&lt;/secondary-title&gt;&lt;/titles&gt;&lt;periodical&gt;&lt;full-title&gt;Journal of Animal Science&lt;/full-title&gt;&lt;/periodical&gt;&lt;pages&gt;6-7&lt;/pages&gt;&lt;volume&gt;100&lt;/volume&gt;&lt;number&gt;Supplement_1&lt;/number&gt;&lt;dates&gt;&lt;year&gt;2022&lt;/year&gt;&lt;/dates&gt;&lt;isbn&gt;1525-3163&lt;/isbn&gt;&lt;urls&gt;&lt;related-urls&gt;&lt;url&gt;https://doi.org/10.1093/jas/skac028.011&lt;/url&gt;&lt;/related-urls&gt;&lt;/urls&gt;&lt;electronic-resource-num&gt;10.1093/jas/skac028.011&lt;/electronic-resource-num&gt;&lt;access-date&gt;7/24/2023&lt;/access-date&gt;&lt;/record&gt;&lt;/Cite&gt;&lt;Cite&gt;&lt;Author&gt;AHC&lt;/Author&gt;&lt;Year&gt;2017&lt;/Year&gt;&lt;RecNum&gt;46&lt;/RecNum&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industry&lt;/title&gt;&lt;/titles&gt;&lt;pages&gt;30&lt;/pages&gt;&lt;dates&gt;&lt;year&gt;2017&lt;/year&gt;&lt;pub-dates&gt;&lt;date&gt;2017&lt;/date&gt;&lt;/pub-dates&gt;&lt;/dates&gt;&lt;urls&gt;&lt;/urls&gt;&lt;/record&gt;&lt;/Cite&gt;&lt;/EndNote&gt;</w:instrText>
      </w:r>
      <w:r w:rsidRPr="00CB3B02">
        <w:fldChar w:fldCharType="separate"/>
      </w:r>
      <w:r w:rsidRPr="00CB3B02">
        <w:rPr>
          <w:noProof/>
        </w:rPr>
        <w:t>(AHC, 2017; Berger et al., 2022)</w:t>
      </w:r>
      <w:r w:rsidRPr="00CB3B02">
        <w:fldChar w:fldCharType="end"/>
      </w:r>
      <w:r w:rsidRPr="00CB3B02">
        <w:t xml:space="preserve">. In terms of discipline, recreational riding has been the most common use of equids among the industry for at least the past 10 years </w:t>
      </w:r>
      <w:r w:rsidRPr="00CB3B02">
        <w:fldChar w:fldCharType="begin"/>
      </w:r>
      <w:r w:rsidRPr="00CB3B02">
        <w:instrText xml:space="preserve"> ADDIN EN.CITE &lt;EndNote&gt;&lt;Cite&gt;&lt;Author&gt;AHC&lt;/Author&gt;&lt;Year&gt;2017&lt;/Year&gt;&lt;RecNum&gt;46&lt;/RecNum&gt;&lt;DisplayText&gt;(Stowe, 2012; AHC, 2017)&lt;/DisplayText&gt;&lt;record&gt;&lt;rec-number&gt;46&lt;/rec-number&gt;&lt;foreign-keys&gt;&lt;key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Cite&gt;&lt;Author&gt;Stowe&lt;/Author&gt;&lt;Year&gt;2012&lt;/Year&gt;&lt;RecNum&gt;66&lt;/RecNum&gt;&lt;record&gt;&lt;rec-number&gt;66&lt;/rec-number&gt;&lt;foreign-keys&gt;&lt;key app="EN" db-id="zsvxfapzbvppt9e2wd9vsz029ed50avvw00z" timestamp="1689795450"&gt;66&lt;/key&gt;&lt;/foreign-keys&gt;&lt;ref-type name="Report"&gt;27&lt;/ref-type&gt;&lt;contributors&gt;&lt;authors&gt;&lt;author&gt;c. Jill Stowe&lt;/author&gt;&lt;/authors&gt;&lt;/contributors&gt;&lt;titles&gt;&lt;title&gt;Results form the 2012 AHP equine industry survey&lt;/title&gt;&lt;/titles&gt;&lt;dates&gt;&lt;year&gt;2012&lt;/year&gt;&lt;/dates&gt;&lt;urls&gt;&lt;/urls&gt;&lt;/record&gt;&lt;/Cite&gt;&lt;/EndNote&gt;</w:instrText>
      </w:r>
      <w:r w:rsidRPr="00CB3B02">
        <w:fldChar w:fldCharType="separate"/>
      </w:r>
      <w:r w:rsidRPr="00CB3B02">
        <w:rPr>
          <w:noProof/>
        </w:rPr>
        <w:t>(Stowe, 2012; AHC, 2017)</w:t>
      </w:r>
      <w:r w:rsidRPr="00CB3B02">
        <w:fldChar w:fldCharType="end"/>
      </w:r>
      <w:r w:rsidRPr="00CB3B02">
        <w:t xml:space="preserve">, and results of this assessment report recreation and trail riding as the most common use which could be due to the high level of tourism in </w:t>
      </w:r>
      <w:commentRangeStart w:id="15"/>
      <w:r w:rsidRPr="00CB3B02">
        <w:t>Tennessee</w:t>
      </w:r>
      <w:commentRangeEnd w:id="15"/>
      <w:r w:rsidRPr="00CB3B02">
        <w:rPr>
          <w:sz w:val="16"/>
          <w:szCs w:val="16"/>
        </w:rPr>
        <w:commentReference w:id="15"/>
      </w:r>
      <w:r w:rsidRPr="00CB3B02">
        <w:t xml:space="preserve"> </w:t>
      </w:r>
      <w:r w:rsidRPr="00CB3B02">
        <w:rPr>
          <w:color w:val="000000"/>
        </w:rPr>
        <w:fldChar w:fldCharType="begin"/>
      </w:r>
      <w:r w:rsidRPr="00CB3B02">
        <w:rPr>
          <w:color w:val="000000"/>
        </w:rPr>
        <w:instrText xml:space="preserve"> ADDIN EN.CITE &lt;EndNote&gt;&lt;Cite&gt;&lt;Author&gt;(TDA)&lt;/Author&gt;&lt;Year&gt;2023&lt;/Year&gt;&lt;RecNum&gt;53&lt;/RecNum&gt;&lt;DisplayText&gt;((TDA), 2023)&lt;/DisplayText&gt;&lt;record&gt;&lt;rec-number&gt;53&lt;/rec-number&gt;&lt;foreign-keys&gt;&lt;key app="EN" db-id="zsvxfapzbvppt9e2wd9vsz029ed50avvw00z" timestamp="1688583871"&gt;53&lt;/key&gt;&lt;/foreign-keys&gt;&lt;ref-type name="Press Release"&gt;63&lt;/ref-type&gt;&lt;contributors&gt;&lt;authors&gt;&lt;author&gt;Tennessee Department of Agriculture (TDA)&lt;/author&gt;&lt;/authors&gt;&lt;/contributors&gt;&lt;titles&gt;&lt;title&gt;Tennessee celebrates record $27.5 billion in travel spending in 2022&lt;/title&gt;&lt;/titles&gt;&lt;dates&gt;&lt;year&gt;2023&lt;/year&gt;&lt;pub-dates&gt;&lt;date&gt;May 09, 2023&lt;/date&gt;&lt;/pub-dates&gt;&lt;/dates&gt;&lt;urls&gt;&lt;related-urls&gt;&lt;url&gt;https://www.tn.gov/tourism/news/2023/5/9/tn-celebrates-record--27-5-billion-in-travel-spending-in-2022.html#:~:text=BY%20THE%20NUMBERS%3A,2021%2C%20according%20to%20U.S.%20Travel.&lt;/url&gt;&lt;/related-urls&gt;&lt;/urls&gt;&lt;/record&gt;&lt;/Cite&gt;&lt;/EndNote&gt;</w:instrText>
      </w:r>
      <w:r w:rsidRPr="00CB3B02">
        <w:rPr>
          <w:color w:val="000000"/>
        </w:rPr>
        <w:fldChar w:fldCharType="separate"/>
      </w:r>
      <w:r w:rsidRPr="00CB3B02">
        <w:rPr>
          <w:noProof/>
          <w:color w:val="000000"/>
        </w:rPr>
        <w:t>((TDA), 2023)</w:t>
      </w:r>
      <w:r w:rsidRPr="00CB3B02">
        <w:rPr>
          <w:color w:val="000000"/>
        </w:rPr>
        <w:fldChar w:fldCharType="end"/>
      </w:r>
      <w:r w:rsidRPr="00CB3B02">
        <w:rPr>
          <w:color w:val="000000"/>
        </w:rPr>
        <w:t xml:space="preserve">. Interestingly, the population densities of equids differ </w:t>
      </w:r>
      <w:r w:rsidR="004D19EB">
        <w:rPr>
          <w:color w:val="000000"/>
        </w:rPr>
        <w:t xml:space="preserve">from this assessment and </w:t>
      </w:r>
      <w:r w:rsidRPr="00CB3B02">
        <w:rPr>
          <w:color w:val="000000"/>
        </w:rPr>
        <w:t>from the finding</w:t>
      </w:r>
      <w:r w:rsidR="004D19EB">
        <w:rPr>
          <w:color w:val="000000"/>
        </w:rPr>
        <w:t>s</w:t>
      </w:r>
      <w:r w:rsidRPr="00CB3B02">
        <w:rPr>
          <w:color w:val="000000"/>
        </w:rPr>
        <w:t xml:space="preserve"> of Berger et. al</w:t>
      </w:r>
      <w:r w:rsidR="004D19EB">
        <w:rPr>
          <w:color w:val="000000"/>
        </w:rPr>
        <w:t xml:space="preserve"> (2022)</w:t>
      </w:r>
      <w:r w:rsidRPr="00CB3B02">
        <w:rPr>
          <w:color w:val="000000"/>
        </w:rPr>
        <w:t xml:space="preserve"> based on Tennessee Coggins information</w:t>
      </w:r>
      <w:r w:rsidR="004D19EB">
        <w:rPr>
          <w:color w:val="000000"/>
        </w:rPr>
        <w:t>. Berger et al. (2022) found that Putnam, Bedford, and Shelby counties had the highest populations based on Coggins information. The findings of the</w:t>
      </w:r>
      <w:r w:rsidRPr="00CB3B02">
        <w:rPr>
          <w:color w:val="000000"/>
        </w:rPr>
        <w:t xml:space="preserve"> 2017 USDA census </w:t>
      </w:r>
      <w:r w:rsidR="004D19EB">
        <w:rPr>
          <w:color w:val="000000"/>
        </w:rPr>
        <w:t>had</w:t>
      </w:r>
      <w:r w:rsidRPr="00CB3B02">
        <w:rPr>
          <w:color w:val="000000"/>
        </w:rPr>
        <w:t xml:space="preserve"> the highest </w:t>
      </w:r>
      <w:r w:rsidR="004D19EB">
        <w:rPr>
          <w:color w:val="000000"/>
        </w:rPr>
        <w:t xml:space="preserve">equid </w:t>
      </w:r>
      <w:r w:rsidRPr="00CB3B02">
        <w:rPr>
          <w:color w:val="000000"/>
        </w:rPr>
        <w:t xml:space="preserve">populations identified in </w:t>
      </w:r>
      <w:r w:rsidR="004D19EB">
        <w:rPr>
          <w:color w:val="000000"/>
        </w:rPr>
        <w:t xml:space="preserve">Bedford and Williamson and Wilson counties </w:t>
      </w:r>
      <w:r w:rsidR="004D19EB" w:rsidRPr="00CB3B02">
        <w:rPr>
          <w:color w:val="000000"/>
        </w:rPr>
        <w:fldChar w:fldCharType="begin"/>
      </w:r>
      <w:r w:rsidR="004D19EB" w:rsidRPr="00CB3B02">
        <w:rPr>
          <w:color w:val="000000"/>
        </w:rPr>
        <w:instrText xml:space="preserve"> ADDIN EN.CITE &lt;EndNote&gt;&lt;Cite&gt;&lt;Author&gt;Berger&lt;/Author&gt;&lt;Year&gt;2022&lt;/Year&gt;&lt;RecNum&gt;92&lt;/RecNum&gt;&lt;DisplayText&gt;(Berger et al., 2022)&lt;/DisplayText&gt;&lt;record&gt;&lt;rec-number&gt;92&lt;/rec-number&gt;&lt;foreign-keys&gt;&lt;key app="EN" db-id="zsvxfapzbvppt9e2wd9vsz029ed50avvw00z" timestamp="1690160251"&gt;92&lt;/key&gt;&lt;/foreign-keys&gt;&lt;ref-type name="Journal Article"&gt;17&lt;/ref-type&gt;&lt;contributors&gt;&lt;authors&gt;&lt;author&gt;Berger, Amy M&lt;/author&gt;&lt;author&gt;Schneider, Liesel G&lt;/author&gt;&lt;author&gt;Horsman, Matt&lt;/author&gt;&lt;author&gt;Beaty, Samantha&lt;/author&gt;&lt;author&gt;Ivey, Jennie L&lt;/author&gt;&lt;/authors&gt;&lt;/contributors&gt;&lt;titles&gt;&lt;title&gt;139 Determination of Population, Demographics, and Location of Equids in Tennessee Using Coggins Test Records and United States Department of Agriculture Census Data&lt;/title&gt;&lt;secondary-title&gt;Journal of Animal Science&lt;/secondary-title&gt;&lt;/titles&gt;&lt;periodical&gt;&lt;full-title&gt;Journal of Animal Science&lt;/full-title&gt;&lt;/periodical&gt;&lt;pages&gt;6-7&lt;/pages&gt;&lt;volume&gt;100&lt;/volume&gt;&lt;number&gt;Supplement_1&lt;/number&gt;&lt;dates&gt;&lt;year&gt;2022&lt;/year&gt;&lt;/dates&gt;&lt;isbn&gt;1525-3163&lt;/isbn&gt;&lt;urls&gt;&lt;related-urls&gt;&lt;url&gt;https://doi.org/10.1093/jas/skac028.011&lt;/url&gt;&lt;/related-urls&gt;&lt;/urls&gt;&lt;electronic-resource-num&gt;10.1093/jas/skac028.011&lt;/electronic-resource-num&gt;&lt;access-date&gt;7/24/2023&lt;/access-date&gt;&lt;/record&gt;&lt;/Cite&gt;&lt;/EndNote&gt;</w:instrText>
      </w:r>
      <w:r w:rsidR="004D19EB" w:rsidRPr="00CB3B02">
        <w:rPr>
          <w:color w:val="000000"/>
        </w:rPr>
        <w:fldChar w:fldCharType="separate"/>
      </w:r>
      <w:r w:rsidR="004D19EB" w:rsidRPr="00CB3B02">
        <w:rPr>
          <w:noProof/>
          <w:color w:val="000000"/>
        </w:rPr>
        <w:t>(Berger et al., 2022)</w:t>
      </w:r>
      <w:r w:rsidR="004D19EB" w:rsidRPr="00CB3B02">
        <w:rPr>
          <w:color w:val="000000"/>
        </w:rPr>
        <w:fldChar w:fldCharType="end"/>
      </w:r>
      <w:r w:rsidR="004D19EB">
        <w:rPr>
          <w:color w:val="000000"/>
        </w:rPr>
        <w:t xml:space="preserve">. This assessment found that </w:t>
      </w:r>
      <w:r w:rsidRPr="00CB3B02">
        <w:rPr>
          <w:color w:val="000000"/>
        </w:rPr>
        <w:t>Wilson (e=422), Williamson (e=420), and Bedford (e=369)</w:t>
      </w:r>
      <w:r w:rsidR="004D19EB">
        <w:rPr>
          <w:color w:val="000000"/>
        </w:rPr>
        <w:t xml:space="preserve"> counties were the highest, which aligns more with the findings of 2017 USDA</w:t>
      </w:r>
      <w:r w:rsidRPr="00CB3B02">
        <w:rPr>
          <w:color w:val="000000"/>
        </w:rPr>
        <w:t xml:space="preserve"> </w:t>
      </w:r>
      <w:r w:rsidR="004D19EB">
        <w:rPr>
          <w:color w:val="000000"/>
        </w:rPr>
        <w:t xml:space="preserve">census </w:t>
      </w:r>
      <w:r w:rsidRPr="00CB3B02">
        <w:rPr>
          <w:color w:val="000000"/>
        </w:rPr>
        <w:t>(Fig. 9).</w:t>
      </w:r>
      <w:r w:rsidR="004D19EB">
        <w:rPr>
          <w:color w:val="000000"/>
        </w:rPr>
        <w:t xml:space="preserve"> It is known that the USDA census only counts equids on farms generating more </w:t>
      </w:r>
      <w:r w:rsidR="00741058">
        <w:rPr>
          <w:color w:val="000000"/>
        </w:rPr>
        <w:t>than</w:t>
      </w:r>
      <w:r w:rsidR="004D19EB">
        <w:rPr>
          <w:color w:val="000000"/>
        </w:rPr>
        <w:t xml:space="preserve"> $1,000 in revenue, so it was thought that the Coggins information would be able to better identify the location of equids because every equid is required to have a Coggins test performed yearly </w:t>
      </w:r>
      <w:r w:rsidR="004D19EB">
        <w:rPr>
          <w:color w:val="000000"/>
        </w:rPr>
        <w:fldChar w:fldCharType="begin"/>
      </w:r>
      <w:r w:rsidR="004D19EB">
        <w:rPr>
          <w:color w:val="000000"/>
        </w:rPr>
        <w:instrText xml:space="preserve"> ADDIN EN.CITE &lt;EndNote&gt;&lt;Cite&gt;&lt;Author&gt;TDA&lt;/Author&gt;&lt;Year&gt;2021&lt;/Year&gt;&lt;RecNum&gt;127&lt;/RecNum&gt;&lt;DisplayText&gt;(TDA, 2021)&lt;/DisplayText&gt;&lt;record&gt;&lt;rec-number&gt;127&lt;/rec-number&gt;&lt;foreign-keys&gt;&lt;key app="EN" db-id="zsvxfapzbvppt9e2wd9vsz029ed50avvw00z" timestamp="1691625406"&gt;127&lt;/key&gt;&lt;/foreign-keys&gt;&lt;ref-type name="Legal Rule or Regulation"&gt;50&lt;/ref-type&gt;&lt;contributors&gt;&lt;authors&gt;&lt;author&gt;Tennessee Department of Agriculture TDA&lt;/author&gt;&lt;/authors&gt;&lt;secondary-authors&gt;&lt;author&gt;The Tennessee Department of Agriculture Division of Animal Health&lt;/author&gt;&lt;/secondary-authors&gt;&lt;/contributors&gt;&lt;titles&gt;&lt;title&gt;Equine Infectious Anemia Test Requirements for Tennessee Horses&lt;/title&gt;&lt;secondary-title&gt;0080-02-10-.01 &lt;/secondary-title&gt;&lt;/titles&gt;&lt;dates&gt;&lt;year&gt;2021&lt;/year&gt;&lt;/dates&gt;&lt;urls&gt;&lt;related-urls&gt;&lt;url&gt;https://publications.tnsosfiles.com/rules/0080/0080-02/0080-02-10.20210621.pdf&lt;/url&gt;&lt;/related-urls&gt;&lt;/urls&gt;&lt;/record&gt;&lt;/Cite&gt;&lt;/EndNote&gt;</w:instrText>
      </w:r>
      <w:r w:rsidR="004D19EB">
        <w:rPr>
          <w:color w:val="000000"/>
        </w:rPr>
        <w:fldChar w:fldCharType="separate"/>
      </w:r>
      <w:r w:rsidR="004D19EB">
        <w:rPr>
          <w:noProof/>
          <w:color w:val="000000"/>
        </w:rPr>
        <w:t>(TDA, 2021)</w:t>
      </w:r>
      <w:r w:rsidR="004D19EB">
        <w:rPr>
          <w:color w:val="000000"/>
        </w:rPr>
        <w:fldChar w:fldCharType="end"/>
      </w:r>
      <w:r w:rsidR="004D19EB">
        <w:rPr>
          <w:color w:val="000000"/>
        </w:rPr>
        <w:t xml:space="preserve">. Based on this assessment and previous studies there still needs to further research into finding the best way to accurately locate equids. </w:t>
      </w:r>
    </w:p>
    <w:p w14:paraId="3609C821" w14:textId="77777777"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CB3B02">
        <w:rPr>
          <w:color w:val="000000"/>
        </w:rPr>
        <w:tab/>
        <w:t xml:space="preserve">Leasing agreements are not well defined or commonly reported </w:t>
      </w:r>
      <w:r w:rsidRPr="00CB3B02">
        <w:rPr>
          <w:color w:val="000000"/>
        </w:rPr>
        <w:fldChar w:fldCharType="begin"/>
      </w:r>
      <w:r w:rsidRPr="00CB3B02">
        <w:rPr>
          <w:color w:val="000000"/>
        </w:rPr>
        <w:instrText xml:space="preserve"> ADDIN EN.CITE &lt;EndNote&gt;&lt;Cite&gt;&lt;Author&gt;Ward&lt;/Author&gt;&lt;Year&gt;2012&lt;/Year&gt;&lt;RecNum&gt;119&lt;/RecNum&gt;&lt;DisplayText&gt;(Ward, 2012)&lt;/DisplayText&gt;&lt;record&gt;&lt;rec-number&gt;119&lt;/rec-number&gt;&lt;foreign-keys&gt;&lt;key app="EN" db-id="zsvxfapzbvppt9e2wd9vsz029ed50avvw00z" timestamp="1690333579"&gt;119&lt;/key&gt;&lt;/foreign-keys&gt;&lt;ref-type name="Book"&gt;6&lt;/ref-type&gt;&lt;contributors&gt;&lt;authors&gt;&lt;author&gt;Ward, Lesley&lt;/author&gt;&lt;/authors&gt;&lt;/contributors&gt;&lt;titles&gt;&lt;title&gt;The Horse Illustrated Guide to Buying a Horse&lt;/title&gt;&lt;/titles&gt;&lt;dates&gt;&lt;year&gt;2012&lt;/year&gt;&lt;/dates&gt;&lt;publisher&gt;Fox Chapel Publishing&lt;/publisher&gt;&lt;isbn&gt;1937049442&lt;/isbn&gt;&lt;urls&gt;&lt;/urls&gt;&lt;/record&gt;&lt;/Cite&gt;&lt;/EndNote&gt;</w:instrText>
      </w:r>
      <w:r w:rsidRPr="00CB3B02">
        <w:rPr>
          <w:color w:val="000000"/>
        </w:rPr>
        <w:fldChar w:fldCharType="separate"/>
      </w:r>
      <w:r w:rsidRPr="00CB3B02">
        <w:rPr>
          <w:noProof/>
          <w:color w:val="000000"/>
        </w:rPr>
        <w:t>(Ward, 2012)</w:t>
      </w:r>
      <w:r w:rsidRPr="00CB3B02">
        <w:rPr>
          <w:color w:val="000000"/>
        </w:rPr>
        <w:fldChar w:fldCharType="end"/>
      </w:r>
      <w:r w:rsidRPr="00CB3B02">
        <w:rPr>
          <w:color w:val="000000"/>
        </w:rPr>
        <w:t xml:space="preserve">. There are various forms of leasing agreements, including full lease, partial lease, and care leases. Based on this assessment, a majority of respondents fall into the partial lease </w:t>
      </w:r>
      <w:r w:rsidRPr="00CB3B02">
        <w:rPr>
          <w:color w:val="000000"/>
        </w:rPr>
        <w:lastRenderedPageBreak/>
        <w:t xml:space="preserve">category, which is defined by the University of Maryland as a lease where the horse can only be used part of the time; however, the terms of usage are determined on an individual basis </w:t>
      </w:r>
      <w:r w:rsidRPr="00CB3B02">
        <w:rPr>
          <w:color w:val="000000"/>
        </w:rPr>
        <w:fldChar w:fldCharType="begin"/>
      </w:r>
      <w:r w:rsidRPr="00CB3B02">
        <w:rPr>
          <w:color w:val="000000"/>
        </w:rPr>
        <w:instrText xml:space="preserve"> ADDIN EN.CITE &lt;EndNote&gt;&lt;Cite&gt;&lt;Author&gt;Bhadurihauck&lt;/Author&gt;&lt;Year&gt;2017&lt;/Year&gt;&lt;RecNum&gt;105&lt;/RecNum&gt;&lt;DisplayText&gt;(Bhadurihauck and Goeringer, 2017)&lt;/DisplayText&gt;&lt;record&gt;&lt;rec-number&gt;105&lt;/rec-number&gt;&lt;foreign-keys&gt;&lt;key app="EN" db-id="zsvxfapzbvppt9e2wd9vsz029ed50avvw00z" timestamp="1690203683"&gt;105&lt;/key&gt;&lt;/foreign-keys&gt;&lt;ref-type name="Journal Article"&gt;17&lt;/ref-type&gt;&lt;contributors&gt;&lt;authors&gt;&lt;author&gt;Bhadurihauck, Sara&lt;/author&gt;&lt;author&gt;Goeringer, Paul&lt;/author&gt;&lt;/authors&gt;&lt;/contributors&gt;&lt;titles&gt;&lt;title&gt;Considerations for Equine Lease Agreements&lt;/title&gt;&lt;/titles&gt;&lt;dates&gt;&lt;year&gt;2017&lt;/year&gt;&lt;/dates&gt;&lt;urls&gt;&lt;/urls&gt;&lt;/record&gt;&lt;/Cite&gt;&lt;/EndNote&gt;</w:instrText>
      </w:r>
      <w:r w:rsidRPr="00CB3B02">
        <w:rPr>
          <w:color w:val="000000"/>
        </w:rPr>
        <w:fldChar w:fldCharType="separate"/>
      </w:r>
      <w:r w:rsidRPr="00CB3B02">
        <w:rPr>
          <w:noProof/>
          <w:color w:val="000000"/>
        </w:rPr>
        <w:t>(Bhadurihauck and Goeringer, 2017)</w:t>
      </w:r>
      <w:r w:rsidRPr="00CB3B02">
        <w:rPr>
          <w:color w:val="000000"/>
        </w:rPr>
        <w:fldChar w:fldCharType="end"/>
      </w:r>
      <w:r w:rsidRPr="00CB3B02">
        <w:rPr>
          <w:color w:val="000000"/>
        </w:rPr>
        <w:t xml:space="preserve">. Interestingly, only 25% of participants were permitted to use the equid for any and all riding, breeding, or showing purposes, which could be considered a full lease </w:t>
      </w:r>
      <w:r w:rsidRPr="00CB3B02">
        <w:rPr>
          <w:color w:val="000000"/>
        </w:rPr>
        <w:fldChar w:fldCharType="begin"/>
      </w:r>
      <w:r w:rsidRPr="00CB3B02">
        <w:rPr>
          <w:color w:val="000000"/>
        </w:rPr>
        <w:instrText xml:space="preserve"> ADDIN EN.CITE &lt;EndNote&gt;&lt;Cite&gt;&lt;Author&gt;Bhadurihauck&lt;/Author&gt;&lt;Year&gt;2017&lt;/Year&gt;&lt;RecNum&gt;105&lt;/RecNum&gt;&lt;DisplayText&gt;(Bhadurihauck and Goeringer, 2017)&lt;/DisplayText&gt;&lt;record&gt;&lt;rec-number&gt;105&lt;/rec-number&gt;&lt;foreign-keys&gt;&lt;key app="EN" db-id="zsvxfapzbvppt9e2wd9vsz029ed50avvw00z" timestamp="1690203683"&gt;105&lt;/key&gt;&lt;/foreign-keys&gt;&lt;ref-type name="Journal Article"&gt;17&lt;/ref-type&gt;&lt;contributors&gt;&lt;authors&gt;&lt;author&gt;Bhadurihauck, Sara&lt;/author&gt;&lt;author&gt;Goeringer, Paul&lt;/author&gt;&lt;/authors&gt;&lt;/contributors&gt;&lt;titles&gt;&lt;title&gt;Considerations for Equine Lease Agreements&lt;/title&gt;&lt;/titles&gt;&lt;dates&gt;&lt;year&gt;2017&lt;/year&gt;&lt;/dates&gt;&lt;urls&gt;&lt;/urls&gt;&lt;/record&gt;&lt;/Cite&gt;&lt;/EndNote&gt;</w:instrText>
      </w:r>
      <w:r w:rsidRPr="00CB3B02">
        <w:rPr>
          <w:color w:val="000000"/>
        </w:rPr>
        <w:fldChar w:fldCharType="separate"/>
      </w:r>
      <w:r w:rsidRPr="00CB3B02">
        <w:rPr>
          <w:noProof/>
          <w:color w:val="000000"/>
        </w:rPr>
        <w:t>(Bhadurihauck and Goeringer, 2017)</w:t>
      </w:r>
      <w:r w:rsidRPr="00CB3B02">
        <w:rPr>
          <w:color w:val="000000"/>
        </w:rPr>
        <w:fldChar w:fldCharType="end"/>
      </w:r>
      <w:r w:rsidRPr="00CB3B02">
        <w:rPr>
          <w:color w:val="000000"/>
        </w:rPr>
        <w:t xml:space="preserve">. </w:t>
      </w:r>
    </w:p>
    <w:p w14:paraId="304F6D29" w14:textId="40ACDA25"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CB3B02">
        <w:tab/>
        <w:t xml:space="preserve">The average cost of ownership per equid resulting from this assessment is $6,719, with estimated costs categories being boarding, healthcare, breeding, training, and feed. This number is consistent within the average reported range by surrounding states </w:t>
      </w:r>
      <w:r w:rsidRPr="00CB3B02">
        <w:fldChar w:fldCharType="begin"/>
      </w:r>
      <w:r w:rsidRPr="00CB3B02">
        <w:instrText xml:space="preserve"> ADDIN EN.CITE &lt;EndNote&gt;&lt;Cite&gt;&lt;Author&gt;AHC&lt;/Author&gt;&lt;Year&gt;2018&lt;/Year&gt;&lt;RecNum&gt;107&lt;/RecNum&gt;&lt;DisplayText&gt;(AHC, 2018b, a)&lt;/DisplayText&gt;&lt;record&gt;&lt;rec-number&gt;107&lt;/rec-number&gt;&lt;foreign-keys&gt;&lt;key app="EN" db-id="zsvxfapzbvppt9e2wd9vsz029ed50avvw00z" timestamp="1690204900"&gt;107&lt;/key&gt;&lt;/foreign-keys&gt;&lt;ref-type name="Report"&gt;27&lt;/ref-type&gt;&lt;contributors&gt;&lt;authors&gt;&lt;author&gt;AHC&lt;/author&gt;&lt;/authors&gt;&lt;/contributors&gt;&lt;titles&gt;&lt;title&gt;Economic impact of the horse industry in Virginia&lt;/title&gt;&lt;/titles&gt;&lt;dates&gt;&lt;year&gt;2018&lt;/year&gt;&lt;/dates&gt;&lt;urls&gt;&lt;/urls&gt;&lt;/record&gt;&lt;/Cite&gt;&lt;Cite&gt;&lt;Author&gt;AHC&lt;/Author&gt;&lt;Year&gt;2018&lt;/Year&gt;&lt;RecNum&gt;106&lt;/RecNum&gt;&lt;record&gt;&lt;rec-number&gt;106&lt;/rec-number&gt;&lt;foreign-keys&gt;&lt;key app="EN" db-id="zsvxfapzbvppt9e2wd9vsz029ed50avvw00z" timestamp="1690204863"&gt;106&lt;/key&gt;&lt;/foreign-keys&gt;&lt;ref-type name="Report"&gt;27&lt;/ref-type&gt;&lt;contributors&gt;&lt;authors&gt;&lt;author&gt;AHC&lt;/author&gt;&lt;/authors&gt;&lt;/contributors&gt;&lt;titles&gt;&lt;title&gt;Economic impact of the horse industry in North Carolina&lt;/title&gt;&lt;/titles&gt;&lt;dates&gt;&lt;year&gt;2018&lt;/year&gt;&lt;/dates&gt;&lt;urls&gt;&lt;/urls&gt;&lt;/record&gt;&lt;/Cite&gt;&lt;/EndNote&gt;</w:instrText>
      </w:r>
      <w:r w:rsidRPr="00CB3B02">
        <w:fldChar w:fldCharType="separate"/>
      </w:r>
      <w:r w:rsidRPr="00CB3B02">
        <w:rPr>
          <w:noProof/>
        </w:rPr>
        <w:t>(AHC, 2018b, a)</w:t>
      </w:r>
      <w:r w:rsidRPr="00CB3B02">
        <w:fldChar w:fldCharType="end"/>
      </w:r>
      <w:r w:rsidRPr="00CB3B02">
        <w:t xml:space="preserve"> </w:t>
      </w:r>
      <w:r w:rsidRPr="00CB3B02">
        <w:fldChar w:fldCharType="begin"/>
      </w:r>
      <w:r w:rsidRPr="00CB3B02">
        <w:instrText xml:space="preserve"> ADDIN EN.CITE &lt;EndNote&gt;&lt;Cite&gt;&lt;Author&gt;AHC&lt;/Author&gt;&lt;Year&gt;2017&lt;/Year&gt;&lt;RecNum&gt;46&lt;/RecNum&gt;&lt;DisplayText&gt;(AHC, 2017)&lt;/DisplayText&gt;&lt;record&gt;&lt;rec-number&gt;46&lt;/rec-number&gt;&lt;foreign-keys&gt;&lt;key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industry&lt;/title&gt;&lt;/titles&gt;&lt;pages&gt;30&lt;/pages&gt;&lt;dates&gt;&lt;year&gt;2017&lt;/year&gt;&lt;pub-dates&gt;&lt;date&gt;2017&lt;/date&gt;&lt;/pub-dates&gt;&lt;/dates&gt;&lt;urls&gt;&lt;/urls&gt;&lt;/record&gt;&lt;/Cite&gt;&lt;/EndNote&gt;</w:instrText>
      </w:r>
      <w:r w:rsidRPr="00CB3B02">
        <w:fldChar w:fldCharType="separate"/>
      </w:r>
      <w:r w:rsidRPr="00CB3B02">
        <w:rPr>
          <w:noProof/>
        </w:rPr>
        <w:t>(AHC, 2017)</w:t>
      </w:r>
      <w:r w:rsidRPr="00CB3B02">
        <w:fldChar w:fldCharType="end"/>
      </w:r>
      <w:r w:rsidRPr="00CB3B02">
        <w:t xml:space="preserve">. The economic value of the sale of equids was estimated to be $82.327 million, which is more than double the estimated value in 2010 </w:t>
      </w:r>
      <w:r w:rsidRPr="00CB3B02">
        <w:fldChar w:fldCharType="begin"/>
      </w:r>
      <w:r w:rsidRPr="00CB3B02">
        <w:instrText xml:space="preserve"> ADDIN EN.CITE &lt;EndNote&gt;&lt;Cite&gt;&lt;Author&gt;Menard&lt;/Author&gt;&lt;Year&gt;2010&lt;/Year&gt;&lt;RecNum&gt;36&lt;/RecNum&gt;&lt;DisplayText&gt;(Menard et al., 2010)&lt;/DisplayText&gt;&lt;record&gt;&lt;rec-number&gt;36&lt;/rec-number&gt;&lt;foreign-keys&gt;&lt;key app="EN" db-id="zsvxfapzbvppt9e2wd9vsz029ed50avvw00z" timestamp="1667927004"&gt;36&lt;/key&gt;&lt;/foreign-keys&gt;&lt;ref-type name="Electronic Article"&gt;43&lt;/ref-type&gt;&lt;contributors&gt;&lt;authors&gt;&lt;author&gt;R. Jamey Menard&lt;/author&gt;&lt;author&gt;Kaelin W. Hanks&lt;/author&gt;&lt;author&gt;Burton C. English &lt;/author&gt;&lt;author&gt;Kim L. Jensen&lt;/author&gt;&lt;/authors&gt;&lt;/contributors&gt;&lt;titles&gt;&lt;title&gt;Tennessee’s Equine Industry: Overview and Estimated Economic Impacts&lt;/title&gt;&lt;tertiary-title&gt; http://economics.ag.utk.edu/.&lt;/tertiary-title&gt;&lt;/titles&gt;&lt;dates&gt;&lt;year&gt;2010&lt;/year&gt;&lt;/dates&gt;&lt;urls&gt;&lt;/urls&gt;&lt;/record&gt;&lt;/Cite&gt;&lt;/EndNote&gt;</w:instrText>
      </w:r>
      <w:r w:rsidRPr="00CB3B02">
        <w:fldChar w:fldCharType="separate"/>
      </w:r>
      <w:r w:rsidRPr="00CB3B02">
        <w:rPr>
          <w:noProof/>
        </w:rPr>
        <w:t>(Menard et al., 2010)</w:t>
      </w:r>
      <w:r w:rsidRPr="00CB3B02">
        <w:fldChar w:fldCharType="end"/>
      </w:r>
      <w:r w:rsidRPr="00CB3B02">
        <w:t xml:space="preserve">. </w:t>
      </w:r>
    </w:p>
    <w:p w14:paraId="721B8932" w14:textId="77777777"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b/>
          <w:bCs/>
          <w:i/>
          <w:iCs/>
        </w:rPr>
      </w:pPr>
      <w:r w:rsidRPr="00CB3B02">
        <w:rPr>
          <w:b/>
          <w:bCs/>
          <w:i/>
          <w:iCs/>
        </w:rPr>
        <w:t>Industry Involvement</w:t>
      </w:r>
    </w:p>
    <w:p w14:paraId="256B320F" w14:textId="77777777"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CB3B02">
        <w:rPr>
          <w:b/>
          <w:bCs/>
          <w:i/>
          <w:iCs/>
        </w:rPr>
        <w:tab/>
      </w:r>
      <w:r w:rsidRPr="00CB3B02">
        <w:t xml:space="preserve">Due to the nature of the industry, there are various areas of involvement for an individual. Based on this assessment, more than 90% of participants were equid owners or leasers, similar to involvement in other studies </w:t>
      </w:r>
      <w:r w:rsidRPr="00CB3B02">
        <w:fldChar w:fldCharType="begin"/>
      </w:r>
      <w:r w:rsidRPr="00CB3B02">
        <w:instrText xml:space="preserve"> ADDIN EN.CITE &lt;EndNote&gt;&lt;Cite&gt;&lt;Author&gt;AHC&lt;/Author&gt;&lt;Year&gt;2017&lt;/Year&gt;&lt;RecNum&gt;46&lt;/RecNum&gt;&lt;DisplayText&gt;(Stowe, 2012; AHC, 2017)&lt;/DisplayText&gt;&lt;record&gt;&lt;rec-number&gt;46&lt;/rec-number&gt;&lt;foreign-keys&gt;&lt;key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Cite&gt;&lt;Author&gt;Stowe&lt;/Author&gt;&lt;Year&gt;2012&lt;/Year&gt;&lt;RecNum&gt;66&lt;/RecNum&gt;&lt;record&gt;&lt;rec-number&gt;66&lt;/rec-number&gt;&lt;foreign-keys&gt;&lt;key app="EN" db-id="zsvxfapzbvppt9e2wd9vsz029ed50avvw00z" timestamp="1689795450"&gt;66&lt;/key&gt;&lt;/foreign-keys&gt;&lt;ref-type name="Report"&gt;27&lt;/ref-type&gt;&lt;contributors&gt;&lt;authors&gt;&lt;author&gt;c. Jill Stowe&lt;/author&gt;&lt;/authors&gt;&lt;/contributors&gt;&lt;titles&gt;&lt;title&gt;Results form the 2012 AHP equine industry survey&lt;/title&gt;&lt;/titles&gt;&lt;dates&gt;&lt;year&gt;2012&lt;/year&gt;&lt;/dates&gt;&lt;urls&gt;&lt;/urls&gt;&lt;/record&gt;&lt;/Cite&gt;&lt;/EndNote&gt;</w:instrText>
      </w:r>
      <w:r w:rsidRPr="00CB3B02">
        <w:fldChar w:fldCharType="separate"/>
      </w:r>
      <w:r w:rsidRPr="00CB3B02">
        <w:rPr>
          <w:noProof/>
        </w:rPr>
        <w:t>(Stowe, 2012; AHC, 2017)</w:t>
      </w:r>
      <w:r w:rsidRPr="00CB3B02">
        <w:fldChar w:fldCharType="end"/>
      </w:r>
      <w:r w:rsidRPr="00CB3B02">
        <w:t xml:space="preserve">. Outside of being equine owners, the top three areas of involvement were equine sales brokers (k=200), equine breeders (k=225), and parents of a youth involved within the industry (k=274). It is not surprising that parents of a youth involved in the industry was among the top areas of involvement because Tennessee has the highest enrollment in 4-H programs than any other states </w:t>
      </w:r>
      <w:r w:rsidRPr="00CB3B02">
        <w:fldChar w:fldCharType="begin"/>
      </w:r>
      <w:r w:rsidRPr="00CB3B02">
        <w:instrText xml:space="preserve"> ADDIN EN.CITE &lt;EndNote&gt;&lt;Cite&gt;&lt;Author&gt;Foundation&lt;/Author&gt;&lt;Year&gt;2021&lt;/Year&gt;&lt;RecNum&gt;117&lt;/RecNum&gt;&lt;DisplayText&gt;(Foundation, 2021)&lt;/DisplayText&gt;&lt;record&gt;&lt;rec-number&gt;117&lt;/rec-number&gt;&lt;foreign-keys&gt;&lt;key app="EN" db-id="zsvxfapzbvppt9e2wd9vsz029ed50avvw00z" timestamp="1690316062"&gt;117&lt;/key&gt;&lt;/foreign-keys&gt;&lt;ref-type name="Web Page"&gt;12&lt;/ref-type&gt;&lt;contributors&gt;&lt;authors&gt;&lt;author&gt;Tennessee 4-H Foundation&lt;/author&gt;&lt;/authors&gt;&lt;/contributors&gt;&lt;titles&gt;&lt;title&gt;About Tennessee 4-H foundation&lt;/title&gt;&lt;/titles&gt;&lt;dates&gt;&lt;year&gt;2021&lt;/year&gt;&lt;/dates&gt;&lt;urls&gt;&lt;related-urls&gt;&lt;url&gt;https://tn4hfoundation.org/about-us/#:~:text=With%20over%20180%2C000%20young%20people,youth%20development%20organization%20in%20Tennessee.&lt;/url&gt;&lt;/related-urls&gt;&lt;/urls&gt;&lt;/record&gt;&lt;/Cite&gt;&lt;/EndNote&gt;</w:instrText>
      </w:r>
      <w:r w:rsidRPr="00CB3B02">
        <w:fldChar w:fldCharType="separate"/>
      </w:r>
      <w:r w:rsidRPr="00CB3B02">
        <w:rPr>
          <w:noProof/>
        </w:rPr>
        <w:t>(Foundation, 2021)</w:t>
      </w:r>
      <w:r w:rsidRPr="00CB3B02">
        <w:fldChar w:fldCharType="end"/>
      </w:r>
      <w:r w:rsidRPr="00CB3B02">
        <w:t xml:space="preserve">. Equine breeders and sales brokers were more surprising; however a recent study identified 34% of their participants working an occupation under the general term of “farm management” which equine breeding and sales operations could </w:t>
      </w:r>
      <w:r w:rsidRPr="00CB3B02">
        <w:lastRenderedPageBreak/>
        <w:t xml:space="preserve">fall into </w:t>
      </w:r>
      <w:r w:rsidRPr="00CB3B02">
        <w:fldChar w:fldCharType="begin"/>
      </w:r>
      <w:r w:rsidRPr="00CB3B02">
        <w:instrText xml:space="preserve"> ADDIN EN.CITE &lt;EndNote&gt;&lt;Cite&gt;&lt;Author&gt;Jaqueth&lt;/Author&gt;&lt;Year&gt;2023&lt;/Year&gt;&lt;RecNum&gt;118&lt;/RecNum&gt;&lt;DisplayText&gt;(Jaqueth et al., 2023)&lt;/DisplayText&gt;&lt;record&gt;&lt;rec-number&gt;118&lt;/rec-number&gt;&lt;foreign-keys&gt;&lt;key app="EN" db-id="zsvxfapzbvppt9e2wd9vsz029ed50avvw00z" timestamp="1690316963"&gt;118&lt;/key&gt;&lt;/foreign-keys&gt;&lt;ref-type name="Journal Article"&gt;17&lt;/ref-type&gt;&lt;contributors&gt;&lt;authors&gt;&lt;author&gt;Jaqueth, A.&lt;/author&gt;&lt;author&gt;Lochner, H.&lt;/author&gt;&lt;author&gt;Staniar, W.&lt;/author&gt;&lt;author&gt;Martinson, K.&lt;/author&gt;&lt;/authors&gt;&lt;/contributors&gt;&lt;titles&gt;&lt;title&gt;176 Employment in the equine industry: Insights into job types, salaries, and education&lt;/title&gt;&lt;secondary-title&gt;Journal of Equine Veterinary Science&lt;/secondary-title&gt;&lt;/titles&gt;&lt;periodical&gt;&lt;full-title&gt;Journal of Equine Veterinary Science&lt;/full-title&gt;&lt;/periodical&gt;&lt;pages&gt;104522&lt;/pages&gt;&lt;volume&gt;124&lt;/volume&gt;&lt;keywords&gt;&lt;keyword&gt;Equine&lt;/keyword&gt;&lt;keyword&gt;Employment&lt;/keyword&gt;&lt;keyword&gt;Salary&lt;/keyword&gt;&lt;/keywords&gt;&lt;dates&gt;&lt;year&gt;2023&lt;/year&gt;&lt;pub-dates&gt;&lt;date&gt;2023/05/01/&lt;/date&gt;&lt;/pub-dates&gt;&lt;/dates&gt;&lt;isbn&gt;0737-0806&lt;/isbn&gt;&lt;urls&gt;&lt;related-urls&gt;&lt;url&gt;https://www.sciencedirect.com/science/article/pii/S073708062300312X&lt;/url&gt;&lt;/related-urls&gt;&lt;/urls&gt;&lt;electronic-resource-num&gt;https://doi.org/10.1016/j.jevs.2023.104522&lt;/electronic-resource-num&gt;&lt;/record&gt;&lt;/Cite&gt;&lt;/EndNote&gt;</w:instrText>
      </w:r>
      <w:r w:rsidRPr="00CB3B02">
        <w:fldChar w:fldCharType="separate"/>
      </w:r>
      <w:r w:rsidRPr="00CB3B02">
        <w:rPr>
          <w:noProof/>
        </w:rPr>
        <w:t>(Jaqueth et al., 2023)</w:t>
      </w:r>
      <w:r w:rsidRPr="00CB3B02">
        <w:fldChar w:fldCharType="end"/>
      </w:r>
      <w:r w:rsidRPr="00CB3B02">
        <w:t xml:space="preserve">. As for the other areas of involvement, a diverse population of participants has been noted in other states because there is so much versatility within the industry </w:t>
      </w:r>
      <w:r w:rsidRPr="00CB3B02">
        <w:fldChar w:fldCharType="begin"/>
      </w:r>
      <w:r w:rsidRPr="00CB3B02">
        <w:instrText xml:space="preserve"> ADDIN EN.CITE &lt;EndNote&gt;&lt;Cite&gt;&lt;Author&gt;Swinker&lt;/Author&gt;&lt;Year&gt;2003&lt;/Year&gt;&lt;RecNum&gt;6&lt;/RecNum&gt;&lt;DisplayText&gt;(Swinker et al., 2003)&lt;/DisplayText&gt;&lt;record&gt;&lt;rec-number&gt;6&lt;/rec-number&gt;&lt;foreign-keys&gt;&lt;key app="EN" db-id="zsvxfapzbvppt9e2wd9vsz029ed50avvw00z" timestamp="1661127868"&gt;6&lt;/key&gt;&lt;/foreign-keys&gt;&lt;ref-type name="Journal Article"&gt;17&lt;/ref-type&gt;&lt;contributors&gt;&lt;authors&gt;&lt;author&gt;Dr. Ann M. Swinker&lt;/author&gt;&lt;author&gt;Dr. Peter R. Tozer&lt;/author&gt;&lt;author&gt;Dr. Martin L. Shields&lt;/author&gt;&lt;author&gt;Emily R. Landis&lt;/author&gt;&lt;/authors&gt;&lt;/contributors&gt;&lt;titles&gt;&lt;title&gt;Pennsylvania’s equine industry inventory, basic economic and demographic characteristics&lt;/title&gt;&lt;/titles&gt;&lt;dates&gt;&lt;year&gt;2003&lt;/year&gt;&lt;/dates&gt;&lt;urls&gt;&lt;/urls&gt;&lt;/record&gt;&lt;/Cite&gt;&lt;/EndNote&gt;</w:instrText>
      </w:r>
      <w:r w:rsidRPr="00CB3B02">
        <w:fldChar w:fldCharType="separate"/>
      </w:r>
      <w:r w:rsidRPr="00CB3B02">
        <w:rPr>
          <w:noProof/>
        </w:rPr>
        <w:t>(Swinker et al., 2003)</w:t>
      </w:r>
      <w:r w:rsidRPr="00CB3B02">
        <w:fldChar w:fldCharType="end"/>
      </w:r>
      <w:r w:rsidRPr="00CB3B02">
        <w:t>.</w:t>
      </w:r>
    </w:p>
    <w:p w14:paraId="1C6C3CB2" w14:textId="481D938C"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b/>
          <w:bCs/>
          <w:i/>
          <w:iCs/>
        </w:rPr>
      </w:pPr>
      <w:r>
        <w:rPr>
          <w:b/>
          <w:bCs/>
          <w:i/>
          <w:iCs/>
        </w:rPr>
        <w:t>COVID-19</w:t>
      </w:r>
      <w:r w:rsidRPr="00CB3B02">
        <w:rPr>
          <w:b/>
          <w:bCs/>
          <w:i/>
          <w:iCs/>
        </w:rPr>
        <w:t xml:space="preserve"> Impact</w:t>
      </w:r>
    </w:p>
    <w:p w14:paraId="7F614AEF" w14:textId="574DF548" w:rsidR="00100C71" w:rsidRPr="00CB3B02" w:rsidRDefault="00100C71" w:rsidP="00100C71">
      <w:pPr>
        <w:spacing w:line="480" w:lineRule="auto"/>
        <w:ind w:firstLine="720"/>
        <w:jc w:val="both"/>
      </w:pPr>
      <w:r w:rsidRPr="00CB3B02">
        <w:tab/>
        <w:t xml:space="preserve">The </w:t>
      </w:r>
      <w:r>
        <w:t>COVID-19</w:t>
      </w:r>
      <w:r w:rsidRPr="00CB3B02">
        <w:t xml:space="preserve">-19 pandemic impacted the people worldwide across numerous industries </w:t>
      </w:r>
      <w:r w:rsidRPr="00CB3B02">
        <w:fldChar w:fldCharType="begin"/>
      </w:r>
      <w:r w:rsidRPr="00CB3B02">
        <w:instrText xml:space="preserve"> ADDIN EN.CITE &lt;EndNote&gt;&lt;Cite&gt;&lt;Author&gt;Soltas&lt;/Author&gt;&lt;Year&gt;2021&lt;/Year&gt;&lt;RecNum&gt;67&lt;/RecNum&gt;&lt;DisplayText&gt;(Soltas, 2021)&lt;/DisplayText&gt;&lt;record&gt;&lt;rec-number&gt;67&lt;/rec-number&gt;&lt;foreign-keys&gt;&lt;key app="EN" db-id="zsvxfapzbvppt9e2wd9vsz029ed50avvw00z" timestamp="1689797227"&gt;67&lt;/key&gt;&lt;/foreign-keys&gt;&lt;ref-type name="Press Release"&gt;63&lt;/ref-type&gt;&lt;contributors&gt;&lt;authors&gt;&lt;author&gt;Susan Helper and Evan Soltas&lt;/author&gt;&lt;/authors&gt;&lt;/contributors&gt;&lt;titles&gt;&lt;title&gt;Why the pandemic has disrupted supply chains&lt;/title&gt;&lt;/titles&gt;&lt;dates&gt;&lt;year&gt;2021&lt;/year&gt;&lt;pub-dates&gt;&lt;date&gt;June 17, 2021&lt;/date&gt;&lt;/pub-dates&gt;&lt;/dates&gt;&lt;pub-location&gt;whitehouse.gov&lt;/pub-location&gt;&lt;urls&gt;&lt;related-urls&gt;&lt;url&gt;https://www.whitehouse.gov/cea/written-materials/2021/06/17/why-the-pandemic-has-disrupted-supply-chains/&lt;/url&gt;&lt;/related-urls&gt;&lt;/urls&gt;&lt;/record&gt;&lt;/Cite&gt;&lt;/EndNote&gt;</w:instrText>
      </w:r>
      <w:r w:rsidRPr="00CB3B02">
        <w:fldChar w:fldCharType="separate"/>
      </w:r>
      <w:r w:rsidRPr="00CB3B02">
        <w:rPr>
          <w:noProof/>
        </w:rPr>
        <w:t>(Soltas, 2021)</w:t>
      </w:r>
      <w:r w:rsidRPr="00CB3B02">
        <w:fldChar w:fldCharType="end"/>
      </w:r>
      <w:r w:rsidRPr="00CB3B02">
        <w:t xml:space="preserve">. </w:t>
      </w:r>
      <w:r w:rsidR="004D19EB">
        <w:t>Many</w:t>
      </w:r>
      <w:r w:rsidRPr="00CB3B02">
        <w:t xml:space="preserve"> participants </w:t>
      </w:r>
      <w:r w:rsidR="004D19EB">
        <w:t>remained financially stable through</w:t>
      </w:r>
      <w:r w:rsidR="004D19EB" w:rsidRPr="00CB3B02">
        <w:t>out</w:t>
      </w:r>
      <w:r w:rsidRPr="00CB3B02">
        <w:t xml:space="preserve"> the pandemic</w:t>
      </w:r>
      <w:r w:rsidR="004D19EB">
        <w:t xml:space="preserve">, </w:t>
      </w:r>
      <w:commentRangeStart w:id="16"/>
      <w:r w:rsidRPr="00CB3B02">
        <w:t>which may be related to employment status of equine owners with full time occupations outside of the industry</w:t>
      </w:r>
      <w:commentRangeEnd w:id="16"/>
      <w:r w:rsidRPr="00CB3B02">
        <w:rPr>
          <w:sz w:val="16"/>
          <w:szCs w:val="16"/>
        </w:rPr>
        <w:commentReference w:id="16"/>
      </w:r>
      <w:r w:rsidR="004D19EB">
        <w:t xml:space="preserve">, </w:t>
      </w:r>
      <w:r w:rsidRPr="00CB3B02">
        <w:t>noting that only 21% of participants indicated a portion of their income was generated for equine activities. A recent study shows that labor-intensive industries, such as the agricultural sector</w:t>
      </w:r>
      <w:r w:rsidR="004D19EB">
        <w:t xml:space="preserve">, </w:t>
      </w:r>
      <w:r w:rsidRPr="00CB3B02">
        <w:t xml:space="preserve">were not impacted as harshly as </w:t>
      </w:r>
      <w:r w:rsidR="004D19EB">
        <w:t>other</w:t>
      </w:r>
      <w:r w:rsidRPr="00CB3B02">
        <w:t xml:space="preserve"> sectors </w:t>
      </w:r>
      <w:r w:rsidRPr="00CB3B02">
        <w:fldChar w:fldCharType="begin"/>
      </w:r>
      <w:r w:rsidRPr="00CB3B02">
        <w:instrText xml:space="preserve"> ADDIN EN.CITE &lt;EndNote&gt;&lt;Cite&gt;&lt;Author&gt;Chen&lt;/Author&gt;&lt;Year&gt;2021&lt;/Year&gt;&lt;RecNum&gt;51&lt;/RecNum&gt;&lt;DisplayText&gt;(Chen et al., 2021)&lt;/DisplayText&gt;&lt;record&gt;&lt;rec-number&gt;51&lt;/rec-number&gt;&lt;foreign-keys&gt;&lt;key app="EN" db-id="zsvxfapzbvppt9e2wd9vsz029ed50avvw00z" timestamp="1688573131"&gt;51&lt;/key&gt;&lt;/foreign-keys&gt;&lt;ref-type name="Journal Article"&gt;17&lt;/ref-type&gt;&lt;contributors&gt;&lt;authors&gt;&lt;author&gt;Chen, Jiangzhuo&lt;/author&gt;&lt;author&gt;Vullikanti, Anil&lt;/author&gt;&lt;author&gt;Santos, Joost&lt;/author&gt;&lt;author&gt;Venkatramanan, Srinivasan&lt;/author&gt;&lt;author&gt;Hoops, Stefan&lt;/author&gt;&lt;author&gt;Mortveit, Henning&lt;/author&gt;&lt;author&gt;Lewis, Bryan&lt;/author&gt;&lt;author&gt;You, Wen&lt;/author&gt;&lt;author&gt;Eubank, Stephen&lt;/author&gt;&lt;author&gt;Marathe, Madhav&lt;/author&gt;&lt;/authors&gt;&lt;/contributors&gt;&lt;titles&gt;&lt;title&gt;Epidemiological and economic impact of COVID-19 in the US&lt;/title&gt;&lt;secondary-title&gt;Scientific reports&lt;/secondary-title&gt;&lt;/titles&gt;&lt;periodical&gt;&lt;full-title&gt;Scientific reports&lt;/full-title&gt;&lt;/periodical&gt;&lt;pages&gt;20451&lt;/pages&gt;&lt;volume&gt;11&lt;/volume&gt;&lt;number&gt;1&lt;/number&gt;&lt;dates&gt;&lt;year&gt;2021&lt;/year&gt;&lt;/dates&gt;&lt;isbn&gt;2045-2322&lt;/isbn&gt;&lt;urls&gt;&lt;/urls&gt;&lt;/record&gt;&lt;/Cite&gt;&lt;/EndNote&gt;</w:instrText>
      </w:r>
      <w:r w:rsidRPr="00CB3B02">
        <w:fldChar w:fldCharType="separate"/>
      </w:r>
      <w:r w:rsidRPr="00CB3B02">
        <w:rPr>
          <w:noProof/>
        </w:rPr>
        <w:t>(Chen et al., 2021)</w:t>
      </w:r>
      <w:r w:rsidRPr="00CB3B02">
        <w:fldChar w:fldCharType="end"/>
      </w:r>
      <w:r w:rsidRPr="00CB3B02">
        <w:t xml:space="preserve">. While equids are technically considered livestock and fall into the agricultural sector, they do not produce a direct commodity such as milk or meat, so it was not expected for only a small percentage of participants to report major changes in their finances. Outdoor parks and recreational facilities have seen an increase in visitation </w:t>
      </w:r>
      <w:r w:rsidRPr="00CB3B02">
        <w:fldChar w:fldCharType="begin"/>
      </w:r>
      <w:r w:rsidRPr="00CB3B02">
        <w:instrText xml:space="preserve"> ADDIN EN.CITE &lt;EndNote&gt;&lt;Cite&gt;&lt;Author&gt;Ferguson&lt;/Author&gt;&lt;Year&gt;2022&lt;/Year&gt;&lt;RecNum&gt;52&lt;/RecNum&gt;&lt;DisplayText&gt;(Ferguson et al., 2022)&lt;/DisplayText&gt;&lt;record&gt;&lt;rec-number&gt;52&lt;/rec-number&gt;&lt;foreign-keys&gt;&lt;key app="EN" db-id="zsvxfapzbvppt9e2wd9vsz029ed50avvw00z" timestamp="1688574784"&gt;52&lt;/key&gt;&lt;/foreign-keys&gt;&lt;ref-type name="Journal Article"&gt;17&lt;/ref-type&gt;&lt;contributors&gt;&lt;authors&gt;&lt;author&gt;Ferguson, Michael D.&lt;/author&gt;&lt;author&gt;McIntosh, Kyle&lt;/author&gt;&lt;author&gt;English, Donald B. K.&lt;/author&gt;&lt;author&gt;Ferguson, Lauren A.&lt;/author&gt;&lt;author&gt;Barcelona, Robert&lt;/author&gt;&lt;author&gt;Giles, Georgia&lt;/author&gt;&lt;author&gt;Fraser, Olivia&lt;/author&gt;&lt;author&gt;Leberman, Marianne&lt;/author&gt;&lt;/authors&gt;&lt;/contributors&gt;&lt;titles&gt;&lt;title&gt;The Outdoor Renaissance: Assessing the Impact of the COVID-19 Pandemic upon Outdoor Recreation Visitation, Behaviors, and Decision-Making in New England’s National Forests&lt;/title&gt;&lt;secondary-title&gt;Society &amp;amp; Natural Resources&lt;/secondary-title&gt;&lt;/titles&gt;&lt;periodical&gt;&lt;full-title&gt;Society &amp;amp; Natural Resources&lt;/full-title&gt;&lt;/periodical&gt;&lt;pages&gt;1063-1082&lt;/pages&gt;&lt;volume&gt;35&lt;/volume&gt;&lt;number&gt;10&lt;/number&gt;&lt;dates&gt;&lt;year&gt;2022&lt;/year&gt;&lt;pub-dates&gt;&lt;date&gt;2022/10/03&lt;/date&gt;&lt;/pub-dates&gt;&lt;/dates&gt;&lt;publisher&gt;Routledge&lt;/publisher&gt;&lt;isbn&gt;0894-1920&lt;/isbn&gt;&lt;urls&gt;&lt;related-urls&gt;&lt;url&gt;https://doi.org/10.1080/08941920.2022.2055247&lt;/url&gt;&lt;/related-urls&gt;&lt;/urls&gt;&lt;electronic-resource-num&gt;10.1080/08941920.2022.2055247&lt;/electronic-resource-num&gt;&lt;/record&gt;&lt;/Cite&gt;&lt;/EndNote&gt;</w:instrText>
      </w:r>
      <w:r w:rsidRPr="00CB3B02">
        <w:fldChar w:fldCharType="separate"/>
      </w:r>
      <w:r w:rsidRPr="00CB3B02">
        <w:rPr>
          <w:noProof/>
        </w:rPr>
        <w:t>(Ferguson et al., 2022)</w:t>
      </w:r>
      <w:r w:rsidRPr="00CB3B02">
        <w:fldChar w:fldCharType="end"/>
      </w:r>
      <w:r w:rsidRPr="00CB3B02">
        <w:t xml:space="preserve">, and it is probable that part of that increase is due to an equine presence, since the primary use of equids is for recreational or trail riding </w:t>
      </w:r>
      <w:r w:rsidRPr="00CB3B02">
        <w:fldChar w:fldCharType="begin"/>
      </w:r>
      <w:r w:rsidRPr="00CB3B02">
        <w:instrText xml:space="preserve"> ADDIN EN.CITE &lt;EndNote&gt;&lt;Cite&gt;&lt;Author&gt;AHC&lt;/Author&gt;&lt;Year&gt;2017&lt;/Year&gt;&lt;RecNum&gt;46&lt;/RecNum&gt;&lt;DisplayText&gt;(AHC, 2017)&lt;/DisplayText&gt;&lt;record&gt;&lt;rec-number&gt;46&lt;/rec-number&gt;&lt;foreign-keys&gt;&lt;key app="EN" db-id="zsvxfapzbvppt9e2wd9vsz029ed50avvw00z" timestamp="1685642500"&gt;46&lt;/key&gt;&lt;/foreign-keys&gt;&lt;ref-type name="Report"&gt;27&lt;/ref-type&gt;&lt;contributors&gt;&lt;authors&gt;&lt;author&gt;AHC&lt;/author&gt;&lt;/authors&gt;&lt;tertiary-authors&gt;&lt;author&gt;American Horse Council Foundation&lt;/author&gt;&lt;/tertiary-authors&gt;&lt;/contributors&gt;&lt;titles&gt;&lt;title&gt;Economic impact of the U.S. horse industry&lt;/title&gt;&lt;/titles&gt;&lt;pages&gt;30&lt;/pages&gt;&lt;dates&gt;&lt;year&gt;2017&lt;/year&gt;&lt;pub-dates&gt;&lt;date&gt;2017&lt;/date&gt;&lt;/pub-dates&gt;&lt;/dates&gt;&lt;urls&gt;&lt;/urls&gt;&lt;/record&gt;&lt;/Cite&gt;&lt;/EndNote&gt;</w:instrText>
      </w:r>
      <w:r w:rsidRPr="00CB3B02">
        <w:fldChar w:fldCharType="separate"/>
      </w:r>
      <w:r w:rsidRPr="00CB3B02">
        <w:rPr>
          <w:noProof/>
        </w:rPr>
        <w:t>(AHC, 2017)</w:t>
      </w:r>
      <w:r w:rsidRPr="00CB3B02">
        <w:fldChar w:fldCharType="end"/>
      </w:r>
      <w:r w:rsidRPr="00CB3B02">
        <w:t xml:space="preserve"> </w:t>
      </w:r>
    </w:p>
    <w:p w14:paraId="52849D99" w14:textId="77777777"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b/>
          <w:bCs/>
          <w:i/>
          <w:iCs/>
        </w:rPr>
      </w:pPr>
      <w:r w:rsidRPr="00CB3B02">
        <w:rPr>
          <w:b/>
          <w:bCs/>
          <w:i/>
          <w:iCs/>
        </w:rPr>
        <w:t>Equine Healthcare Providers – Veterinarians and Farriers</w:t>
      </w:r>
    </w:p>
    <w:p w14:paraId="449ECA47" w14:textId="77777777"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CB3B02">
        <w:tab/>
        <w:t xml:space="preserve">Equine healthcare providers, either veterinary professionals or farriers, have some presence in 86/95 counties across Tennessee (Fig. 10). Based on the results of this assessment, there were 31/95 counties there was veterinary and farrier presence, which may be credited to close working relationships between these professions </w:t>
      </w:r>
      <w:r w:rsidRPr="00CB3B02">
        <w:fldChar w:fldCharType="begin"/>
      </w:r>
      <w:r w:rsidRPr="00CB3B02">
        <w:instrText xml:space="preserve"> ADDIN EN.CITE &lt;EndNote&gt;&lt;Cite&gt;&lt;Author&gt;Mansmann&lt;/Author&gt;&lt;Year&gt;2019&lt;/Year&gt;&lt;RecNum&gt;100&lt;/RecNum&gt;&lt;DisplayText&gt;(Mansmann, 2019)&lt;/DisplayText&gt;&lt;record&gt;&lt;rec-number&gt;100&lt;/rec-number&gt;&lt;foreign-keys&gt;&lt;key app="EN" db-id="zsvxfapzbvppt9e2wd9vsz029ed50avvw00z" timestamp="1690197568"&gt;100&lt;/key&gt;&lt;/foreign-keys&gt;&lt;ref-type name="Journal Article"&gt;17&lt;/ref-type&gt;&lt;contributors&gt;&lt;authors&gt;&lt;author&gt;Mansmann, RA&lt;/author&gt;&lt;/authors&gt;&lt;/contributors&gt;&lt;titles&gt;&lt;title&gt;Additional ideas concerning the veterinary‐farrier relationship&lt;/title&gt;&lt;secondary-title&gt;Equine Veterinary Education&lt;/secondary-title&gt;&lt;/titles&gt;&lt;periodical&gt;&lt;full-title&gt;Equine Veterinary Education&lt;/full-title&gt;&lt;/periodical&gt;&lt;pages&gt;672-672&lt;/pages&gt;&lt;volume&gt;12&lt;/volume&gt;&lt;number&gt;31&lt;/number&gt;&lt;dates&gt;&lt;year&gt;2019&lt;/year&gt;&lt;/dates&gt;&lt;isbn&gt;0957-7734&lt;/isbn&gt;&lt;urls&gt;&lt;/urls&gt;&lt;/record&gt;&lt;/Cite&gt;&lt;/EndNote&gt;</w:instrText>
      </w:r>
      <w:r w:rsidRPr="00CB3B02">
        <w:fldChar w:fldCharType="separate"/>
      </w:r>
      <w:r w:rsidRPr="00CB3B02">
        <w:rPr>
          <w:noProof/>
        </w:rPr>
        <w:t xml:space="preserve">(Mansmann, </w:t>
      </w:r>
      <w:r w:rsidRPr="00CB3B02">
        <w:rPr>
          <w:noProof/>
        </w:rPr>
        <w:lastRenderedPageBreak/>
        <w:t>2019)</w:t>
      </w:r>
      <w:r w:rsidRPr="00CB3B02">
        <w:fldChar w:fldCharType="end"/>
      </w:r>
      <w:r w:rsidRPr="00CB3B02">
        <w:t xml:space="preserve">. With this information, it will be easier to pair counties without access to healthcare to some type of care or be able to help individuals find their closest healthcare provider. </w:t>
      </w:r>
    </w:p>
    <w:p w14:paraId="1AC2DB83" w14:textId="77777777" w:rsidR="00100C71" w:rsidRPr="00EB10B0"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CB3B02">
        <w:tab/>
      </w:r>
      <w:commentRangeStart w:id="17"/>
      <w:r w:rsidRPr="00CB3B02">
        <w:t>A large concern for veterinary professionals and the equine industry alike is the reducing numbers of equine veterinarians for reasons like, the mental health crisis, or that 50% of practicing veterinarians leave the large animal side for the small animal sector within 5 years, but only 1.5% of graduating veterinarians pursue equine practice</w:t>
      </w:r>
      <w:r>
        <w:t xml:space="preserve">, or the cost of veterinary school in relation to income </w:t>
      </w:r>
      <w:r w:rsidRPr="00CB3B02">
        <w:fldChar w:fldCharType="begin"/>
      </w:r>
      <w:r>
        <w:instrText xml:space="preserve"> ADDIN EN.CITE &lt;EndNote&gt;&lt;Cite&gt;&lt;Author&gt;AAEP&lt;/Author&gt;&lt;Year&gt;2022&lt;/Year&gt;&lt;RecNum&gt;101&lt;/RecNum&gt;&lt;DisplayText&gt;(Marquit, 2020; AAEP, 2022)&lt;/DisplayText&gt;&lt;record&gt;&lt;rec-number&gt;101&lt;/rec-number&gt;&lt;foreign-keys&gt;&lt;key app="EN" db-id="zsvxfapzbvppt9e2wd9vsz029ed50avvw00z" timestamp="1690198066"&gt;101&lt;/key&gt;&lt;/foreign-keys&gt;&lt;ref-type name="Press Release"&gt;63&lt;/ref-type&gt;&lt;contributors&gt;&lt;authors&gt;&lt;author&gt;AAEP&lt;/author&gt;&lt;/authors&gt;&lt;/contributors&gt;&lt;titles&gt;&lt;title&gt;AAEP creates commission to alleviate equine veterinarian shortage&lt;/title&gt;&lt;/titles&gt;&lt;dates&gt;&lt;year&gt;2022&lt;/year&gt;&lt;/dates&gt;&lt;urls&gt;&lt;related-urls&gt;&lt;url&gt;https://aaep.org/news/aaep-creates-commission-alleviate-equine-veterinarian-shortage&lt;/url&gt;&lt;/related-urls&gt;&lt;/urls&gt;&lt;/record&gt;&lt;/Cite&gt;&lt;Cite&gt;&lt;Author&gt;Marquit&lt;/Author&gt;&lt;Year&gt;2020&lt;/Year&gt;&lt;RecNum&gt;125&lt;/RecNum&gt;&lt;record&gt;&lt;rec-number&gt;125&lt;/rec-number&gt;&lt;foreign-keys&gt;&lt;key app="EN" db-id="zsvxfapzbvppt9e2wd9vsz029ed50avvw00z" timestamp="1690920194"&gt;125&lt;/key&gt;&lt;/foreign-keys&gt;&lt;ref-type name="Web Page"&gt;12&lt;/ref-type&gt;&lt;contributors&gt;&lt;authors&gt;&lt;author&gt;M. Marquit&lt;/author&gt;&lt;/authors&gt;&lt;/contributors&gt;&lt;titles&gt;&lt;title&gt;Veterinarians’ Guide to Student Loan Repayment and Forgiveness.&lt;/title&gt;&lt;/titles&gt;&lt;dates&gt;&lt;year&gt;2020&lt;/year&gt;&lt;/dates&gt;&lt;urls&gt;&lt;related-urls&gt;&lt;url&gt;https://studentloanhero.com/featured/veterinary-student-loan-forgiveness-repayment/&lt;/url&gt;&lt;/related-urls&gt;&lt;/urls&gt;&lt;/record&gt;&lt;/Cite&gt;&lt;/EndNote&gt;</w:instrText>
      </w:r>
      <w:r w:rsidRPr="00CB3B02">
        <w:fldChar w:fldCharType="separate"/>
      </w:r>
      <w:r>
        <w:rPr>
          <w:noProof/>
        </w:rPr>
        <w:t>(Marquit, 2020; AAEP, 2022)</w:t>
      </w:r>
      <w:r w:rsidRPr="00CB3B02">
        <w:fldChar w:fldCharType="end"/>
      </w:r>
      <w:r w:rsidRPr="00CB3B02">
        <w:t xml:space="preserve">. </w:t>
      </w:r>
      <w:commentRangeEnd w:id="17"/>
      <w:r w:rsidRPr="00CB3B02">
        <w:rPr>
          <w:sz w:val="16"/>
          <w:szCs w:val="16"/>
        </w:rPr>
        <w:commentReference w:id="17"/>
      </w:r>
      <w:r w:rsidRPr="00CB3B02">
        <w:t xml:space="preserve">In terms of cost of care, the average cost per equid is $1,154 </w:t>
      </w:r>
      <w:r w:rsidRPr="00CB3B02">
        <w:fldChar w:fldCharType="begin"/>
      </w:r>
      <w:r w:rsidRPr="00CB3B02">
        <w:instrText xml:space="preserve"> ADDIN EN.CITE &lt;EndNote&gt;&lt;Cite&gt;&lt;Author&gt;Hughes&lt;/Author&gt;&lt;Year&gt;2022&lt;/Year&gt;&lt;RecNum&gt;54&lt;/RecNum&gt;&lt;DisplayText&gt;(Hughes et al., 2022)&lt;/DisplayText&gt;&lt;record&gt;&lt;rec-number&gt;54&lt;/rec-number&gt;&lt;foreign-keys&gt;&lt;key app="EN" db-id="zsvxfapzbvppt9e2wd9vsz029ed50avvw00z" timestamp="1688934801"&gt;54&lt;/key&gt;&lt;/foreign-keys&gt;&lt;ref-type name="Unpublished Work"&gt;34&lt;/ref-type&gt;&lt;contributors&gt;&lt;authors&gt;&lt;author&gt;David Hughes &lt;/author&gt;&lt;author&gt;Robert Menard&lt;/author&gt;&lt;author&gt;Olivia Watson&lt;/author&gt;&lt;author&gt;Jennie Ivey&lt;/author&gt;&lt;/authors&gt;&lt;/contributors&gt;&lt;titles&gt;&lt;title&gt;Economic Impact of the Equine Industry in Tennessee&lt;/title&gt;&lt;/titles&gt;&lt;dates&gt;&lt;year&gt;2022&lt;/year&gt;&lt;/dates&gt;&lt;urls&gt;&lt;/urls&gt;&lt;/record&gt;&lt;/Cite&gt;&lt;/EndNote&gt;</w:instrText>
      </w:r>
      <w:r w:rsidRPr="00CB3B02">
        <w:fldChar w:fldCharType="separate"/>
      </w:r>
      <w:r w:rsidRPr="00CB3B02">
        <w:rPr>
          <w:noProof/>
        </w:rPr>
        <w:t>(Hughes et al., 2022)</w:t>
      </w:r>
      <w:r w:rsidRPr="00CB3B02">
        <w:fldChar w:fldCharType="end"/>
      </w:r>
      <w:r w:rsidRPr="00CB3B02">
        <w:t xml:space="preserve">, but times of injury, lameness, or sickness can significantly increase prices </w:t>
      </w:r>
      <w:r w:rsidRPr="00CB3B02">
        <w:fldChar w:fldCharType="begin"/>
      </w:r>
      <w:r w:rsidRPr="00CB3B02">
        <w:instrText xml:space="preserve"> ADDIN EN.CITE &lt;EndNote&gt;&lt;Cite&gt;&lt;Author&gt;Seitzinger&lt;/Author&gt;&lt;Year&gt;2000&lt;/Year&gt;&lt;RecNum&gt;108&lt;/RecNum&gt;&lt;DisplayText&gt;(Seitzinger et al., 2000)&lt;/DisplayText&gt;&lt;record&gt;&lt;rec-number&gt;108&lt;/rec-number&gt;&lt;foreign-keys&gt;&lt;key app="EN" db-id="zsvxfapzbvppt9e2wd9vsz029ed50avvw00z" timestamp="1690206358"&gt;108&lt;/key&gt;&lt;/foreign-keys&gt;&lt;ref-type name="Conference Proceedings"&gt;10&lt;/ref-type&gt;&lt;contributors&gt;&lt;authors&gt;&lt;author&gt;Seitzinger, Ann Hillberg&lt;/author&gt;&lt;author&gt;Traub-Dargatz, JL&lt;/author&gt;&lt;author&gt;Kane, AJ&lt;/author&gt;&lt;author&gt;Kopral, CA&lt;/author&gt;&lt;author&gt;Morley, PS&lt;/author&gt;&lt;author&gt;Garber, LP&lt;/author&gt;&lt;author&gt;Losinger, WC&lt;/author&gt;&lt;author&gt;Hill, GW&lt;/author&gt;&lt;/authors&gt;&lt;/contributors&gt;&lt;titles&gt;&lt;title&gt;A comparison of the economic costs of equine lameness, colic, and equine protozoal myeloencephalitis (EPM)&lt;/title&gt;&lt;secondary-title&gt;Proceedings of the 9th International Symposium on Veterinary Epidemiology and Economics&lt;/secondary-title&gt;&lt;/titles&gt;&lt;pages&gt;1-3&lt;/pages&gt;&lt;dates&gt;&lt;year&gt;2000&lt;/year&gt;&lt;/dates&gt;&lt;urls&gt;&lt;/urls&gt;&lt;/record&gt;&lt;/Cite&gt;&lt;/EndNote&gt;</w:instrText>
      </w:r>
      <w:r w:rsidRPr="00CB3B02">
        <w:fldChar w:fldCharType="separate"/>
      </w:r>
      <w:r w:rsidRPr="00CB3B02">
        <w:rPr>
          <w:noProof/>
        </w:rPr>
        <w:t>(Seitzinger et al., 2000)</w:t>
      </w:r>
      <w:r w:rsidRPr="00CB3B02">
        <w:fldChar w:fldCharType="end"/>
      </w:r>
      <w:r w:rsidRPr="00CB3B02">
        <w:t xml:space="preserve">. Due to hoof problems being the leading cause of lameness, veterinarians and farriers find themselves working together often </w:t>
      </w:r>
      <w:r w:rsidRPr="00CB3B02">
        <w:fldChar w:fldCharType="begin"/>
      </w:r>
      <w:r w:rsidRPr="00CB3B02">
        <w:instrText xml:space="preserve"> ADDIN EN.CITE &lt;EndNote&gt;&lt;Cite&gt;&lt;Author&gt;Moyer&lt;/Author&gt;&lt;Year&gt;2012&lt;/Year&gt;&lt;RecNum&gt;113&lt;/RecNum&gt;&lt;DisplayText&gt;(Moyer et al., 2012)&lt;/DisplayText&gt;&lt;record&gt;&lt;rec-number&gt;113&lt;/rec-number&gt;&lt;foreign-keys&gt;&lt;key app="EN" db-id="zsvxfapzbvppt9e2wd9vsz029ed50avvw00z" timestamp="1690308057"&gt;113&lt;/key&gt;&lt;/foreign-keys&gt;&lt;ref-type name="Journal Article"&gt;17&lt;/ref-type&gt;&lt;contributors&gt;&lt;authors&gt;&lt;author&gt;Moyer, William&lt;/author&gt;&lt;author&gt;O&amp;apos;Grady, Stephen E&lt;/author&gt;&lt;author&gt;Werner, Harry W&lt;/author&gt;&lt;/authors&gt;&lt;/contributors&gt;&lt;titles&gt;&lt;title&gt;The equine practitioner–farrier relationship: building a partnership&lt;/title&gt;&lt;secondary-title&gt;Veterinary Clinics: Equine Practice&lt;/secondary-title&gt;&lt;/titles&gt;&lt;periodical&gt;&lt;full-title&gt;Veterinary Clinics: Equine Practice&lt;/full-title&gt;&lt;/periodical&gt;&lt;pages&gt;117-129&lt;/pages&gt;&lt;volume&gt;28&lt;/volume&gt;&lt;number&gt;1&lt;/number&gt;&lt;dates&gt;&lt;year&gt;2012&lt;/year&gt;&lt;/dates&gt;&lt;isbn&gt;0749-0739&lt;/isbn&gt;&lt;urls&gt;&lt;/urls&gt;&lt;/record&gt;&lt;/Cite&gt;&lt;/EndNote&gt;</w:instrText>
      </w:r>
      <w:r w:rsidRPr="00CB3B02">
        <w:fldChar w:fldCharType="separate"/>
      </w:r>
      <w:r w:rsidRPr="00CB3B02">
        <w:rPr>
          <w:noProof/>
        </w:rPr>
        <w:t>(Moyer et al., 2012)</w:t>
      </w:r>
      <w:r w:rsidRPr="00CB3B02">
        <w:fldChar w:fldCharType="end"/>
      </w:r>
      <w:r w:rsidRPr="00CB3B02">
        <w:t xml:space="preserve">. The average cost of farrier care varies, but has been reported that the average full-time farrier charges $131.46 for a trim and basic shoeing, and standard care is trimming and a reset every 6-8 week, then Tennessee is below average for the price of annual farrier care at $404 annually </w:t>
      </w:r>
      <w:r w:rsidRPr="00CB3B02">
        <w:fldChar w:fldCharType="begin"/>
      </w:r>
      <w:r w:rsidRPr="00CB3B02">
        <w:instrText xml:space="preserve"> ADDIN EN.CITE &lt;EndNote&gt;&lt;Cite&gt;&lt;Author&gt;Hughes&lt;/Author&gt;&lt;Year&gt;2022&lt;/Year&gt;&lt;RecNum&gt;54&lt;/RecNum&gt;&lt;DisplayText&gt;(Journal, 2017; Hughes et al., 2022)&lt;/DisplayText&gt;&lt;record&gt;&lt;rec-number&gt;54&lt;/rec-number&gt;&lt;foreign-keys&gt;&lt;key app="EN" db-id="zsvxfapzbvppt9e2wd9vsz029ed50avvw00z" timestamp="1688934801"&gt;54&lt;/key&gt;&lt;/foreign-keys&gt;&lt;ref-type name="Unpublished Work"&gt;34&lt;/ref-type&gt;&lt;contributors&gt;&lt;authors&gt;&lt;author&gt;David Hughes &lt;/author&gt;&lt;author&gt;Robert Menard&lt;/author&gt;&lt;author&gt;Olivia Watson&lt;/author&gt;&lt;author&gt;Jennie Ivey&lt;/author&gt;&lt;/authors&gt;&lt;/contributors&gt;&lt;titles&gt;&lt;title&gt;Economic Impact of the Equine Industry in Tennessee&lt;/title&gt;&lt;/titles&gt;&lt;dates&gt;&lt;year&gt;2022&lt;/year&gt;&lt;/dates&gt;&lt;urls&gt;&lt;/urls&gt;&lt;/record&gt;&lt;/Cite&gt;&lt;Cite&gt;&lt;Author&gt;Journal&lt;/Author&gt;&lt;Year&gt;2017&lt;/Year&gt;&lt;RecNum&gt;114&lt;/RecNum&gt;&lt;record&gt;&lt;rec-number&gt;114&lt;/rec-number&gt;&lt;foreign-keys&gt;&lt;key app="EN" db-id="zsvxfapzbvppt9e2wd9vsz029ed50avvw00z" timestamp="1690308719"&gt;114&lt;/key&gt;&lt;/foreign-keys&gt;&lt;ref-type name="Magazine Article"&gt;19&lt;/ref-type&gt;&lt;contributors&gt;&lt;authors&gt;&lt;author&gt;American Farriers Journal&lt;/author&gt;&lt;/authors&gt;&lt;/contributors&gt;&lt;titles&gt;&lt;title&gt;Pricing for trimming and shoeing &lt;/title&gt;&lt;secondary-title&gt;American Farriers Journal&lt;/secondary-title&gt;&lt;/titles&gt;&lt;dates&gt;&lt;year&gt;2017&lt;/year&gt;&lt;/dates&gt;&lt;pub-location&gt;online&lt;/pub-location&gt;&lt;urls&gt;&lt;related-urls&gt;&lt;url&gt;https://www.americanfarriers.com/articles/9163-pricing-for-trimming-and-shoeing-farriers-horse-ownership#:~:text=Nationally%2C%20the%20typical%20full%2Dtime,farriers%20reset%20some%20keg%20shoes.&lt;/url&gt;&lt;/related-urls&gt;&lt;/urls&gt;&lt;/record&gt;&lt;/Cite&gt;&lt;/EndNote&gt;</w:instrText>
      </w:r>
      <w:r w:rsidRPr="00CB3B02">
        <w:fldChar w:fldCharType="separate"/>
      </w:r>
      <w:r w:rsidRPr="00CB3B02">
        <w:rPr>
          <w:noProof/>
        </w:rPr>
        <w:t>(Journal, 2017; Hughes et al., 2022)</w:t>
      </w:r>
      <w:r w:rsidRPr="00CB3B02">
        <w:fldChar w:fldCharType="end"/>
      </w:r>
      <w:r w:rsidRPr="00CB3B02">
        <w:t>.</w:t>
      </w:r>
    </w:p>
    <w:p w14:paraId="406C02A3" w14:textId="77777777"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b/>
          <w:bCs/>
          <w:i/>
          <w:iCs/>
        </w:rPr>
      </w:pPr>
      <w:r w:rsidRPr="00CB3B02">
        <w:rPr>
          <w:b/>
          <w:bCs/>
          <w:i/>
          <w:iCs/>
        </w:rPr>
        <w:t>Equine-Related Businesses</w:t>
      </w:r>
    </w:p>
    <w:p w14:paraId="0AADFD16" w14:textId="77777777"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color w:val="000000"/>
        </w:rPr>
      </w:pPr>
      <w:r w:rsidRPr="00CB3B02">
        <w:rPr>
          <w:color w:val="000000"/>
        </w:rPr>
        <w:tab/>
        <w:t xml:space="preserve">Equine boarding facilities are rarely reported on and there is little known information for standards of care and services among the industry. This study captures a wide range of services provided, but ambiguity among industry interpretation of full, partial, and free board results in challenges to accurately capture included services and prices. However, the prices reported ranging from just over $300-$700 are consistent with information from a previous study in Virginia </w:t>
      </w:r>
      <w:r w:rsidRPr="00CB3B02">
        <w:rPr>
          <w:color w:val="000000"/>
        </w:rPr>
        <w:fldChar w:fldCharType="begin"/>
      </w:r>
      <w:r w:rsidRPr="00CB3B02">
        <w:rPr>
          <w:color w:val="000000"/>
        </w:rPr>
        <w:instrText xml:space="preserve"> ADDIN EN.CITE &lt;EndNote&gt;&lt;Cite&gt;&lt;Author&gt;Porr&lt;/Author&gt;&lt;Year&gt;2008&lt;/Year&gt;&lt;RecNum&gt;93&lt;/RecNum&gt;&lt;DisplayText&gt;(Porr et al., 2008)&lt;/DisplayText&gt;&lt;record&gt;&lt;rec-number&gt;93&lt;/rec-number&gt;&lt;foreign-keys&gt;&lt;key app="EN" db-id="zsvxfapzbvppt9e2wd9vsz029ed50avvw00z" timestamp="1690174566"&gt;93&lt;/key&gt;&lt;/foreign-keys&gt;&lt;ref-type name="Journal Article"&gt;17&lt;/ref-type&gt;&lt;contributors&gt;&lt;authors&gt;&lt;author&gt;Porr, CA&lt;/author&gt;&lt;author&gt;Childs, Corey&lt;/author&gt;&lt;author&gt;Swanson, Carrie A&lt;/author&gt;&lt;/authors&gt;&lt;/contributors&gt;&lt;titles&gt;&lt;title&gt;Equine boarding operations in northern Virginia 2008 survey results&lt;/title&gt;&lt;/titles&gt;&lt;dates&gt;&lt;year&gt;2008&lt;/year&gt;&lt;/dates&gt;&lt;urls&gt;&lt;/urls&gt;&lt;/record&gt;&lt;/Cite&gt;&lt;/EndNote&gt;</w:instrText>
      </w:r>
      <w:r w:rsidRPr="00CB3B02">
        <w:rPr>
          <w:color w:val="000000"/>
        </w:rPr>
        <w:fldChar w:fldCharType="separate"/>
      </w:r>
      <w:r w:rsidRPr="00CB3B02">
        <w:rPr>
          <w:noProof/>
          <w:color w:val="000000"/>
        </w:rPr>
        <w:t>(Porr et al., 2008)</w:t>
      </w:r>
      <w:r w:rsidRPr="00CB3B02">
        <w:rPr>
          <w:color w:val="000000"/>
        </w:rPr>
        <w:fldChar w:fldCharType="end"/>
      </w:r>
      <w:r w:rsidRPr="00CB3B02">
        <w:rPr>
          <w:color w:val="000000"/>
        </w:rPr>
        <w:t xml:space="preserve">. Further research into this </w:t>
      </w:r>
      <w:r w:rsidRPr="00CB3B02">
        <w:rPr>
          <w:color w:val="000000"/>
        </w:rPr>
        <w:lastRenderedPageBreak/>
        <w:t xml:space="preserve">aspect of the industry is necessary to better understand not only the standard of care, but the business itself. </w:t>
      </w:r>
    </w:p>
    <w:p w14:paraId="4FD2EE9D" w14:textId="77777777" w:rsidR="00100C71" w:rsidRPr="00BC7F43" w:rsidRDefault="00100C71" w:rsidP="00100C71">
      <w:pPr>
        <w:spacing w:line="480" w:lineRule="auto"/>
        <w:jc w:val="both"/>
        <w:rPr>
          <w:color w:val="000000"/>
        </w:rPr>
      </w:pPr>
      <w:r w:rsidRPr="00CB3B02">
        <w:rPr>
          <w:color w:val="000000"/>
        </w:rPr>
        <w:tab/>
        <w:t xml:space="preserve">Tennessee is ranked eleventh in the nation for travel and tourism and contributed $27.5 billion in visitor spending alone </w:t>
      </w:r>
      <w:r w:rsidRPr="00CB3B02">
        <w:rPr>
          <w:color w:val="000000"/>
        </w:rPr>
        <w:fldChar w:fldCharType="begin"/>
      </w:r>
      <w:r w:rsidRPr="00CB3B02">
        <w:rPr>
          <w:color w:val="000000"/>
        </w:rPr>
        <w:instrText xml:space="preserve"> ADDIN EN.CITE &lt;EndNote&gt;&lt;Cite&gt;&lt;Author&gt;(TDA)&lt;/Author&gt;&lt;Year&gt;2023&lt;/Year&gt;&lt;RecNum&gt;53&lt;/RecNum&gt;&lt;DisplayText&gt;((TDA), 2023)&lt;/DisplayText&gt;&lt;record&gt;&lt;rec-number&gt;53&lt;/rec-number&gt;&lt;foreign-keys&gt;&lt;key app="EN" db-id="zsvxfapzbvppt9e2wd9vsz029ed50avvw00z" timestamp="1688583871"&gt;53&lt;/key&gt;&lt;/foreign-keys&gt;&lt;ref-type name="Press Release"&gt;63&lt;/ref-type&gt;&lt;contributors&gt;&lt;authors&gt;&lt;author&gt;Tennessee Department of Agriculture (TDA)&lt;/author&gt;&lt;/authors&gt;&lt;/contributors&gt;&lt;titles&gt;&lt;title&gt;Tennessee celebrates record $27.5 billion in travel spending in 2022&lt;/title&gt;&lt;/titles&gt;&lt;dates&gt;&lt;year&gt;2023&lt;/year&gt;&lt;pub-dates&gt;&lt;date&gt;May 09, 2023&lt;/date&gt;&lt;/pub-dates&gt;&lt;/dates&gt;&lt;urls&gt;&lt;related-urls&gt;&lt;url&gt;https://www.tn.gov/tourism/news/2023/5/9/tn-celebrates-record--27-5-billion-in-travel-spending-in-2022.html#:~:text=BY%20THE%20NUMBERS%3A,2021%2C%20according%20to%20U.S.%20Travel.&lt;/url&gt;&lt;/related-urls&gt;&lt;/urls&gt;&lt;/record&gt;&lt;/Cite&gt;&lt;/EndNote&gt;</w:instrText>
      </w:r>
      <w:r w:rsidRPr="00CB3B02">
        <w:rPr>
          <w:color w:val="000000"/>
        </w:rPr>
        <w:fldChar w:fldCharType="separate"/>
      </w:r>
      <w:r w:rsidRPr="00CB3B02">
        <w:rPr>
          <w:noProof/>
          <w:color w:val="000000"/>
        </w:rPr>
        <w:t>((TDA), 2023)</w:t>
      </w:r>
      <w:r w:rsidRPr="00CB3B02">
        <w:rPr>
          <w:color w:val="000000"/>
        </w:rPr>
        <w:fldChar w:fldCharType="end"/>
      </w:r>
      <w:r w:rsidRPr="00CB3B02">
        <w:rPr>
          <w:color w:val="000000"/>
        </w:rPr>
        <w:t xml:space="preserve">. Since tourism is a large industry and there has been an increase in outdoor activities </w:t>
      </w:r>
      <w:r w:rsidRPr="00CB3B02">
        <w:rPr>
          <w:color w:val="000000"/>
        </w:rPr>
        <w:fldChar w:fldCharType="begin"/>
      </w:r>
      <w:r w:rsidRPr="00CB3B02">
        <w:rPr>
          <w:color w:val="000000"/>
        </w:rPr>
        <w:instrText xml:space="preserve"> ADDIN EN.CITE &lt;EndNote&gt;&lt;Cite&gt;&lt;Author&gt;Ferguson&lt;/Author&gt;&lt;Year&gt;2022&lt;/Year&gt;&lt;RecNum&gt;52&lt;/RecNum&gt;&lt;DisplayText&gt;(Ferguson et al., 2022)&lt;/DisplayText&gt;&lt;record&gt;&lt;rec-number&gt;52&lt;/rec-number&gt;&lt;foreign-keys&gt;&lt;key app="EN" db-id="zsvxfapzbvppt9e2wd9vsz029ed50avvw00z" timestamp="1688574784"&gt;52&lt;/key&gt;&lt;/foreign-keys&gt;&lt;ref-type name="Journal Article"&gt;17&lt;/ref-type&gt;&lt;contributors&gt;&lt;authors&gt;&lt;author&gt;Ferguson, Michael D.&lt;/author&gt;&lt;author&gt;McIntosh, Kyle&lt;/author&gt;&lt;author&gt;English, Donald B. K.&lt;/author&gt;&lt;author&gt;Ferguson, Lauren A.&lt;/author&gt;&lt;author&gt;Barcelona, Robert&lt;/author&gt;&lt;author&gt;Giles, Georgia&lt;/author&gt;&lt;author&gt;Fraser, Olivia&lt;/author&gt;&lt;author&gt;Leberman, Marianne&lt;/author&gt;&lt;/authors&gt;&lt;/contributors&gt;&lt;titles&gt;&lt;title&gt;The Outdoor Renaissance: Assessing the Impact of the COVID-19 Pandemic upon Outdoor Recreation Visitation, Behaviors, and Decision-Making in New England’s National Forests&lt;/title&gt;&lt;secondary-title&gt;Society &amp;amp; Natural Resources&lt;/secondary-title&gt;&lt;/titles&gt;&lt;periodical&gt;&lt;full-title&gt;Society &amp;amp; Natural Resources&lt;/full-title&gt;&lt;/periodical&gt;&lt;pages&gt;1063-1082&lt;/pages&gt;&lt;volume&gt;35&lt;/volume&gt;&lt;number&gt;10&lt;/number&gt;&lt;dates&gt;&lt;year&gt;2022&lt;/year&gt;&lt;pub-dates&gt;&lt;date&gt;2022/10/03&lt;/date&gt;&lt;/pub-dates&gt;&lt;/dates&gt;&lt;publisher&gt;Routledge&lt;/publisher&gt;&lt;isbn&gt;0894-1920&lt;/isbn&gt;&lt;urls&gt;&lt;related-urls&gt;&lt;url&gt;https://doi.org/10.1080/08941920.2022.2055247&lt;/url&gt;&lt;/related-urls&gt;&lt;/urls&gt;&lt;electronic-resource-num&gt;10.1080/08941920.2022.2055247&lt;/electronic-resource-num&gt;&lt;/record&gt;&lt;/Cite&gt;&lt;/EndNote&gt;</w:instrText>
      </w:r>
      <w:r w:rsidRPr="00CB3B02">
        <w:rPr>
          <w:color w:val="000000"/>
        </w:rPr>
        <w:fldChar w:fldCharType="separate"/>
      </w:r>
      <w:r w:rsidRPr="00CB3B02">
        <w:rPr>
          <w:noProof/>
          <w:color w:val="000000"/>
        </w:rPr>
        <w:t>(Ferguson et al., 2022)</w:t>
      </w:r>
      <w:r w:rsidRPr="00CB3B02">
        <w:rPr>
          <w:color w:val="000000"/>
        </w:rPr>
        <w:fldChar w:fldCharType="end"/>
      </w:r>
      <w:r w:rsidRPr="00CB3B02">
        <w:rPr>
          <w:color w:val="000000"/>
        </w:rPr>
        <w:t>, it was surprising that 2% of equine facilities were tourism related, but this could be due to 62% of tourism related businesses were offering trail riding services and a permanent</w:t>
      </w:r>
      <w:commentRangeStart w:id="18"/>
      <w:r w:rsidRPr="00CB3B02">
        <w:rPr>
          <w:color w:val="000000"/>
        </w:rPr>
        <w:t xml:space="preserve"> facility</w:t>
      </w:r>
      <w:commentRangeEnd w:id="18"/>
      <w:r w:rsidRPr="00CB3B02">
        <w:rPr>
          <w:sz w:val="16"/>
          <w:szCs w:val="16"/>
        </w:rPr>
        <w:commentReference w:id="18"/>
      </w:r>
      <w:r w:rsidRPr="00CB3B02">
        <w:rPr>
          <w:color w:val="000000"/>
        </w:rPr>
        <w:t xml:space="preserve"> is not necessarily needed. Tennessee visitors accounted for $36.974 million and the generation of 171 jobs </w:t>
      </w:r>
      <w:r w:rsidRPr="00CB3B02">
        <w:rPr>
          <w:color w:val="000000"/>
        </w:rPr>
        <w:fldChar w:fldCharType="begin"/>
      </w:r>
      <w:r w:rsidRPr="00CB3B02">
        <w:rPr>
          <w:color w:val="000000"/>
        </w:rPr>
        <w:instrText xml:space="preserve"> ADDIN EN.CITE &lt;EndNote&gt;&lt;Cite&gt;&lt;Author&gt;Hughes&lt;/Author&gt;&lt;Year&gt;2022&lt;/Year&gt;&lt;RecNum&gt;54&lt;/RecNum&gt;&lt;DisplayText&gt;(Hughes et al., 2022)&lt;/DisplayText&gt;&lt;record&gt;&lt;rec-number&gt;54&lt;/rec-number&gt;&lt;foreign-keys&gt;&lt;key app="EN" db-id="zsvxfapzbvppt9e2wd9vsz029ed50avvw00z" timestamp="1688934801"&gt;54&lt;/key&gt;&lt;/foreign-keys&gt;&lt;ref-type name="Unpublished Work"&gt;34&lt;/ref-type&gt;&lt;contributors&gt;&lt;authors&gt;&lt;author&gt;David Hughes &lt;/author&gt;&lt;author&gt;Robert Menard&lt;/author&gt;&lt;author&gt;Olivia Watson&lt;/author&gt;&lt;author&gt;Jennie Ivey&lt;/author&gt;&lt;/authors&gt;&lt;/contributors&gt;&lt;titles&gt;&lt;title&gt;Economic Impact of the Equine Industry in Tennessee&lt;/title&gt;&lt;/titles&gt;&lt;dates&gt;&lt;year&gt;2022&lt;/year&gt;&lt;/dates&gt;&lt;urls&gt;&lt;/urls&gt;&lt;/record&gt;&lt;/Cite&gt;&lt;/EndNote&gt;</w:instrText>
      </w:r>
      <w:r w:rsidRPr="00CB3B02">
        <w:rPr>
          <w:color w:val="000000"/>
        </w:rPr>
        <w:fldChar w:fldCharType="separate"/>
      </w:r>
      <w:r w:rsidRPr="00CB3B02">
        <w:rPr>
          <w:noProof/>
          <w:color w:val="000000"/>
        </w:rPr>
        <w:t>(Hughes et al., 2022)</w:t>
      </w:r>
      <w:r w:rsidRPr="00CB3B02">
        <w:rPr>
          <w:color w:val="000000"/>
        </w:rPr>
        <w:fldChar w:fldCharType="end"/>
      </w:r>
      <w:r w:rsidRPr="00CB3B02">
        <w:rPr>
          <w:color w:val="000000"/>
        </w:rPr>
        <w:t>. Outside of tourism businesses, the equine commercial sporting</w:t>
      </w:r>
      <w:r>
        <w:rPr>
          <w:color w:val="000000"/>
        </w:rPr>
        <w:t xml:space="preserve"> industry</w:t>
      </w:r>
      <w:r w:rsidRPr="00CB3B02">
        <w:rPr>
          <w:color w:val="000000"/>
        </w:rPr>
        <w:t xml:space="preserve">, more commonly known as the showing industry, was ranked in the top 25 major economic contributors </w:t>
      </w:r>
      <w:r w:rsidRPr="00CB3B02">
        <w:rPr>
          <w:color w:val="000000"/>
        </w:rPr>
        <w:fldChar w:fldCharType="begin"/>
      </w:r>
      <w:r w:rsidRPr="00CB3B02">
        <w:rPr>
          <w:color w:val="000000"/>
        </w:rPr>
        <w:instrText xml:space="preserve"> ADDIN EN.CITE &lt;EndNote&gt;&lt;Cite&gt;&lt;Author&gt;Hughes&lt;/Author&gt;&lt;Year&gt;2022&lt;/Year&gt;&lt;RecNum&gt;54&lt;/RecNum&gt;&lt;DisplayText&gt;(Hughes et al., 2022)&lt;/DisplayText&gt;&lt;record&gt;&lt;rec-number&gt;54&lt;/rec-number&gt;&lt;foreign-keys&gt;&lt;key app="EN" db-id="zsvxfapzbvppt9e2wd9vsz029ed50avvw00z" timestamp="1688934801"&gt;54&lt;/key&gt;&lt;/foreign-keys&gt;&lt;ref-type name="Unpublished Work"&gt;34&lt;/ref-type&gt;&lt;contributors&gt;&lt;authors&gt;&lt;author&gt;David Hughes &lt;/author&gt;&lt;author&gt;Robert Menard&lt;/author&gt;&lt;author&gt;Olivia Watson&lt;/author&gt;&lt;author&gt;Jennie Ivey&lt;/author&gt;&lt;/authors&gt;&lt;/contributors&gt;&lt;titles&gt;&lt;title&gt;Economic Impact of the Equine Industry in Tennessee&lt;/title&gt;&lt;/titles&gt;&lt;dates&gt;&lt;year&gt;2022&lt;/year&gt;&lt;/dates&gt;&lt;urls&gt;&lt;/urls&gt;&lt;/record&gt;&lt;/Cite&gt;&lt;/EndNote&gt;</w:instrText>
      </w:r>
      <w:r w:rsidRPr="00CB3B02">
        <w:rPr>
          <w:color w:val="000000"/>
        </w:rPr>
        <w:fldChar w:fldCharType="separate"/>
      </w:r>
      <w:r w:rsidRPr="00CB3B02">
        <w:rPr>
          <w:noProof/>
          <w:color w:val="000000"/>
        </w:rPr>
        <w:t>(Hughes et al., 2022)</w:t>
      </w:r>
      <w:r w:rsidRPr="00CB3B02">
        <w:rPr>
          <w:color w:val="000000"/>
        </w:rPr>
        <w:fldChar w:fldCharType="end"/>
      </w:r>
      <w:r w:rsidRPr="00CB3B02">
        <w:rPr>
          <w:color w:val="000000"/>
        </w:rPr>
        <w:t xml:space="preserve">. </w:t>
      </w:r>
    </w:p>
    <w:p w14:paraId="6A18CAA9" w14:textId="77777777"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b/>
          <w:bCs/>
          <w:i/>
          <w:iCs/>
        </w:rPr>
      </w:pPr>
      <w:r w:rsidRPr="00CB3B02">
        <w:rPr>
          <w:b/>
          <w:bCs/>
          <w:i/>
          <w:iCs/>
        </w:rPr>
        <w:t>Equine Industry Economic Impact</w:t>
      </w:r>
    </w:p>
    <w:p w14:paraId="54239620" w14:textId="5E83E918"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CB3B02">
        <w:tab/>
        <w:t xml:space="preserve">The Tennessee equine industry is not fully comparable to other livestock industries because a direct commodity is not produced, such as meat or milk. The equine industry is a service producing industry </w:t>
      </w:r>
      <w:r w:rsidRPr="00CB3B02">
        <w:fldChar w:fldCharType="begin"/>
      </w:r>
      <w:r w:rsidRPr="00CB3B02">
        <w:instrText xml:space="preserve"> ADDIN EN.CITE &lt;EndNote&gt;&lt;Cite&gt;&lt;Author&gt;Bailey&lt;/Author&gt;&lt;Year&gt;2000&lt;/Year&gt;&lt;RecNum&gt;115&lt;/RecNum&gt;&lt;DisplayText&gt;(Bailey et al., 2000)&lt;/DisplayText&gt;&lt;record&gt;&lt;rec-number&gt;115&lt;/rec-number&gt;&lt;foreign-keys&gt;&lt;key app="EN" db-id="zsvxfapzbvppt9e2wd9vsz029ed50avvw00z" timestamp="1690310340"&gt;115&lt;/key&gt;&lt;/foreign-keys&gt;&lt;ref-type name="Journal Article"&gt;17&lt;/ref-type&gt;&lt;contributors&gt;&lt;authors&gt;&lt;author&gt;Bailey, Alastair&lt;/author&gt;&lt;author&gt;Williams, N&lt;/author&gt;&lt;author&gt;Palmer, M&lt;/author&gt;&lt;author&gt;Geering, R&lt;/author&gt;&lt;/authors&gt;&lt;/contributors&gt;&lt;titles&gt;&lt;title&gt;The farmer as service provider: the demand for agricultural commodities and equine services&lt;/title&gt;&lt;secondary-title&gt;Agricultural Systems&lt;/secondary-title&gt;&lt;/titles&gt;&lt;periodical&gt;&lt;full-title&gt;Agricultural Systems&lt;/full-title&gt;&lt;/periodical&gt;&lt;pages&gt;191-204&lt;/pages&gt;&lt;volume&gt;66&lt;/volume&gt;&lt;number&gt;3&lt;/number&gt;&lt;dates&gt;&lt;year&gt;2000&lt;/year&gt;&lt;/dates&gt;&lt;isbn&gt;0308-521X&lt;/isbn&gt;&lt;urls&gt;&lt;/urls&gt;&lt;/record&gt;&lt;/Cite&gt;&lt;/EndNote&gt;</w:instrText>
      </w:r>
      <w:r w:rsidRPr="00CB3B02">
        <w:fldChar w:fldCharType="separate"/>
      </w:r>
      <w:r w:rsidRPr="00CB3B02">
        <w:rPr>
          <w:noProof/>
        </w:rPr>
        <w:t>(Bailey et al., 2000)</w:t>
      </w:r>
      <w:r w:rsidRPr="00CB3B02">
        <w:fldChar w:fldCharType="end"/>
      </w:r>
      <w:r w:rsidRPr="00CB3B02">
        <w:t xml:space="preserve">. In terms of evaluation, the commodity producing sectors in Tennessee have been reported in cash receipt value, as opposed to overall industry impact, meaning that the total economic impact is not captured making it more difficult to compare the different livestock sectors </w:t>
      </w:r>
      <w:r w:rsidRPr="00CB3B02">
        <w:fldChar w:fldCharType="begin"/>
      </w:r>
      <w:r w:rsidRPr="00CB3B02">
        <w:instrText xml:space="preserve"> ADDIN EN.CITE &lt;EndNote&gt;&lt;Cite&gt;&lt;Author&gt;Menard&lt;/Author&gt;&lt;Year&gt;2021&lt;/Year&gt;&lt;RecNum&gt;116&lt;/RecNum&gt;&lt;DisplayText&gt;(Menard et al., 2021)&lt;/DisplayText&gt;&lt;record&gt;&lt;rec-number&gt;116&lt;/rec-number&gt;&lt;foreign-keys&gt;&lt;key app="EN" db-id="zsvxfapzbvppt9e2wd9vsz029ed50avvw00z" timestamp="1690310761"&gt;116&lt;/key&gt;&lt;/foreign-keys&gt;&lt;ref-type name="Report"&gt;27&lt;/ref-type&gt;&lt;contributors&gt;&lt;authors&gt;&lt;author&gt;Jamey Menard&lt;/author&gt;&lt;author&gt;Burton C. English&lt;/author&gt;&lt;author&gt;Kimberly Jensen&lt;/author&gt;&lt;/authors&gt;&lt;/contributors&gt;&lt;titles&gt;&lt;title&gt;Economic contributions of agriculture and forestry in Tennesse&lt;/title&gt;&lt;/titles&gt;&lt;dates&gt;&lt;year&gt;2021&lt;/year&gt;&lt;/dates&gt;&lt;publisher&gt;University of Tennessee Institute of Agriculture&lt;/publisher&gt;&lt;urls&gt;&lt;related-urls&gt;&lt;url&gt;https://arec.tennessee.edu/wp-content/uploads/sites/17/2021/12/TN_AgStats_2021_accessible.pdf&lt;/url&gt;&lt;/related-urls&gt;&lt;/urls&gt;&lt;/record&gt;&lt;/Cite&gt;&lt;/EndNote&gt;</w:instrText>
      </w:r>
      <w:r w:rsidRPr="00CB3B02">
        <w:fldChar w:fldCharType="separate"/>
      </w:r>
      <w:r w:rsidRPr="00CB3B02">
        <w:rPr>
          <w:noProof/>
        </w:rPr>
        <w:t>(Menard et al., 2021)</w:t>
      </w:r>
      <w:r w:rsidRPr="00CB3B02">
        <w:fldChar w:fldCharType="end"/>
      </w:r>
      <w:r w:rsidRPr="00CB3B02">
        <w:t xml:space="preserve">. Therefore, future consideration for the Tennessee Agricultural Enhancement Program (TAEP), a cost sharing program that began in 2005 for agricultural producers in the areas of: diary solutions, livestock solutions, herd health, genetics, row crops, hay storage, livestock </w:t>
      </w:r>
      <w:r w:rsidRPr="00CB3B02">
        <w:lastRenderedPageBreak/>
        <w:t>equipment, livestock solutions, permanent working structures, poultry growers, and producer diversification, should be viewed different</w:t>
      </w:r>
      <w:r w:rsidR="004D19EB">
        <w:t>ly</w:t>
      </w:r>
      <w:r w:rsidRPr="00CB3B02">
        <w:t xml:space="preserve"> for the equine industry </w:t>
      </w:r>
      <w:r w:rsidRPr="00CB3B02">
        <w:fldChar w:fldCharType="begin"/>
      </w:r>
      <w:r w:rsidRPr="00CB3B02">
        <w:instrText xml:space="preserve"> ADDIN EN.CITE &lt;EndNote&gt;&lt;Cite&gt;&lt;Author&gt;TDA&lt;/Author&gt;&lt;Year&gt;2005&lt;/Year&gt;&lt;RecNum&gt;99&lt;/RecNum&gt;&lt;DisplayText&gt;(TDA, 2005)&lt;/DisplayText&gt;&lt;record&gt;&lt;rec-number&gt;99&lt;/rec-number&gt;&lt;foreign-keys&gt;&lt;key app="EN" db-id="zsvxfapzbvppt9e2wd9vsz029ed50avvw00z" timestamp="1690194151"&gt;99&lt;/key&gt;&lt;/foreign-keys&gt;&lt;ref-type name="Web Page"&gt;12&lt;/ref-type&gt;&lt;contributors&gt;&lt;authors&gt;&lt;author&gt;TDA&lt;/author&gt;&lt;/authors&gt;&lt;/contributors&gt;&lt;titles&gt;&lt;title&gt;TAEP&lt;/title&gt;&lt;/titles&gt;&lt;dates&gt;&lt;year&gt;2005&lt;/year&gt;&lt;/dates&gt;&lt;urls&gt;&lt;related-urls&gt;&lt;url&gt;https://www.tn.gov/agriculture/farms/taep.html&lt;/url&gt;&lt;/related-urls&gt;&lt;/urls&gt;&lt;custom1&gt;2023&lt;/custom1&gt;&lt;custom2&gt;July 24 2023&lt;/custom2&gt;&lt;/record&gt;&lt;/Cite&gt;&lt;/EndNote&gt;</w:instrText>
      </w:r>
      <w:r w:rsidRPr="00CB3B02">
        <w:fldChar w:fldCharType="separate"/>
      </w:r>
      <w:r w:rsidRPr="00CB3B02">
        <w:rPr>
          <w:noProof/>
        </w:rPr>
        <w:t>(TDA, 2005)</w:t>
      </w:r>
      <w:r w:rsidRPr="00CB3B02">
        <w:fldChar w:fldCharType="end"/>
      </w:r>
      <w:r w:rsidRPr="00CB3B02">
        <w:t>.</w:t>
      </w:r>
    </w:p>
    <w:p w14:paraId="74433691" w14:textId="77777777"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CB3B02">
        <w:tab/>
        <w:t xml:space="preserve">Overall, the Tennessee equine industry has an economic impact of $1.805 billion and produces more than 33,000 jobs </w:t>
      </w:r>
      <w:r w:rsidRPr="00CB3B02">
        <w:fldChar w:fldCharType="begin"/>
      </w:r>
      <w:r w:rsidRPr="00CB3B02">
        <w:instrText xml:space="preserve"> ADDIN EN.CITE &lt;EndNote&gt;&lt;Cite&gt;&lt;Author&gt;Hughes&lt;/Author&gt;&lt;Year&gt;2022&lt;/Year&gt;&lt;RecNum&gt;54&lt;/RecNum&gt;&lt;DisplayText&gt;(Hughes et al., 2022)&lt;/DisplayText&gt;&lt;record&gt;&lt;rec-number&gt;54&lt;/rec-number&gt;&lt;foreign-keys&gt;&lt;key app="EN" db-id="zsvxfapzbvppt9e2wd9vsz029ed50avvw00z" timestamp="1688934801"&gt;54&lt;/key&gt;&lt;/foreign-keys&gt;&lt;ref-type name="Unpublished Work"&gt;34&lt;/ref-type&gt;&lt;contributors&gt;&lt;authors&gt;&lt;author&gt;David Hughes &lt;/author&gt;&lt;author&gt;Robert Menard&lt;/author&gt;&lt;author&gt;Olivia Watson&lt;/author&gt;&lt;author&gt;Jennie Ivey&lt;/author&gt;&lt;/authors&gt;&lt;/contributors&gt;&lt;titles&gt;&lt;title&gt;Economic Impact of the Equine Industry in Tennessee&lt;/title&gt;&lt;/titles&gt;&lt;dates&gt;&lt;year&gt;2022&lt;/year&gt;&lt;/dates&gt;&lt;urls&gt;&lt;/urls&gt;&lt;/record&gt;&lt;/Cite&gt;&lt;/EndNote&gt;</w:instrText>
      </w:r>
      <w:r w:rsidRPr="00CB3B02">
        <w:fldChar w:fldCharType="separate"/>
      </w:r>
      <w:r w:rsidRPr="00CB3B02">
        <w:rPr>
          <w:noProof/>
        </w:rPr>
        <w:t>(Hughes et al., 2022)</w:t>
      </w:r>
      <w:r w:rsidRPr="00CB3B02">
        <w:fldChar w:fldCharType="end"/>
      </w:r>
      <w:r w:rsidRPr="00CB3B02">
        <w:t xml:space="preserve">. Comparing the most recent study in 2010, the total population has decreased by approximately 70,000 head, but the economic impact increased from $1.032 billion in 2010 to $1.805 billion 2021 </w:t>
      </w:r>
      <w:r w:rsidRPr="00CB3B02">
        <w:fldChar w:fldCharType="begin"/>
      </w:r>
      <w:r w:rsidRPr="00CB3B02">
        <w:instrText xml:space="preserve"> ADDIN EN.CITE &lt;EndNote&gt;&lt;Cite&gt;&lt;Author&gt;Menard&lt;/Author&gt;&lt;Year&gt;2010&lt;/Year&gt;&lt;RecNum&gt;36&lt;/RecNum&gt;&lt;DisplayText&gt;(Menard et al., 2010)&lt;/DisplayText&gt;&lt;record&gt;&lt;rec-number&gt;36&lt;/rec-number&gt;&lt;foreign-keys&gt;&lt;key app="EN" db-id="zsvxfapzbvppt9e2wd9vsz029ed50avvw00z" timestamp="1667927004"&gt;36&lt;/key&gt;&lt;/foreign-keys&gt;&lt;ref-type name="Electronic Article"&gt;43&lt;/ref-type&gt;&lt;contributors&gt;&lt;authors&gt;&lt;author&gt;R. Jamey Menard&lt;/author&gt;&lt;author&gt;Kaelin W. Hanks&lt;/author&gt;&lt;author&gt;Burton C. English &lt;/author&gt;&lt;author&gt;Kim L. Jensen&lt;/author&gt;&lt;/authors&gt;&lt;/contributors&gt;&lt;titles&gt;&lt;title&gt;Tennessee’s Equine Industry: Overview and Estimated Economic Impacts&lt;/title&gt;&lt;tertiary-title&gt; http://economics.ag.utk.edu/.&lt;/tertiary-title&gt;&lt;/titles&gt;&lt;dates&gt;&lt;year&gt;2010&lt;/year&gt;&lt;/dates&gt;&lt;urls&gt;&lt;/urls&gt;&lt;/record&gt;&lt;/Cite&gt;&lt;/EndNote&gt;</w:instrText>
      </w:r>
      <w:r w:rsidRPr="00CB3B02">
        <w:fldChar w:fldCharType="separate"/>
      </w:r>
      <w:r w:rsidRPr="00CB3B02">
        <w:rPr>
          <w:noProof/>
        </w:rPr>
        <w:t>(Menard et al., 2010)</w:t>
      </w:r>
      <w:r w:rsidRPr="00CB3B02">
        <w:fldChar w:fldCharType="end"/>
      </w:r>
      <w:r w:rsidRPr="00CB3B02">
        <w:t xml:space="preserve">. It is estimated that there were 140,000 equids in Tennessee in 2021, which is 70,000 less equids than what was reported in 2010 </w:t>
      </w:r>
      <w:r w:rsidRPr="00CB3B02">
        <w:fldChar w:fldCharType="begin"/>
      </w:r>
      <w:r w:rsidRPr="00CB3B02">
        <w:instrText xml:space="preserve"> ADDIN EN.CITE &lt;EndNote&gt;&lt;Cite&gt;&lt;Author&gt;Menard&lt;/Author&gt;&lt;Year&gt;2010&lt;/Year&gt;&lt;RecNum&gt;36&lt;/RecNum&gt;&lt;DisplayText&gt;(Menard et al., 2010)&lt;/DisplayText&gt;&lt;record&gt;&lt;rec-number&gt;36&lt;/rec-number&gt;&lt;foreign-keys&gt;&lt;key app="EN" db-id="zsvxfapzbvppt9e2wd9vsz029ed50avvw00z" timestamp="1667927004"&gt;36&lt;/key&gt;&lt;/foreign-keys&gt;&lt;ref-type name="Electronic Article"&gt;43&lt;/ref-type&gt;&lt;contributors&gt;&lt;authors&gt;&lt;author&gt;R. Jamey Menard&lt;/author&gt;&lt;author&gt;Kaelin W. Hanks&lt;/author&gt;&lt;author&gt;Burton C. English &lt;/author&gt;&lt;author&gt;Kim L. Jensen&lt;/author&gt;&lt;/authors&gt;&lt;/contributors&gt;&lt;titles&gt;&lt;title&gt;Tennessee’s Equine Industry: Overview and Estimated Economic Impacts&lt;/title&gt;&lt;tertiary-title&gt; http://economics.ag.utk.edu/.&lt;/tertiary-title&gt;&lt;/titles&gt;&lt;dates&gt;&lt;year&gt;2010&lt;/year&gt;&lt;/dates&gt;&lt;urls&gt;&lt;/urls&gt;&lt;/record&gt;&lt;/Cite&gt;&lt;/EndNote&gt;</w:instrText>
      </w:r>
      <w:r w:rsidRPr="00CB3B02">
        <w:fldChar w:fldCharType="separate"/>
      </w:r>
      <w:r w:rsidRPr="00CB3B02">
        <w:rPr>
          <w:noProof/>
        </w:rPr>
        <w:t>(Menard et al., 2010)</w:t>
      </w:r>
      <w:r w:rsidRPr="00CB3B02">
        <w:fldChar w:fldCharType="end"/>
      </w:r>
      <w:r w:rsidRPr="00CB3B02">
        <w:t>. Despite inflation, and a huge reduction in overall population, the equine industry was still able to positively stimulate the Tennessee economy.</w:t>
      </w:r>
    </w:p>
    <w:p w14:paraId="51915CEC" w14:textId="77777777" w:rsidR="00100C71" w:rsidRPr="00CB3B02" w:rsidRDefault="00100C71" w:rsidP="00100C7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sz w:val="28"/>
          <w:szCs w:val="28"/>
        </w:rPr>
      </w:pPr>
      <w:r w:rsidRPr="00CB3B02">
        <w:rPr>
          <w:b/>
          <w:bCs/>
          <w:sz w:val="28"/>
          <w:szCs w:val="28"/>
        </w:rPr>
        <w:t>CONCLUSION</w:t>
      </w:r>
    </w:p>
    <w:p w14:paraId="50A6BA80" w14:textId="77777777" w:rsidR="00100C71" w:rsidRPr="00CB3B02" w:rsidRDefault="00100C71" w:rsidP="00100C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CB3B02">
        <w:tab/>
        <w:t xml:space="preserve">The Tennessee equine industry has made a substantial impact on the state of Tennessee, not only for the economy, but for the individuals involved. There is an estimated population of 140,000 equids across the Tennessee with the Tennessee Walking Horse and Quarter Horse being top two breeds represented. The industry has an overall economic impact of $1.805 billion, despite not producing a commodity or a racing sector. Overall, the equine industry has positively impacted the state of Tennessee through various direct and indirect routes. </w:t>
      </w:r>
    </w:p>
    <w:p w14:paraId="7693B6A5" w14:textId="15F6EAC4" w:rsidR="00CA45B1" w:rsidRPr="00CB3B02" w:rsidRDefault="00CA45B1" w:rsidP="00CA45B1">
      <w:pPr>
        <w:spacing w:line="480" w:lineRule="auto"/>
      </w:pPr>
      <w:r w:rsidRPr="00CB3B02">
        <w:rPr>
          <w:b/>
          <w:bCs/>
          <w:sz w:val="28"/>
          <w:szCs w:val="28"/>
        </w:rPr>
        <w:br w:type="page"/>
      </w:r>
    </w:p>
    <w:p w14:paraId="0270188E" w14:textId="309D6867" w:rsidR="00CA45B1" w:rsidRPr="000A433E" w:rsidRDefault="00CA45B1" w:rsidP="000A433E">
      <w:pPr>
        <w:spacing w:line="480" w:lineRule="auto"/>
        <w:jc w:val="center"/>
        <w:rPr>
          <w:b/>
          <w:bCs/>
          <w:sz w:val="28"/>
          <w:szCs w:val="28"/>
        </w:rPr>
      </w:pPr>
      <w:r w:rsidRPr="00CB3B02">
        <w:rPr>
          <w:b/>
          <w:bCs/>
          <w:sz w:val="28"/>
          <w:szCs w:val="28"/>
        </w:rPr>
        <w:lastRenderedPageBreak/>
        <w:t>LITERATURE CITED</w:t>
      </w:r>
    </w:p>
    <w:p w14:paraId="216AB1A4" w14:textId="3C9926F6"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rPr>
        <w:fldChar w:fldCharType="begin"/>
      </w:r>
      <w:r w:rsidRPr="000A433E">
        <w:rPr>
          <w:rFonts w:ascii="Times New Roman" w:hAnsi="Times New Roman" w:cs="Times New Roman"/>
        </w:rPr>
        <w:instrText xml:space="preserve"> ADDIN EN.REFLIST </w:instrText>
      </w:r>
      <w:r w:rsidRPr="000A433E">
        <w:rPr>
          <w:rFonts w:ascii="Times New Roman" w:hAnsi="Times New Roman" w:cs="Times New Roman"/>
        </w:rPr>
        <w:fldChar w:fldCharType="separate"/>
      </w:r>
      <w:r w:rsidRPr="000A433E">
        <w:rPr>
          <w:rFonts w:ascii="Times New Roman" w:hAnsi="Times New Roman" w:cs="Times New Roman"/>
          <w:noProof/>
        </w:rPr>
        <w:t>(GAO, U. S. G. A. O. 2017. Animal welfare: information on the U.S. horse population. In: GAO (ed.). p 34, GAO website.</w:t>
      </w:r>
    </w:p>
    <w:p w14:paraId="152DA0F2"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(TDA), T. D. o. A. 2023. Tennessee celebrates record $27.5 billion in travel spending in 2022.</w:t>
      </w:r>
    </w:p>
    <w:p w14:paraId="12842F85"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AAEP. 2022. AAEP creates commission to alleviate equine veterinarian shortage.</w:t>
      </w:r>
    </w:p>
    <w:p w14:paraId="741FBF5B"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Abrahams, A. S., T. Chaudhary, and J. K. Deane. 2010. A multi-industry, longitudinal analysis of the email marketing habits of the largest United States franchise chains. Journal of Direct, Data and Digital Marketing Practice 11(3):187-197. doi: 10.1057/dddmp.2009.31</w:t>
      </w:r>
    </w:p>
    <w:p w14:paraId="00FCEF30"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AHC. 2017. Economic impact of the U.S. horse industry.</w:t>
      </w:r>
    </w:p>
    <w:p w14:paraId="0270B1EC"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AHC. 2018a. Economic impact of the horse industry in North Carolina.</w:t>
      </w:r>
    </w:p>
    <w:p w14:paraId="38666807"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AHC. 2018b. Economic impact of the horse industry in Virginia.</w:t>
      </w:r>
    </w:p>
    <w:p w14:paraId="4BB1A9D9"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Bailey, A., N. Williams, M. Palmer, and R. Geering. 2000. The farmer as service provider: the demand for agricultural commodities and equine services. Agricultural Systems 66(3):191-204. </w:t>
      </w:r>
    </w:p>
    <w:p w14:paraId="79CDB821"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Bekker, L. 2009. Riding the gaited horse. SA Horseman 4(4):32-35. </w:t>
      </w:r>
    </w:p>
    <w:p w14:paraId="641DC312"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Bell, S. W. 2021. Horse racing in imperial Rome: athletic competition, equine performance, and urban spectacle. The Running Centaur:28-77. </w:t>
      </w:r>
    </w:p>
    <w:p w14:paraId="64D177C2"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Berger, A. M., L. G. Schneider, M. Horsman, S. Beaty, and J. L. Ivey. 2022. 139 Determination of Population, Demographics, and Location of Equids in Tennessee Using Coggins Test Records and United States Department of </w:t>
      </w:r>
      <w:r w:rsidRPr="000A433E">
        <w:rPr>
          <w:rFonts w:ascii="Times New Roman" w:hAnsi="Times New Roman" w:cs="Times New Roman"/>
          <w:noProof/>
        </w:rPr>
        <w:lastRenderedPageBreak/>
        <w:t>Agriculture Census Data. Journal of Animal Science 100(Supplement_1):6-7. doi: 10.1093/jas/skac028.011</w:t>
      </w:r>
    </w:p>
    <w:p w14:paraId="52EC2EBC"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Bhadurihauck, S., and P. Goeringer. 2017. Considerations for Equine Lease Agreements.  </w:t>
      </w:r>
    </w:p>
    <w:p w14:paraId="49C9B34B"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Bureau, U. S. C. 2022.</w:t>
      </w:r>
    </w:p>
    <w:p w14:paraId="59F02BA5"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Camp, M., M. L. Kibler, J. L. Z. Ivey, and J. M. Thompson. 2023. Factors affecting thoroughbred online auction prices in non/post-racing careers. Animals (Basel) 13(8)doi: 10.3390/ani13081329</w:t>
      </w:r>
    </w:p>
    <w:p w14:paraId="6DC74C41"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Cary, N. 2013. In: S. I. Inc. (ed.).</w:t>
      </w:r>
    </w:p>
    <w:p w14:paraId="11C5485C"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Cavinder, C. A., A. Sear, R. Valdez, and L. White. 2017. Utilization of social media as a marketing tool for equine businesses</w:t>
      </w:r>
    </w:p>
    <w:p w14:paraId="5875B6E1"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an exploratory study. NACTA Journal 61(2):137-140. </w:t>
      </w:r>
    </w:p>
    <w:p w14:paraId="36F5BE30" w14:textId="4F44EF2E"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Chen, J., A. Vullikanti, J. Santos, S. Venkatramanan, S. Hoops, H. Mortveit, B. Lewis, W. You, S. Eubank, and M. Marathe. 2021. Epidemiological and economic impact of </w:t>
      </w:r>
      <w:r w:rsidR="00100C71">
        <w:rPr>
          <w:rFonts w:ascii="Times New Roman" w:hAnsi="Times New Roman" w:cs="Times New Roman"/>
          <w:noProof/>
        </w:rPr>
        <w:t>COVID-19</w:t>
      </w:r>
      <w:r w:rsidRPr="000A433E">
        <w:rPr>
          <w:rFonts w:ascii="Times New Roman" w:hAnsi="Times New Roman" w:cs="Times New Roman"/>
          <w:noProof/>
        </w:rPr>
        <w:t xml:space="preserve">-19 in the US. Scientific reports 11(1):20451. </w:t>
      </w:r>
    </w:p>
    <w:p w14:paraId="0C8E1939"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Club, T. J. 2022. Annual North American registered foal crop.</w:t>
      </w:r>
    </w:p>
    <w:p w14:paraId="04426109" w14:textId="4F512985" w:rsidR="00CA45B1" w:rsidRPr="000A433E" w:rsidRDefault="00CA45B1" w:rsidP="00EB10B0">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Conners, S. E., J. M. Furdek, L. Couetil, and G. Preston. 2011. The impact of Indiana horse racing on the Indiana economy, a preliminary study. Allied Academies International Conference. Academy for Economics and Economic Education. Proceedings14.3.</w:t>
      </w:r>
    </w:p>
    <w:p w14:paraId="01913F7C"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Cox, S. L. 2012. Social media marketing in a small business: a case study, Purdue University.</w:t>
      </w:r>
    </w:p>
    <w:p w14:paraId="3C3D27C7"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lastRenderedPageBreak/>
        <w:t xml:space="preserve">Dane, K. 2010. Institutionalized horse abuse: The soring of Tennessee Walking Horses. Ky. J. Equine Agric. &amp; Nat. Resources L. 3:201. </w:t>
      </w:r>
    </w:p>
    <w:p w14:paraId="112BCBD2"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Douglas, J., R. Owers, and M. L. H. Campbell. 2022. Social Licence to Operate: What Can Equestrian Sports Learn from Other Industries? Animals (Basel) 12(15)doi: 10.3390/ani12151987</w:t>
      </w:r>
    </w:p>
    <w:p w14:paraId="58370404"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Evans, S., and J. Williams. 2022. Exploring the key attributes of former racehorses considered to have the potential for a successful second career in horseball. Comparative Exercise Physiology 18(2):93-99. </w:t>
      </w:r>
    </w:p>
    <w:p w14:paraId="51A1E74B"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Extension, P. 2013. Economic Impact of the Horse Racing and Breeding Industry to Indiana.  </w:t>
      </w:r>
    </w:p>
    <w:p w14:paraId="4B32F9EB" w14:textId="533F9272"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Ferguson, M. D., K. McIntosh, D. B. K. English, L. A. Ferguson, R. Barcelona, G. Giles, O. Fraser, and M. Leberman. 2022. The Outdoor Renaissance: Assessing the Impact of the </w:t>
      </w:r>
      <w:r w:rsidR="00100C71">
        <w:rPr>
          <w:rFonts w:ascii="Times New Roman" w:hAnsi="Times New Roman" w:cs="Times New Roman"/>
          <w:noProof/>
        </w:rPr>
        <w:t>COVID-19</w:t>
      </w:r>
      <w:r w:rsidRPr="000A433E">
        <w:rPr>
          <w:rFonts w:ascii="Times New Roman" w:hAnsi="Times New Roman" w:cs="Times New Roman"/>
          <w:noProof/>
        </w:rPr>
        <w:t>-19 Pandemic upon Outdoor Recreation Visitation, Behaviors, and Decision-Making in New England’s National Forests. Society &amp; Natural Resources 35(10):1063-1082. doi: 10.1080/08941920.2022.2055247</w:t>
      </w:r>
    </w:p>
    <w:p w14:paraId="7DAA85C2"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Fields, R. P., K. A. Stamatakis, K. Duggan, and R. C. Brownson. 2015. Importance of scientific resources among local public health practitioners. Am J Public Health 105 Suppl 2(Suppl 2):S288-294. doi: 10.2105/ajph.2014.302323</w:t>
      </w:r>
    </w:p>
    <w:p w14:paraId="11DA5811"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Foundation, T.-H. 2021. About Tennessee 4-H foundation. </w:t>
      </w:r>
      <w:hyperlink r:id="rId16" w:anchor=":~:text=With%20over%20180%2C000%20young%20people,youth%20development%20organization%20in%20Tennessee" w:history="1">
        <w:r w:rsidRPr="000A433E">
          <w:rPr>
            <w:rStyle w:val="Hyperlink"/>
            <w:rFonts w:ascii="Times New Roman" w:hAnsi="Times New Roman" w:cs="Times New Roman"/>
            <w:noProof/>
          </w:rPr>
          <w:t>https://tn4hfoundation.org/about-us/#:~:text=With%20over%20180%2C000%20young%20people,youth%20development%20organization%20in%20Tennessee</w:t>
        </w:r>
      </w:hyperlink>
      <w:r w:rsidRPr="000A433E">
        <w:rPr>
          <w:rFonts w:ascii="Times New Roman" w:hAnsi="Times New Roman" w:cs="Times New Roman"/>
          <w:noProof/>
        </w:rPr>
        <w:t>.</w:t>
      </w:r>
    </w:p>
    <w:p w14:paraId="00714FEF"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lastRenderedPageBreak/>
        <w:t xml:space="preserve">Furdek, J. M., and S. Conners. 2015. Changes In The Horse Racing Industry And Impacts On The Indiana Economy: 2010-2014. Journal of Applied Business Research (JABR) 31(4):1323-1328. </w:t>
      </w:r>
    </w:p>
    <w:p w14:paraId="16142971"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Goic, M., A. Rojas, and I. Saavedra. 2021. The Effectiveness of Triggered Email Marketing in Addressing Browse Abandonments. Journal of Interactive Marketing 55(1):118-145. doi: 10.1016/j.intmar.2021.02.002</w:t>
      </w:r>
    </w:p>
    <w:p w14:paraId="1E868E93"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Gramm *, M., and D. H. Owens. 2005. Determinants of betting market efficiency. Applied Economics Letters 12(3):181-185. doi: 10.1080/1350485042000314352</w:t>
      </w:r>
    </w:p>
    <w:p w14:paraId="2B185710"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Griffin, A. 2020. What is a horse breed? . </w:t>
      </w:r>
      <w:hyperlink r:id="rId17" w:history="1">
        <w:r w:rsidRPr="000A433E">
          <w:rPr>
            <w:rStyle w:val="Hyperlink"/>
            <w:rFonts w:ascii="Times New Roman" w:hAnsi="Times New Roman" w:cs="Times New Roman"/>
            <w:noProof/>
          </w:rPr>
          <w:t>https://horses.extension.org/what-is-a-horse-breed/</w:t>
        </w:r>
      </w:hyperlink>
      <w:r w:rsidRPr="000A433E">
        <w:rPr>
          <w:rFonts w:ascii="Times New Roman" w:hAnsi="Times New Roman" w:cs="Times New Roman"/>
          <w:noProof/>
        </w:rPr>
        <w:t>.</w:t>
      </w:r>
    </w:p>
    <w:p w14:paraId="5FD0BEBD"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Heleski, C., C. J. Stowe, J. Fiedler, M. L. Peterson, C. Brady, C. Wickens, and J. N. MacLeod. 2020. Thoroughbred Racehorse Welfare through the Lens of ‘Social License to Operate—With an Emphasis on a U.S. Perspective. Sustainability 12(5):1706. </w:t>
      </w:r>
    </w:p>
    <w:p w14:paraId="66324A83"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Heleski, C., K. Waite, and R. Reynnells. 2008. The unwanted horse issue: what now? , USDA, USDA Website.</w:t>
      </w:r>
    </w:p>
    <w:p w14:paraId="326170B0"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Hoffman, C. J., L. R. Costa, and L. M. Freeman. 2009. Survey of Feeding Practices, Supplement Use, and Knowledge of Equine Nutrition among a Subpopulation of Horse Owners in New England. Journal of Equine Veterinary Science 29(10):719-726. doi: 10.1016/j.jevs.2009.08.005</w:t>
      </w:r>
    </w:p>
    <w:p w14:paraId="5F2CD565"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Hughes, D., R. Menard, O. Watson, and J. Ivey. 2022. Economic Impact of the Equine Industry in Tennessee.</w:t>
      </w:r>
    </w:p>
    <w:p w14:paraId="56036C24"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lastRenderedPageBreak/>
        <w:t xml:space="preserve">Hughes, D. W., J. M. Woloshuk, A. C. Hanham, D. J. Workman, D. W. Snively, P. E. Lewis, and T. E. Walker. 2005. West Virginia equine economic impact study. West Virginia University </w:t>
      </w:r>
    </w:p>
    <w:p w14:paraId="5C5882DC"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Ireland, J. L., C. M. McGowan, P. D. Clegg, K. J. Chandler, and G. L. Pinchbeck. 2012. A survey of health care and disease in geriatric horses aged 30 years or older. The Veterinary Journal 192(1):57-64. </w:t>
      </w:r>
    </w:p>
    <w:p w14:paraId="4AA10D56"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Jaqueth, A., H. Lochner, W. Staniar, and K. Martinson. 2023. 176 Employment in the equine industry: Insights into job types, salaries, and education. Journal of Equine Veterinary Science 124:104522. doi: </w:t>
      </w:r>
      <w:hyperlink r:id="rId18" w:history="1">
        <w:r w:rsidRPr="000A433E">
          <w:rPr>
            <w:rStyle w:val="Hyperlink"/>
            <w:rFonts w:ascii="Times New Roman" w:hAnsi="Times New Roman" w:cs="Times New Roman"/>
            <w:noProof/>
          </w:rPr>
          <w:t>https://doi.org/10.1016/j.jevs.2023.104522</w:t>
        </w:r>
      </w:hyperlink>
    </w:p>
    <w:p w14:paraId="1F8966CC"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Jeshurun, S. B. 2018. A study on the effectiveness of email marketing. Management 6:84-86. </w:t>
      </w:r>
    </w:p>
    <w:p w14:paraId="75396FAE"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Journal, A. F. 2017. Pricing for trimming and shoeing American Farriers Journal, online.</w:t>
      </w:r>
    </w:p>
    <w:p w14:paraId="377E62AB"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Kenerson, D., and J. Moore. 2004. A Tennessee Tradition Equine 2004.  </w:t>
      </w:r>
    </w:p>
    <w:p w14:paraId="069C08BA"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Kilby, E. R. 2007. The Demographics of the U.S. Equine Population.  </w:t>
      </w:r>
    </w:p>
    <w:p w14:paraId="2B076971"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Klecel, W., and E. Martyniuk. 2021. From the eurasian steppes to the roman circuses: a review of arly development of horse breeding and management. Animals 11(7):1859. </w:t>
      </w:r>
    </w:p>
    <w:p w14:paraId="5664CB6C"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Lambert, T. E. 2022a. The Economic Impact of Horse Racing Tracks and Historical</w:t>
      </w:r>
    </w:p>
    <w:p w14:paraId="73DCD0FD"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Horse Racing in Kentucky.  </w:t>
      </w:r>
    </w:p>
    <w:p w14:paraId="794A632E"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Lambert, T. E. 2022b. The economic impact of horse racing tracks and historical horse racing in Kentucky.  </w:t>
      </w:r>
    </w:p>
    <w:p w14:paraId="35CBE3DB"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lastRenderedPageBreak/>
        <w:t>Legg, K. A., E. K. Gee, M. Breheny, M. J. Gibson, and C. W. Rogers. 2023. A bioeconomic model for the thoroughbred racing industry-optimisation of the production cycle with a horse centric welfare perspective. Animals (Basel) 13(3)doi: 10.3390/ani13030479</w:t>
      </w:r>
    </w:p>
    <w:p w14:paraId="69F1240B"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Leider, J. P., G. Shah, N. Rider, A. Beck, B. C. Castrucci, J. K. Harris, K. Sellers, D. Varda, J. Ye, P. C. Erwin, and R. C. Brownson. 2016. Challenges and Innovations in Surveying the Governmental Public Health Workforce. Am J Public Health 106(11):1967-1974. doi: 10.2105/ajph.2016.303424</w:t>
      </w:r>
    </w:p>
    <w:p w14:paraId="6300B1E1"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Levine, M. A. 2005. Domestication and early history of the horse. The domestic horse: the origins, development and management of its behaviour:5-22. </w:t>
      </w:r>
    </w:p>
    <w:p w14:paraId="2CB4F68E"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Lochner, H., R. Swenson, and K. Martinson. 2021. 120 Disseminating equine science with infographics on social media. Journal of Equine Veterinary Science 100:103583. </w:t>
      </w:r>
    </w:p>
    <w:p w14:paraId="35637C0E"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Mansmann, R. 2019. Additional ideas concerning the veterinary‐farrier relationship. Equine Veterinary Education 12(31):672-672. </w:t>
      </w:r>
    </w:p>
    <w:p w14:paraId="449AF017"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Martlew, C. 2015. A comparative study into the impact of social media in the equine and agriculture industries, The new equine economy in the 21st century. Wageningen Academic Publishers. p. 7.</w:t>
      </w:r>
    </w:p>
    <w:p w14:paraId="06F97561"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Matthew, W. D. 1926. The evolution of the horse: a record and its interpretation. The Quarterly Review of Biology 1(2):139-185. </w:t>
      </w:r>
    </w:p>
    <w:p w14:paraId="2B18C79B"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Melvin, K. 2021. Industry perceptions of equid and livestock welfare, University of Tennessee, Knoxville.</w:t>
      </w:r>
    </w:p>
    <w:p w14:paraId="70AE5614"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lastRenderedPageBreak/>
        <w:t>Menard, J., and B. C. English. 2022. The economic impacts from the Tennessee</w:t>
      </w:r>
    </w:p>
    <w:p w14:paraId="6B29361F"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Agricultural Enhancement Program (TAEP)</w:t>
      </w:r>
    </w:p>
    <w:p w14:paraId="270E4304"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an analysis update for</w:t>
      </w:r>
    </w:p>
    <w:p w14:paraId="692DBEC0"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FY06‐FY22.</w:t>
      </w:r>
    </w:p>
    <w:p w14:paraId="1AFBC4D6"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Menard, J., B. C. English, and K. Jensen. 2021. Economic contributions of agriculture and forestry in Tennesse, University of Tennessee Institute of Agriculture.</w:t>
      </w:r>
    </w:p>
    <w:p w14:paraId="47BB0D99"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Menard, R. J., K. W. Hanks, B. C. English, and K. L. Jensen. 2010. Tennessee’s Equine Industry: Overview and Estimated Economic Impacts.  </w:t>
      </w:r>
    </w:p>
    <w:p w14:paraId="6E0587D6"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Mielnik, T. M. 2017. Early horse racing tracks Tennessee Encyclopedia. Tennessee Historical Society.</w:t>
      </w:r>
    </w:p>
    <w:p w14:paraId="6539141A"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Minnesota IMPLAN Group, I. 2000. IMPLAN professional version 2.0 user’s guide, analysis guide and data guide.</w:t>
      </w:r>
    </w:p>
    <w:p w14:paraId="59C510EC"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Momozawa, Y., T. Ono, F. Sato, T. Kikusui, Y. Takeuchi, Y. Mori, and R. Kusunose. 2003. Assessment of equine temperament by a questionnaire survey to caretakers and evaluation of its reliability by simultaneous behavior test. Applied Animal Behaviour Science 84(2):127-138. doi: 10.1016/j.applanim.2003.08.001</w:t>
      </w:r>
    </w:p>
    <w:p w14:paraId="782701A7"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Moyer, W., S. E. O'Grady, and H. W. Werner. 2012. The equine practitioner–farrier relationship: building a partnership. Veterinary Clinics: Equine Practice 28(1):117-129. </w:t>
      </w:r>
    </w:p>
    <w:p w14:paraId="0B774E4B"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Murray, J.-A. M. D., C. Bloxham, J. Kulifay, A. Stevenson, and J. Roberts. 2015. Equine Nutrition: A Survey of Perceptions and Practices of Horse Owners Undertaking a </w:t>
      </w:r>
      <w:r w:rsidRPr="000A433E">
        <w:rPr>
          <w:rFonts w:ascii="Times New Roman" w:hAnsi="Times New Roman" w:cs="Times New Roman"/>
          <w:noProof/>
        </w:rPr>
        <w:lastRenderedPageBreak/>
        <w:t>Massive Open Online Course in Equine Nutrition. Journal of Equine Veterinary Science 35(6):510-517. doi: 10.1016/j.jevs.2015.02.005</w:t>
      </w:r>
    </w:p>
    <w:p w14:paraId="7B035900"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Musser, W. N., M. Commer Jr, N. Wallace, S. Teichner, G. Sheriff, and W. Rhodes. 1999. Economic Impact of Horse Racing in Maryland. Policy Analysis Report (99-01)</w:t>
      </w:r>
    </w:p>
    <w:p w14:paraId="4A7A5953"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Nicely. 2017. SB-0346. Tennessee General Assembly.</w:t>
      </w:r>
    </w:p>
    <w:p w14:paraId="52C19699"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Porr, C., C. Childs, and C. A. Swanson. 2008. Equine boarding operations in northern Virginia 2008 survey results.  </w:t>
      </w:r>
    </w:p>
    <w:p w14:paraId="67BB566D"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Research, K. E. 2007. Changes in the horse industry, Website.</w:t>
      </w:r>
    </w:p>
    <w:p w14:paraId="18EF948D"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Roberts, J. L., and J.-A. Murray. 2013. Survey of Equine Nutrition: Perceptions and Practices of Veterinarians in Georgia, USA. Journal of Equine Veterinary Science 33(6):454-459. doi: 10.1016/j.jevs.2012.08.001</w:t>
      </w:r>
    </w:p>
    <w:p w14:paraId="3A22AFDA"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Roult, R., M.-A. Lavigne, and D. Auger. 2017. The horse racing industry in Canada: current status and prospects. Managing Sport and Leisure 22(1):19-32. doi: 10.1080/23750472.2017.1338534</w:t>
      </w:r>
    </w:p>
    <w:p w14:paraId="0D4568A3" w14:textId="3E54C073" w:rsidR="00CA45B1" w:rsidRPr="000A433E" w:rsidRDefault="00CA45B1" w:rsidP="00606B03">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Seitzinger, A. H., J. Traub-Dargatz, A. Kane, C. Kopral, P. Morley, L. Garber, W. Losinger, and G. Hill. 2000. A comparison of the economic costs of equine lameness, colic, and equine protozoal myeloencephalitis (EPM). Proceedings of the 9th International Symposium on Veterinary Epidemiology and Economics1-3.</w:t>
      </w:r>
    </w:p>
    <w:p w14:paraId="3ACBDDC0"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Soltas, S. H. a. E. 2021. Why the pandemic has disrupted supply chains, whitehouse.gov.</w:t>
      </w:r>
    </w:p>
    <w:p w14:paraId="3A06F2DB"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Stowe, c. J. 2012. Results form the 2012 AHP equine industry survey.</w:t>
      </w:r>
    </w:p>
    <w:p w14:paraId="379F88CF"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Stowe, C. J. 2018. Results from the 2018 AHP Equine Industry Survey.  </w:t>
      </w:r>
    </w:p>
    <w:p w14:paraId="7E505173"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lastRenderedPageBreak/>
        <w:t xml:space="preserve">Susan E. Conners, P. D., D. Laurent Couetil, Ph.D., P. D. Jonathan M. Furdek, and P. D. Mark A. Russell. 2011. Indiana Equine Industry Economic Impact and Health Study.  </w:t>
      </w:r>
    </w:p>
    <w:p w14:paraId="6A51AA53"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Swinker, D. A. M., D. P. R. Tozer, D. M. L. Shields, and E. R. Landis. 2003. Pennsylvania’s equine industry inventory, basic economic and demographic characteristics.  </w:t>
      </w:r>
    </w:p>
    <w:p w14:paraId="5A00349A"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Swirsley, N., H. S. Spooner, and R. M. Hoffman. 2017. Supplement Use and Perceptions: A Study of US Horse Owners. Journal of Equine Veterinary Science 59:34-39. doi: 10.1016/j.jevs.2017.08.021</w:t>
      </w:r>
    </w:p>
    <w:p w14:paraId="54EEDADA"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Taylor, M., and E. Sieverkropp. 2013. The impacts of US horse slaughter plant closures on a western regional horse market. Journal of Agricultural and Resource Economics:48-63. </w:t>
      </w:r>
    </w:p>
    <w:p w14:paraId="6A4EAE0A"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TDA. 2005. TAEP. </w:t>
      </w:r>
      <w:hyperlink r:id="rId19" w:history="1">
        <w:r w:rsidRPr="000A433E">
          <w:rPr>
            <w:rStyle w:val="Hyperlink"/>
            <w:rFonts w:ascii="Times New Roman" w:hAnsi="Times New Roman" w:cs="Times New Roman"/>
            <w:noProof/>
          </w:rPr>
          <w:t>https://www.tn.gov/agriculture/farms/taep.html</w:t>
        </w:r>
      </w:hyperlink>
      <w:r w:rsidRPr="000A433E">
        <w:rPr>
          <w:rFonts w:ascii="Times New Roman" w:hAnsi="Times New Roman" w:cs="Times New Roman"/>
          <w:noProof/>
        </w:rPr>
        <w:t>.</w:t>
      </w:r>
    </w:p>
    <w:p w14:paraId="6777B575" w14:textId="1F15D072"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Thompson, J., M. Kibler, and J. Ivey. 2021. 124 Financial strain caused by </w:t>
      </w:r>
      <w:r w:rsidR="00100C71">
        <w:rPr>
          <w:rFonts w:ascii="Times New Roman" w:hAnsi="Times New Roman" w:cs="Times New Roman"/>
          <w:noProof/>
        </w:rPr>
        <w:t>COVID-19</w:t>
      </w:r>
      <w:r w:rsidRPr="000A433E">
        <w:rPr>
          <w:rFonts w:ascii="Times New Roman" w:hAnsi="Times New Roman" w:cs="Times New Roman"/>
          <w:noProof/>
        </w:rPr>
        <w:t xml:space="preserve">-19 and its impact on equine industry participant willingness-to-pay for equine care. Journal of Equine Veterinary Science 100:103587. </w:t>
      </w:r>
    </w:p>
    <w:p w14:paraId="7679450F"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 xml:space="preserve">Tiago, M. T. P. M. B., and J. M. C. Veríssimo. 2014. Digital marketing and social media: Why bother? Business Horizons 57(6):703-708. doi: </w:t>
      </w:r>
      <w:hyperlink r:id="rId20" w:history="1">
        <w:r w:rsidRPr="000A433E">
          <w:rPr>
            <w:rStyle w:val="Hyperlink"/>
            <w:rFonts w:ascii="Times New Roman" w:hAnsi="Times New Roman" w:cs="Times New Roman"/>
            <w:noProof/>
          </w:rPr>
          <w:t>https://doi.org/10.1016/j.bushor.2014.07.002</w:t>
        </w:r>
      </w:hyperlink>
    </w:p>
    <w:p w14:paraId="255B3E72"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USDA. 2017a. Changes in the U.S. Equine Industry, 1998−2015. In: USDA (ed.). p 96.</w:t>
      </w:r>
    </w:p>
    <w:p w14:paraId="387767C4"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USDA. 2017b. Table 18. equine - inventory and sales: 2017 and 2012.</w:t>
      </w:r>
    </w:p>
    <w:p w14:paraId="57D4A790"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lastRenderedPageBreak/>
        <w:t>Vanderman, K. S., A. M. Swinker, B. E. Gill, R. B. Radhakrishna, D. M. Kniffen, W. B. Staniar, H. B. McKernan, and R. C. Miller. 2009. Survey on the Implementation of National Equine Identification in the United States. Journal of Equine Veterinary Science 29(12):819-822. doi: 10.1016/j.jevs.2009.10.014</w:t>
      </w:r>
    </w:p>
    <w:p w14:paraId="142D2598"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Ward, L. 2012. The Horse Illustrated Guide to Buying a Horse. Fox Chapel Publishing.</w:t>
      </w:r>
    </w:p>
    <w:p w14:paraId="2307E960" w14:textId="77777777" w:rsidR="00CA45B1" w:rsidRPr="000A433E" w:rsidRDefault="00CA45B1" w:rsidP="000A433E">
      <w:pPr>
        <w:pStyle w:val="EndNoteBibliography"/>
        <w:spacing w:line="480" w:lineRule="auto"/>
        <w:ind w:left="720" w:hanging="720"/>
        <w:rPr>
          <w:rFonts w:ascii="Times New Roman" w:hAnsi="Times New Roman" w:cs="Times New Roman"/>
          <w:noProof/>
        </w:rPr>
      </w:pPr>
      <w:r w:rsidRPr="000A433E">
        <w:rPr>
          <w:rFonts w:ascii="Times New Roman" w:hAnsi="Times New Roman" w:cs="Times New Roman"/>
          <w:noProof/>
        </w:rPr>
        <w:t>Weiss, E., E. D. Dolan, H. Mohan-Gibbons, S. Gramann, and M. R. Slater. 2017. Estimating the availability of potential homes for unwanted horses in the United States. Animals (Basel) 7(7)doi: 10.3390/ani7070053</w:t>
      </w:r>
    </w:p>
    <w:p w14:paraId="0190C159" w14:textId="77777777" w:rsidR="00CA45B1" w:rsidRPr="00CB3B02" w:rsidRDefault="00CA45B1" w:rsidP="000A433E">
      <w:pPr>
        <w:spacing w:line="480" w:lineRule="auto"/>
      </w:pPr>
      <w:r w:rsidRPr="000A433E">
        <w:fldChar w:fldCharType="end"/>
      </w:r>
    </w:p>
    <w:p w14:paraId="29563306" w14:textId="77777777" w:rsidR="00CA45B1" w:rsidRPr="00CB3B02" w:rsidRDefault="00CA45B1" w:rsidP="00CA45B1">
      <w:pPr>
        <w:spacing w:line="480" w:lineRule="auto"/>
        <w:jc w:val="both"/>
      </w:pPr>
      <w:r w:rsidRPr="00CB3B02">
        <w:br w:type="page"/>
      </w:r>
    </w:p>
    <w:p w14:paraId="234B80F0" w14:textId="77777777" w:rsidR="00AC3D1C" w:rsidRDefault="00AC3D1C" w:rsidP="00AC3D1C">
      <w:pPr>
        <w:autoSpaceDE w:val="0"/>
        <w:autoSpaceDN w:val="0"/>
        <w:adjustRightInd w:val="0"/>
        <w:spacing w:line="480" w:lineRule="auto"/>
        <w:ind w:left="720"/>
        <w:jc w:val="center"/>
        <w:outlineLvl w:val="0"/>
        <w:rPr>
          <w:b/>
          <w:bCs/>
          <w:caps/>
          <w:color w:val="000000" w:themeColor="text1"/>
          <w:sz w:val="28"/>
        </w:rPr>
      </w:pPr>
      <w:r w:rsidRPr="00CB3B02">
        <w:rPr>
          <w:b/>
          <w:bCs/>
          <w:caps/>
          <w:color w:val="000000" w:themeColor="text1"/>
          <w:sz w:val="28"/>
        </w:rPr>
        <w:lastRenderedPageBreak/>
        <w:t>Chapter 3: inclusion of flat racing in tennessee: a public perspective</w:t>
      </w:r>
    </w:p>
    <w:p w14:paraId="229E2DF6" w14:textId="77777777" w:rsidR="00AC3D1C" w:rsidRPr="00CB3B02" w:rsidRDefault="00AC3D1C" w:rsidP="00AC3D1C">
      <w:pPr>
        <w:rPr>
          <w:b/>
          <w:bCs/>
          <w:caps/>
          <w:color w:val="000000" w:themeColor="text1"/>
          <w:sz w:val="28"/>
        </w:rPr>
      </w:pPr>
      <w:r>
        <w:rPr>
          <w:b/>
          <w:bCs/>
          <w:caps/>
          <w:color w:val="000000" w:themeColor="text1"/>
          <w:sz w:val="28"/>
        </w:rPr>
        <w:br w:type="page"/>
      </w:r>
    </w:p>
    <w:p w14:paraId="295607BE" w14:textId="77777777" w:rsidR="00AC3D1C" w:rsidRPr="00CB3B02" w:rsidRDefault="00AC3D1C" w:rsidP="00AC3D1C">
      <w:pPr>
        <w:keepNext/>
        <w:spacing w:line="480" w:lineRule="auto"/>
        <w:jc w:val="center"/>
        <w:outlineLvl w:val="1"/>
        <w:rPr>
          <w:b/>
          <w:bCs/>
          <w:iCs/>
          <w:color w:val="000000" w:themeColor="text1"/>
          <w:sz w:val="28"/>
          <w:szCs w:val="28"/>
        </w:rPr>
      </w:pPr>
      <w:r w:rsidRPr="00CB3B02">
        <w:rPr>
          <w:b/>
          <w:bCs/>
          <w:iCs/>
          <w:color w:val="000000" w:themeColor="text1"/>
          <w:sz w:val="28"/>
          <w:szCs w:val="28"/>
        </w:rPr>
        <w:lastRenderedPageBreak/>
        <w:t>ABSTRACT</w:t>
      </w:r>
    </w:p>
    <w:p w14:paraId="6473C18A" w14:textId="4A62E2BA" w:rsidR="00AC3D1C" w:rsidRDefault="00AC3D1C" w:rsidP="00AC3D1C">
      <w:pPr>
        <w:spacing w:line="480" w:lineRule="auto"/>
        <w:ind w:firstLine="720"/>
        <w:jc w:val="both"/>
        <w:rPr>
          <w:color w:val="000000" w:themeColor="text1"/>
        </w:rPr>
      </w:pPr>
      <w:r w:rsidRPr="00CB3B02">
        <w:rPr>
          <w:color w:val="000000" w:themeColor="text1"/>
        </w:rPr>
        <w:t xml:space="preserve">The Tennessee horse racing industry has not </w:t>
      </w:r>
      <w:r w:rsidR="00DA2DF7">
        <w:rPr>
          <w:color w:val="000000" w:themeColor="text1"/>
        </w:rPr>
        <w:t>existed</w:t>
      </w:r>
      <w:r w:rsidRPr="00CB3B02">
        <w:rPr>
          <w:color w:val="000000" w:themeColor="text1"/>
        </w:rPr>
        <w:t xml:space="preserve"> for more than 100 years. Recently, it has become legal </w:t>
      </w:r>
      <w:r w:rsidR="00DA2DF7">
        <w:rPr>
          <w:color w:val="000000" w:themeColor="text1"/>
        </w:rPr>
        <w:t xml:space="preserve">for Tennessee residents </w:t>
      </w:r>
      <w:r w:rsidRPr="00CB3B02">
        <w:rPr>
          <w:color w:val="000000" w:themeColor="text1"/>
        </w:rPr>
        <w:t>to wager on events taking place outside of Tennessee, but that means the state is not benefiting economically to its fullest abilitie</w:t>
      </w:r>
      <w:r w:rsidR="00DA2DF7">
        <w:rPr>
          <w:color w:val="000000" w:themeColor="text1"/>
        </w:rPr>
        <w:t>s</w:t>
      </w:r>
      <w:r w:rsidRPr="00CB3B02">
        <w:rPr>
          <w:color w:val="000000" w:themeColor="text1"/>
        </w:rPr>
        <w:t xml:space="preserve">. The objective of this study was to determine interest </w:t>
      </w:r>
      <w:r w:rsidR="00DA2DF7">
        <w:rPr>
          <w:color w:val="000000" w:themeColor="text1"/>
        </w:rPr>
        <w:t>and gauge public perception o</w:t>
      </w:r>
      <w:r w:rsidRPr="00CB3B02">
        <w:rPr>
          <w:color w:val="000000" w:themeColor="text1"/>
        </w:rPr>
        <w:t xml:space="preserve">n the inclusion of flat racing in the Tennessee equine industry. As part of a larger subset, an anonymous, online assessment was generated with using Qualtrics (Provo, UT) to determine public perception on the addition of flat racing to the equine industry in Tennessee. It was found that 60% (n=901) of participants had attended live racing in other states at some point in their lives. However, only 34% (n=505) of participants were interested in attending live races within Tennessee. The biggest cause for concern for participants (n=584) that did not want to attend was welfare concerns (k=293). Based on public opinion, participants indicated the racing industry had a positive impact on tourism, the economy, facilities, educational programs, industry related employment, and breed development. In terms of welfare and management participants were split between an overall positive (k=458) versus a negative (k=448). Overall, there needs to be further assessments </w:t>
      </w:r>
      <w:r w:rsidR="00DA2DF7">
        <w:rPr>
          <w:color w:val="000000" w:themeColor="text1"/>
        </w:rPr>
        <w:t>regarding</w:t>
      </w:r>
      <w:r w:rsidRPr="00CB3B02">
        <w:rPr>
          <w:color w:val="000000" w:themeColor="text1"/>
        </w:rPr>
        <w:t xml:space="preserve"> the addition of a racing sector to the Tennessee equine industry, but </w:t>
      </w:r>
      <w:r w:rsidR="00DA2DF7">
        <w:rPr>
          <w:color w:val="000000" w:themeColor="text1"/>
        </w:rPr>
        <w:t xml:space="preserve">surveyed Tennessee residents showed some interest in doing so. </w:t>
      </w:r>
      <w:r w:rsidRPr="00CB3B02">
        <w:rPr>
          <w:color w:val="000000" w:themeColor="text1"/>
        </w:rPr>
        <w:t xml:space="preserve"> </w:t>
      </w:r>
    </w:p>
    <w:p w14:paraId="4EA0CC4A" w14:textId="77777777" w:rsidR="00741058" w:rsidRDefault="00741058" w:rsidP="00AC3D1C">
      <w:pPr>
        <w:spacing w:line="480" w:lineRule="auto"/>
        <w:ind w:firstLine="720"/>
        <w:jc w:val="both"/>
        <w:rPr>
          <w:color w:val="000000" w:themeColor="text1"/>
        </w:rPr>
      </w:pPr>
    </w:p>
    <w:p w14:paraId="47D4A9D8" w14:textId="77777777" w:rsidR="00AC3D1C" w:rsidRPr="00CB3B02" w:rsidRDefault="00AC3D1C" w:rsidP="00AC3D1C">
      <w:pPr>
        <w:spacing w:line="480" w:lineRule="auto"/>
        <w:jc w:val="both"/>
        <w:rPr>
          <w:color w:val="000000" w:themeColor="text1"/>
        </w:rPr>
      </w:pPr>
      <w:r>
        <w:rPr>
          <w:color w:val="000000" w:themeColor="text1"/>
        </w:rPr>
        <w:t>KEYWORDS: Tennessee, equine, racing</w:t>
      </w:r>
    </w:p>
    <w:p w14:paraId="44848DB9" w14:textId="77777777" w:rsidR="00AC3D1C" w:rsidRPr="00CB3B02" w:rsidRDefault="00AC3D1C" w:rsidP="00AC3D1C">
      <w:pPr>
        <w:spacing w:line="480" w:lineRule="auto"/>
        <w:ind w:firstLine="720"/>
        <w:jc w:val="both"/>
        <w:rPr>
          <w:color w:val="000000" w:themeColor="text1"/>
        </w:rPr>
      </w:pPr>
    </w:p>
    <w:p w14:paraId="2C3DCC46" w14:textId="77777777" w:rsidR="00AC3D1C" w:rsidRDefault="00AC3D1C" w:rsidP="00AC3D1C">
      <w:pPr>
        <w:rPr>
          <w:b/>
          <w:bCs/>
          <w:iCs/>
          <w:color w:val="000000" w:themeColor="text1"/>
          <w:sz w:val="28"/>
          <w:szCs w:val="28"/>
        </w:rPr>
      </w:pPr>
      <w:r>
        <w:rPr>
          <w:b/>
          <w:bCs/>
          <w:iCs/>
          <w:color w:val="000000" w:themeColor="text1"/>
          <w:sz w:val="28"/>
          <w:szCs w:val="28"/>
        </w:rPr>
        <w:br w:type="page"/>
      </w:r>
    </w:p>
    <w:p w14:paraId="59D259A4" w14:textId="77777777" w:rsidR="00AC3D1C" w:rsidRPr="00CB3B02" w:rsidRDefault="00AC3D1C" w:rsidP="00AC3D1C">
      <w:pPr>
        <w:keepNext/>
        <w:spacing w:line="480" w:lineRule="auto"/>
        <w:jc w:val="center"/>
        <w:outlineLvl w:val="1"/>
        <w:rPr>
          <w:b/>
          <w:bCs/>
          <w:iCs/>
          <w:color w:val="000000" w:themeColor="text1"/>
          <w:sz w:val="28"/>
          <w:szCs w:val="28"/>
        </w:rPr>
      </w:pPr>
      <w:r w:rsidRPr="00CB3B02">
        <w:rPr>
          <w:b/>
          <w:bCs/>
          <w:iCs/>
          <w:color w:val="000000" w:themeColor="text1"/>
          <w:sz w:val="28"/>
          <w:szCs w:val="28"/>
        </w:rPr>
        <w:lastRenderedPageBreak/>
        <w:t>INTRODUCTION</w:t>
      </w:r>
    </w:p>
    <w:p w14:paraId="75C5DBF7" w14:textId="7A7E3A9E" w:rsidR="00AC3D1C" w:rsidRPr="00CB3B02" w:rsidRDefault="00AC3D1C" w:rsidP="00AC3D1C">
      <w:pPr>
        <w:spacing w:line="480" w:lineRule="auto"/>
        <w:ind w:firstLine="720"/>
        <w:jc w:val="both"/>
        <w:rPr>
          <w:color w:val="000000" w:themeColor="text1"/>
        </w:rPr>
      </w:pPr>
      <w:r w:rsidRPr="00CB3B02">
        <w:rPr>
          <w:color w:val="000000" w:themeColor="text1"/>
        </w:rPr>
        <w:t xml:space="preserve">Tennessee is surrounded by states that have regulated flat racing industries with public pari-mutuel wagering systems both online and in person </w:t>
      </w:r>
      <w:r w:rsidRPr="00CB3B02">
        <w:rPr>
          <w:color w:val="000000" w:themeColor="text1"/>
        </w:rPr>
        <w:fldChar w:fldCharType="begin"/>
      </w:r>
      <w:r>
        <w:rPr>
          <w:color w:val="000000" w:themeColor="text1"/>
        </w:rPr>
        <w:instrText xml:space="preserve"> ADDIN EN.CITE &lt;EndNote&gt;&lt;Cite&gt;&lt;Author&gt;Lambert&lt;/Author&gt;&lt;Year&gt;2022&lt;/Year&gt;&lt;RecNum&gt;120&lt;/RecNum&gt;&lt;DisplayText&gt;(Lambert, 2022b)&lt;/DisplayText&gt;&lt;record&gt;&lt;rec-number&gt;120&lt;/rec-number&gt;&lt;foreign-keys&gt;&lt;key app="EN" db-id="zsvxfapzbvppt9e2wd9vsz029ed50avvw00z" timestamp="1690350783"&gt;120&lt;/key&gt;&lt;/foreign-keys&gt;&lt;ref-type name="Journal Article"&gt;17&lt;/ref-type&gt;&lt;contributors&gt;&lt;authors&gt;&lt;author&gt;Lambert, Thomas E&lt;/author&gt;&lt;/authors&gt;&lt;/contributors&gt;&lt;titles&gt;&lt;title&gt;The economic impact of horse racing tracks and historical horse racing in Kentucky&lt;/title&gt;&lt;/titles&gt;&lt;dates&gt;&lt;year&gt;2022&lt;/year&gt;&lt;/dates&gt;&lt;urls&gt;&lt;/urls&gt;&lt;/record&gt;&lt;/Cite&gt;&lt;/EndNote&gt;</w:instrText>
      </w:r>
      <w:r w:rsidRPr="00CB3B02">
        <w:rPr>
          <w:color w:val="000000" w:themeColor="text1"/>
        </w:rPr>
        <w:fldChar w:fldCharType="separate"/>
      </w:r>
      <w:r>
        <w:rPr>
          <w:noProof/>
          <w:color w:val="000000" w:themeColor="text1"/>
        </w:rPr>
        <w:t>(Lambert, 2022b)</w:t>
      </w:r>
      <w:r w:rsidRPr="00CB3B02">
        <w:rPr>
          <w:color w:val="000000" w:themeColor="text1"/>
        </w:rPr>
        <w:fldChar w:fldCharType="end"/>
      </w:r>
      <w:r w:rsidRPr="00CB3B02">
        <w:rPr>
          <w:color w:val="000000" w:themeColor="text1"/>
        </w:rPr>
        <w:t xml:space="preserve">. However, Tennessee does not have a racing industry, or an in-person pari-mutuel wagering system for flat racing within the state. In 1906 new legislation made wagering on horse races illegal and soon after all racetracks were deconstructed or repurposed for different use </w:t>
      </w:r>
      <w:r w:rsidRPr="00CB3B02">
        <w:rPr>
          <w:color w:val="000000" w:themeColor="text1"/>
        </w:rPr>
        <w:fldChar w:fldCharType="begin"/>
      </w:r>
      <w:r w:rsidRPr="00CB3B02">
        <w:rPr>
          <w:color w:val="000000" w:themeColor="text1"/>
        </w:rPr>
        <w:instrText xml:space="preserve"> ADDIN EN.CITE &lt;EndNote&gt;&lt;Cite&gt;&lt;Author&gt;Mielnik&lt;/Author&gt;&lt;Year&gt;2017&lt;/Year&gt;&lt;RecNum&gt;83&lt;/RecNum&gt;&lt;DisplayText&gt;(Mielnik, 2017)&lt;/DisplayText&gt;&lt;record&gt;&lt;rec-number&gt;83&lt;/rec-number&gt;&lt;foreign-keys&gt;&lt;key app="EN" db-id="zsvxfapzbvppt9e2wd9vsz029ed50avvw00z" timestamp="1689993026"&gt;83&lt;/key&gt;&lt;/foreign-keys&gt;&lt;ref-type name="Encyclopedia"&gt;53&lt;/ref-type&gt;&lt;contributors&gt;&lt;authors&gt;&lt;author&gt;Tara Mitchell Mielnik&lt;/author&gt;&lt;/authors&gt;&lt;/contributors&gt;&lt;titles&gt;&lt;title&gt;Early horse racing tracks&lt;/title&gt;&lt;secondary-title&gt;Tennessee Encyclopedia&lt;/secondary-title&gt;&lt;/titles&gt;&lt;dates&gt;&lt;year&gt;2017&lt;/year&gt;&lt;pub-dates&gt;&lt;date&gt;october 8, 2017&lt;/date&gt;&lt;/pub-dates&gt;&lt;/dates&gt;&lt;publisher&gt;Tennessee Historical Society&lt;/publisher&gt;&lt;urls&gt;&lt;related-urls&gt;&lt;url&gt;http://tennesseeencyclopedia.net/entries/early-horse-racing-tracks/&lt;/url&gt;&lt;/related-urls&gt;&lt;/urls&gt;&lt;/record&gt;&lt;/Cite&gt;&lt;/EndNote&gt;</w:instrText>
      </w:r>
      <w:r w:rsidRPr="00CB3B02">
        <w:rPr>
          <w:color w:val="000000" w:themeColor="text1"/>
        </w:rPr>
        <w:fldChar w:fldCharType="separate"/>
      </w:r>
      <w:r w:rsidRPr="00CB3B02">
        <w:rPr>
          <w:noProof/>
          <w:color w:val="000000" w:themeColor="text1"/>
        </w:rPr>
        <w:t>(Mielnik, 2017)</w:t>
      </w:r>
      <w:r w:rsidRPr="00CB3B02">
        <w:rPr>
          <w:color w:val="000000" w:themeColor="text1"/>
        </w:rPr>
        <w:fldChar w:fldCharType="end"/>
      </w:r>
      <w:r w:rsidRPr="00CB3B02">
        <w:rPr>
          <w:color w:val="000000" w:themeColor="text1"/>
        </w:rPr>
        <w:t>. In recent years the Tennessee Horse Racing Commission was founded and wagering became legal on</w:t>
      </w:r>
      <w:r w:rsidR="00DA2DF7">
        <w:rPr>
          <w:color w:val="000000" w:themeColor="text1"/>
        </w:rPr>
        <w:t>ly on</w:t>
      </w:r>
      <w:r w:rsidRPr="00CB3B02">
        <w:rPr>
          <w:color w:val="000000" w:themeColor="text1"/>
        </w:rPr>
        <w:t xml:space="preserve"> events taking place outside of the state since there are not an</w:t>
      </w:r>
      <w:r>
        <w:rPr>
          <w:color w:val="000000" w:themeColor="text1"/>
        </w:rPr>
        <w:t>y</w:t>
      </w:r>
      <w:r w:rsidRPr="00CB3B02">
        <w:rPr>
          <w:color w:val="000000" w:themeColor="text1"/>
        </w:rPr>
        <w:t xml:space="preserve"> flat-racing track</w:t>
      </w:r>
      <w:r>
        <w:rPr>
          <w:color w:val="000000" w:themeColor="text1"/>
        </w:rPr>
        <w:t>s</w:t>
      </w:r>
      <w:r w:rsidRPr="00CB3B02">
        <w:rPr>
          <w:color w:val="000000" w:themeColor="text1"/>
        </w:rPr>
        <w:t xml:space="preserve"> </w:t>
      </w:r>
      <w:r>
        <w:rPr>
          <w:color w:val="000000" w:themeColor="text1"/>
        </w:rPr>
        <w:t>in Tennessee</w:t>
      </w:r>
      <w:r w:rsidRPr="00CB3B02">
        <w:rPr>
          <w:color w:val="000000" w:themeColor="text1"/>
        </w:rPr>
        <w:t xml:space="preserve"> </w:t>
      </w:r>
      <w:r w:rsidRPr="00CB3B02">
        <w:rPr>
          <w:color w:val="000000" w:themeColor="text1"/>
        </w:rPr>
        <w:fldChar w:fldCharType="begin"/>
      </w:r>
      <w:r w:rsidRPr="00CB3B02">
        <w:rPr>
          <w:color w:val="000000" w:themeColor="text1"/>
        </w:rPr>
        <w:instrText xml:space="preserve"> ADDIN EN.CITE &lt;EndNote&gt;&lt;Cite&gt;&lt;Author&gt;Nicely&lt;/Author&gt;&lt;Year&gt;2017&lt;/Year&gt;&lt;RecNum&gt;84&lt;/RecNum&gt;&lt;DisplayText&gt;(Nicely, 2017)&lt;/DisplayText&gt;&lt;record&gt;&lt;rec-number&gt;84&lt;/rec-number&gt;&lt;foreign-keys&gt;&lt;key app="EN" db-id="zsvxfapzbvppt9e2wd9vsz029ed50avvw00z" timestamp="1689993364"&gt;84&lt;/key&gt;&lt;/foreign-keys&gt;&lt;ref-type name="Legal Rule or Regulation"&gt;50&lt;/ref-type&gt;&lt;contributors&gt;&lt;authors&gt;&lt;author&gt;Nicely&lt;/author&gt;&lt;/authors&gt;&lt;/contributors&gt;&lt;titles&gt;&lt;title&gt;SB-0346&lt;/title&gt;&lt;/titles&gt;&lt;dates&gt;&lt;year&gt;2017&lt;/year&gt;&lt;/dates&gt;&lt;publisher&gt;Tennessee General Assembly&lt;/publisher&gt;&lt;urls&gt;&lt;related-urls&gt;&lt;url&gt;https://wapp.capitol.tn.gov/apps/BillInfo/default.aspx?BillNumber=SB0346&amp;amp;GA=110&lt;/url&gt;&lt;/related-urls&gt;&lt;/urls&gt;&lt;/record&gt;&lt;/Cite&gt;&lt;/EndNote&gt;</w:instrText>
      </w:r>
      <w:r w:rsidRPr="00CB3B02">
        <w:rPr>
          <w:color w:val="000000" w:themeColor="text1"/>
        </w:rPr>
        <w:fldChar w:fldCharType="separate"/>
      </w:r>
      <w:r w:rsidRPr="00CB3B02">
        <w:rPr>
          <w:noProof/>
          <w:color w:val="000000" w:themeColor="text1"/>
        </w:rPr>
        <w:t>(Nicely, 2017)</w:t>
      </w:r>
      <w:r w:rsidRPr="00CB3B02">
        <w:rPr>
          <w:color w:val="000000" w:themeColor="text1"/>
        </w:rPr>
        <w:fldChar w:fldCharType="end"/>
      </w:r>
      <w:r w:rsidRPr="00CB3B02">
        <w:rPr>
          <w:color w:val="000000" w:themeColor="text1"/>
        </w:rPr>
        <w:t xml:space="preserve">.  </w:t>
      </w:r>
    </w:p>
    <w:p w14:paraId="42948871" w14:textId="19F9F915" w:rsidR="00AC3D1C" w:rsidRPr="00CB3B02" w:rsidRDefault="00DA2DF7" w:rsidP="00AC3D1C">
      <w:pPr>
        <w:spacing w:line="480" w:lineRule="auto"/>
        <w:ind w:firstLine="720"/>
        <w:jc w:val="both"/>
        <w:rPr>
          <w:color w:val="000000" w:themeColor="text1"/>
        </w:rPr>
      </w:pPr>
      <w:r>
        <w:rPr>
          <w:color w:val="000000" w:themeColor="text1"/>
        </w:rPr>
        <w:t>In other locations p</w:t>
      </w:r>
      <w:r w:rsidR="00AC3D1C" w:rsidRPr="00CB3B02">
        <w:rPr>
          <w:color w:val="000000" w:themeColor="text1"/>
        </w:rPr>
        <w:t xml:space="preserve">urse money from the horse racing industry funds several government projects, including grants, education, the lottery, etc. In Indiana, it was found that the racing industry generated over $1 billion, with $69 million in state and local tax revenue, of which can be used to fund programs outside of the industry </w:t>
      </w:r>
      <w:r w:rsidR="00AC3D1C" w:rsidRPr="00CB3B02">
        <w:rPr>
          <w:color w:val="000000" w:themeColor="text1"/>
        </w:rPr>
        <w:fldChar w:fldCharType="begin"/>
      </w:r>
      <w:r w:rsidR="00AC3D1C" w:rsidRPr="00CB3B02">
        <w:rPr>
          <w:color w:val="000000" w:themeColor="text1"/>
        </w:rPr>
        <w:instrText xml:space="preserve"> ADDIN EN.CITE &lt;EndNote&gt;&lt;Cite&gt;&lt;Author&gt;Extension&lt;/Author&gt;&lt;Year&gt;2013&lt;/Year&gt;&lt;RecNum&gt;123&lt;/RecNum&gt;&lt;DisplayText&gt;(Extension, 2013)&lt;/DisplayText&gt;&lt;record&gt;&lt;rec-number&gt;123&lt;/rec-number&gt;&lt;foreign-keys&gt;&lt;key app="EN" db-id="zsvxfapzbvppt9e2wd9vsz029ed50avvw00z" timestamp="1690388981"&gt;123&lt;/key&gt;&lt;/foreign-keys&gt;&lt;ref-type name="Electronic Article"&gt;43&lt;/ref-type&gt;&lt;contributors&gt;&lt;authors&gt;&lt;author&gt;Purdue Extension&lt;/author&gt;&lt;/authors&gt;&lt;/contributors&gt;&lt;titles&gt;&lt;title&gt;Economic Impact of the Horse Racing and Breeding Industry to Indiana&lt;/title&gt;&lt;/titles&gt;&lt;dates&gt;&lt;year&gt;2013&lt;/year&gt;&lt;/dates&gt;&lt;urls&gt;&lt;related-urls&gt;&lt;url&gt;https://www.extension.purdue.edu/extmedia/ID/ID-445-W.pdf&lt;/url&gt;&lt;/related-urls&gt;&lt;/urls&gt;&lt;/record&gt;&lt;/Cite&gt;&lt;/EndNote&gt;</w:instrText>
      </w:r>
      <w:r w:rsidR="00AC3D1C" w:rsidRPr="00CB3B02">
        <w:rPr>
          <w:color w:val="000000" w:themeColor="text1"/>
        </w:rPr>
        <w:fldChar w:fldCharType="separate"/>
      </w:r>
      <w:r w:rsidR="00AC3D1C" w:rsidRPr="00CB3B02">
        <w:rPr>
          <w:noProof/>
          <w:color w:val="000000" w:themeColor="text1"/>
        </w:rPr>
        <w:t>(Extension, 2013)</w:t>
      </w:r>
      <w:r w:rsidR="00AC3D1C" w:rsidRPr="00CB3B02">
        <w:rPr>
          <w:color w:val="000000" w:themeColor="text1"/>
        </w:rPr>
        <w:fldChar w:fldCharType="end"/>
      </w:r>
      <w:r w:rsidR="00AC3D1C" w:rsidRPr="00CB3B02">
        <w:rPr>
          <w:color w:val="000000" w:themeColor="text1"/>
        </w:rPr>
        <w:t xml:space="preserve">. When discussing tourism, it was found that a significant portion of the revenue generated was from off-track or pari-mutuel sources, which is what Tennessee residents participate in </w:t>
      </w:r>
      <w:r w:rsidR="00AC3D1C" w:rsidRPr="00CB3B02">
        <w:rPr>
          <w:color w:val="000000" w:themeColor="text1"/>
        </w:rPr>
        <w:fldChar w:fldCharType="begin"/>
      </w:r>
      <w:r w:rsidR="00AC3D1C" w:rsidRPr="00CB3B02">
        <w:rPr>
          <w:color w:val="000000" w:themeColor="text1"/>
        </w:rPr>
        <w:instrText xml:space="preserve"> ADDIN EN.CITE &lt;EndNote&gt;&lt;Cite&gt;&lt;Author&gt;Extension&lt;/Author&gt;&lt;Year&gt;2013&lt;/Year&gt;&lt;RecNum&gt;123&lt;/RecNum&gt;&lt;DisplayText&gt;(Extension, 2013)&lt;/DisplayText&gt;&lt;record&gt;&lt;rec-number&gt;123&lt;/rec-number&gt;&lt;foreign-keys&gt;&lt;key app="EN" db-id="zsvxfapzbvppt9e2wd9vsz029ed50avvw00z" timestamp="1690388981"&gt;123&lt;/key&gt;&lt;/foreign-keys&gt;&lt;ref-type name="Electronic Article"&gt;43&lt;/ref-type&gt;&lt;contributors&gt;&lt;authors&gt;&lt;author&gt;Purdue Extension&lt;/author&gt;&lt;/authors&gt;&lt;/contributors&gt;&lt;titles&gt;&lt;title&gt;Economic Impact of the Horse Racing and Breeding Industry to Indiana&lt;/title&gt;&lt;/titles&gt;&lt;dates&gt;&lt;year&gt;2013&lt;/year&gt;&lt;/dates&gt;&lt;urls&gt;&lt;related-urls&gt;&lt;url&gt;https://www.extension.purdue.edu/extmedia/ID/ID-445-W.pdf&lt;/url&gt;&lt;/related-urls&gt;&lt;/urls&gt;&lt;/record&gt;&lt;/Cite&gt;&lt;/EndNote&gt;</w:instrText>
      </w:r>
      <w:r w:rsidR="00AC3D1C" w:rsidRPr="00CB3B02">
        <w:rPr>
          <w:color w:val="000000" w:themeColor="text1"/>
        </w:rPr>
        <w:fldChar w:fldCharType="separate"/>
      </w:r>
      <w:r w:rsidR="00AC3D1C" w:rsidRPr="00CB3B02">
        <w:rPr>
          <w:noProof/>
          <w:color w:val="000000" w:themeColor="text1"/>
        </w:rPr>
        <w:t>(Extension, 2013)</w:t>
      </w:r>
      <w:r w:rsidR="00AC3D1C" w:rsidRPr="00CB3B02">
        <w:rPr>
          <w:color w:val="000000" w:themeColor="text1"/>
        </w:rPr>
        <w:fldChar w:fldCharType="end"/>
      </w:r>
      <w:r w:rsidR="00AC3D1C" w:rsidRPr="00CB3B02">
        <w:rPr>
          <w:color w:val="000000" w:themeColor="text1"/>
        </w:rPr>
        <w:t xml:space="preserve">. </w:t>
      </w:r>
    </w:p>
    <w:p w14:paraId="57433EAD" w14:textId="77777777" w:rsidR="00AC3D1C" w:rsidRPr="00CB3B02" w:rsidRDefault="00AC3D1C" w:rsidP="00AC3D1C">
      <w:pPr>
        <w:spacing w:line="480" w:lineRule="auto"/>
        <w:ind w:firstLine="720"/>
        <w:jc w:val="both"/>
        <w:rPr>
          <w:color w:val="000000" w:themeColor="text1"/>
        </w:rPr>
      </w:pPr>
      <w:r w:rsidRPr="00CB3B02">
        <w:rPr>
          <w:color w:val="000000" w:themeColor="text1"/>
        </w:rPr>
        <w:t xml:space="preserve">The objective of this study was to determine public perception on the addition of a flat-racing sector into the Tennessee equine industry, and gauge public perception about the industry. It is hypothesized that the inclusion of a racing industry could be beneficial to the state economy, while also benefitting the equine industry and individuals involved. </w:t>
      </w:r>
    </w:p>
    <w:p w14:paraId="49C854B4" w14:textId="77777777" w:rsidR="00AC3D1C" w:rsidRPr="00CB3B02" w:rsidRDefault="00AC3D1C" w:rsidP="00AC3D1C">
      <w:pPr>
        <w:keepNext/>
        <w:spacing w:line="480" w:lineRule="auto"/>
        <w:jc w:val="center"/>
        <w:outlineLvl w:val="1"/>
        <w:rPr>
          <w:b/>
          <w:bCs/>
          <w:iCs/>
          <w:color w:val="000000" w:themeColor="text1"/>
          <w:sz w:val="28"/>
          <w:szCs w:val="28"/>
        </w:rPr>
      </w:pPr>
      <w:r w:rsidRPr="00CB3B02">
        <w:rPr>
          <w:b/>
          <w:bCs/>
          <w:iCs/>
          <w:color w:val="000000" w:themeColor="text1"/>
          <w:sz w:val="28"/>
          <w:szCs w:val="28"/>
        </w:rPr>
        <w:lastRenderedPageBreak/>
        <w:t>MATERIALS AND METHODS</w:t>
      </w:r>
    </w:p>
    <w:p w14:paraId="25665FC6" w14:textId="77777777" w:rsidR="00AC3D1C" w:rsidRPr="00CB3B02" w:rsidRDefault="00AC3D1C" w:rsidP="00AC3D1C">
      <w:pPr>
        <w:keepNext/>
        <w:numPr>
          <w:ilvl w:val="2"/>
          <w:numId w:val="2"/>
        </w:numPr>
        <w:spacing w:line="480" w:lineRule="auto"/>
        <w:outlineLvl w:val="2"/>
        <w:rPr>
          <w:b/>
          <w:bCs/>
          <w:i/>
          <w:color w:val="000000" w:themeColor="text1"/>
          <w:szCs w:val="26"/>
        </w:rPr>
      </w:pPr>
      <w:r w:rsidRPr="00CB3B02">
        <w:rPr>
          <w:b/>
          <w:bCs/>
          <w:i/>
          <w:color w:val="000000" w:themeColor="text1"/>
          <w:szCs w:val="26"/>
        </w:rPr>
        <w:t>Assessment</w:t>
      </w:r>
    </w:p>
    <w:p w14:paraId="6374F55C" w14:textId="77777777" w:rsidR="00AC3D1C" w:rsidRPr="00CB3B02" w:rsidRDefault="00AC3D1C" w:rsidP="00AC3D1C">
      <w:pPr>
        <w:spacing w:line="480" w:lineRule="auto"/>
        <w:ind w:firstLine="720"/>
        <w:jc w:val="both"/>
        <w:rPr>
          <w:color w:val="000000" w:themeColor="text1"/>
        </w:rPr>
      </w:pPr>
      <w:r w:rsidRPr="00CB3B02">
        <w:rPr>
          <w:color w:val="000000" w:themeColor="text1"/>
        </w:rPr>
        <w:t xml:space="preserve">An anonymous, online assessment was constructed using Qualtrics to obtain information from individuals within the equine industry. This assessment was reviewed and approved by the Institutional Review Board at the University of Tennessee (UTK IRB 22-06761-XM). Participants were required to be over the age of 18 but were not limited to being a Tennessee resident. </w:t>
      </w:r>
    </w:p>
    <w:p w14:paraId="18F5C0BD" w14:textId="77777777" w:rsidR="00AC3D1C" w:rsidRPr="00CB3B02" w:rsidRDefault="00AC3D1C" w:rsidP="00AC3D1C">
      <w:pPr>
        <w:spacing w:line="480" w:lineRule="auto"/>
        <w:ind w:firstLine="720"/>
        <w:jc w:val="both"/>
        <w:rPr>
          <w:color w:val="000000" w:themeColor="text1"/>
        </w:rPr>
      </w:pPr>
      <w:r w:rsidRPr="00CB3B02">
        <w:rPr>
          <w:color w:val="000000" w:themeColor="text1"/>
        </w:rPr>
        <w:t xml:space="preserve">This assessment was broken down into five default sections and eighteen breakout sections depending on participant involvement within the industry with a total of 122 questions; however, participants only saw questions pertaining to their direct involvement. All participants were asked to report on the 2021 calendar year. Previously discussed were all sections except racing. Since Tennessee does not currently have a racing industry, participants were asked a series of multiple choice, and scale type questions to help identify the public perception on the racing industry. </w:t>
      </w:r>
    </w:p>
    <w:p w14:paraId="26EFBEDF" w14:textId="77777777" w:rsidR="00AC3D1C" w:rsidRPr="00CB3B02" w:rsidRDefault="00AC3D1C" w:rsidP="00AC3D1C">
      <w:pPr>
        <w:spacing w:line="480" w:lineRule="auto"/>
        <w:rPr>
          <w:b/>
          <w:bCs/>
          <w:i/>
          <w:iCs/>
          <w:color w:val="000000" w:themeColor="text1"/>
        </w:rPr>
      </w:pPr>
      <w:r w:rsidRPr="00CB3B02">
        <w:rPr>
          <w:b/>
          <w:bCs/>
          <w:i/>
          <w:iCs/>
          <w:color w:val="000000" w:themeColor="text1"/>
        </w:rPr>
        <w:t>Racing Industry</w:t>
      </w:r>
    </w:p>
    <w:p w14:paraId="567A2AEE" w14:textId="48BEC38D" w:rsidR="00AC3D1C" w:rsidRPr="000A433E" w:rsidRDefault="00AC3D1C" w:rsidP="00AC3D1C">
      <w:pPr>
        <w:spacing w:line="480" w:lineRule="auto"/>
        <w:ind w:firstLine="720"/>
        <w:jc w:val="both"/>
        <w:rPr>
          <w:color w:val="000000" w:themeColor="text1"/>
        </w:rPr>
      </w:pPr>
      <w:r w:rsidRPr="00CB3B02">
        <w:rPr>
          <w:color w:val="000000" w:themeColor="text1"/>
        </w:rPr>
        <w:t xml:space="preserve">All participants were asked if live horse racing had ever been attended in other states to detect if there is any interest in the racing sector. Next, participants were asked if given the opportunity, would they attend live horse racing within Tennessee. If </w:t>
      </w:r>
      <w:r>
        <w:rPr>
          <w:color w:val="000000" w:themeColor="text1"/>
        </w:rPr>
        <w:t>“</w:t>
      </w:r>
      <w:r w:rsidRPr="00CB3B02">
        <w:rPr>
          <w:color w:val="000000" w:themeColor="text1"/>
        </w:rPr>
        <w:t>no</w:t>
      </w:r>
      <w:r>
        <w:rPr>
          <w:color w:val="000000" w:themeColor="text1"/>
        </w:rPr>
        <w:t>”</w:t>
      </w:r>
      <w:r w:rsidRPr="00CB3B02">
        <w:rPr>
          <w:color w:val="000000" w:themeColor="text1"/>
        </w:rPr>
        <w:t xml:space="preserve"> or </w:t>
      </w:r>
      <w:r>
        <w:rPr>
          <w:color w:val="000000" w:themeColor="text1"/>
        </w:rPr>
        <w:t>“</w:t>
      </w:r>
      <w:r w:rsidRPr="00CB3B02">
        <w:rPr>
          <w:color w:val="000000" w:themeColor="text1"/>
        </w:rPr>
        <w:t>unsure</w:t>
      </w:r>
      <w:r>
        <w:rPr>
          <w:color w:val="000000" w:themeColor="text1"/>
        </w:rPr>
        <w:t>” was the response</w:t>
      </w:r>
      <w:r w:rsidRPr="00CB3B02">
        <w:rPr>
          <w:color w:val="000000" w:themeColor="text1"/>
        </w:rPr>
        <w:t xml:space="preserve">, participants were prompted to </w:t>
      </w:r>
      <w:r>
        <w:rPr>
          <w:color w:val="000000" w:themeColor="text1"/>
        </w:rPr>
        <w:t>provide justification.</w:t>
      </w:r>
      <w:r w:rsidRPr="00CB3B02">
        <w:rPr>
          <w:color w:val="000000" w:themeColor="text1"/>
        </w:rPr>
        <w:t xml:space="preserve"> Lastly, participants were asked to state opinions</w:t>
      </w:r>
      <w:r w:rsidR="00DA2DF7">
        <w:rPr>
          <w:color w:val="000000" w:themeColor="text1"/>
        </w:rPr>
        <w:t xml:space="preserve"> regarding </w:t>
      </w:r>
      <w:r w:rsidR="00DA2DF7" w:rsidRPr="00CB3B02">
        <w:rPr>
          <w:color w:val="000000" w:themeColor="text1"/>
        </w:rPr>
        <w:t>the equine racing industry on breed development, industry related employment, educational facilities, equine welfare and management, the Tennessee economy, tourism, and grants</w:t>
      </w:r>
      <w:r w:rsidR="00DA2DF7">
        <w:rPr>
          <w:color w:val="000000" w:themeColor="text1"/>
        </w:rPr>
        <w:t>,</w:t>
      </w:r>
      <w:r w:rsidRPr="00CB3B02">
        <w:rPr>
          <w:color w:val="000000" w:themeColor="text1"/>
        </w:rPr>
        <w:t xml:space="preserve"> </w:t>
      </w:r>
      <w:r w:rsidR="00DA2DF7">
        <w:rPr>
          <w:color w:val="000000" w:themeColor="text1"/>
        </w:rPr>
        <w:t>responding</w:t>
      </w:r>
      <w:r w:rsidRPr="00CB3B02">
        <w:rPr>
          <w:color w:val="000000" w:themeColor="text1"/>
        </w:rPr>
        <w:t xml:space="preserve"> on a scale from no </w:t>
      </w:r>
      <w:r w:rsidRPr="00CB3B02">
        <w:rPr>
          <w:color w:val="000000" w:themeColor="text1"/>
        </w:rPr>
        <w:lastRenderedPageBreak/>
        <w:t>impact to positively impact</w:t>
      </w:r>
      <w:r w:rsidR="00DA2DF7">
        <w:rPr>
          <w:color w:val="000000" w:themeColor="text1"/>
        </w:rPr>
        <w:t xml:space="preserve">ing. </w:t>
      </w:r>
      <w:r w:rsidRPr="00CB3B02">
        <w:rPr>
          <w:color w:val="000000" w:themeColor="text1"/>
        </w:rPr>
        <w:t xml:space="preserve">The purpose of this question was to </w:t>
      </w:r>
      <w:r w:rsidR="00DA2DF7">
        <w:rPr>
          <w:color w:val="000000" w:themeColor="text1"/>
        </w:rPr>
        <w:t xml:space="preserve">learn </w:t>
      </w:r>
      <w:r w:rsidRPr="00CB3B02">
        <w:rPr>
          <w:color w:val="000000" w:themeColor="text1"/>
        </w:rPr>
        <w:t>more about the public</w:t>
      </w:r>
      <w:r w:rsidR="00DA2DF7">
        <w:rPr>
          <w:color w:val="000000" w:themeColor="text1"/>
        </w:rPr>
        <w:t xml:space="preserve">’s </w:t>
      </w:r>
      <w:r w:rsidRPr="00CB3B02">
        <w:rPr>
          <w:color w:val="000000" w:themeColor="text1"/>
        </w:rPr>
        <w:t xml:space="preserve">knowledge on some of the downstream effects of the racing industry. </w:t>
      </w:r>
    </w:p>
    <w:p w14:paraId="27CDD5F6" w14:textId="77777777" w:rsidR="00AC3D1C" w:rsidRPr="00CB3B02" w:rsidRDefault="00AC3D1C" w:rsidP="00AC3D1C">
      <w:pPr>
        <w:keepNext/>
        <w:numPr>
          <w:ilvl w:val="2"/>
          <w:numId w:val="2"/>
        </w:numPr>
        <w:spacing w:line="480" w:lineRule="auto"/>
        <w:outlineLvl w:val="2"/>
        <w:rPr>
          <w:b/>
          <w:bCs/>
          <w:i/>
          <w:color w:val="000000" w:themeColor="text1"/>
          <w:szCs w:val="26"/>
        </w:rPr>
      </w:pPr>
      <w:r w:rsidRPr="00CB3B02">
        <w:rPr>
          <w:b/>
          <w:bCs/>
          <w:i/>
          <w:color w:val="000000" w:themeColor="text1"/>
          <w:szCs w:val="26"/>
        </w:rPr>
        <w:t>Statistical Analysis</w:t>
      </w:r>
    </w:p>
    <w:p w14:paraId="1E960E9E" w14:textId="77777777" w:rsidR="00AC3D1C" w:rsidRPr="00606B03" w:rsidRDefault="00AC3D1C" w:rsidP="00AC3D1C">
      <w:pPr>
        <w:pStyle w:val="Heading8"/>
        <w:numPr>
          <w:ilvl w:val="0"/>
          <w:numId w:val="0"/>
        </w:numPr>
        <w:spacing w:line="480" w:lineRule="auto"/>
        <w:ind w:firstLine="720"/>
        <w:jc w:val="both"/>
        <w:rPr>
          <w:b/>
          <w:bCs/>
          <w:i/>
          <w:color w:val="000000" w:themeColor="text1"/>
          <w:sz w:val="24"/>
          <w:szCs w:val="24"/>
        </w:rPr>
      </w:pPr>
      <w:r w:rsidRPr="00606B03">
        <w:rPr>
          <w:color w:val="000000" w:themeColor="text1"/>
          <w:sz w:val="24"/>
          <w:szCs w:val="24"/>
        </w:rPr>
        <w:t xml:space="preserve">Statistical analysis was performed using SAS v9.4 </w:t>
      </w:r>
      <w:r w:rsidRPr="00606B03">
        <w:rPr>
          <w:color w:val="000000" w:themeColor="text1"/>
          <w:sz w:val="24"/>
          <w:szCs w:val="24"/>
        </w:rPr>
        <w:fldChar w:fldCharType="begin"/>
      </w:r>
      <w:r w:rsidRPr="00606B03">
        <w:rPr>
          <w:color w:val="000000" w:themeColor="text1"/>
          <w:sz w:val="24"/>
          <w:szCs w:val="24"/>
        </w:rPr>
        <w:instrText xml:space="preserve"> ADDIN EN.CITE &lt;EndNote&gt;&lt;Cite&gt;&lt;Author&gt;Cary&lt;/Author&gt;&lt;Year&gt;2013&lt;/Year&gt;&lt;RecNum&gt;121&lt;/RecNum&gt;&lt;DisplayText&gt;(Cary, 2013)&lt;/DisplayText&gt;&lt;record&gt;&lt;rec-number&gt;121&lt;/rec-number&gt;&lt;foreign-keys&gt;&lt;key app="EN" db-id="zsvxfapzbvppt9e2wd9vsz029ed50avvw00z" timestamp="1690352038"&gt;121&lt;/key&gt;&lt;/foreign-keys&gt;&lt;ref-type name="Computer Program"&gt;9&lt;/ref-type&gt;&lt;contributors&gt;&lt;authors&gt;&lt;author&gt;NC Cary&lt;/author&gt;&lt;/authors&gt;&lt;secondary-authors&gt;&lt;author&gt;SAS Institute Inc.&lt;/author&gt;&lt;/secondary-authors&gt;&lt;/contributors&gt;&lt;titles&gt;&lt;/titles&gt;&lt;dates&gt;&lt;year&gt;2013&lt;/year&gt;&lt;/dates&gt;&lt;urls&gt;&lt;/urls&gt;&lt;/record&gt;&lt;/Cite&gt;&lt;/EndNote&gt;</w:instrText>
      </w:r>
      <w:r w:rsidRPr="00606B03">
        <w:rPr>
          <w:color w:val="000000" w:themeColor="text1"/>
          <w:sz w:val="24"/>
          <w:szCs w:val="24"/>
        </w:rPr>
        <w:fldChar w:fldCharType="separate"/>
      </w:r>
      <w:r w:rsidRPr="00606B03">
        <w:rPr>
          <w:noProof/>
          <w:color w:val="000000" w:themeColor="text1"/>
          <w:sz w:val="24"/>
          <w:szCs w:val="24"/>
        </w:rPr>
        <w:t>(Cary, 2013)</w:t>
      </w:r>
      <w:r w:rsidRPr="00606B03">
        <w:rPr>
          <w:color w:val="000000" w:themeColor="text1"/>
          <w:sz w:val="24"/>
          <w:szCs w:val="24"/>
        </w:rPr>
        <w:fldChar w:fldCharType="end"/>
      </w:r>
      <w:r w:rsidRPr="00606B03">
        <w:rPr>
          <w:color w:val="000000" w:themeColor="text1"/>
          <w:sz w:val="24"/>
          <w:szCs w:val="24"/>
        </w:rPr>
        <w:t xml:space="preserve"> frequency procedure. The frequency procedure was used to identify trends in the answer selections of the participants. Due to some questions allowing for multiple selections, the variable “n” is used to designate the number of participants, while “k” represents the total number of observations. </w:t>
      </w:r>
    </w:p>
    <w:p w14:paraId="7DBB8B7A" w14:textId="77777777" w:rsidR="00AC3D1C" w:rsidRPr="00CB3B02" w:rsidRDefault="00AC3D1C" w:rsidP="00AC3D1C">
      <w:pPr>
        <w:keepNext/>
        <w:spacing w:line="480" w:lineRule="auto"/>
        <w:jc w:val="center"/>
        <w:outlineLvl w:val="1"/>
        <w:rPr>
          <w:b/>
          <w:bCs/>
          <w:iCs/>
          <w:color w:val="000000" w:themeColor="text1"/>
          <w:sz w:val="28"/>
          <w:szCs w:val="28"/>
        </w:rPr>
      </w:pPr>
      <w:r w:rsidRPr="00CB3B02">
        <w:rPr>
          <w:b/>
          <w:bCs/>
          <w:iCs/>
          <w:color w:val="000000" w:themeColor="text1"/>
          <w:sz w:val="28"/>
          <w:szCs w:val="28"/>
        </w:rPr>
        <w:t>RESULTS</w:t>
      </w:r>
    </w:p>
    <w:p w14:paraId="1EE2BD7C" w14:textId="77777777" w:rsidR="00AC3D1C" w:rsidRPr="00CB3B02" w:rsidRDefault="00AC3D1C" w:rsidP="00AC3D1C">
      <w:pPr>
        <w:keepNext/>
        <w:spacing w:line="480" w:lineRule="auto"/>
        <w:jc w:val="both"/>
        <w:outlineLvl w:val="1"/>
        <w:rPr>
          <w:b/>
          <w:bCs/>
          <w:i/>
          <w:color w:val="000000" w:themeColor="text1"/>
        </w:rPr>
      </w:pPr>
      <w:r w:rsidRPr="00CB3B02">
        <w:rPr>
          <w:b/>
          <w:bCs/>
          <w:i/>
          <w:color w:val="000000" w:themeColor="text1"/>
        </w:rPr>
        <w:t>Racing Industry Attendance</w:t>
      </w:r>
    </w:p>
    <w:p w14:paraId="7B8C02C1" w14:textId="1146AC3E" w:rsidR="00AC3D1C" w:rsidRPr="00CB3B02" w:rsidRDefault="00AC3D1C" w:rsidP="00AC3D1C">
      <w:pPr>
        <w:keepNext/>
        <w:spacing w:line="480" w:lineRule="auto"/>
        <w:jc w:val="both"/>
        <w:outlineLvl w:val="1"/>
        <w:rPr>
          <w:iCs/>
          <w:color w:val="000000" w:themeColor="text1"/>
        </w:rPr>
      </w:pPr>
      <w:r w:rsidRPr="00CB3B02">
        <w:rPr>
          <w:iCs/>
          <w:color w:val="000000" w:themeColor="text1"/>
        </w:rPr>
        <w:tab/>
        <w:t xml:space="preserve">Participants were asked to identify if live horse races had been previously attended in other states. Approximately 60% (n=901) of </w:t>
      </w:r>
      <w:r w:rsidR="00DA2DF7">
        <w:rPr>
          <w:iCs/>
          <w:color w:val="000000" w:themeColor="text1"/>
        </w:rPr>
        <w:t>responding</w:t>
      </w:r>
      <w:r w:rsidRPr="00CB3B02">
        <w:rPr>
          <w:iCs/>
          <w:color w:val="000000" w:themeColor="text1"/>
        </w:rPr>
        <w:t xml:space="preserve"> participants (n=1,502) had been to a race at some point in their lives, while 40% (n=599) had never attended a race. In terms of </w:t>
      </w:r>
      <w:r w:rsidR="00DA2DF7">
        <w:rPr>
          <w:iCs/>
          <w:color w:val="000000" w:themeColor="text1"/>
        </w:rPr>
        <w:t xml:space="preserve">possibly </w:t>
      </w:r>
      <w:r w:rsidRPr="00CB3B02">
        <w:rPr>
          <w:iCs/>
          <w:color w:val="000000" w:themeColor="text1"/>
        </w:rPr>
        <w:t xml:space="preserve">attending </w:t>
      </w:r>
      <w:r w:rsidR="00DA2DF7">
        <w:rPr>
          <w:iCs/>
          <w:color w:val="000000" w:themeColor="text1"/>
        </w:rPr>
        <w:t xml:space="preserve">any future equine </w:t>
      </w:r>
      <w:r w:rsidRPr="00CB3B02">
        <w:rPr>
          <w:iCs/>
          <w:color w:val="000000" w:themeColor="text1"/>
        </w:rPr>
        <w:t>racing</w:t>
      </w:r>
      <w:r w:rsidR="00DA2DF7">
        <w:rPr>
          <w:iCs/>
          <w:color w:val="000000" w:themeColor="text1"/>
        </w:rPr>
        <w:t xml:space="preserve"> events</w:t>
      </w:r>
      <w:r w:rsidRPr="00CB3B02">
        <w:rPr>
          <w:iCs/>
          <w:color w:val="000000" w:themeColor="text1"/>
        </w:rPr>
        <w:t xml:space="preserve"> in Tennessee, it was split </w:t>
      </w:r>
      <w:r>
        <w:rPr>
          <w:iCs/>
          <w:color w:val="000000" w:themeColor="text1"/>
        </w:rPr>
        <w:t>among</w:t>
      </w:r>
      <w:r w:rsidRPr="00CB3B02">
        <w:rPr>
          <w:iCs/>
          <w:color w:val="000000" w:themeColor="text1"/>
        </w:rPr>
        <w:t xml:space="preserve"> participants. Approximately 38% (n=571) of </w:t>
      </w:r>
      <w:r w:rsidR="00DA2DF7">
        <w:rPr>
          <w:iCs/>
          <w:color w:val="000000" w:themeColor="text1"/>
        </w:rPr>
        <w:t xml:space="preserve">responding </w:t>
      </w:r>
      <w:r w:rsidRPr="00CB3B02">
        <w:rPr>
          <w:iCs/>
          <w:color w:val="000000" w:themeColor="text1"/>
        </w:rPr>
        <w:t>participants (n=1,503) would attend, while 34% (n=505) would not attend, and 28% (n=427) were unsure. Participants that selected “no” or “unsure” to the previous question were prompted to justify why they were opposed to adding a racing sector to the Tennessee equine industry. The biggest concern among participants (n=584)</w:t>
      </w:r>
      <w:r>
        <w:rPr>
          <w:iCs/>
          <w:color w:val="000000" w:themeColor="text1"/>
        </w:rPr>
        <w:t xml:space="preserve"> </w:t>
      </w:r>
      <w:r w:rsidRPr="00CB3B02">
        <w:rPr>
          <w:iCs/>
          <w:color w:val="000000" w:themeColor="text1"/>
        </w:rPr>
        <w:t>was welfare</w:t>
      </w:r>
      <w:r>
        <w:rPr>
          <w:iCs/>
          <w:color w:val="000000" w:themeColor="text1"/>
        </w:rPr>
        <w:t xml:space="preserve"> </w:t>
      </w:r>
      <w:r w:rsidRPr="00CB3B02">
        <w:rPr>
          <w:iCs/>
          <w:color w:val="000000" w:themeColor="text1"/>
        </w:rPr>
        <w:t>for the horse (n=293), followed by just</w:t>
      </w:r>
      <w:r w:rsidR="00A76945">
        <w:rPr>
          <w:iCs/>
          <w:color w:val="000000" w:themeColor="text1"/>
        </w:rPr>
        <w:t xml:space="preserve"> </w:t>
      </w:r>
      <w:r w:rsidRPr="00CB3B02">
        <w:rPr>
          <w:iCs/>
          <w:color w:val="000000" w:themeColor="text1"/>
        </w:rPr>
        <w:lastRenderedPageBreak/>
        <w:t>generally not being interested in that sector of the industry (n=163) (Fig.</w:t>
      </w:r>
      <w:r>
        <w:rPr>
          <w:iCs/>
          <w:color w:val="000000" w:themeColor="text1"/>
        </w:rPr>
        <w:t xml:space="preserve"> 2</w:t>
      </w:r>
      <w:r w:rsidR="001D7C4B">
        <w:rPr>
          <w:iCs/>
          <w:color w:val="000000" w:themeColor="text1"/>
        </w:rPr>
        <w:t>1</w:t>
      </w:r>
      <w:r w:rsidRPr="00CB3B02">
        <w:rPr>
          <w:iCs/>
          <w:color w:val="000000" w:themeColor="text1"/>
        </w:rPr>
        <w:t>)</w:t>
      </w:r>
      <w:r>
        <w:rPr>
          <w:iCs/>
          <w:color w:val="000000" w:themeColor="text1"/>
        </w:rPr>
        <w:t xml:space="preserve"> (all figures </w:t>
      </w:r>
      <w:proofErr w:type="gramStart"/>
      <w:r>
        <w:rPr>
          <w:iCs/>
          <w:color w:val="000000" w:themeColor="text1"/>
        </w:rPr>
        <w:t>are located in</w:t>
      </w:r>
      <w:proofErr w:type="gramEnd"/>
      <w:r>
        <w:rPr>
          <w:iCs/>
          <w:color w:val="000000" w:themeColor="text1"/>
        </w:rPr>
        <w:t xml:space="preserve"> the appendix)</w:t>
      </w:r>
      <w:r w:rsidRPr="00CB3B02">
        <w:rPr>
          <w:iCs/>
          <w:color w:val="000000" w:themeColor="text1"/>
        </w:rPr>
        <w:t xml:space="preserve">. </w:t>
      </w:r>
    </w:p>
    <w:p w14:paraId="4552959B" w14:textId="77777777" w:rsidR="00AC3D1C" w:rsidRPr="00CB3B02" w:rsidRDefault="00AC3D1C" w:rsidP="00AC3D1C">
      <w:pPr>
        <w:keepNext/>
        <w:spacing w:line="480" w:lineRule="auto"/>
        <w:jc w:val="both"/>
        <w:outlineLvl w:val="1"/>
        <w:rPr>
          <w:b/>
          <w:bCs/>
          <w:i/>
          <w:color w:val="000000" w:themeColor="text1"/>
        </w:rPr>
      </w:pPr>
      <w:r w:rsidRPr="00CB3B02">
        <w:rPr>
          <w:b/>
          <w:bCs/>
          <w:i/>
          <w:color w:val="000000" w:themeColor="text1"/>
        </w:rPr>
        <w:t xml:space="preserve">Racing Industry Impact </w:t>
      </w:r>
    </w:p>
    <w:p w14:paraId="0C423FF1" w14:textId="1B595A1D" w:rsidR="00AC3D1C" w:rsidRPr="00CB3B02" w:rsidRDefault="00AC3D1C" w:rsidP="00AC3D1C">
      <w:pPr>
        <w:keepNext/>
        <w:spacing w:line="480" w:lineRule="auto"/>
        <w:jc w:val="both"/>
        <w:outlineLvl w:val="1"/>
        <w:rPr>
          <w:iCs/>
          <w:color w:val="000000" w:themeColor="text1"/>
        </w:rPr>
      </w:pPr>
      <w:r w:rsidRPr="00CB3B02">
        <w:rPr>
          <w:b/>
          <w:bCs/>
          <w:i/>
          <w:color w:val="000000" w:themeColor="text1"/>
        </w:rPr>
        <w:tab/>
      </w:r>
      <w:r w:rsidRPr="00CB3B02">
        <w:rPr>
          <w:iCs/>
          <w:color w:val="000000" w:themeColor="text1"/>
        </w:rPr>
        <w:t xml:space="preserve"> In terms of the impact on downstream effects of the industry, the overall perception was positive. Participants (</w:t>
      </w:r>
      <w:r w:rsidR="00DA2DF7">
        <w:rPr>
          <w:iCs/>
          <w:color w:val="000000" w:themeColor="text1"/>
        </w:rPr>
        <w:t>n</w:t>
      </w:r>
      <w:r w:rsidRPr="00CB3B02">
        <w:rPr>
          <w:iCs/>
          <w:color w:val="000000" w:themeColor="text1"/>
        </w:rPr>
        <w:t>) were able to provide multiple responses to this question which is represented by “k”. Participants (n=1,475) indicated an overall positive impact on industry related employment</w:t>
      </w:r>
      <w:r w:rsidR="00DA2DF7">
        <w:rPr>
          <w:iCs/>
          <w:color w:val="000000" w:themeColor="text1"/>
        </w:rPr>
        <w:t xml:space="preserve"> (k=1,462)</w:t>
      </w:r>
      <w:r w:rsidRPr="00CB3B02">
        <w:rPr>
          <w:iCs/>
          <w:color w:val="000000" w:themeColor="text1"/>
        </w:rPr>
        <w:t>, educational programs</w:t>
      </w:r>
      <w:r w:rsidR="00DA2DF7">
        <w:rPr>
          <w:iCs/>
          <w:color w:val="000000" w:themeColor="text1"/>
        </w:rPr>
        <w:t xml:space="preserve"> (k=1,454)</w:t>
      </w:r>
      <w:r w:rsidRPr="00CB3B02">
        <w:rPr>
          <w:iCs/>
          <w:color w:val="000000" w:themeColor="text1"/>
        </w:rPr>
        <w:t xml:space="preserve">, equine facilities (k=1,453), </w:t>
      </w:r>
      <w:r w:rsidR="00DA2DF7">
        <w:rPr>
          <w:iCs/>
          <w:color w:val="000000" w:themeColor="text1"/>
        </w:rPr>
        <w:t xml:space="preserve">the </w:t>
      </w:r>
      <w:r w:rsidRPr="00CB3B02">
        <w:rPr>
          <w:iCs/>
          <w:color w:val="000000" w:themeColor="text1"/>
        </w:rPr>
        <w:t xml:space="preserve">Tennessee economy (k=929), grants (k=591) and tourism (k=967). </w:t>
      </w:r>
      <w:r w:rsidR="00DA2DF7">
        <w:rPr>
          <w:iCs/>
          <w:color w:val="000000" w:themeColor="text1"/>
        </w:rPr>
        <w:t>P</w:t>
      </w:r>
      <w:r w:rsidRPr="00CB3B02">
        <w:rPr>
          <w:iCs/>
          <w:color w:val="000000" w:themeColor="text1"/>
        </w:rPr>
        <w:t>articipants were split almost evenly between a positive impact (k=458) and a negative impact (k=448)</w:t>
      </w:r>
      <w:r w:rsidR="00DA2DF7">
        <w:rPr>
          <w:iCs/>
          <w:color w:val="000000" w:themeColor="text1"/>
        </w:rPr>
        <w:t xml:space="preserve"> on equine welfare and management</w:t>
      </w:r>
      <w:r w:rsidRPr="00CB3B02">
        <w:rPr>
          <w:iCs/>
          <w:color w:val="000000" w:themeColor="text1"/>
        </w:rPr>
        <w:t xml:space="preserve"> (Fig. </w:t>
      </w:r>
      <w:r>
        <w:rPr>
          <w:iCs/>
          <w:color w:val="000000" w:themeColor="text1"/>
        </w:rPr>
        <w:t>2</w:t>
      </w:r>
      <w:r w:rsidR="001D7C4B">
        <w:rPr>
          <w:iCs/>
          <w:color w:val="000000" w:themeColor="text1"/>
        </w:rPr>
        <w:t>2</w:t>
      </w:r>
      <w:r w:rsidRPr="00CB3B02">
        <w:rPr>
          <w:iCs/>
          <w:color w:val="000000" w:themeColor="text1"/>
        </w:rPr>
        <w:t>).</w:t>
      </w:r>
    </w:p>
    <w:p w14:paraId="649BB1DA" w14:textId="77777777" w:rsidR="00AC3D1C" w:rsidRPr="00CB3B02" w:rsidRDefault="00AC3D1C" w:rsidP="00AC3D1C">
      <w:pPr>
        <w:keepNext/>
        <w:spacing w:line="480" w:lineRule="auto"/>
        <w:jc w:val="center"/>
        <w:outlineLvl w:val="1"/>
        <w:rPr>
          <w:b/>
          <w:bCs/>
          <w:iCs/>
          <w:color w:val="000000" w:themeColor="text1"/>
          <w:sz w:val="28"/>
          <w:szCs w:val="28"/>
        </w:rPr>
      </w:pPr>
      <w:r w:rsidRPr="00CB3B02">
        <w:rPr>
          <w:b/>
          <w:bCs/>
          <w:iCs/>
          <w:color w:val="000000" w:themeColor="text1"/>
          <w:sz w:val="28"/>
          <w:szCs w:val="28"/>
        </w:rPr>
        <w:t>DISCUSSION</w:t>
      </w:r>
    </w:p>
    <w:p w14:paraId="4402E5F7" w14:textId="77777777" w:rsidR="00AC3D1C" w:rsidRPr="00CB3B02" w:rsidRDefault="00AC3D1C" w:rsidP="00AC3D1C">
      <w:pPr>
        <w:keepNext/>
        <w:spacing w:line="480" w:lineRule="auto"/>
        <w:jc w:val="both"/>
        <w:outlineLvl w:val="1"/>
        <w:rPr>
          <w:b/>
          <w:bCs/>
          <w:i/>
          <w:color w:val="000000" w:themeColor="text1"/>
        </w:rPr>
      </w:pPr>
      <w:r w:rsidRPr="00CB3B02">
        <w:rPr>
          <w:b/>
          <w:bCs/>
          <w:i/>
          <w:color w:val="000000" w:themeColor="text1"/>
        </w:rPr>
        <w:t xml:space="preserve">Racing Industry Impact </w:t>
      </w:r>
    </w:p>
    <w:p w14:paraId="3E3D128B" w14:textId="07808DA4" w:rsidR="00AC3D1C" w:rsidRPr="00CB3B02" w:rsidRDefault="00AC3D1C" w:rsidP="00AC3D1C">
      <w:pPr>
        <w:keepNext/>
        <w:spacing w:line="480" w:lineRule="auto"/>
        <w:jc w:val="both"/>
        <w:outlineLvl w:val="1"/>
        <w:rPr>
          <w:iCs/>
          <w:color w:val="000000" w:themeColor="text1"/>
        </w:rPr>
      </w:pPr>
      <w:r w:rsidRPr="00CB3B02">
        <w:rPr>
          <w:b/>
          <w:bCs/>
          <w:i/>
          <w:color w:val="000000" w:themeColor="text1"/>
        </w:rPr>
        <w:tab/>
      </w:r>
      <w:r w:rsidRPr="00CB3B02">
        <w:rPr>
          <w:iCs/>
          <w:color w:val="000000" w:themeColor="text1"/>
        </w:rPr>
        <w:t xml:space="preserve">It has been seen in other countries that there is a decline in the popularity of horse racing </w:t>
      </w:r>
      <w:r w:rsidRPr="00CB3B02">
        <w:rPr>
          <w:iCs/>
          <w:color w:val="000000" w:themeColor="text1"/>
        </w:rPr>
        <w:fldChar w:fldCharType="begin"/>
      </w:r>
      <w:r w:rsidRPr="00CB3B02">
        <w:rPr>
          <w:iCs/>
          <w:color w:val="000000" w:themeColor="text1"/>
        </w:rPr>
        <w:instrText xml:space="preserve"> ADDIN EN.CITE &lt;EndNote&gt;&lt;Cite&gt;&lt;Author&gt;Legg&lt;/Author&gt;&lt;Year&gt;2023&lt;/Year&gt;&lt;RecNum&gt;79&lt;/RecNum&gt;&lt;DisplayText&gt;(Legg et al., 2023)&lt;/DisplayText&gt;&lt;record&gt;&lt;rec-number&gt;79&lt;/rec-number&gt;&lt;foreign-keys&gt;&lt;key app="EN" db-id="zsvxfapzbvppt9e2wd9vsz029ed50avvw00z" timestamp="1689957202"&gt;79&lt;/key&gt;&lt;/foreign-keys&gt;&lt;ref-type name="Journal Article"&gt;17&lt;/ref-type&gt;&lt;contributors&gt;&lt;authors&gt;&lt;author&gt;Legg, K. A.&lt;/author&gt;&lt;author&gt;Gee, E. K.&lt;/author&gt;&lt;author&gt;Breheny, M.&lt;/author&gt;&lt;author&gt;Gibson, M. J.&lt;/author&gt;&lt;author&gt;Rogers, C. W.&lt;/author&gt;&lt;/authors&gt;&lt;/contributors&gt;&lt;auth-address&gt;School of Veterinary Sciences, Massey University, Palmerston North 4442, New Zealand.&amp;#xD;School of Health, Victoria University of Wellington, Wellington 6140, New Zealand.&amp;#xD;School of Agriculture and Environment, Massey University, Palmerston North 4442, New Zealand.&lt;/auth-address&gt;&lt;titles&gt;&lt;title&gt;A bioeconomic model for the thoroughbred racing industry-optimisation of the production cycle with a horse centric welfare perspective&lt;/title&gt;&lt;secondary-title&gt;Animals (Basel)&lt;/secondary-title&gt;&lt;/titles&gt;&lt;periodical&gt;&lt;full-title&gt;Animals (Basel)&lt;/full-title&gt;&lt;/periodical&gt;&lt;volume&gt;13&lt;/volume&gt;&lt;number&gt;3&lt;/number&gt;&lt;edition&gt;20230130&lt;/edition&gt;&lt;keywords&gt;&lt;keyword&gt;Thoroughbred industry&lt;/keyword&gt;&lt;keyword&gt;economics&lt;/keyword&gt;&lt;keyword&gt;horse&lt;/keyword&gt;&lt;keyword&gt;racehorse welfare&lt;/keyword&gt;&lt;keyword&gt;racing&lt;/keyword&gt;&lt;/keywords&gt;&lt;dates&gt;&lt;year&gt;2023&lt;/year&gt;&lt;pub-dates&gt;&lt;date&gt;Jan 30&lt;/date&gt;&lt;/pub-dates&gt;&lt;/dates&gt;&lt;isbn&gt;2076-2615 (Print)&amp;#xD;2076-2615&lt;/isbn&gt;&lt;accession-num&gt;36766368&lt;/accession-num&gt;&lt;urls&gt;&lt;/urls&gt;&lt;custom1&gt;The authors declare no conflict of interest.&lt;/custom1&gt;&lt;custom2&gt;PMC9913657&lt;/custom2&gt;&lt;electronic-resource-num&gt;10.3390/ani13030479&lt;/electronic-resource-num&gt;&lt;remote-database-provider&gt;NLM&lt;/remote-database-provider&gt;&lt;language&gt;eng&lt;/language&gt;&lt;/record&gt;&lt;/Cite&gt;&lt;/EndNote&gt;</w:instrText>
      </w:r>
      <w:r w:rsidRPr="00CB3B02">
        <w:rPr>
          <w:iCs/>
          <w:color w:val="000000" w:themeColor="text1"/>
        </w:rPr>
        <w:fldChar w:fldCharType="separate"/>
      </w:r>
      <w:r w:rsidRPr="00CB3B02">
        <w:rPr>
          <w:iCs/>
          <w:noProof/>
          <w:color w:val="000000" w:themeColor="text1"/>
        </w:rPr>
        <w:t>(Legg et al., 2023)</w:t>
      </w:r>
      <w:r w:rsidRPr="00CB3B02">
        <w:rPr>
          <w:iCs/>
          <w:color w:val="000000" w:themeColor="text1"/>
        </w:rPr>
        <w:fldChar w:fldCharType="end"/>
      </w:r>
      <w:r w:rsidRPr="00CB3B02">
        <w:rPr>
          <w:iCs/>
          <w:color w:val="000000" w:themeColor="text1"/>
        </w:rPr>
        <w:t xml:space="preserve">. It was not surprising to be split in terms of overall interest in attendance. The use of horses for entertainment purposes, such as racing, is under scrutiny from some parts of the public for horse welfare issues, so it is not unexpected for the biggest concern of participants in this assessment </w:t>
      </w:r>
      <w:r w:rsidR="00DA2DF7">
        <w:rPr>
          <w:iCs/>
          <w:color w:val="000000" w:themeColor="text1"/>
        </w:rPr>
        <w:t>is</w:t>
      </w:r>
      <w:r w:rsidRPr="00CB3B02">
        <w:rPr>
          <w:iCs/>
          <w:color w:val="000000" w:themeColor="text1"/>
        </w:rPr>
        <w:t xml:space="preserve"> welfare related </w:t>
      </w:r>
      <w:r w:rsidRPr="00CB3B02">
        <w:rPr>
          <w:iCs/>
          <w:color w:val="000000" w:themeColor="text1"/>
        </w:rPr>
        <w:fldChar w:fldCharType="begin">
          <w:fldData xml:space="preserve">PEVuZE5vdGU+PENpdGU+PEF1dGhvcj5IZWxlc2tpPC9BdXRob3I+PFllYXI+MjAyMDwvWWVhcj48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</w:fldData>
        </w:fldChar>
      </w:r>
      <w:r w:rsidRPr="00CB3B02">
        <w:rPr>
          <w:iCs/>
          <w:color w:val="000000" w:themeColor="text1"/>
        </w:rPr>
        <w:instrText xml:space="preserve"> ADDIN EN.CITE </w:instrText>
      </w:r>
      <w:r w:rsidRPr="00CB3B02">
        <w:rPr>
          <w:iCs/>
          <w:color w:val="000000" w:themeColor="text1"/>
        </w:rPr>
        <w:fldChar w:fldCharType="begin">
          <w:fldData xml:space="preserve">PEVuZE5vdGU+PENpdGU+PEF1dGhvcj5IZWxlc2tpPC9BdXRob3I+PFllYXI+MjAyMDwvWWVhcj48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</w:fldData>
        </w:fldChar>
      </w:r>
      <w:r w:rsidRPr="00CB3B02">
        <w:rPr>
          <w:iCs/>
          <w:color w:val="000000" w:themeColor="text1"/>
        </w:rPr>
        <w:instrText xml:space="preserve"> ADDIN EN.CITE.DATA </w:instrText>
      </w:r>
      <w:r w:rsidRPr="00CB3B02">
        <w:rPr>
          <w:iCs/>
          <w:color w:val="000000" w:themeColor="text1"/>
        </w:rPr>
      </w:r>
      <w:r w:rsidRPr="00CB3B02">
        <w:rPr>
          <w:iCs/>
          <w:color w:val="000000" w:themeColor="text1"/>
        </w:rPr>
        <w:fldChar w:fldCharType="end"/>
      </w:r>
      <w:r w:rsidRPr="00CB3B02">
        <w:rPr>
          <w:iCs/>
          <w:color w:val="000000" w:themeColor="text1"/>
        </w:rPr>
      </w:r>
      <w:r w:rsidRPr="00CB3B02">
        <w:rPr>
          <w:iCs/>
          <w:color w:val="000000" w:themeColor="text1"/>
        </w:rPr>
        <w:fldChar w:fldCharType="separate"/>
      </w:r>
      <w:r w:rsidRPr="00CB3B02">
        <w:rPr>
          <w:iCs/>
          <w:noProof/>
          <w:color w:val="000000" w:themeColor="text1"/>
        </w:rPr>
        <w:t>(Heleski et al., 2020; Legg et al., 2023)</w:t>
      </w:r>
      <w:r w:rsidRPr="00CB3B02">
        <w:rPr>
          <w:iCs/>
          <w:color w:val="000000" w:themeColor="text1"/>
        </w:rPr>
        <w:fldChar w:fldCharType="end"/>
      </w:r>
      <w:r w:rsidRPr="00CB3B02">
        <w:rPr>
          <w:iCs/>
          <w:color w:val="000000" w:themeColor="text1"/>
        </w:rPr>
        <w:t xml:space="preserve">. In Tennessee, there is already a tough history with the Tennessee Walking Horse and </w:t>
      </w:r>
      <w:r w:rsidR="00DA2DF7">
        <w:rPr>
          <w:iCs/>
          <w:color w:val="000000" w:themeColor="text1"/>
        </w:rPr>
        <w:t xml:space="preserve">a </w:t>
      </w:r>
      <w:r w:rsidRPr="00CB3B02">
        <w:rPr>
          <w:iCs/>
          <w:color w:val="000000" w:themeColor="text1"/>
        </w:rPr>
        <w:t>negative p</w:t>
      </w:r>
      <w:r w:rsidR="00DA2DF7">
        <w:rPr>
          <w:iCs/>
          <w:color w:val="000000" w:themeColor="text1"/>
        </w:rPr>
        <w:t>ublic p</w:t>
      </w:r>
      <w:r w:rsidRPr="00CB3B02">
        <w:rPr>
          <w:iCs/>
          <w:color w:val="000000" w:themeColor="text1"/>
        </w:rPr>
        <w:t>erception of th</w:t>
      </w:r>
      <w:r w:rsidR="00DA2DF7">
        <w:rPr>
          <w:iCs/>
          <w:color w:val="000000" w:themeColor="text1"/>
        </w:rPr>
        <w:t>at part of</w:t>
      </w:r>
      <w:r w:rsidRPr="00CB3B02">
        <w:rPr>
          <w:iCs/>
          <w:color w:val="000000" w:themeColor="text1"/>
        </w:rPr>
        <w:t xml:space="preserve"> industry due to welfare concerns, which could be a contributing factor to the opposition seen among participants </w:t>
      </w:r>
      <w:r w:rsidRPr="00CB3B02">
        <w:rPr>
          <w:iCs/>
          <w:color w:val="000000" w:themeColor="text1"/>
        </w:rPr>
        <w:fldChar w:fldCharType="begin"/>
      </w:r>
      <w:r w:rsidRPr="00CB3B02">
        <w:rPr>
          <w:iCs/>
          <w:color w:val="000000" w:themeColor="text1"/>
        </w:rPr>
        <w:instrText xml:space="preserve"> ADDIN EN.CITE &lt;EndNote&gt;&lt;Cite&gt;&lt;Author&gt;Dane&lt;/Author&gt;&lt;Year&gt;2010&lt;/Year&gt;&lt;RecNum&gt;122&lt;/RecNum&gt;&lt;DisplayText&gt;(Dane, 2010)&lt;/DisplayText&gt;&lt;record&gt;&lt;rec-number&gt;122&lt;/rec-number&gt;&lt;foreign-keys&gt;&lt;key app="EN" db-id="zsvxfapzbvppt9e2wd9vsz029ed50avvw00z" timestamp="1690387926"&gt;122&lt;/key&gt;&lt;/foreign-keys&gt;&lt;ref-type name="Journal Article"&gt;17&lt;/ref-type&gt;&lt;contributors&gt;&lt;authors&gt;&lt;author&gt;Dane, Keith&lt;/author&gt;&lt;/authors&gt;&lt;/contributors&gt;&lt;titles&gt;&lt;title&gt;Institutionalized horse abuse: The soring of Tennessee Walking Horses&lt;/title&gt;&lt;secondary-title&gt;Ky. J. Equine Agric. &amp;amp; Nat. Resources L.&lt;/secondary-title&gt;&lt;/titles&gt;&lt;periodical&gt;&lt;full-title&gt;Ky. J. Equine Agric. &amp;amp; Nat. Resources L.&lt;/full-title&gt;&lt;/periodical&gt;&lt;pages&gt;201&lt;/pages&gt;&lt;volume&gt;3&lt;/volume&gt;&lt;dates&gt;&lt;year&gt;2010&lt;/year&gt;&lt;/dates&gt;&lt;urls&gt;&lt;/urls&gt;&lt;/record&gt;&lt;/Cite&gt;&lt;/EndNote&gt;</w:instrText>
      </w:r>
      <w:r w:rsidRPr="00CB3B02">
        <w:rPr>
          <w:iCs/>
          <w:color w:val="000000" w:themeColor="text1"/>
        </w:rPr>
        <w:fldChar w:fldCharType="separate"/>
      </w:r>
      <w:r w:rsidRPr="00CB3B02">
        <w:rPr>
          <w:iCs/>
          <w:noProof/>
          <w:color w:val="000000" w:themeColor="text1"/>
        </w:rPr>
        <w:t>(Dane, 2010)</w:t>
      </w:r>
      <w:r w:rsidRPr="00CB3B02">
        <w:rPr>
          <w:iCs/>
          <w:color w:val="000000" w:themeColor="text1"/>
        </w:rPr>
        <w:fldChar w:fldCharType="end"/>
      </w:r>
      <w:r w:rsidRPr="00CB3B02">
        <w:rPr>
          <w:iCs/>
          <w:color w:val="000000" w:themeColor="text1"/>
        </w:rPr>
        <w:t xml:space="preserve">. </w:t>
      </w:r>
      <w:r w:rsidRPr="00CB3B02">
        <w:rPr>
          <w:iCs/>
          <w:color w:val="000000" w:themeColor="text1"/>
        </w:rPr>
        <w:lastRenderedPageBreak/>
        <w:t xml:space="preserve">However, it is important to note that many off the track thoroughbreds have the opportunity for second careers outside of the racing industry </w:t>
      </w:r>
      <w:r w:rsidRPr="00CB3B02">
        <w:rPr>
          <w:iCs/>
          <w:color w:val="000000" w:themeColor="text1"/>
        </w:rPr>
        <w:fldChar w:fldCharType="begin"/>
      </w:r>
      <w:r w:rsidRPr="00CB3B02">
        <w:rPr>
          <w:iCs/>
          <w:color w:val="000000" w:themeColor="text1"/>
        </w:rPr>
        <w:instrText xml:space="preserve"> ADDIN EN.CITE &lt;EndNote&gt;&lt;Cite&gt;&lt;Author&gt;Camp&lt;/Author&gt;&lt;Year&gt;2023&lt;/Year&gt;&lt;RecNum&gt;71&lt;/RecNum&gt;&lt;DisplayText&gt;(Camp et al., 2023)&lt;/DisplayText&gt;&lt;record&gt;&lt;rec-number&gt;71&lt;/rec-number&gt;&lt;foreign-keys&gt;&lt;key app="EN" db-id="zsvxfapzbvppt9e2wd9vsz029ed50avvw00z" timestamp="1689900521"&gt;71&lt;/key&gt;&lt;/foreign-keys&gt;&lt;ref-type name="Journal Article"&gt;17&lt;/ref-type&gt;&lt;contributors&gt;&lt;authors&gt;&lt;author&gt;Camp, M.&lt;/author&gt;&lt;author&gt;Kibler, M. L.&lt;/author&gt;&lt;author&gt;Ivey, J. L. Z.&lt;/author&gt;&lt;author&gt;Thompson, J. M.&lt;/author&gt;&lt;/authors&gt;&lt;/contributors&gt;&lt;auth-address&gt;Department of Agriculture, Illinois State University, Normal, IL 61761, USA.&amp;#xD;Department of Animal Science, University of Tennessee, Knoxville, TN 37996, USA.&amp;#xD;Agricultural Economics and Agribusiness, University of Arkansas, Fayetteville, AR 72701, USA.&lt;/auth-address&gt;&lt;titles&gt;&lt;title&gt;Factors affecting thoroughbred online auction prices in non/post-racing careers&lt;/title&gt;&lt;secondary-title&gt;Animals (Basel)&lt;/secondary-title&gt;&lt;/titles&gt;&lt;periodical&gt;&lt;full-title&gt;Animals (Basel)&lt;/full-title&gt;&lt;/periodical&gt;&lt;volume&gt;13&lt;/volume&gt;&lt;number&gt;8&lt;/number&gt;&lt;edition&gt;20230413&lt;/edition&gt;&lt;keywords&gt;&lt;keyword&gt;equine welfare&lt;/keyword&gt;&lt;keyword&gt;hedonic&lt;/keyword&gt;&lt;keyword&gt;horse racing&lt;/keyword&gt;&lt;keyword&gt;off-the-track thoroughbred&lt;/keyword&gt;&lt;keyword&gt;thoroughbred&lt;/keyword&gt;&lt;keyword&gt;willingness-to-pay&lt;/keyword&gt;&lt;/keywords&gt;&lt;dates&gt;&lt;year&gt;2023&lt;/year&gt;&lt;pub-dates&gt;&lt;date&gt;Apr 13&lt;/date&gt;&lt;/pub-dates&gt;&lt;/dates&gt;&lt;isbn&gt;2076-2615 (Print)&amp;#xD;2076-2615&lt;/isbn&gt;&lt;accession-num&gt;37106892&lt;/accession-num&gt;&lt;urls&gt;&lt;/urls&gt;&lt;custom1&gt;The authors declare that they have no conflict of interest.&lt;/custom1&gt;&lt;custom2&gt;PMC10135104&lt;/custom2&gt;&lt;electronic-resource-num&gt;10.3390/ani13081329&lt;/electronic-resource-num&gt;&lt;remote-database-provider&gt;NLM&lt;/remote-database-provider&gt;&lt;language&gt;eng&lt;/language&gt;&lt;/record&gt;&lt;/Cite&gt;&lt;/EndNote&gt;</w:instrText>
      </w:r>
      <w:r w:rsidRPr="00CB3B02">
        <w:rPr>
          <w:iCs/>
          <w:color w:val="000000" w:themeColor="text1"/>
        </w:rPr>
        <w:fldChar w:fldCharType="separate"/>
      </w:r>
      <w:r w:rsidRPr="00CB3B02">
        <w:rPr>
          <w:iCs/>
          <w:noProof/>
          <w:color w:val="000000" w:themeColor="text1"/>
        </w:rPr>
        <w:t>(Camp et al., 2023)</w:t>
      </w:r>
      <w:r w:rsidRPr="00CB3B02">
        <w:rPr>
          <w:iCs/>
          <w:color w:val="000000" w:themeColor="text1"/>
        </w:rPr>
        <w:fldChar w:fldCharType="end"/>
      </w:r>
      <w:r w:rsidRPr="00CB3B02">
        <w:rPr>
          <w:iCs/>
          <w:color w:val="000000" w:themeColor="text1"/>
        </w:rPr>
        <w:t xml:space="preserve">. </w:t>
      </w:r>
    </w:p>
    <w:p w14:paraId="47FD21DB" w14:textId="3E227C98" w:rsidR="00AC3D1C" w:rsidRPr="00CB3B02" w:rsidRDefault="00AC3D1C" w:rsidP="00AC3D1C">
      <w:pPr>
        <w:keepNext/>
        <w:spacing w:line="480" w:lineRule="auto"/>
        <w:ind w:firstLine="720"/>
        <w:jc w:val="both"/>
        <w:outlineLvl w:val="1"/>
        <w:rPr>
          <w:iCs/>
          <w:color w:val="000000" w:themeColor="text1"/>
        </w:rPr>
      </w:pPr>
      <w:r w:rsidRPr="00CB3B02">
        <w:rPr>
          <w:iCs/>
          <w:color w:val="000000" w:themeColor="text1"/>
        </w:rPr>
        <w:t xml:space="preserve">The racing industry has a large impact socially and economically on the states with a prevalent </w:t>
      </w:r>
      <w:r w:rsidR="00DA2DF7">
        <w:rPr>
          <w:iCs/>
          <w:color w:val="000000" w:themeColor="text1"/>
        </w:rPr>
        <w:t xml:space="preserve">equine </w:t>
      </w:r>
      <w:r w:rsidRPr="00CB3B02">
        <w:rPr>
          <w:iCs/>
          <w:color w:val="000000" w:themeColor="text1"/>
        </w:rPr>
        <w:t xml:space="preserve">industry </w:t>
      </w:r>
      <w:r w:rsidRPr="00CB3B02">
        <w:rPr>
          <w:iCs/>
          <w:color w:val="000000" w:themeColor="text1"/>
        </w:rPr>
        <w:fldChar w:fldCharType="begin"/>
      </w:r>
      <w:r>
        <w:rPr>
          <w:iCs/>
          <w:color w:val="000000" w:themeColor="text1"/>
        </w:rPr>
        <w:instrText xml:space="preserve"> ADDIN EN.CITE &lt;EndNote&gt;&lt;Cite&gt;&lt;Author&gt;Conners&lt;/Author&gt;&lt;Year&gt;2011&lt;/Year&gt;&lt;RecNum&gt;33&lt;/RecNum&gt;&lt;DisplayText&gt;(Conners et al., 2011; Lambert, 2022b)&lt;/DisplayText&gt;&lt;record&gt;&lt;rec-number&gt;33&lt;/rec-number&gt;&lt;foreign-keys&gt;&lt;key app="EN" db-id="zsvxfapzbvppt9e2wd9vsz029ed50avvw00z" timestamp="1667408839"&gt;33&lt;/key&gt;&lt;/foreign-keys&gt;&lt;ref-type name="Conference Proceedings"&gt;10&lt;/ref-type&gt;&lt;contributors&gt;&lt;authors&gt;&lt;author&gt;Conners, Susan E&lt;/author&gt;&lt;author&gt;Furdek, Jonathan M&lt;/author&gt;&lt;author&gt;Couetil, Laurent&lt;/author&gt;&lt;author&gt;Preston, Greg&lt;/author&gt;&lt;/authors&gt;&lt;/contributors&gt;&lt;titles&gt;&lt;title&gt;The impact of Indiana horse racing on the Indiana economy, a preliminary study&lt;/title&gt;&lt;secondary-title&gt;Allied Academies International Conference. Academy for Economics and Economic Education. Proceedings&lt;/secondary-title&gt;&lt;/titles&gt;&lt;pages&gt;3&lt;/pages&gt;&lt;volume&gt;14&lt;/volume&gt;&lt;number&gt;1&lt;/number&gt;&lt;dates&gt;&lt;year&gt;2011&lt;/year&gt;&lt;/dates&gt;&lt;publisher&gt;Jordan Whitney Enterprises, Inc&lt;/publisher&gt;&lt;urls&gt;&lt;/urls&gt;&lt;/record&gt;&lt;/Cite&gt;&lt;Cite&gt;&lt;Author&gt;Lambert&lt;/Author&gt;&lt;Year&gt;2022&lt;/Year&gt;&lt;RecNum&gt;120&lt;/RecNum&gt;&lt;record&gt;&lt;rec-number&gt;120&lt;/rec-number&gt;&lt;foreign-keys&gt;&lt;key app="EN" db-id="zsvxfapzbvppt9e2wd9vsz029ed50avvw00z" timestamp="1690350783"&gt;120&lt;/key&gt;&lt;/foreign-keys&gt;&lt;ref-type name="Journal Article"&gt;17&lt;/ref-type&gt;&lt;contributors&gt;&lt;authors&gt;&lt;author&gt;Lambert, Thomas E&lt;/author&gt;&lt;/authors&gt;&lt;/contributors&gt;&lt;titles&gt;&lt;title&gt;The economic impact of horse racing tracks and historical horse racing in Kentucky&lt;/title&gt;&lt;/titles&gt;&lt;dates&gt;&lt;year&gt;2022&lt;/year&gt;&lt;/dates&gt;&lt;urls&gt;&lt;/urls&gt;&lt;/record&gt;&lt;/Cite&gt;&lt;/EndNote&gt;</w:instrText>
      </w:r>
      <w:r w:rsidRPr="00CB3B02">
        <w:rPr>
          <w:iCs/>
          <w:color w:val="000000" w:themeColor="text1"/>
        </w:rPr>
        <w:fldChar w:fldCharType="separate"/>
      </w:r>
      <w:r>
        <w:rPr>
          <w:iCs/>
          <w:noProof/>
          <w:color w:val="000000" w:themeColor="text1"/>
        </w:rPr>
        <w:t>(Conners et al., 2011; Lambert, 2022b)</w:t>
      </w:r>
      <w:r w:rsidRPr="00CB3B02">
        <w:rPr>
          <w:iCs/>
          <w:color w:val="000000" w:themeColor="text1"/>
        </w:rPr>
        <w:fldChar w:fldCharType="end"/>
      </w:r>
      <w:r w:rsidRPr="00CB3B02">
        <w:rPr>
          <w:iCs/>
          <w:color w:val="000000" w:themeColor="text1"/>
        </w:rPr>
        <w:t xml:space="preserve">. However, due to some of the negative aspects of the industry being highly publicized, many of the benefits of the industry are unknown to the general public </w:t>
      </w:r>
      <w:r w:rsidRPr="00CB3B02">
        <w:rPr>
          <w:iCs/>
          <w:color w:val="000000" w:themeColor="text1"/>
        </w:rPr>
        <w:fldChar w:fldCharType="begin"/>
      </w:r>
      <w:r w:rsidRPr="00CB3B02">
        <w:rPr>
          <w:iCs/>
          <w:color w:val="000000" w:themeColor="text1"/>
        </w:rPr>
        <w:instrText xml:space="preserve"> ADDIN EN.CITE &lt;EndNote&gt;&lt;Cite&gt;&lt;Author&gt;Douglas&lt;/Author&gt;&lt;Year&gt;2022&lt;/Year&gt;&lt;RecNum&gt;124&lt;/RecNum&gt;&lt;DisplayText&gt;(Douglas et al., 2022)&lt;/DisplayText&gt;&lt;record&gt;&lt;rec-number&gt;124&lt;/rec-number&gt;&lt;foreign-keys&gt;&lt;key app="EN" db-id="zsvxfapzbvppt9e2wd9vsz029ed50avvw00z" timestamp="1690389679"&gt;124&lt;/key&gt;&lt;/foreign-keys&gt;&lt;ref-type name="Journal Article"&gt;17&lt;/ref-type&gt;&lt;contributors&gt;&lt;authors&gt;&lt;author&gt;Douglas, J.&lt;/author&gt;&lt;author&gt;Owers, R.&lt;/author&gt;&lt;author&gt;Campbell, M. L. H.&lt;/author&gt;&lt;/authors&gt;&lt;/contributors&gt;&lt;auth-address&gt;World Horse Welfare, Anne Colvin House, Snetterton, Norwich NR16 2LR, UK.&amp;#xD;School of Veterinary Medicine and Science, University of Nottingham, Sutton Bonington, Nottingham LE12 5RD, UK.&lt;/auth-address&gt;&lt;titles&gt;&lt;title&gt;Social Licence to Operate: What Can Equestrian Sports Learn from Other Industries?&lt;/title&gt;&lt;secondary-title&gt;Animals (Basel)&lt;/secondary-title&gt;&lt;/titles&gt;&lt;periodical&gt;&lt;full-title&gt;Animals (Basel)&lt;/full-title&gt;&lt;/periodical&gt;&lt;volume&gt;12&lt;/volume&gt;&lt;number&gt;15&lt;/number&gt;&lt;edition&gt;20220805&lt;/edition&gt;&lt;keywords&gt;&lt;keyword&gt;equestrian sport&lt;/keyword&gt;&lt;keyword&gt;equestrianism&lt;/keyword&gt;&lt;keyword&gt;equine ethics&lt;/keyword&gt;&lt;keyword&gt;equine welfare&lt;/keyword&gt;&lt;keyword&gt;social licence to operate&lt;/keyword&gt;&lt;keyword&gt;trust&lt;/keyword&gt;&lt;/keywords&gt;&lt;dates&gt;&lt;year&gt;2022&lt;/year&gt;&lt;pub-dates&gt;&lt;date&gt;Aug 5&lt;/date&gt;&lt;/pub-dates&gt;&lt;/dates&gt;&lt;isbn&gt;2076-2615 (Print)&amp;#xD;2076-2615&lt;/isbn&gt;&lt;accession-num&gt;35953977&lt;/accession-num&gt;&lt;urls&gt;&lt;/urls&gt;&lt;custom1&gt;The authors declare no conflict of interest.&lt;/custom1&gt;&lt;custom2&gt;PMC9367437&lt;/custom2&gt;&lt;electronic-resource-num&gt;10.3390/ani12151987&lt;/electronic-resource-num&gt;&lt;remote-database-provider&gt;NLM&lt;/remote-database-provider&gt;&lt;language&gt;eng&lt;/language&gt;&lt;/record&gt;&lt;/Cite&gt;&lt;/EndNote&gt;</w:instrText>
      </w:r>
      <w:r w:rsidRPr="00CB3B02">
        <w:rPr>
          <w:iCs/>
          <w:color w:val="000000" w:themeColor="text1"/>
        </w:rPr>
        <w:fldChar w:fldCharType="separate"/>
      </w:r>
      <w:r w:rsidRPr="00CB3B02">
        <w:rPr>
          <w:iCs/>
          <w:noProof/>
          <w:color w:val="000000" w:themeColor="text1"/>
        </w:rPr>
        <w:t>(Douglas et al., 2022)</w:t>
      </w:r>
      <w:r w:rsidRPr="00CB3B02">
        <w:rPr>
          <w:iCs/>
          <w:color w:val="000000" w:themeColor="text1"/>
        </w:rPr>
        <w:fldChar w:fldCharType="end"/>
      </w:r>
      <w:r w:rsidRPr="00CB3B02">
        <w:rPr>
          <w:iCs/>
          <w:color w:val="000000" w:themeColor="text1"/>
        </w:rPr>
        <w:t xml:space="preserve">. This holds true for the participants in this assessment.  The “unsure” option was the second most common choice for almost all given categories, except equine welfare and management, where it was the almost even with positive and negative impacts, and grants, where it was the top choice. It is important to continue to advocate for the benefits of the </w:t>
      </w:r>
      <w:r w:rsidR="00DA2DF7">
        <w:rPr>
          <w:iCs/>
          <w:color w:val="000000" w:themeColor="text1"/>
        </w:rPr>
        <w:t xml:space="preserve">racing </w:t>
      </w:r>
      <w:r w:rsidRPr="00CB3B02">
        <w:rPr>
          <w:iCs/>
          <w:color w:val="000000" w:themeColor="text1"/>
        </w:rPr>
        <w:t>industry for it</w:t>
      </w:r>
      <w:r w:rsidR="00DA2DF7">
        <w:rPr>
          <w:iCs/>
          <w:color w:val="000000" w:themeColor="text1"/>
        </w:rPr>
        <w:t xml:space="preserve"> to</w:t>
      </w:r>
      <w:r w:rsidRPr="00CB3B02">
        <w:rPr>
          <w:iCs/>
          <w:color w:val="000000" w:themeColor="text1"/>
        </w:rPr>
        <w:t xml:space="preserve"> surviv</w:t>
      </w:r>
      <w:r w:rsidR="00DA2DF7">
        <w:rPr>
          <w:iCs/>
          <w:color w:val="000000" w:themeColor="text1"/>
        </w:rPr>
        <w:t>e</w:t>
      </w:r>
      <w:r w:rsidRPr="00CB3B02">
        <w:rPr>
          <w:iCs/>
          <w:color w:val="000000" w:themeColor="text1"/>
        </w:rPr>
        <w:t xml:space="preserve"> </w:t>
      </w:r>
      <w:r w:rsidRPr="00CB3B02">
        <w:rPr>
          <w:iCs/>
          <w:color w:val="000000" w:themeColor="text1"/>
        </w:rPr>
        <w:fldChar w:fldCharType="begin"/>
      </w:r>
      <w:r w:rsidRPr="00CB3B02">
        <w:rPr>
          <w:iCs/>
          <w:color w:val="000000" w:themeColor="text1"/>
        </w:rPr>
        <w:instrText xml:space="preserve"> ADDIN EN.CITE &lt;EndNote&gt;&lt;Cite&gt;&lt;Author&gt;Douglas&lt;/Author&gt;&lt;Year&gt;2022&lt;/Year&gt;&lt;RecNum&gt;124&lt;/RecNum&gt;&lt;DisplayText&gt;(Douglas et al., 2022)&lt;/DisplayText&gt;&lt;record&gt;&lt;rec-number&gt;124&lt;/rec-number&gt;&lt;foreign-keys&gt;&lt;key app="EN" db-id="zsvxfapzbvppt9e2wd9vsz029ed50avvw00z" timestamp="1690389679"&gt;124&lt;/key&gt;&lt;/foreign-keys&gt;&lt;ref-type name="Journal Article"&gt;17&lt;/ref-type&gt;&lt;contributors&gt;&lt;authors&gt;&lt;author&gt;Douglas, J.&lt;/author&gt;&lt;author&gt;Owers, R.&lt;/author&gt;&lt;author&gt;Campbell, M. L. H.&lt;/author&gt;&lt;/authors&gt;&lt;/contributors&gt;&lt;auth-address&gt;World Horse Welfare, Anne Colvin House, Snetterton, Norwich NR16 2LR, UK.&amp;#xD;School of Veterinary Medicine and Science, University of Nottingham, Sutton Bonington, Nottingham LE12 5RD, UK.&lt;/auth-address&gt;&lt;titles&gt;&lt;title&gt;Social Licence to Operate: What Can Equestrian Sports Learn from Other Industries?&lt;/title&gt;&lt;secondary-title&gt;Animals (Basel)&lt;/secondary-title&gt;&lt;/titles&gt;&lt;periodical&gt;&lt;full-title&gt;Animals (Basel)&lt;/full-title&gt;&lt;/periodical&gt;&lt;volume&gt;12&lt;/volume&gt;&lt;number&gt;15&lt;/number&gt;&lt;edition&gt;20220805&lt;/edition&gt;&lt;keywords&gt;&lt;keyword&gt;equestrian sport&lt;/keyword&gt;&lt;keyword&gt;equestrianism&lt;/keyword&gt;&lt;keyword&gt;equine ethics&lt;/keyword&gt;&lt;keyword&gt;equine welfare&lt;/keyword&gt;&lt;keyword&gt;social licence to operate&lt;/keyword&gt;&lt;keyword&gt;trust&lt;/keyword&gt;&lt;/keywords&gt;&lt;dates&gt;&lt;year&gt;2022&lt;/year&gt;&lt;pub-dates&gt;&lt;date&gt;Aug 5&lt;/date&gt;&lt;/pub-dates&gt;&lt;/dates&gt;&lt;isbn&gt;2076-2615 (Print)&amp;#xD;2076-2615&lt;/isbn&gt;&lt;accession-num&gt;35953977&lt;/accession-num&gt;&lt;urls&gt;&lt;/urls&gt;&lt;custom1&gt;The authors declare no conflict of interest.&lt;/custom1&gt;&lt;custom2&gt;PMC9367437&lt;/custom2&gt;&lt;electronic-resource-num&gt;10.3390/ani12151987&lt;/electronic-resource-num&gt;&lt;remote-database-provider&gt;NLM&lt;/remote-database-provider&gt;&lt;language&gt;eng&lt;/language&gt;&lt;/record&gt;&lt;/Cite&gt;&lt;/EndNote&gt;</w:instrText>
      </w:r>
      <w:r w:rsidRPr="00CB3B02">
        <w:rPr>
          <w:iCs/>
          <w:color w:val="000000" w:themeColor="text1"/>
        </w:rPr>
        <w:fldChar w:fldCharType="separate"/>
      </w:r>
      <w:r w:rsidRPr="00CB3B02">
        <w:rPr>
          <w:iCs/>
          <w:noProof/>
          <w:color w:val="000000" w:themeColor="text1"/>
        </w:rPr>
        <w:t>(Douglas et al., 2022)</w:t>
      </w:r>
      <w:r w:rsidRPr="00CB3B02">
        <w:rPr>
          <w:iCs/>
          <w:color w:val="000000" w:themeColor="text1"/>
        </w:rPr>
        <w:fldChar w:fldCharType="end"/>
      </w:r>
      <w:r w:rsidRPr="00CB3B02">
        <w:rPr>
          <w:iCs/>
          <w:color w:val="000000" w:themeColor="text1"/>
        </w:rPr>
        <w:t xml:space="preserve">.  </w:t>
      </w:r>
    </w:p>
    <w:p w14:paraId="5508B3B6" w14:textId="77777777" w:rsidR="00AC3D1C" w:rsidRPr="00CB3B02" w:rsidRDefault="00AC3D1C" w:rsidP="00AC3D1C">
      <w:pPr>
        <w:keepNext/>
        <w:spacing w:line="480" w:lineRule="auto"/>
        <w:jc w:val="center"/>
        <w:outlineLvl w:val="1"/>
        <w:rPr>
          <w:b/>
          <w:bCs/>
          <w:iCs/>
          <w:color w:val="000000" w:themeColor="text1"/>
          <w:sz w:val="28"/>
          <w:szCs w:val="28"/>
        </w:rPr>
      </w:pPr>
      <w:r w:rsidRPr="00CB3B02">
        <w:rPr>
          <w:b/>
          <w:bCs/>
          <w:iCs/>
          <w:color w:val="000000" w:themeColor="text1"/>
          <w:sz w:val="28"/>
          <w:szCs w:val="28"/>
        </w:rPr>
        <w:t>CONCLUSION</w:t>
      </w:r>
    </w:p>
    <w:p w14:paraId="49E32F33" w14:textId="1D363119" w:rsidR="00AC3D1C" w:rsidRPr="00CB3B02" w:rsidRDefault="00AC3D1C" w:rsidP="00AC3D1C">
      <w:pPr>
        <w:spacing w:line="480" w:lineRule="auto"/>
        <w:ind w:firstLine="720"/>
        <w:jc w:val="both"/>
        <w:rPr>
          <w:iCs/>
          <w:color w:val="000000" w:themeColor="text1"/>
        </w:rPr>
      </w:pPr>
      <w:r w:rsidRPr="00CB3B02">
        <w:rPr>
          <w:iCs/>
          <w:color w:val="000000" w:themeColor="text1"/>
        </w:rPr>
        <w:t xml:space="preserve">The addition of a racing sector to the Tennessee equine industry could be beneficial for the state in various aspects. However, there is a big concern for the welfare of the animal. It will be important moving forward to continue advocating for the positive parts of the industry and all the benefits for the animal itself and individuals involved. Overall, more studies need to be conducted to better understand the </w:t>
      </w:r>
      <w:r w:rsidR="00DA2DF7">
        <w:rPr>
          <w:iCs/>
          <w:color w:val="000000" w:themeColor="text1"/>
        </w:rPr>
        <w:t xml:space="preserve">possible </w:t>
      </w:r>
      <w:r w:rsidRPr="00CB3B02">
        <w:rPr>
          <w:iCs/>
          <w:color w:val="000000" w:themeColor="text1"/>
        </w:rPr>
        <w:t>benefits to the Tennessee equine industry</w:t>
      </w:r>
      <w:r w:rsidR="00DA2DF7">
        <w:rPr>
          <w:iCs/>
          <w:color w:val="000000" w:themeColor="text1"/>
        </w:rPr>
        <w:t xml:space="preserve"> from racing events held within the state</w:t>
      </w:r>
      <w:r w:rsidRPr="00CB3B02">
        <w:rPr>
          <w:iCs/>
          <w:color w:val="000000" w:themeColor="text1"/>
        </w:rPr>
        <w:t>.</w:t>
      </w:r>
    </w:p>
    <w:p w14:paraId="2B968874" w14:textId="77777777" w:rsidR="00AC3D1C" w:rsidRPr="00CB3B02" w:rsidRDefault="00AC3D1C" w:rsidP="00AC3D1C">
      <w:pPr>
        <w:spacing w:line="480" w:lineRule="auto"/>
        <w:jc w:val="center"/>
        <w:rPr>
          <w:iCs/>
          <w:color w:val="000000" w:themeColor="text1"/>
        </w:rPr>
      </w:pPr>
      <w:r w:rsidRPr="00CB3B02">
        <w:rPr>
          <w:iCs/>
          <w:color w:val="000000" w:themeColor="text1"/>
        </w:rPr>
        <w:br w:type="page"/>
      </w:r>
      <w:r w:rsidRPr="00CB3B02">
        <w:rPr>
          <w:b/>
          <w:bCs/>
          <w:iCs/>
          <w:color w:val="000000" w:themeColor="text1"/>
          <w:sz w:val="28"/>
          <w:szCs w:val="28"/>
        </w:rPr>
        <w:lastRenderedPageBreak/>
        <w:t>LITERATURE CITED</w:t>
      </w:r>
    </w:p>
    <w:p w14:paraId="17A26AA6" w14:textId="77777777" w:rsidR="00DB0E96" w:rsidRPr="00AE7B9E" w:rsidRDefault="00DB0E96" w:rsidP="00FD0E11">
      <w:pPr>
        <w:pStyle w:val="EndNoteBibliography"/>
        <w:spacing w:line="480" w:lineRule="auto"/>
        <w:ind w:left="720" w:hanging="720"/>
        <w:jc w:val="both"/>
        <w:rPr>
          <w:rFonts w:ascii="Times New Roman" w:hAnsi="Times New Roman" w:cs="Times New Roman"/>
          <w:noProof/>
        </w:rPr>
      </w:pPr>
      <w:r w:rsidRPr="00AE7B9E">
        <w:rPr>
          <w:rFonts w:ascii="Times New Roman" w:hAnsi="Times New Roman" w:cs="Times New Roman"/>
        </w:rPr>
        <w:fldChar w:fldCharType="begin"/>
      </w:r>
      <w:r w:rsidRPr="00AE7B9E">
        <w:rPr>
          <w:rFonts w:ascii="Times New Roman" w:hAnsi="Times New Roman" w:cs="Times New Roman"/>
        </w:rPr>
        <w:instrText xml:space="preserve"> ADDIN EN.REFLIST </w:instrText>
      </w:r>
      <w:r w:rsidRPr="00AE7B9E">
        <w:rPr>
          <w:rFonts w:ascii="Times New Roman" w:hAnsi="Times New Roman" w:cs="Times New Roman"/>
        </w:rPr>
        <w:fldChar w:fldCharType="separate"/>
      </w:r>
      <w:r w:rsidRPr="00AE7B9E">
        <w:rPr>
          <w:rFonts w:ascii="Times New Roman" w:hAnsi="Times New Roman" w:cs="Times New Roman"/>
          <w:noProof/>
        </w:rPr>
        <w:t>Camp, M., M. L. Kibler, J. L. Z. Ivey, and J. M. Thompson. 2023. Factors affecting thoroughbred online auction prices in non/post-racing careers. Animals (Basel) 13(8)doi: 10.3390/ani13081329</w:t>
      </w:r>
    </w:p>
    <w:p w14:paraId="4CE210FC" w14:textId="77777777" w:rsidR="00DB0E96" w:rsidRPr="00AE7B9E" w:rsidRDefault="00DB0E96" w:rsidP="00FD0E11">
      <w:pPr>
        <w:pStyle w:val="EndNoteBibliography"/>
        <w:spacing w:line="480" w:lineRule="auto"/>
        <w:ind w:left="720" w:hanging="720"/>
        <w:jc w:val="both"/>
        <w:rPr>
          <w:rFonts w:ascii="Times New Roman" w:hAnsi="Times New Roman" w:cs="Times New Roman"/>
          <w:noProof/>
        </w:rPr>
      </w:pPr>
      <w:r w:rsidRPr="00AE7B9E">
        <w:rPr>
          <w:rFonts w:ascii="Times New Roman" w:hAnsi="Times New Roman" w:cs="Times New Roman"/>
          <w:noProof/>
        </w:rPr>
        <w:t>Cary, N. 2013. In: S. I. Inc. (ed.).</w:t>
      </w:r>
    </w:p>
    <w:p w14:paraId="17B2739C" w14:textId="77777777" w:rsidR="00DB0E96" w:rsidRPr="00AE7B9E" w:rsidRDefault="00DB0E96" w:rsidP="00FD0E11">
      <w:pPr>
        <w:pStyle w:val="EndNoteBibliography"/>
        <w:spacing w:line="480" w:lineRule="auto"/>
        <w:ind w:left="720" w:hanging="720"/>
        <w:jc w:val="both"/>
        <w:rPr>
          <w:rFonts w:ascii="Times New Roman" w:hAnsi="Times New Roman" w:cs="Times New Roman"/>
          <w:noProof/>
        </w:rPr>
      </w:pPr>
      <w:r w:rsidRPr="00AE7B9E">
        <w:rPr>
          <w:rFonts w:ascii="Times New Roman" w:hAnsi="Times New Roman" w:cs="Times New Roman"/>
          <w:noProof/>
        </w:rPr>
        <w:t>Conners, S. E., J. M. Furdek, L. Couetil, and G. Preston. 2011. The impact of Indiana horse racing on the Indiana economy, a preliminary study. In: Allied Academies International Conference. Academy for Economics and Economic Education. Proceedings. p 3.</w:t>
      </w:r>
    </w:p>
    <w:p w14:paraId="3409D5E7" w14:textId="77777777" w:rsidR="00DB0E96" w:rsidRPr="00AE7B9E" w:rsidRDefault="00DB0E96" w:rsidP="00FD0E11">
      <w:pPr>
        <w:pStyle w:val="EndNoteBibliography"/>
        <w:spacing w:line="480" w:lineRule="auto"/>
        <w:ind w:left="720" w:hanging="720"/>
        <w:jc w:val="both"/>
        <w:rPr>
          <w:rFonts w:ascii="Times New Roman" w:hAnsi="Times New Roman" w:cs="Times New Roman"/>
          <w:noProof/>
        </w:rPr>
      </w:pPr>
      <w:r w:rsidRPr="00AE7B9E">
        <w:rPr>
          <w:rFonts w:ascii="Times New Roman" w:hAnsi="Times New Roman" w:cs="Times New Roman"/>
          <w:noProof/>
        </w:rPr>
        <w:t xml:space="preserve">Dane, K. 2010. Institutionalized horse abuse: The soring of Tennessee Walking Horses. Ky. J. Equine Agric. &amp; Nat. Resources L. 3:201. </w:t>
      </w:r>
    </w:p>
    <w:p w14:paraId="785FDB87" w14:textId="77777777" w:rsidR="00DB0E96" w:rsidRPr="00AE7B9E" w:rsidRDefault="00DB0E96" w:rsidP="00FD0E11">
      <w:pPr>
        <w:pStyle w:val="EndNoteBibliography"/>
        <w:spacing w:line="480" w:lineRule="auto"/>
        <w:ind w:left="720" w:hanging="720"/>
        <w:jc w:val="both"/>
        <w:rPr>
          <w:rFonts w:ascii="Times New Roman" w:hAnsi="Times New Roman" w:cs="Times New Roman"/>
          <w:noProof/>
        </w:rPr>
      </w:pPr>
      <w:r w:rsidRPr="00AE7B9E">
        <w:rPr>
          <w:rFonts w:ascii="Times New Roman" w:hAnsi="Times New Roman" w:cs="Times New Roman"/>
          <w:noProof/>
        </w:rPr>
        <w:t>Douglas, J., R. Owers, and M. L. H. Campbell. 2022. Social Licence to Operate: What Can Equestrian Sports Learn from Other Industries? Animals (Basel) 12(15)doi: 10.3390/ani12151987</w:t>
      </w:r>
    </w:p>
    <w:p w14:paraId="1075B75E" w14:textId="77777777" w:rsidR="00DB0E96" w:rsidRPr="00AE7B9E" w:rsidRDefault="00DB0E96" w:rsidP="00FD0E11">
      <w:pPr>
        <w:pStyle w:val="EndNoteBibliography"/>
        <w:spacing w:line="480" w:lineRule="auto"/>
        <w:ind w:left="720" w:hanging="720"/>
        <w:jc w:val="both"/>
        <w:rPr>
          <w:rFonts w:ascii="Times New Roman" w:hAnsi="Times New Roman" w:cs="Times New Roman"/>
          <w:noProof/>
        </w:rPr>
      </w:pPr>
      <w:r w:rsidRPr="00AE7B9E">
        <w:rPr>
          <w:rFonts w:ascii="Times New Roman" w:hAnsi="Times New Roman" w:cs="Times New Roman"/>
          <w:noProof/>
        </w:rPr>
        <w:t xml:space="preserve">Extension, P. 2013. Economic Impact of the Horse Racing and Breeding Industry to Indiana.  </w:t>
      </w:r>
    </w:p>
    <w:p w14:paraId="0F08453A" w14:textId="77777777" w:rsidR="00DB0E96" w:rsidRPr="00AE7B9E" w:rsidRDefault="00DB0E96" w:rsidP="00FD0E11">
      <w:pPr>
        <w:pStyle w:val="EndNoteBibliography"/>
        <w:spacing w:line="480" w:lineRule="auto"/>
        <w:ind w:left="720" w:hanging="720"/>
        <w:jc w:val="both"/>
        <w:rPr>
          <w:rFonts w:ascii="Times New Roman" w:hAnsi="Times New Roman" w:cs="Times New Roman"/>
          <w:noProof/>
        </w:rPr>
      </w:pPr>
      <w:r w:rsidRPr="00AE7B9E">
        <w:rPr>
          <w:rFonts w:ascii="Times New Roman" w:hAnsi="Times New Roman" w:cs="Times New Roman"/>
          <w:noProof/>
        </w:rPr>
        <w:t xml:space="preserve">Heleski, C., C. J. Stowe, J. Fiedler, M. L. Peterson, C. Brady, C. Wickens, and J. N. MacLeod. 2020. Thoroughbred Racehorse Welfare through the Lens of ‘Social License to Operate—With an Emphasis on a U.S. Perspective. Sustainability 12(5):1706. </w:t>
      </w:r>
    </w:p>
    <w:p w14:paraId="4B547EC3" w14:textId="77777777" w:rsidR="00DB0E96" w:rsidRPr="00AE7B9E" w:rsidRDefault="00DB0E96" w:rsidP="00FD0E11">
      <w:pPr>
        <w:pStyle w:val="EndNoteBibliography"/>
        <w:spacing w:line="480" w:lineRule="auto"/>
        <w:ind w:left="720" w:hanging="720"/>
        <w:jc w:val="both"/>
        <w:rPr>
          <w:rFonts w:ascii="Times New Roman" w:hAnsi="Times New Roman" w:cs="Times New Roman"/>
          <w:noProof/>
        </w:rPr>
      </w:pPr>
      <w:r w:rsidRPr="00AE7B9E">
        <w:rPr>
          <w:rFonts w:ascii="Times New Roman" w:hAnsi="Times New Roman" w:cs="Times New Roman"/>
          <w:noProof/>
        </w:rPr>
        <w:t xml:space="preserve">Lambert, T. E. 2022. The economic impact of horse racing tracks and historical horse racing in Kentucky.  </w:t>
      </w:r>
    </w:p>
    <w:p w14:paraId="038FDDA1" w14:textId="77777777" w:rsidR="00DB0E96" w:rsidRPr="00AE7B9E" w:rsidRDefault="00DB0E96" w:rsidP="00FD0E11">
      <w:pPr>
        <w:pStyle w:val="EndNoteBibliography"/>
        <w:spacing w:line="480" w:lineRule="auto"/>
        <w:ind w:left="720" w:hanging="720"/>
        <w:jc w:val="both"/>
        <w:rPr>
          <w:rFonts w:ascii="Times New Roman" w:hAnsi="Times New Roman" w:cs="Times New Roman"/>
          <w:noProof/>
        </w:rPr>
      </w:pPr>
      <w:r w:rsidRPr="00AE7B9E">
        <w:rPr>
          <w:rFonts w:ascii="Times New Roman" w:hAnsi="Times New Roman" w:cs="Times New Roman"/>
          <w:noProof/>
        </w:rPr>
        <w:lastRenderedPageBreak/>
        <w:t>Legg, K. A., E. K. Gee, M. Breheny, M. J. Gibson, and C. W. Rogers. 2023. A bioeconomic model for the thoroughbred racing industry-optimisation of the production cycle with a horse centric welfare perspective. Animals (Basel) 13(3)doi: 10.3390/ani13030479</w:t>
      </w:r>
    </w:p>
    <w:p w14:paraId="41361459" w14:textId="77777777" w:rsidR="00DB0E96" w:rsidRPr="00AE7B9E" w:rsidRDefault="00DB0E96" w:rsidP="00FD0E11">
      <w:pPr>
        <w:pStyle w:val="EndNoteBibliography"/>
        <w:spacing w:line="480" w:lineRule="auto"/>
        <w:ind w:left="720" w:hanging="720"/>
        <w:jc w:val="both"/>
        <w:rPr>
          <w:rFonts w:ascii="Times New Roman" w:hAnsi="Times New Roman" w:cs="Times New Roman"/>
          <w:noProof/>
        </w:rPr>
      </w:pPr>
      <w:r w:rsidRPr="00AE7B9E">
        <w:rPr>
          <w:rFonts w:ascii="Times New Roman" w:hAnsi="Times New Roman" w:cs="Times New Roman"/>
          <w:noProof/>
        </w:rPr>
        <w:t>Mielnik, T. M. 2017. Early horse racing tracks Tennessee Encyclopedia. Tennessee Historical Society.</w:t>
      </w:r>
    </w:p>
    <w:p w14:paraId="52B77046" w14:textId="77777777" w:rsidR="00DB0E96" w:rsidRPr="00AE7B9E" w:rsidRDefault="00DB0E96" w:rsidP="00FD0E11">
      <w:pPr>
        <w:pStyle w:val="EndNoteBibliography"/>
        <w:spacing w:line="480" w:lineRule="auto"/>
        <w:ind w:left="720" w:hanging="720"/>
        <w:jc w:val="both"/>
        <w:rPr>
          <w:rFonts w:ascii="Times New Roman" w:hAnsi="Times New Roman" w:cs="Times New Roman"/>
          <w:noProof/>
        </w:rPr>
      </w:pPr>
      <w:r w:rsidRPr="00AE7B9E">
        <w:rPr>
          <w:rFonts w:ascii="Times New Roman" w:hAnsi="Times New Roman" w:cs="Times New Roman"/>
          <w:noProof/>
        </w:rPr>
        <w:t>Nicely. 2017. SB-0346. Tennessee General Assembly.</w:t>
      </w:r>
    </w:p>
    <w:p w14:paraId="20A11E78" w14:textId="625B1461" w:rsidR="00AC3D1C" w:rsidRPr="00CB3B02" w:rsidRDefault="00DB0E96" w:rsidP="00FD0E11">
      <w:pPr>
        <w:spacing w:line="480" w:lineRule="auto"/>
        <w:jc w:val="both"/>
      </w:pPr>
      <w:r w:rsidRPr="00AE7B9E">
        <w:fldChar w:fldCharType="end"/>
      </w:r>
      <w:r w:rsidR="00AC3D1C" w:rsidRPr="00CB3B02">
        <w:br w:type="page"/>
      </w:r>
    </w:p>
    <w:p w14:paraId="601AB3A3" w14:textId="77777777" w:rsidR="00AC3D1C" w:rsidRPr="00CB3B02" w:rsidRDefault="00AC3D1C" w:rsidP="00AC3D1C">
      <w:pPr>
        <w:spacing w:line="480" w:lineRule="auto"/>
        <w:jc w:val="center"/>
        <w:rPr>
          <w:b/>
          <w:bCs/>
          <w:sz w:val="28"/>
          <w:szCs w:val="28"/>
        </w:rPr>
      </w:pPr>
      <w:r w:rsidRPr="00CB3B02">
        <w:rPr>
          <w:b/>
          <w:bCs/>
          <w:sz w:val="28"/>
          <w:szCs w:val="28"/>
        </w:rPr>
        <w:lastRenderedPageBreak/>
        <w:t>CHAPTER 4: CONCLUSION</w:t>
      </w:r>
    </w:p>
    <w:p w14:paraId="7B6A7071" w14:textId="62C3A8C6" w:rsidR="00AC3D1C" w:rsidRPr="00CB3B02" w:rsidRDefault="00AC3D1C" w:rsidP="00AC3D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CB3B02">
        <w:tab/>
        <w:t xml:space="preserve">It has been more than a decade since the Tennessee equine industry was evaluated and </w:t>
      </w:r>
      <w:r w:rsidR="00973B40">
        <w:t xml:space="preserve">its </w:t>
      </w:r>
      <w:r w:rsidRPr="00CB3B02">
        <w:t xml:space="preserve">contributions </w:t>
      </w:r>
      <w:r w:rsidR="00973B40">
        <w:t>to the state economy was estimated</w:t>
      </w:r>
      <w:r w:rsidRPr="00CB3B02">
        <w:t xml:space="preserve">. It was found that the equine industry has made a substantial impact on the state of Tennessee, for the economy and individuals involved. It is estimated that there are 140,000 equids across Tennessee. The Tennessee Walking Horse and Quarter Horse are the top two breeds represented in this assessment. The total economic impact of the equine industry is $1.805 billion, despite not producing a commodity or currently having a racing sector. Further assessments are needed before a racing sector can be adding to the industry. However, there is general interest from the public. Overall, the equine industry has positively impacted the state of Tennessee through various direct and indirect routes. </w:t>
      </w:r>
    </w:p>
    <w:p w14:paraId="7362219D" w14:textId="77777777" w:rsidR="00CA45B1" w:rsidRPr="00CB3B02" w:rsidRDefault="00CA45B1" w:rsidP="00CA45B1">
      <w:pPr>
        <w:spacing w:line="480" w:lineRule="auto"/>
        <w:rPr>
          <w:b/>
          <w:caps/>
          <w:color w:val="000000"/>
        </w:rPr>
      </w:pPr>
      <w:r w:rsidRPr="00CB3B02">
        <w:br w:type="page"/>
      </w:r>
    </w:p>
    <w:p w14:paraId="2665B93C" w14:textId="319ABD66" w:rsidR="00EB10B0" w:rsidRPr="00EB10B0" w:rsidRDefault="00CA45B1" w:rsidP="00EB10B0">
      <w:pPr>
        <w:spacing w:line="480" w:lineRule="auto"/>
        <w:jc w:val="center"/>
        <w:rPr>
          <w:b/>
          <w:bCs/>
          <w:sz w:val="28"/>
          <w:szCs w:val="28"/>
        </w:rPr>
      </w:pPr>
      <w:r w:rsidRPr="00CB3B02">
        <w:rPr>
          <w:b/>
          <w:bCs/>
          <w:sz w:val="28"/>
          <w:szCs w:val="28"/>
        </w:rPr>
        <w:lastRenderedPageBreak/>
        <w:t>APPENDIX</w:t>
      </w:r>
      <w:r w:rsidR="00EB10B0" w:rsidRPr="00D10F47">
        <w:rPr>
          <w:b/>
          <w:bCs/>
          <w:caps/>
          <w:noProof/>
          <w:color w:val="000000"/>
          <w:sz w:val="32"/>
          <w:szCs w:val="28"/>
        </w:rPr>
        <w:drawing>
          <wp:anchor distT="0" distB="0" distL="114300" distR="114300" simplePos="0" relativeHeight="251713536" behindDoc="0" locked="0" layoutInCell="1" allowOverlap="1" wp14:anchorId="6AB027F3" wp14:editId="7CBE397E">
            <wp:simplePos x="0" y="0"/>
            <wp:positionH relativeFrom="column">
              <wp:posOffset>0</wp:posOffset>
            </wp:positionH>
            <wp:positionV relativeFrom="paragraph">
              <wp:posOffset>591388</wp:posOffset>
            </wp:positionV>
            <wp:extent cx="5486400" cy="3114675"/>
            <wp:effectExtent l="0" t="0" r="0" b="0"/>
            <wp:wrapTopAndBottom/>
            <wp:docPr id="35" name="Picture 35" descr="A map of a survey f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a survey flow&#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486400" cy="3114675"/>
                    </a:xfrm>
                    <a:prstGeom prst="rect">
                      <a:avLst/>
                    </a:prstGeom>
                  </pic:spPr>
                </pic:pic>
              </a:graphicData>
            </a:graphic>
            <wp14:sizeRelH relativeFrom="page">
              <wp14:pctWidth>0</wp14:pctWidth>
            </wp14:sizeRelH>
            <wp14:sizeRelV relativeFrom="page">
              <wp14:pctHeight>0</wp14:pctHeight>
            </wp14:sizeRelV>
          </wp:anchor>
        </w:drawing>
      </w:r>
    </w:p>
    <w:p w14:paraId="02862A2B" w14:textId="752E01D7" w:rsidR="00900317" w:rsidRDefault="00900317" w:rsidP="00EB10B0">
      <w:pPr>
        <w:autoSpaceDE w:val="0"/>
        <w:autoSpaceDN w:val="0"/>
        <w:adjustRightInd w:val="0"/>
        <w:spacing w:line="480" w:lineRule="auto"/>
        <w:jc w:val="both"/>
        <w:outlineLvl w:val="0"/>
        <w:rPr>
          <w:color w:val="000000"/>
        </w:rPr>
      </w:pPr>
    </w:p>
    <w:p w14:paraId="38B7BFD7" w14:textId="77777777" w:rsidR="00900317" w:rsidRPr="00CB3B02" w:rsidRDefault="00900317" w:rsidP="00900317">
      <w:pPr>
        <w:autoSpaceDE w:val="0"/>
        <w:autoSpaceDN w:val="0"/>
        <w:adjustRightInd w:val="0"/>
        <w:spacing w:line="480" w:lineRule="auto"/>
        <w:jc w:val="both"/>
        <w:outlineLvl w:val="0"/>
        <w:rPr>
          <w:b/>
          <w:bCs/>
          <w:caps/>
          <w:color w:val="000000"/>
        </w:rPr>
      </w:pPr>
      <w:r w:rsidRPr="00CB3B02">
        <w:rPr>
          <w:b/>
          <w:bCs/>
          <w:caps/>
          <w:color w:val="000000"/>
        </w:rPr>
        <w:t>F</w:t>
      </w:r>
      <w:r w:rsidRPr="00CB3B02">
        <w:rPr>
          <w:b/>
          <w:bCs/>
          <w:color w:val="000000"/>
        </w:rPr>
        <w:t>igure</w:t>
      </w:r>
      <w:r w:rsidRPr="00CB3B02">
        <w:rPr>
          <w:b/>
          <w:bCs/>
          <w:caps/>
          <w:color w:val="000000"/>
        </w:rPr>
        <w:t xml:space="preserve"> 1: </w:t>
      </w:r>
      <w:r w:rsidRPr="00CB3B02">
        <w:rPr>
          <w:b/>
          <w:bCs/>
          <w:color w:val="000000"/>
        </w:rPr>
        <w:t>Assessment Flow</w:t>
      </w:r>
      <w:r w:rsidRPr="00CB3B02">
        <w:rPr>
          <w:b/>
          <w:bCs/>
          <w:caps/>
          <w:color w:val="000000"/>
        </w:rPr>
        <w:t xml:space="preserve"> </w:t>
      </w:r>
    </w:p>
    <w:p w14:paraId="72D9C445" w14:textId="4D60F691" w:rsidR="00BD20DD" w:rsidRDefault="00EB10B0" w:rsidP="00EB10B0">
      <w:pPr>
        <w:autoSpaceDE w:val="0"/>
        <w:autoSpaceDN w:val="0"/>
        <w:adjustRightInd w:val="0"/>
        <w:spacing w:line="480" w:lineRule="auto"/>
        <w:jc w:val="both"/>
        <w:outlineLvl w:val="0"/>
        <w:rPr>
          <w:color w:val="000000"/>
        </w:rPr>
      </w:pPr>
      <w:r w:rsidRPr="00CB3B02">
        <w:rPr>
          <w:color w:val="000000"/>
        </w:rPr>
        <w:t>A schematic of the assessment flow for participants residing in Tennessee. In the case the participant resided outside of Tennessee, those participants were asked to provide their home state and ties to the Tennessee industry.</w:t>
      </w:r>
    </w:p>
    <w:p w14:paraId="1BDFFD4F" w14:textId="77777777" w:rsidR="00BD20DD" w:rsidRDefault="00BD20DD">
      <w:pPr>
        <w:rPr>
          <w:color w:val="000000"/>
        </w:rPr>
      </w:pPr>
      <w:r>
        <w:rPr>
          <w:color w:val="000000"/>
        </w:rPr>
        <w:br w:type="page"/>
      </w:r>
    </w:p>
    <w:p w14:paraId="7C8365D9" w14:textId="2FA20F97" w:rsidR="00900317" w:rsidRPr="00BD20DD" w:rsidRDefault="00AC3D1C" w:rsidP="00BD20DD">
      <w:pPr>
        <w:autoSpaceDE w:val="0"/>
        <w:autoSpaceDN w:val="0"/>
        <w:adjustRightInd w:val="0"/>
        <w:spacing w:line="480" w:lineRule="auto"/>
        <w:jc w:val="both"/>
        <w:outlineLvl w:val="0"/>
        <w:rPr>
          <w:color w:val="000000"/>
        </w:rPr>
      </w:pPr>
      <w:r>
        <w:rPr>
          <w:noProof/>
          <w:color w:val="000000"/>
        </w:rPr>
        <w:lastRenderedPageBreak/>
        <w:drawing>
          <wp:anchor distT="0" distB="0" distL="114300" distR="114300" simplePos="0" relativeHeight="251740160" behindDoc="1" locked="0" layoutInCell="1" allowOverlap="1" wp14:anchorId="5EFA20F7" wp14:editId="20887782">
            <wp:simplePos x="0" y="0"/>
            <wp:positionH relativeFrom="column">
              <wp:posOffset>4365115</wp:posOffset>
            </wp:positionH>
            <wp:positionV relativeFrom="paragraph">
              <wp:posOffset>1783715</wp:posOffset>
            </wp:positionV>
            <wp:extent cx="1578610" cy="1438910"/>
            <wp:effectExtent l="0" t="0" r="0" b="0"/>
            <wp:wrapTight wrapText="bothSides">
              <wp:wrapPolygon edited="0">
                <wp:start x="0" y="0"/>
                <wp:lineTo x="0" y="21352"/>
                <wp:lineTo x="21374" y="21352"/>
                <wp:lineTo x="21374" y="0"/>
                <wp:lineTo x="0" y="0"/>
              </wp:wrapPolygon>
            </wp:wrapTight>
            <wp:docPr id="10" name="Picture 10" descr="A number of blu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number of blue square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78610" cy="1438910"/>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w:drawing>
          <wp:anchor distT="0" distB="0" distL="114300" distR="114300" simplePos="0" relativeHeight="251736064" behindDoc="0" locked="0" layoutInCell="1" allowOverlap="1" wp14:anchorId="71A27885" wp14:editId="773CEB98">
            <wp:simplePos x="0" y="0"/>
            <wp:positionH relativeFrom="column">
              <wp:posOffset>-311660</wp:posOffset>
            </wp:positionH>
            <wp:positionV relativeFrom="paragraph">
              <wp:posOffset>0</wp:posOffset>
            </wp:positionV>
            <wp:extent cx="6385560" cy="1740535"/>
            <wp:effectExtent l="0" t="0" r="2540" b="0"/>
            <wp:wrapTopAndBottom/>
            <wp:docPr id="6" name="Picture 6" descr="A map of the state of monta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map of the state of montana&#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6385560" cy="1740535"/>
                    </a:xfrm>
                    <a:prstGeom prst="rect">
                      <a:avLst/>
                    </a:prstGeom>
                  </pic:spPr>
                </pic:pic>
              </a:graphicData>
            </a:graphic>
            <wp14:sizeRelH relativeFrom="page">
              <wp14:pctWidth>0</wp14:pctWidth>
            </wp14:sizeRelH>
            <wp14:sizeRelV relativeFrom="page">
              <wp14:pctHeight>0</wp14:pctHeight>
            </wp14:sizeRelV>
          </wp:anchor>
        </w:drawing>
      </w:r>
      <w:r w:rsidR="00BD20DD">
        <w:rPr>
          <w:noProof/>
          <w:color w:val="000000"/>
        </w:rPr>
        <mc:AlternateContent>
          <mc:Choice Requires="wps">
            <w:drawing>
              <wp:anchor distT="0" distB="0" distL="114300" distR="114300" simplePos="0" relativeHeight="251741184" behindDoc="0" locked="0" layoutInCell="1" allowOverlap="1" wp14:anchorId="14C31B15" wp14:editId="7056ED9E">
                <wp:simplePos x="0" y="0"/>
                <wp:positionH relativeFrom="column">
                  <wp:posOffset>5289331</wp:posOffset>
                </wp:positionH>
                <wp:positionV relativeFrom="paragraph">
                  <wp:posOffset>1623848</wp:posOffset>
                </wp:positionV>
                <wp:extent cx="677917" cy="110359"/>
                <wp:effectExtent l="0" t="0" r="0" b="4445"/>
                <wp:wrapNone/>
                <wp:docPr id="11" name="Rectangle 11"/>
                <wp:cNvGraphicFramePr/>
                <a:graphic xmlns:a="http://schemas.openxmlformats.org/drawingml/2006/main">
                  <a:graphicData uri="http://schemas.microsoft.com/office/word/2010/wordprocessingShape">
                    <wps:wsp>
                      <wps:cNvSpPr/>
                      <wps:spPr>
                        <a:xfrm>
                          <a:off x="0" y="0"/>
                          <a:ext cx="677917" cy="11035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7C09B6" id="Rectangle 11" o:spid="_x0000_s1026" style="position:absolute;margin-left:416.5pt;margin-top:127.85pt;width:53.4pt;height:8.7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" fillcolor="white [3212]" stroked="f" strokeweight="2pt"/>
            </w:pict>
          </mc:Fallback>
        </mc:AlternateContent>
      </w:r>
      <w:r w:rsidR="00BD20DD" w:rsidRPr="00CB3B02">
        <w:rPr>
          <w:noProof/>
        </w:rPr>
        <mc:AlternateContent>
          <mc:Choice Requires="wps">
            <w:drawing>
              <wp:anchor distT="0" distB="0" distL="114300" distR="114300" simplePos="0" relativeHeight="251737088" behindDoc="0" locked="0" layoutInCell="1" allowOverlap="1" wp14:anchorId="7604801B" wp14:editId="05D22061">
                <wp:simplePos x="0" y="0"/>
                <wp:positionH relativeFrom="column">
                  <wp:posOffset>4296103</wp:posOffset>
                </wp:positionH>
                <wp:positionV relativeFrom="paragraph">
                  <wp:posOffset>1387366</wp:posOffset>
                </wp:positionV>
                <wp:extent cx="804042" cy="353169"/>
                <wp:effectExtent l="0" t="0" r="0" b="2540"/>
                <wp:wrapNone/>
                <wp:docPr id="43" name="Text Box 43"/>
                <wp:cNvGraphicFramePr/>
                <a:graphic xmlns:a="http://schemas.openxmlformats.org/drawingml/2006/main">
                  <a:graphicData uri="http://schemas.microsoft.com/office/word/2010/wordprocessingShape">
                    <wps:wsp>
                      <wps:cNvSpPr txBox="1"/>
                      <wps:spPr>
                        <a:xfrm>
                          <a:off x="0" y="0"/>
                          <a:ext cx="804042" cy="353169"/>
                        </a:xfrm>
                        <a:prstGeom prst="rect">
                          <a:avLst/>
                        </a:prstGeom>
                        <a:solidFill>
                          <a:schemeClr val="lt1"/>
                        </a:solidFill>
                        <a:ln w="6350">
                          <a:noFill/>
                        </a:ln>
                      </wps:spPr>
                      <wps:txbx>
                        <w:txbxContent>
                          <w:p w14:paraId="3561BC64" w14:textId="77777777" w:rsidR="00EB10B0" w:rsidRPr="00BD20DD" w:rsidRDefault="00EB10B0" w:rsidP="00EB10B0">
                            <w:r w:rsidRPr="00BD20DD">
                              <w:t>n=1,647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04801B" id="_x0000_t202" coordsize="21600,21600" o:spt="202" path="m,l,21600r21600,l21600,xe">
                <v:stroke joinstyle="miter"/>
                <v:path gradientshapeok="t" o:connecttype="rect"/>
              </v:shapetype>
              <v:shape id="Text Box 43" o:spid="_x0000_s1026" type="#_x0000_t202" style="position:absolute;left:0;text-align:left;margin-left:338.3pt;margin-top:109.25pt;width:63.3pt;height:27.8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" fillcolor="white [3201]" stroked="f" strokeweight=".5pt">
                <v:textbox>
                  <w:txbxContent>
                    <w:p w14:paraId="3561BC64" w14:textId="77777777" w:rsidR="00EB10B0" w:rsidRPr="00BD20DD" w:rsidRDefault="00EB10B0" w:rsidP="00EB10B0">
                      <w:r w:rsidRPr="00BD20DD">
                        <w:t>n=1,647</w:t>
                      </w:r>
                    </w:p>
                  </w:txbxContent>
                </v:textbox>
              </v:shape>
            </w:pict>
          </mc:Fallback>
        </mc:AlternateContent>
      </w:r>
      <w:r w:rsidR="00EB10B0">
        <w:rPr>
          <w:noProof/>
        </w:rPr>
        <mc:AlternateContent>
          <mc:Choice Requires="wps">
            <w:drawing>
              <wp:anchor distT="0" distB="0" distL="114300" distR="114300" simplePos="0" relativeHeight="251734527" behindDoc="0" locked="0" layoutInCell="1" allowOverlap="1" wp14:anchorId="70F73402" wp14:editId="5AD6C436">
                <wp:simplePos x="0" y="0"/>
                <wp:positionH relativeFrom="column">
                  <wp:posOffset>4765788</wp:posOffset>
                </wp:positionH>
                <wp:positionV relativeFrom="paragraph">
                  <wp:posOffset>2181563</wp:posOffset>
                </wp:positionV>
                <wp:extent cx="69624" cy="69625"/>
                <wp:effectExtent l="0" t="0" r="0" b="0"/>
                <wp:wrapNone/>
                <wp:docPr id="2" name="Rectangle 2"/>
                <wp:cNvGraphicFramePr/>
                <a:graphic xmlns:a="http://schemas.openxmlformats.org/drawingml/2006/main">
                  <a:graphicData uri="http://schemas.microsoft.com/office/word/2010/wordprocessingShape">
                    <wps:wsp>
                      <wps:cNvSpPr/>
                      <wps:spPr>
                        <a:xfrm>
                          <a:off x="0" y="0"/>
                          <a:ext cx="69624" cy="696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A75630" id="Rectangle 2" o:spid="_x0000_s1026" style="position:absolute;margin-left:375.25pt;margin-top:171.8pt;width:5.5pt;height:5.5pt;z-index:25173452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" fillcolor="white [3212]" stroked="f" strokeweight="2pt"/>
            </w:pict>
          </mc:Fallback>
        </mc:AlternateContent>
      </w:r>
      <w:r w:rsidR="00900317" w:rsidRPr="00CB3B02">
        <w:rPr>
          <w:b/>
          <w:bCs/>
          <w:caps/>
          <w:color w:val="000000"/>
        </w:rPr>
        <w:t>F</w:t>
      </w:r>
      <w:r w:rsidR="00900317" w:rsidRPr="00CB3B02">
        <w:rPr>
          <w:b/>
          <w:bCs/>
          <w:color w:val="000000"/>
        </w:rPr>
        <w:t xml:space="preserve">igure 2: Tennessee Resident Location </w:t>
      </w:r>
    </w:p>
    <w:p w14:paraId="49C9DE90" w14:textId="44F264F4" w:rsidR="00BD20DD" w:rsidRDefault="00EB10B0" w:rsidP="00BD20DD">
      <w:pPr>
        <w:spacing w:line="480" w:lineRule="auto"/>
        <w:jc w:val="both"/>
        <w:rPr>
          <w:noProof/>
        </w:rPr>
      </w:pPr>
      <w:r w:rsidRPr="00CB3B02">
        <w:t xml:space="preserve">Respondents (n=1,647) identified their county of residence. </w:t>
      </w:r>
      <w:r w:rsidR="00AC3D1C">
        <w:t xml:space="preserve">The counties that are checkered had no representation. The shades light (1) to dark (100+) represent the number of participants residing in those counties. </w:t>
      </w:r>
      <w:r w:rsidRPr="00CB3B02">
        <w:t>The top three counties represented were Knox (n = 109), Williamson (n=107), Rutherford (n=92). The counties that went unrepresented were Lake, Lauderdale, Clay, and Van Buren.</w:t>
      </w:r>
      <w:r w:rsidRPr="00CB3B02">
        <w:rPr>
          <w:noProof/>
        </w:rPr>
        <w:t xml:space="preserve"> </w:t>
      </w:r>
    </w:p>
    <w:p w14:paraId="72A0FE3D" w14:textId="58D84066" w:rsidR="00BD20DD" w:rsidRDefault="00BD20DD">
      <w:pPr>
        <w:rPr>
          <w:noProof/>
        </w:rPr>
      </w:pPr>
      <w:r>
        <w:rPr>
          <w:noProof/>
        </w:rPr>
        <w:br w:type="page"/>
      </w:r>
    </w:p>
    <w:p w14:paraId="7593A2A0" w14:textId="2E637904" w:rsidR="00900317" w:rsidRPr="00BD20DD" w:rsidRDefault="00BD20DD" w:rsidP="00BD20DD">
      <w:pPr>
        <w:spacing w:line="480" w:lineRule="auto"/>
        <w:jc w:val="both"/>
        <w:rPr>
          <w:noProof/>
        </w:rPr>
      </w:pPr>
      <w:r w:rsidRPr="00CB3B02">
        <w:rPr>
          <w:noProof/>
        </w:rPr>
        <w:lastRenderedPageBreak/>
        <mc:AlternateContent>
          <mc:Choice Requires="wps">
            <w:drawing>
              <wp:anchor distT="0" distB="0" distL="114300" distR="114300" simplePos="0" relativeHeight="251703296" behindDoc="0" locked="0" layoutInCell="1" allowOverlap="1" wp14:anchorId="213FE833" wp14:editId="13653EAE">
                <wp:simplePos x="0" y="0"/>
                <wp:positionH relativeFrom="column">
                  <wp:posOffset>4857865</wp:posOffset>
                </wp:positionH>
                <wp:positionV relativeFrom="paragraph">
                  <wp:posOffset>3132059</wp:posOffset>
                </wp:positionV>
                <wp:extent cx="674557" cy="299720"/>
                <wp:effectExtent l="0" t="0" r="0" b="5080"/>
                <wp:wrapNone/>
                <wp:docPr id="44" name="Text Box 44"/>
                <wp:cNvGraphicFramePr/>
                <a:graphic xmlns:a="http://schemas.openxmlformats.org/drawingml/2006/main">
                  <a:graphicData uri="http://schemas.microsoft.com/office/word/2010/wordprocessingShape">
                    <wps:wsp>
                      <wps:cNvSpPr txBox="1"/>
                      <wps:spPr>
                        <a:xfrm rot="10800000" flipH="1" flipV="1">
                          <a:off x="0" y="0"/>
                          <a:ext cx="674557" cy="299720"/>
                        </a:xfrm>
                        <a:prstGeom prst="rect">
                          <a:avLst/>
                        </a:prstGeom>
                        <a:solidFill>
                          <a:schemeClr val="lt1"/>
                        </a:solidFill>
                        <a:ln w="6350">
                          <a:noFill/>
                        </a:ln>
                      </wps:spPr>
                      <wps:txbx>
                        <w:txbxContent>
                          <w:p w14:paraId="0185179B" w14:textId="2C6D48BB" w:rsidR="00EB10B0" w:rsidRPr="00BD20DD" w:rsidRDefault="00EB10B0" w:rsidP="00EB10B0">
                            <w:r w:rsidRPr="00BD20DD">
                              <w:t>n=104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FE833" id="Text Box 44" o:spid="_x0000_s1027" type="#_x0000_t202" style="position:absolute;left:0;text-align:left;margin-left:382.5pt;margin-top:246.6pt;width:53.1pt;height:23.6pt;rotation:180;flip:x 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" fillcolor="white [3201]" stroked="f" strokeweight=".5pt">
                <v:textbox>
                  <w:txbxContent>
                    <w:p w14:paraId="0185179B" w14:textId="2C6D48BB" w:rsidR="00EB10B0" w:rsidRPr="00BD20DD" w:rsidRDefault="00EB10B0" w:rsidP="00EB10B0">
                      <w:r w:rsidRPr="00BD20DD">
                        <w:t>n=104</w:t>
                      </w:r>
                    </w:p>
                  </w:txbxContent>
                </v:textbox>
              </v:shape>
            </w:pict>
          </mc:Fallback>
        </mc:AlternateContent>
      </w:r>
      <w:r>
        <w:rPr>
          <w:b/>
          <w:bCs/>
          <w:noProof/>
        </w:rPr>
        <w:drawing>
          <wp:anchor distT="0" distB="0" distL="114300" distR="114300" simplePos="0" relativeHeight="251694079" behindDoc="0" locked="0" layoutInCell="1" allowOverlap="1" wp14:anchorId="2F1B1FE8" wp14:editId="6B246A94">
            <wp:simplePos x="0" y="0"/>
            <wp:positionH relativeFrom="column">
              <wp:posOffset>-33884</wp:posOffset>
            </wp:positionH>
            <wp:positionV relativeFrom="paragraph">
              <wp:posOffset>52070</wp:posOffset>
            </wp:positionV>
            <wp:extent cx="5725795" cy="3539490"/>
            <wp:effectExtent l="0" t="0" r="1905" b="3810"/>
            <wp:wrapTopAndBottom/>
            <wp:docPr id="14" name="Picture 14"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map of the united states&#10;&#10;Description automatically generated"/>
                    <pic:cNvPicPr/>
                  </pic:nvPicPr>
                  <pic:blipFill rotWithShape="1">
                    <a:blip r:embed="rId24" cstate="print">
                      <a:extLst>
                        <a:ext uri="{28A0092B-C50C-407E-A947-70E740481C1C}">
                          <a14:useLocalDpi xmlns:a14="http://schemas.microsoft.com/office/drawing/2010/main" val="0"/>
                        </a:ext>
                      </a:extLst>
                    </a:blip>
                    <a:srcRect l="3688" t="8392" r="7924" b="13538"/>
                    <a:stretch/>
                  </pic:blipFill>
                  <pic:spPr bwMode="auto">
                    <a:xfrm>
                      <a:off x="0" y="0"/>
                      <a:ext cx="5725795" cy="3539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0317" w:rsidRPr="00CB3B02">
        <w:rPr>
          <w:b/>
          <w:bCs/>
        </w:rPr>
        <w:t xml:space="preserve">Figure 3: Location of Out of State Participants </w:t>
      </w:r>
    </w:p>
    <w:p w14:paraId="2FA3D2F1" w14:textId="765F3FF2" w:rsidR="00EB10B0" w:rsidRPr="00CB3B02" w:rsidRDefault="00EB10B0" w:rsidP="00EB10B0">
      <w:pPr>
        <w:spacing w:line="480" w:lineRule="auto"/>
      </w:pPr>
      <w:r w:rsidRPr="00CB3B02">
        <w:t xml:space="preserve">Participants (n=104) identified their state of residence. </w:t>
      </w:r>
      <w:r w:rsidR="00AC3D1C">
        <w:t xml:space="preserve">The states that are white had no representation. The shades light (1) to dark (20) represent the number of participants from out of state. Tennessee is shown by the stripes. </w:t>
      </w:r>
      <w:r w:rsidR="00BD20DD">
        <w:t>Of the other responding states,</w:t>
      </w:r>
      <w:r w:rsidRPr="00CB3B02">
        <w:t xml:space="preserve"> Alabama (n=19) </w:t>
      </w:r>
      <w:r w:rsidR="00BD20DD">
        <w:t>had the highest number of participants</w:t>
      </w:r>
      <w:r w:rsidRPr="00CB3B02">
        <w:t>.</w:t>
      </w:r>
    </w:p>
    <w:p w14:paraId="44609833" w14:textId="77777777" w:rsidR="006A50DE" w:rsidRDefault="006A50DE">
      <w:pPr>
        <w:rPr>
          <w:b/>
          <w:bCs/>
        </w:rPr>
      </w:pPr>
      <w:r>
        <w:rPr>
          <w:b/>
          <w:bCs/>
        </w:rPr>
        <w:br w:type="page"/>
      </w:r>
    </w:p>
    <w:p w14:paraId="7664A749" w14:textId="5C264CE3" w:rsidR="006A50DE" w:rsidRDefault="006A50DE" w:rsidP="006A50DE">
      <w:pPr>
        <w:spacing w:line="480" w:lineRule="auto"/>
        <w:jc w:val="both"/>
      </w:pPr>
      <w:r w:rsidRPr="00CB3B02">
        <w:rPr>
          <w:b/>
          <w:bCs/>
        </w:rPr>
        <w:lastRenderedPageBreak/>
        <w:t xml:space="preserve">Figure 4: </w:t>
      </w:r>
      <w:r>
        <w:rPr>
          <w:b/>
          <w:bCs/>
        </w:rPr>
        <w:t>Participant</w:t>
      </w:r>
      <w:r w:rsidRPr="00CB3B02">
        <w:rPr>
          <w:b/>
          <w:bCs/>
        </w:rPr>
        <w:t xml:space="preserve"> </w:t>
      </w:r>
      <w:r>
        <w:rPr>
          <w:b/>
          <w:bCs/>
        </w:rPr>
        <w:t xml:space="preserve">Involvement in the Tennessee Equine </w:t>
      </w:r>
      <w:r w:rsidRPr="00CB3B02">
        <w:rPr>
          <w:b/>
          <w:bCs/>
        </w:rPr>
        <w:t>Industry</w:t>
      </w:r>
      <w:r w:rsidRPr="00CB3B02">
        <w:t xml:space="preserve"> </w:t>
      </w:r>
    </w:p>
    <w:p w14:paraId="0E7290B6" w14:textId="77777777" w:rsidR="006A50DE" w:rsidRPr="00CB3B02" w:rsidRDefault="006A50DE" w:rsidP="006A50DE">
      <w:pPr>
        <w:spacing w:line="480" w:lineRule="auto"/>
        <w:jc w:val="both"/>
      </w:pPr>
      <w:r w:rsidRPr="00CB3B02">
        <w:t xml:space="preserve">The equine industry has several different components and because of this each participant was asked to report their relationship to the </w:t>
      </w:r>
      <w:r>
        <w:t xml:space="preserve">Tennessee </w:t>
      </w:r>
      <w:r w:rsidRPr="00CB3B02">
        <w:t xml:space="preserve">equine industry. </w:t>
      </w:r>
      <w:r>
        <w:t xml:space="preserve">Tennessee residents are represented by the colored bars (n=1,815; k=2,131) and out of state residents are represented by the orange bars (n=107; k=132). </w:t>
      </w:r>
      <w:r w:rsidRPr="00CB3B02">
        <w:t>Participants (n=1,</w:t>
      </w:r>
      <w:r>
        <w:t>922</w:t>
      </w:r>
      <w:r w:rsidRPr="00CB3B02">
        <w:t>) were able to select multiple areas of involvement leading to a larger number of observations (k=2,</w:t>
      </w:r>
      <w:r>
        <w:t>263</w:t>
      </w:r>
      <w:r w:rsidRPr="00CB3B02">
        <w:t xml:space="preserve">). The activities were broken into four categories, activities directly related to facilities or facility ownership (yellow), equine businesses (green), occupations or businesses directly related to </w:t>
      </w:r>
      <w:r>
        <w:t>services to the</w:t>
      </w:r>
      <w:r w:rsidRPr="00CB3B02">
        <w:t xml:space="preserve"> equid (blue), and activities that do not fall into any other group (purple). Not pictured is the own or lease equids category because most respondents were </w:t>
      </w:r>
      <w:r>
        <w:t xml:space="preserve">equid </w:t>
      </w:r>
      <w:r w:rsidRPr="00CB3B02">
        <w:t>owners/leasers (n= 1,</w:t>
      </w:r>
      <w:r>
        <w:t>922</w:t>
      </w:r>
      <w:r w:rsidRPr="00CB3B02">
        <w:t>; k= 1,</w:t>
      </w:r>
      <w:r>
        <w:t>831</w:t>
      </w:r>
      <w:r w:rsidRPr="00CB3B02">
        <w:t>).</w:t>
      </w:r>
    </w:p>
    <w:p w14:paraId="462E428A" w14:textId="09FF2AB3" w:rsidR="00EB10B0" w:rsidRPr="00CB3B02" w:rsidRDefault="00AC3D1C" w:rsidP="00EB10B0">
      <w:pPr>
        <w:spacing w:line="480" w:lineRule="auto"/>
        <w:rPr>
          <w:b/>
          <w:bCs/>
        </w:rPr>
      </w:pPr>
      <w:r>
        <w:rPr>
          <w:b/>
          <w:bCs/>
          <w:noProof/>
        </w:rPr>
        <w:lastRenderedPageBreak/>
        <mc:AlternateContent>
          <mc:Choice Requires="wps">
            <w:drawing>
              <wp:anchor distT="0" distB="0" distL="114300" distR="114300" simplePos="0" relativeHeight="251742208" behindDoc="0" locked="0" layoutInCell="1" allowOverlap="1" wp14:anchorId="10AADFFE" wp14:editId="656BBAE2">
                <wp:simplePos x="0" y="0"/>
                <wp:positionH relativeFrom="column">
                  <wp:posOffset>995680</wp:posOffset>
                </wp:positionH>
                <wp:positionV relativeFrom="paragraph">
                  <wp:posOffset>5725795</wp:posOffset>
                </wp:positionV>
                <wp:extent cx="45085" cy="54610"/>
                <wp:effectExtent l="12700" t="12700" r="18415" b="8890"/>
                <wp:wrapNone/>
                <wp:docPr id="15" name="Rectangle 15"/>
                <wp:cNvGraphicFramePr/>
                <a:graphic xmlns:a="http://schemas.openxmlformats.org/drawingml/2006/main">
                  <a:graphicData uri="http://schemas.microsoft.com/office/word/2010/wordprocessingShape">
                    <wps:wsp>
                      <wps:cNvSpPr/>
                      <wps:spPr>
                        <a:xfrm>
                          <a:off x="0" y="0"/>
                          <a:ext cx="45085" cy="5461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3BA968" id="Rectangle 15" o:spid="_x0000_s1026" style="position:absolute;margin-left:78.4pt;margin-top:450.85pt;width:3.55pt;height:4.3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" fillcolor="#92d050" strokecolor="#92d050" strokeweight="2pt"/>
            </w:pict>
          </mc:Fallback>
        </mc:AlternateContent>
      </w:r>
      <w:r>
        <w:rPr>
          <w:b/>
          <w:bCs/>
          <w:noProof/>
        </w:rPr>
        <mc:AlternateContent>
          <mc:Choice Requires="wps">
            <w:drawing>
              <wp:anchor distT="0" distB="0" distL="114300" distR="114300" simplePos="0" relativeHeight="251744256" behindDoc="0" locked="0" layoutInCell="1" allowOverlap="1" wp14:anchorId="566479C4" wp14:editId="1980075A">
                <wp:simplePos x="0" y="0"/>
                <wp:positionH relativeFrom="column">
                  <wp:posOffset>899795</wp:posOffset>
                </wp:positionH>
                <wp:positionV relativeFrom="paragraph">
                  <wp:posOffset>5726430</wp:posOffset>
                </wp:positionV>
                <wp:extent cx="45085" cy="54610"/>
                <wp:effectExtent l="12700" t="12700" r="18415" b="8890"/>
                <wp:wrapNone/>
                <wp:docPr id="18" name="Rectangle 18"/>
                <wp:cNvGraphicFramePr/>
                <a:graphic xmlns:a="http://schemas.openxmlformats.org/drawingml/2006/main">
                  <a:graphicData uri="http://schemas.microsoft.com/office/word/2010/wordprocessingShape">
                    <wps:wsp>
                      <wps:cNvSpPr/>
                      <wps:spPr>
                        <a:xfrm>
                          <a:off x="0" y="0"/>
                          <a:ext cx="45085" cy="54610"/>
                        </a:xfrm>
                        <a:prstGeom prst="rect">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72D00" id="Rectangle 18" o:spid="_x0000_s1026" style="position:absolute;margin-left:70.85pt;margin-top:450.9pt;width:3.55pt;height:4.3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" fillcolor="#00b0f0" strokecolor="#00b0f0" strokeweight="2pt"/>
            </w:pict>
          </mc:Fallback>
        </mc:AlternateContent>
      </w:r>
      <w:r>
        <w:rPr>
          <w:b/>
          <w:bCs/>
          <w:noProof/>
        </w:rPr>
        <mc:AlternateContent>
          <mc:Choice Requires="wps">
            <w:drawing>
              <wp:anchor distT="0" distB="0" distL="114300" distR="114300" simplePos="0" relativeHeight="251746304" behindDoc="0" locked="0" layoutInCell="1" allowOverlap="1" wp14:anchorId="670A15D5" wp14:editId="74270F3A">
                <wp:simplePos x="0" y="0"/>
                <wp:positionH relativeFrom="column">
                  <wp:posOffset>798070</wp:posOffset>
                </wp:positionH>
                <wp:positionV relativeFrom="paragraph">
                  <wp:posOffset>5725795</wp:posOffset>
                </wp:positionV>
                <wp:extent cx="45085" cy="54610"/>
                <wp:effectExtent l="12700" t="12700" r="18415" b="8890"/>
                <wp:wrapNone/>
                <wp:docPr id="50" name="Rectangle 50"/>
                <wp:cNvGraphicFramePr/>
                <a:graphic xmlns:a="http://schemas.openxmlformats.org/drawingml/2006/main">
                  <a:graphicData uri="http://schemas.microsoft.com/office/word/2010/wordprocessingShape">
                    <wps:wsp>
                      <wps:cNvSpPr/>
                      <wps:spPr>
                        <a:xfrm>
                          <a:off x="0" y="0"/>
                          <a:ext cx="45085" cy="54610"/>
                        </a:xfrm>
                        <a:prstGeom prst="rect">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80F90" id="Rectangle 50" o:spid="_x0000_s1026" style="position:absolute;margin-left:62.85pt;margin-top:450.85pt;width:3.55pt;height:4.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" fillcolor="#7030a0" strokecolor="#7030a0" strokeweight="2pt"/>
            </w:pict>
          </mc:Fallback>
        </mc:AlternateContent>
      </w:r>
      <w:r>
        <w:rPr>
          <w:b/>
          <w:bCs/>
          <w:noProof/>
        </w:rPr>
        <mc:AlternateContent>
          <mc:Choice Requires="wps">
            <w:drawing>
              <wp:anchor distT="0" distB="0" distL="114300" distR="114300" simplePos="0" relativeHeight="251707392" behindDoc="0" locked="0" layoutInCell="1" allowOverlap="1" wp14:anchorId="5ED22793" wp14:editId="24293589">
                <wp:simplePos x="0" y="0"/>
                <wp:positionH relativeFrom="column">
                  <wp:posOffset>4201795</wp:posOffset>
                </wp:positionH>
                <wp:positionV relativeFrom="paragraph">
                  <wp:posOffset>32895</wp:posOffset>
                </wp:positionV>
                <wp:extent cx="622300" cy="398780"/>
                <wp:effectExtent l="0" t="0" r="0" b="0"/>
                <wp:wrapNone/>
                <wp:docPr id="5" name="Text Box 5"/>
                <wp:cNvGraphicFramePr/>
                <a:graphic xmlns:a="http://schemas.openxmlformats.org/drawingml/2006/main">
                  <a:graphicData uri="http://schemas.microsoft.com/office/word/2010/wordprocessingShape">
                    <wps:wsp>
                      <wps:cNvSpPr txBox="1"/>
                      <wps:spPr>
                        <a:xfrm>
                          <a:off x="0" y="0"/>
                          <a:ext cx="622300" cy="398780"/>
                        </a:xfrm>
                        <a:prstGeom prst="rect">
                          <a:avLst/>
                        </a:prstGeom>
                        <a:solidFill>
                          <a:schemeClr val="lt1"/>
                        </a:solidFill>
                        <a:ln w="6350">
                          <a:noFill/>
                        </a:ln>
                      </wps:spPr>
                      <wps:txbx>
                        <w:txbxContent>
                          <w:p w14:paraId="3CE15D51" w14:textId="325D4854" w:rsidR="00EB10B0" w:rsidRPr="00CB3B02" w:rsidRDefault="00EB10B0" w:rsidP="00EB10B0">
                            <w:pPr>
                              <w:rPr>
                                <w:sz w:val="20"/>
                                <w:szCs w:val="20"/>
                              </w:rPr>
                            </w:pPr>
                            <w:r w:rsidRPr="00CB3B02">
                              <w:rPr>
                                <w:sz w:val="20"/>
                                <w:szCs w:val="20"/>
                              </w:rPr>
                              <w:t>n=1</w:t>
                            </w:r>
                            <w:r w:rsidR="00AC3D1C">
                              <w:rPr>
                                <w:sz w:val="20"/>
                                <w:szCs w:val="20"/>
                              </w:rPr>
                              <w:t>,922</w:t>
                            </w:r>
                          </w:p>
                          <w:p w14:paraId="2CC5ADFD" w14:textId="507254F0" w:rsidR="00EB10B0" w:rsidRPr="00CB3B02" w:rsidRDefault="00EB10B0" w:rsidP="00EB10B0">
                            <w:pPr>
                              <w:rPr>
                                <w:sz w:val="20"/>
                                <w:szCs w:val="20"/>
                              </w:rPr>
                            </w:pPr>
                            <w:r w:rsidRPr="00CB3B02">
                              <w:rPr>
                                <w:sz w:val="20"/>
                                <w:szCs w:val="20"/>
                              </w:rPr>
                              <w:t>k=</w:t>
                            </w:r>
                            <w:r w:rsidR="00AC3D1C">
                              <w:rPr>
                                <w:sz w:val="20"/>
                                <w:szCs w:val="20"/>
                              </w:rPr>
                              <w:t>2,263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22793" id="Text Box 5" o:spid="_x0000_s1028" type="#_x0000_t202" style="position:absolute;margin-left:330.85pt;margin-top:2.6pt;width:49pt;height:31.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" fillcolor="white [3201]" stroked="f" strokeweight=".5pt">
                <v:textbox>
                  <w:txbxContent>
                    <w:p w14:paraId="3CE15D51" w14:textId="325D4854" w:rsidR="00EB10B0" w:rsidRPr="00CB3B02" w:rsidRDefault="00EB10B0" w:rsidP="00EB10B0">
                      <w:pPr>
                        <w:rPr>
                          <w:sz w:val="20"/>
                          <w:szCs w:val="20"/>
                        </w:rPr>
                      </w:pPr>
                      <w:r w:rsidRPr="00CB3B02">
                        <w:rPr>
                          <w:sz w:val="20"/>
                          <w:szCs w:val="20"/>
                        </w:rPr>
                        <w:t>n=1</w:t>
                      </w:r>
                      <w:r w:rsidR="00AC3D1C">
                        <w:rPr>
                          <w:sz w:val="20"/>
                          <w:szCs w:val="20"/>
                        </w:rPr>
                        <w:t>,922</w:t>
                      </w:r>
                    </w:p>
                    <w:p w14:paraId="2CC5ADFD" w14:textId="507254F0" w:rsidR="00EB10B0" w:rsidRPr="00CB3B02" w:rsidRDefault="00EB10B0" w:rsidP="00EB10B0">
                      <w:pPr>
                        <w:rPr>
                          <w:sz w:val="20"/>
                          <w:szCs w:val="20"/>
                        </w:rPr>
                      </w:pPr>
                      <w:r w:rsidRPr="00CB3B02">
                        <w:rPr>
                          <w:sz w:val="20"/>
                          <w:szCs w:val="20"/>
                        </w:rPr>
                        <w:t>k=</w:t>
                      </w:r>
                      <w:r w:rsidR="00AC3D1C">
                        <w:rPr>
                          <w:sz w:val="20"/>
                          <w:szCs w:val="20"/>
                        </w:rPr>
                        <w:t>2,263</w:t>
                      </w:r>
                    </w:p>
                  </w:txbxContent>
                </v:textbox>
              </v:shape>
            </w:pict>
          </mc:Fallback>
        </mc:AlternateContent>
      </w:r>
      <w:r w:rsidRPr="00AC3D1C">
        <w:rPr>
          <w:noProof/>
        </w:rPr>
        <w:t xml:space="preserve"> </w:t>
      </w:r>
      <w:r>
        <w:rPr>
          <w:noProof/>
        </w:rPr>
        <w:drawing>
          <wp:inline distT="0" distB="0" distL="0" distR="0" wp14:anchorId="29B94EF1" wp14:editId="26723BDD">
            <wp:extent cx="4842826" cy="59735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842826" cy="5973580"/>
                    </a:xfrm>
                    <a:prstGeom prst="rect">
                      <a:avLst/>
                    </a:prstGeom>
                  </pic:spPr>
                </pic:pic>
              </a:graphicData>
            </a:graphic>
          </wp:inline>
        </w:drawing>
      </w:r>
      <w:r w:rsidR="00EB10B0" w:rsidRPr="00CB3B02">
        <w:rPr>
          <w:b/>
          <w:bCs/>
        </w:rPr>
        <w:t xml:space="preserve"> </w:t>
      </w:r>
    </w:p>
    <w:p w14:paraId="65D1347D" w14:textId="77777777" w:rsidR="006A50DE" w:rsidRDefault="006A50DE" w:rsidP="006A50DE">
      <w:pPr>
        <w:spacing w:line="480" w:lineRule="auto"/>
        <w:jc w:val="both"/>
      </w:pPr>
      <w:r w:rsidRPr="00CB3B02">
        <w:rPr>
          <w:b/>
          <w:bCs/>
        </w:rPr>
        <w:t xml:space="preserve">Figure 4: </w:t>
      </w:r>
      <w:r>
        <w:rPr>
          <w:b/>
          <w:bCs/>
        </w:rPr>
        <w:t>Participant</w:t>
      </w:r>
      <w:r w:rsidRPr="00CB3B02">
        <w:rPr>
          <w:b/>
          <w:bCs/>
        </w:rPr>
        <w:t xml:space="preserve"> </w:t>
      </w:r>
      <w:r>
        <w:rPr>
          <w:b/>
          <w:bCs/>
        </w:rPr>
        <w:t xml:space="preserve">Involvement in the Tennessee Equine </w:t>
      </w:r>
      <w:r w:rsidRPr="00CB3B02">
        <w:rPr>
          <w:b/>
          <w:bCs/>
        </w:rPr>
        <w:t>Industry</w:t>
      </w:r>
      <w:r w:rsidRPr="00CB3B02">
        <w:t xml:space="preserve"> </w:t>
      </w:r>
    </w:p>
    <w:p w14:paraId="6CCF9DA6" w14:textId="77777777" w:rsidR="00EB10B0" w:rsidRPr="00CB3B02" w:rsidRDefault="00EB10B0" w:rsidP="00EB10B0">
      <w:pPr>
        <w:spacing w:line="480" w:lineRule="auto"/>
        <w:rPr>
          <w:b/>
          <w:bCs/>
        </w:rPr>
      </w:pPr>
    </w:p>
    <w:p w14:paraId="73DFD054" w14:textId="77777777" w:rsidR="00EB10B0" w:rsidRPr="00CB3B02" w:rsidRDefault="00EB10B0" w:rsidP="00EB10B0">
      <w:pPr>
        <w:spacing w:line="480" w:lineRule="auto"/>
        <w:rPr>
          <w:b/>
          <w:bCs/>
        </w:rPr>
      </w:pPr>
    </w:p>
    <w:p w14:paraId="6C481D6D" w14:textId="77777777" w:rsidR="00EB10B0" w:rsidRPr="00CB3B02" w:rsidRDefault="00EB10B0" w:rsidP="00EB10B0">
      <w:pPr>
        <w:spacing w:line="480" w:lineRule="auto"/>
        <w:rPr>
          <w:b/>
          <w:bCs/>
        </w:rPr>
      </w:pPr>
    </w:p>
    <w:p w14:paraId="259DC2A1" w14:textId="56C7D43C" w:rsidR="00EB10B0" w:rsidRPr="00CB3B02" w:rsidRDefault="00EB10B0" w:rsidP="00EB10B0">
      <w:pPr>
        <w:spacing w:line="480" w:lineRule="auto"/>
        <w:rPr>
          <w:b/>
          <w:bCs/>
        </w:rPr>
      </w:pPr>
      <w:r w:rsidRPr="00CB3B02">
        <w:rPr>
          <w:b/>
          <w:bCs/>
        </w:rPr>
        <w:t xml:space="preserve"> </w:t>
      </w:r>
    </w:p>
    <w:p w14:paraId="28065C95" w14:textId="73680139" w:rsidR="00E90366" w:rsidRDefault="00AC3D1C" w:rsidP="00EB10B0">
      <w:pPr>
        <w:spacing w:line="480" w:lineRule="auto"/>
        <w:jc w:val="both"/>
        <w:rPr>
          <w:b/>
          <w:bCs/>
        </w:rPr>
      </w:pPr>
      <w:r>
        <w:rPr>
          <w:b/>
          <w:bCs/>
          <w:noProof/>
        </w:rPr>
        <w:lastRenderedPageBreak/>
        <mc:AlternateContent>
          <mc:Choice Requires="wps">
            <w:drawing>
              <wp:anchor distT="0" distB="0" distL="114300" distR="114300" simplePos="0" relativeHeight="251773952" behindDoc="0" locked="0" layoutInCell="1" allowOverlap="1" wp14:anchorId="71D2405B" wp14:editId="2CAC91F4">
                <wp:simplePos x="0" y="0"/>
                <wp:positionH relativeFrom="column">
                  <wp:posOffset>3711065</wp:posOffset>
                </wp:positionH>
                <wp:positionV relativeFrom="paragraph">
                  <wp:posOffset>3568065</wp:posOffset>
                </wp:positionV>
                <wp:extent cx="62231" cy="77241"/>
                <wp:effectExtent l="12700" t="12700" r="13970" b="12065"/>
                <wp:wrapNone/>
                <wp:docPr id="70" name="Rectangle 70"/>
                <wp:cNvGraphicFramePr/>
                <a:graphic xmlns:a="http://schemas.openxmlformats.org/drawingml/2006/main">
                  <a:graphicData uri="http://schemas.microsoft.com/office/word/2010/wordprocessingShape">
                    <wps:wsp>
                      <wps:cNvSpPr/>
                      <wps:spPr>
                        <a:xfrm rot="10800000" flipH="1" flipV="1">
                          <a:off x="0" y="0"/>
                          <a:ext cx="62231" cy="77241"/>
                        </a:xfrm>
                        <a:prstGeom prst="rect">
                          <a:avLst/>
                        </a:prstGeom>
                        <a:solidFill>
                          <a:schemeClr val="bg1">
                            <a:lumMod val="5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F5BCA3" id="Rectangle 70" o:spid="_x0000_s1026" style="position:absolute;margin-left:292.2pt;margin-top:280.95pt;width:4.9pt;height:6.1pt;rotation:180;flip:x 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" fillcolor="#7f7f7f [1612]" strokecolor="#7f7f7f [1612]" strokeweight="2pt"/>
            </w:pict>
          </mc:Fallback>
        </mc:AlternateContent>
      </w:r>
      <w:r>
        <w:rPr>
          <w:b/>
          <w:bCs/>
          <w:noProof/>
        </w:rPr>
        <mc:AlternateContent>
          <mc:Choice Requires="wps">
            <w:drawing>
              <wp:anchor distT="0" distB="0" distL="114300" distR="114300" simplePos="0" relativeHeight="251771904" behindDoc="0" locked="0" layoutInCell="1" allowOverlap="1" wp14:anchorId="34A46A2D" wp14:editId="7BE1BB5D">
                <wp:simplePos x="0" y="0"/>
                <wp:positionH relativeFrom="column">
                  <wp:posOffset>3711065</wp:posOffset>
                </wp:positionH>
                <wp:positionV relativeFrom="paragraph">
                  <wp:posOffset>3215005</wp:posOffset>
                </wp:positionV>
                <wp:extent cx="62231" cy="77241"/>
                <wp:effectExtent l="12700" t="12700" r="13970" b="12065"/>
                <wp:wrapNone/>
                <wp:docPr id="69" name="Rectangle 69"/>
                <wp:cNvGraphicFramePr/>
                <a:graphic xmlns:a="http://schemas.openxmlformats.org/drawingml/2006/main">
                  <a:graphicData uri="http://schemas.microsoft.com/office/word/2010/wordprocessingShape">
                    <wps:wsp>
                      <wps:cNvSpPr/>
                      <wps:spPr>
                        <a:xfrm rot="10800000" flipH="1" flipV="1">
                          <a:off x="0" y="0"/>
                          <a:ext cx="62231" cy="77241"/>
                        </a:xfrm>
                        <a:prstGeom prst="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E32BB" id="Rectangle 69" o:spid="_x0000_s1026" style="position:absolute;margin-left:292.2pt;margin-top:253.15pt;width:4.9pt;height:6.1pt;rotation:180;flip:x 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" fillcolor="#c00000" strokecolor="#c00000" strokeweight="2pt"/>
            </w:pict>
          </mc:Fallback>
        </mc:AlternateContent>
      </w:r>
      <w:r>
        <w:rPr>
          <w:b/>
          <w:bCs/>
          <w:noProof/>
        </w:rPr>
        <mc:AlternateContent>
          <mc:Choice Requires="wps">
            <w:drawing>
              <wp:anchor distT="0" distB="0" distL="114300" distR="114300" simplePos="0" relativeHeight="251769856" behindDoc="0" locked="0" layoutInCell="1" allowOverlap="1" wp14:anchorId="481542FD" wp14:editId="7551F055">
                <wp:simplePos x="0" y="0"/>
                <wp:positionH relativeFrom="column">
                  <wp:posOffset>3710815</wp:posOffset>
                </wp:positionH>
                <wp:positionV relativeFrom="paragraph">
                  <wp:posOffset>2855595</wp:posOffset>
                </wp:positionV>
                <wp:extent cx="62231" cy="77241"/>
                <wp:effectExtent l="12700" t="12700" r="13970" b="12065"/>
                <wp:wrapNone/>
                <wp:docPr id="68" name="Rectangle 68"/>
                <wp:cNvGraphicFramePr/>
                <a:graphic xmlns:a="http://schemas.openxmlformats.org/drawingml/2006/main">
                  <a:graphicData uri="http://schemas.microsoft.com/office/word/2010/wordprocessingShape">
                    <wps:wsp>
                      <wps:cNvSpPr/>
                      <wps:spPr>
                        <a:xfrm rot="10800000" flipH="1" flipV="1">
                          <a:off x="0" y="0"/>
                          <a:ext cx="62231" cy="77241"/>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94EEC5" id="Rectangle 68" o:spid="_x0000_s1026" style="position:absolute;margin-left:292.2pt;margin-top:224.85pt;width:4.9pt;height:6.1pt;rotation:180;flip:x y;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" fillcolor="#002060" strokecolor="#002060" strokeweight="2pt"/>
            </w:pict>
          </mc:Fallback>
        </mc:AlternateContent>
      </w:r>
      <w:r>
        <w:rPr>
          <w:b/>
          <w:bCs/>
          <w:noProof/>
        </w:rPr>
        <mc:AlternateContent>
          <mc:Choice Requires="wps">
            <w:drawing>
              <wp:anchor distT="0" distB="0" distL="114300" distR="114300" simplePos="0" relativeHeight="251767808" behindDoc="0" locked="0" layoutInCell="1" allowOverlap="1" wp14:anchorId="6541D6EF" wp14:editId="1F6EBF36">
                <wp:simplePos x="0" y="0"/>
                <wp:positionH relativeFrom="column">
                  <wp:posOffset>3703195</wp:posOffset>
                </wp:positionH>
                <wp:positionV relativeFrom="paragraph">
                  <wp:posOffset>2502535</wp:posOffset>
                </wp:positionV>
                <wp:extent cx="62231" cy="77241"/>
                <wp:effectExtent l="12700" t="12700" r="13970" b="12065"/>
                <wp:wrapNone/>
                <wp:docPr id="67" name="Rectangle 67"/>
                <wp:cNvGraphicFramePr/>
                <a:graphic xmlns:a="http://schemas.openxmlformats.org/drawingml/2006/main">
                  <a:graphicData uri="http://schemas.microsoft.com/office/word/2010/wordprocessingShape">
                    <wps:wsp>
                      <wps:cNvSpPr/>
                      <wps:spPr>
                        <a:xfrm rot="10800000" flipH="1" flipV="1">
                          <a:off x="0" y="0"/>
                          <a:ext cx="62231" cy="77241"/>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82A9F" id="Rectangle 67" o:spid="_x0000_s1026" style="position:absolute;margin-left:291.6pt;margin-top:197.05pt;width:4.9pt;height:6.1pt;rotation:180;flip:x y;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" fillcolor="#92d050" strokecolor="#92d050" strokeweight="2pt"/>
            </w:pict>
          </mc:Fallback>
        </mc:AlternateContent>
      </w:r>
      <w:r>
        <w:rPr>
          <w:b/>
          <w:bCs/>
          <w:noProof/>
        </w:rPr>
        <mc:AlternateContent>
          <mc:Choice Requires="wps">
            <w:drawing>
              <wp:anchor distT="0" distB="0" distL="114300" distR="114300" simplePos="0" relativeHeight="251765760" behindDoc="0" locked="0" layoutInCell="1" allowOverlap="1" wp14:anchorId="6F935945" wp14:editId="6D4AA521">
                <wp:simplePos x="0" y="0"/>
                <wp:positionH relativeFrom="column">
                  <wp:posOffset>3711065</wp:posOffset>
                </wp:positionH>
                <wp:positionV relativeFrom="paragraph">
                  <wp:posOffset>2150745</wp:posOffset>
                </wp:positionV>
                <wp:extent cx="62231" cy="77241"/>
                <wp:effectExtent l="12700" t="12700" r="13970" b="12065"/>
                <wp:wrapNone/>
                <wp:docPr id="66" name="Rectangle 66"/>
                <wp:cNvGraphicFramePr/>
                <a:graphic xmlns:a="http://schemas.openxmlformats.org/drawingml/2006/main">
                  <a:graphicData uri="http://schemas.microsoft.com/office/word/2010/wordprocessingShape">
                    <wps:wsp>
                      <wps:cNvSpPr/>
                      <wps:spPr>
                        <a:xfrm rot="10800000" flipH="1" flipV="1">
                          <a:off x="0" y="0"/>
                          <a:ext cx="62231" cy="77241"/>
                        </a:xfrm>
                        <a:prstGeom prst="rect">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C425B" id="Rectangle 66" o:spid="_x0000_s1026" style="position:absolute;margin-left:292.2pt;margin-top:169.35pt;width:4.9pt;height:6.1pt;rotation:180;flip:x 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" fillcolor="#00b0f0" strokecolor="#00b0f0" strokeweight="2pt"/>
            </w:pict>
          </mc:Fallback>
        </mc:AlternateContent>
      </w:r>
      <w:r>
        <w:rPr>
          <w:b/>
          <w:bCs/>
          <w:noProof/>
        </w:rPr>
        <mc:AlternateContent>
          <mc:Choice Requires="wps">
            <w:drawing>
              <wp:anchor distT="0" distB="0" distL="114300" distR="114300" simplePos="0" relativeHeight="251763712" behindDoc="0" locked="0" layoutInCell="1" allowOverlap="1" wp14:anchorId="1170C8EE" wp14:editId="0903DD61">
                <wp:simplePos x="0" y="0"/>
                <wp:positionH relativeFrom="column">
                  <wp:posOffset>3711575</wp:posOffset>
                </wp:positionH>
                <wp:positionV relativeFrom="paragraph">
                  <wp:posOffset>1791210</wp:posOffset>
                </wp:positionV>
                <wp:extent cx="62231" cy="77241"/>
                <wp:effectExtent l="12700" t="12700" r="13970" b="12065"/>
                <wp:wrapNone/>
                <wp:docPr id="65" name="Rectangle 65"/>
                <wp:cNvGraphicFramePr/>
                <a:graphic xmlns:a="http://schemas.openxmlformats.org/drawingml/2006/main">
                  <a:graphicData uri="http://schemas.microsoft.com/office/word/2010/wordprocessingShape">
                    <wps:wsp>
                      <wps:cNvSpPr/>
                      <wps:spPr>
                        <a:xfrm rot="10800000" flipH="1" flipV="1">
                          <a:off x="0" y="0"/>
                          <a:ext cx="62231" cy="77241"/>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E4A18" id="Rectangle 65" o:spid="_x0000_s1026" style="position:absolute;margin-left:292.25pt;margin-top:141.05pt;width:4.9pt;height:6.1pt;rotation:180;flip:x 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" fillcolor="#ffc000" strokecolor="#ffc000" strokeweight="2pt"/>
            </w:pict>
          </mc:Fallback>
        </mc:AlternateContent>
      </w:r>
      <w:r>
        <w:rPr>
          <w:b/>
          <w:bCs/>
          <w:noProof/>
        </w:rPr>
        <mc:AlternateContent>
          <mc:Choice Requires="wps">
            <w:drawing>
              <wp:anchor distT="0" distB="0" distL="114300" distR="114300" simplePos="0" relativeHeight="251761664" behindDoc="0" locked="0" layoutInCell="1" allowOverlap="1" wp14:anchorId="1CD21BF0" wp14:editId="7AC839EB">
                <wp:simplePos x="0" y="0"/>
                <wp:positionH relativeFrom="column">
                  <wp:posOffset>3702175</wp:posOffset>
                </wp:positionH>
                <wp:positionV relativeFrom="paragraph">
                  <wp:posOffset>1431290</wp:posOffset>
                </wp:positionV>
                <wp:extent cx="62231" cy="77241"/>
                <wp:effectExtent l="12700" t="12700" r="13970" b="12065"/>
                <wp:wrapNone/>
                <wp:docPr id="64" name="Rectangle 64"/>
                <wp:cNvGraphicFramePr/>
                <a:graphic xmlns:a="http://schemas.openxmlformats.org/drawingml/2006/main">
                  <a:graphicData uri="http://schemas.microsoft.com/office/word/2010/wordprocessingShape">
                    <wps:wsp>
                      <wps:cNvSpPr/>
                      <wps:spPr>
                        <a:xfrm rot="10800000" flipH="1" flipV="1">
                          <a:off x="0" y="0"/>
                          <a:ext cx="62231" cy="77241"/>
                        </a:xfrm>
                        <a:prstGeom prst="rect">
                          <a:avLst/>
                        </a:prstGeom>
                        <a:solidFill>
                          <a:schemeClr val="bg1">
                            <a:lumMod val="6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73B38" id="Rectangle 64" o:spid="_x0000_s1026" style="position:absolute;margin-left:291.5pt;margin-top:112.7pt;width:4.9pt;height:6.1pt;rotation:180;flip:x y;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" fillcolor="#a5a5a5 [2092]" strokecolor="#a5a5a5 [2092]" strokeweight="2pt"/>
            </w:pict>
          </mc:Fallback>
        </mc:AlternateContent>
      </w:r>
      <w:r>
        <w:rPr>
          <w:b/>
          <w:bCs/>
          <w:noProof/>
        </w:rPr>
        <mc:AlternateContent>
          <mc:Choice Requires="wps">
            <w:drawing>
              <wp:anchor distT="0" distB="0" distL="114300" distR="114300" simplePos="0" relativeHeight="251759616" behindDoc="0" locked="0" layoutInCell="1" allowOverlap="1" wp14:anchorId="561ABA9F" wp14:editId="12A23304">
                <wp:simplePos x="0" y="0"/>
                <wp:positionH relativeFrom="column">
                  <wp:posOffset>3704080</wp:posOffset>
                </wp:positionH>
                <wp:positionV relativeFrom="paragraph">
                  <wp:posOffset>1079500</wp:posOffset>
                </wp:positionV>
                <wp:extent cx="62231" cy="77241"/>
                <wp:effectExtent l="12700" t="12700" r="13970" b="12065"/>
                <wp:wrapNone/>
                <wp:docPr id="62" name="Rectangle 62"/>
                <wp:cNvGraphicFramePr/>
                <a:graphic xmlns:a="http://schemas.openxmlformats.org/drawingml/2006/main">
                  <a:graphicData uri="http://schemas.microsoft.com/office/word/2010/wordprocessingShape">
                    <wps:wsp>
                      <wps:cNvSpPr/>
                      <wps:spPr>
                        <a:xfrm rot="10800000" flipH="1" flipV="1">
                          <a:off x="0" y="0"/>
                          <a:ext cx="62231" cy="77241"/>
                        </a:xfrm>
                        <a:prstGeom prst="rect">
                          <a:avLst/>
                        </a:prstGeom>
                        <a:solidFill>
                          <a:schemeClr val="accent6"/>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FD215" id="Rectangle 62" o:spid="_x0000_s1026" style="position:absolute;margin-left:291.65pt;margin-top:85pt;width:4.9pt;height:6.1pt;rotation:180;flip:x 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" fillcolor="#f79646 [3209]" strokecolor="#f79646 [3209]" strokeweight="2pt"/>
            </w:pict>
          </mc:Fallback>
        </mc:AlternateContent>
      </w:r>
      <w:r>
        <w:rPr>
          <w:b/>
          <w:bCs/>
          <w:noProof/>
        </w:rPr>
        <mc:AlternateContent>
          <mc:Choice Requires="wps">
            <w:drawing>
              <wp:anchor distT="0" distB="0" distL="114300" distR="114300" simplePos="0" relativeHeight="251757568" behindDoc="0" locked="0" layoutInCell="1" allowOverlap="1" wp14:anchorId="54DAFE75" wp14:editId="08215749">
                <wp:simplePos x="0" y="0"/>
                <wp:positionH relativeFrom="column">
                  <wp:posOffset>3693285</wp:posOffset>
                </wp:positionH>
                <wp:positionV relativeFrom="paragraph">
                  <wp:posOffset>721995</wp:posOffset>
                </wp:positionV>
                <wp:extent cx="62231" cy="77241"/>
                <wp:effectExtent l="12700" t="12700" r="13970" b="12065"/>
                <wp:wrapNone/>
                <wp:docPr id="61" name="Rectangle 61"/>
                <wp:cNvGraphicFramePr/>
                <a:graphic xmlns:a="http://schemas.openxmlformats.org/drawingml/2006/main">
                  <a:graphicData uri="http://schemas.microsoft.com/office/word/2010/wordprocessingShape">
                    <wps:wsp>
                      <wps:cNvSpPr/>
                      <wps:spPr>
                        <a:xfrm rot="10800000" flipH="1" flipV="1">
                          <a:off x="0" y="0"/>
                          <a:ext cx="62231" cy="77241"/>
                        </a:xfrm>
                        <a:prstGeom prst="rect">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79A13B" id="Rectangle 61" o:spid="_x0000_s1026" style="position:absolute;margin-left:290.8pt;margin-top:56.85pt;width:4.9pt;height:6.1pt;rotation:180;flip:x y;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" fillcolor="#0070c0" strokecolor="#0070c0" strokeweight="2pt"/>
            </w:pict>
          </mc:Fallback>
        </mc:AlternateContent>
      </w:r>
      <w:r w:rsidR="00EB10B0" w:rsidRPr="00CB3B02">
        <w:rPr>
          <w:noProof/>
        </w:rPr>
        <w:drawing>
          <wp:anchor distT="0" distB="0" distL="114300" distR="114300" simplePos="0" relativeHeight="251708416" behindDoc="0" locked="0" layoutInCell="1" allowOverlap="1" wp14:anchorId="7F192809" wp14:editId="41587849">
            <wp:simplePos x="0" y="0"/>
            <wp:positionH relativeFrom="column">
              <wp:posOffset>-24130</wp:posOffset>
            </wp:positionH>
            <wp:positionV relativeFrom="paragraph">
              <wp:posOffset>138984</wp:posOffset>
            </wp:positionV>
            <wp:extent cx="5486400" cy="3911600"/>
            <wp:effectExtent l="0" t="0" r="0"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486400" cy="3911600"/>
                    </a:xfrm>
                    <a:prstGeom prst="rect">
                      <a:avLst/>
                    </a:prstGeom>
                  </pic:spPr>
                </pic:pic>
              </a:graphicData>
            </a:graphic>
            <wp14:sizeRelH relativeFrom="page">
              <wp14:pctWidth>0</wp14:pctWidth>
            </wp14:sizeRelH>
            <wp14:sizeRelV relativeFrom="page">
              <wp14:pctHeight>0</wp14:pctHeight>
            </wp14:sizeRelV>
          </wp:anchor>
        </w:drawing>
      </w:r>
      <w:r w:rsidR="00EB10B0" w:rsidRPr="00CB3B02">
        <w:rPr>
          <w:b/>
          <w:bCs/>
        </w:rPr>
        <w:t xml:space="preserve"> </w:t>
      </w:r>
      <w:r w:rsidR="00E90366" w:rsidRPr="00CB3B02">
        <w:rPr>
          <w:b/>
          <w:bCs/>
        </w:rPr>
        <w:t xml:space="preserve">Figure 5: Types of Equine Facilities in Tennessee </w:t>
      </w:r>
    </w:p>
    <w:p w14:paraId="1A0BAC86" w14:textId="631B43D6" w:rsidR="00EB10B0" w:rsidRDefault="00EB10B0" w:rsidP="00EB10B0">
      <w:pPr>
        <w:spacing w:line="480" w:lineRule="auto"/>
        <w:jc w:val="both"/>
        <w:rPr>
          <w:b/>
          <w:bCs/>
        </w:rPr>
      </w:pPr>
      <w:r w:rsidRPr="00CB3B02">
        <w:rPr>
          <w:color w:val="000000"/>
        </w:rPr>
        <w:t xml:space="preserve">Nine different types of equine related facilities were identified in Tennessee. Participants (n=143) were able to make multiple selections within this question which are identified by “k”. Boarding, lesson, and training facilities (k=120) were the most common facility type identified. </w:t>
      </w:r>
    </w:p>
    <w:p w14:paraId="4CE65756" w14:textId="77777777" w:rsidR="00EB10B0" w:rsidRDefault="00EB10B0" w:rsidP="00EB10B0">
      <w:pPr>
        <w:rPr>
          <w:b/>
          <w:bCs/>
        </w:rPr>
      </w:pPr>
      <w:r>
        <w:rPr>
          <w:b/>
          <w:bCs/>
        </w:rPr>
        <w:br w:type="page"/>
      </w:r>
    </w:p>
    <w:p w14:paraId="37DE749A" w14:textId="19EF3A98" w:rsidR="00E90366" w:rsidRPr="00AC3D1C" w:rsidRDefault="00AC3D1C" w:rsidP="00EB10B0">
      <w:pPr>
        <w:spacing w:line="480" w:lineRule="auto"/>
        <w:jc w:val="both"/>
        <w:rPr>
          <w:b/>
          <w:bCs/>
        </w:rPr>
      </w:pPr>
      <w:r>
        <w:rPr>
          <w:b/>
          <w:bCs/>
          <w:noProof/>
        </w:rPr>
        <w:lastRenderedPageBreak/>
        <w:drawing>
          <wp:anchor distT="0" distB="0" distL="114300" distR="114300" simplePos="0" relativeHeight="251748352" behindDoc="1" locked="0" layoutInCell="1" allowOverlap="1" wp14:anchorId="32D384FC" wp14:editId="09A7AC05">
            <wp:simplePos x="0" y="0"/>
            <wp:positionH relativeFrom="column">
              <wp:posOffset>4095750</wp:posOffset>
            </wp:positionH>
            <wp:positionV relativeFrom="paragraph">
              <wp:posOffset>1821180</wp:posOffset>
            </wp:positionV>
            <wp:extent cx="1653540" cy="1715770"/>
            <wp:effectExtent l="0" t="0" r="0" b="0"/>
            <wp:wrapTight wrapText="bothSides">
              <wp:wrapPolygon edited="0">
                <wp:start x="0" y="0"/>
                <wp:lineTo x="0" y="21424"/>
                <wp:lineTo x="21401" y="21424"/>
                <wp:lineTo x="21401" y="0"/>
                <wp:lineTo x="0" y="0"/>
              </wp:wrapPolygon>
            </wp:wrapTight>
            <wp:docPr id="53" name="Picture 53" descr="A number of veterinarians serving the coun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number of veterinarians serving the county&#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53540" cy="1715770"/>
                    </a:xfrm>
                    <a:prstGeom prst="rect">
                      <a:avLst/>
                    </a:prstGeom>
                  </pic:spPr>
                </pic:pic>
              </a:graphicData>
            </a:graphic>
            <wp14:sizeRelH relativeFrom="page">
              <wp14:pctWidth>0</wp14:pctWidth>
            </wp14:sizeRelH>
            <wp14:sizeRelV relativeFrom="page">
              <wp14:pctHeight>0</wp14:pctHeight>
            </wp14:sizeRelV>
          </wp:anchor>
        </w:drawing>
      </w:r>
      <w:r w:rsidRPr="00CB3B02">
        <w:rPr>
          <w:noProof/>
        </w:rPr>
        <mc:AlternateContent>
          <mc:Choice Requires="wps">
            <w:drawing>
              <wp:anchor distT="0" distB="0" distL="114300" distR="114300" simplePos="0" relativeHeight="251750400" behindDoc="0" locked="0" layoutInCell="1" allowOverlap="1" wp14:anchorId="560B673F" wp14:editId="26E7C9A4">
                <wp:simplePos x="0" y="0"/>
                <wp:positionH relativeFrom="column">
                  <wp:posOffset>4511675</wp:posOffset>
                </wp:positionH>
                <wp:positionV relativeFrom="paragraph">
                  <wp:posOffset>1522449</wp:posOffset>
                </wp:positionV>
                <wp:extent cx="674370" cy="299720"/>
                <wp:effectExtent l="0" t="0" r="0" b="5080"/>
                <wp:wrapNone/>
                <wp:docPr id="54" name="Text Box 54"/>
                <wp:cNvGraphicFramePr/>
                <a:graphic xmlns:a="http://schemas.openxmlformats.org/drawingml/2006/main">
                  <a:graphicData uri="http://schemas.microsoft.com/office/word/2010/wordprocessingShape">
                    <wps:wsp>
                      <wps:cNvSpPr txBox="1"/>
                      <wps:spPr>
                        <a:xfrm rot="10800000" flipH="1" flipV="1">
                          <a:off x="0" y="0"/>
                          <a:ext cx="674370" cy="299720"/>
                        </a:xfrm>
                        <a:prstGeom prst="rect">
                          <a:avLst/>
                        </a:prstGeom>
                        <a:solidFill>
                          <a:schemeClr val="lt1"/>
                        </a:solidFill>
                        <a:ln w="6350">
                          <a:noFill/>
                        </a:ln>
                      </wps:spPr>
                      <wps:txbx>
                        <w:txbxContent>
                          <w:p w14:paraId="5D9B4954" w14:textId="6D062F30" w:rsidR="00AC3D1C" w:rsidRPr="00BD20DD" w:rsidRDefault="00AC3D1C" w:rsidP="00AC3D1C">
                            <w:r w:rsidRPr="00BD20DD">
                              <w:t>n=1</w:t>
                            </w:r>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B673F" id="Text Box 54" o:spid="_x0000_s1029" type="#_x0000_t202" style="position:absolute;left:0;text-align:left;margin-left:355.25pt;margin-top:119.9pt;width:53.1pt;height:23.6pt;rotation:180;flip:x 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" fillcolor="white [3201]" stroked="f" strokeweight=".5pt">
                <v:textbox>
                  <w:txbxContent>
                    <w:p w14:paraId="5D9B4954" w14:textId="6D062F30" w:rsidR="00AC3D1C" w:rsidRPr="00BD20DD" w:rsidRDefault="00AC3D1C" w:rsidP="00AC3D1C">
                      <w:r w:rsidRPr="00BD20DD">
                        <w:t>n=1</w:t>
                      </w:r>
                      <w:r>
                        <w:t>8</w:t>
                      </w:r>
                    </w:p>
                  </w:txbxContent>
                </v:textbox>
              </v:shape>
            </w:pict>
          </mc:Fallback>
        </mc:AlternateContent>
      </w:r>
      <w:r>
        <w:rPr>
          <w:b/>
          <w:bCs/>
          <w:noProof/>
        </w:rPr>
        <w:drawing>
          <wp:anchor distT="0" distB="0" distL="114300" distR="114300" simplePos="0" relativeHeight="251747328" behindDoc="0" locked="0" layoutInCell="1" allowOverlap="1" wp14:anchorId="0EB63BCE" wp14:editId="429DC925">
            <wp:simplePos x="0" y="0"/>
            <wp:positionH relativeFrom="column">
              <wp:posOffset>760</wp:posOffset>
            </wp:positionH>
            <wp:positionV relativeFrom="paragraph">
              <wp:posOffset>254000</wp:posOffset>
            </wp:positionV>
            <wp:extent cx="5741430" cy="2044300"/>
            <wp:effectExtent l="88900" t="254000" r="88265" b="254635"/>
            <wp:wrapTopAndBottom/>
            <wp:docPr id="52" name="Picture 52" descr="A map of tennessee with different color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map of tennessee with different colored states&#10;&#10;Description automatically generated"/>
                    <pic:cNvPicPr/>
                  </pic:nvPicPr>
                  <pic:blipFill rotWithShape="1">
                    <a:blip r:embed="rId28" cstate="print">
                      <a:extLst>
                        <a:ext uri="{28A0092B-C50C-407E-A947-70E740481C1C}">
                          <a14:useLocalDpi xmlns:a14="http://schemas.microsoft.com/office/drawing/2010/main" val="0"/>
                        </a:ext>
                      </a:extLst>
                    </a:blip>
                    <a:srcRect l="3963" t="20706" r="4341" b="34311"/>
                    <a:stretch/>
                  </pic:blipFill>
                  <pic:spPr bwMode="auto">
                    <a:xfrm rot="299963">
                      <a:off x="0" y="0"/>
                      <a:ext cx="5741430" cy="2044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0366" w:rsidRPr="00CB3B02">
        <w:rPr>
          <w:b/>
          <w:bCs/>
        </w:rPr>
        <w:t>Figure 6: Tennessee Counties with Access to Veterinary Care</w:t>
      </w:r>
      <w:r w:rsidR="00E90366" w:rsidRPr="00CB3B02">
        <w:t xml:space="preserve"> </w:t>
      </w:r>
    </w:p>
    <w:p w14:paraId="1F337C4B" w14:textId="452A7124" w:rsidR="00EB10B0" w:rsidRPr="00CB3B02" w:rsidRDefault="00EB10B0" w:rsidP="00EB10B0">
      <w:pPr>
        <w:spacing w:line="480" w:lineRule="auto"/>
        <w:jc w:val="both"/>
      </w:pPr>
      <w:r w:rsidRPr="00CB3B02">
        <w:t xml:space="preserve">Equine veterinarians (n=18) were asked to identify what counties services were provided. </w:t>
      </w:r>
      <w:r w:rsidR="00AC3D1C">
        <w:t xml:space="preserve">The counties that are checkered had no representation. The shades light (1) to dark (3) represent the number of veterinarians providing services to those counties. </w:t>
      </w:r>
      <w:r w:rsidRPr="00CB3B02">
        <w:t xml:space="preserve">Veterinarians identified 50 counties that had access to at least one veterinarian, with Knox County and Fentress County have 3 servicing veterinarians. Knowing that there are more than 18 equine veterinarians in Tennessee, the assessment results were cross-referenced with a list provided by the Tennessee Department of Agriculture (TDA), which are represented by the stripes. Altogether, there are 14/95 counties without access to veterinary care. </w:t>
      </w:r>
    </w:p>
    <w:p w14:paraId="1534044B" w14:textId="77777777" w:rsidR="00EB10B0" w:rsidRDefault="00EB10B0" w:rsidP="00EB10B0">
      <w:pPr>
        <w:rPr>
          <w:b/>
          <w:bCs/>
        </w:rPr>
      </w:pPr>
      <w:r>
        <w:rPr>
          <w:b/>
          <w:bCs/>
        </w:rPr>
        <w:br w:type="page"/>
      </w:r>
    </w:p>
    <w:p w14:paraId="1D2D7E4D" w14:textId="615A1CCA" w:rsidR="00E86C9A" w:rsidRPr="00CB3B02" w:rsidRDefault="00AC3D1C" w:rsidP="00E86C9A">
      <w:pPr>
        <w:spacing w:line="480" w:lineRule="auto"/>
        <w:rPr>
          <w:b/>
          <w:bCs/>
        </w:rPr>
      </w:pPr>
      <w:r>
        <w:rPr>
          <w:b/>
          <w:bCs/>
          <w:noProof/>
        </w:rPr>
        <w:lastRenderedPageBreak/>
        <w:drawing>
          <wp:anchor distT="0" distB="0" distL="114300" distR="114300" simplePos="0" relativeHeight="251752448" behindDoc="1" locked="0" layoutInCell="1" allowOverlap="1" wp14:anchorId="55845166" wp14:editId="1981CD5C">
            <wp:simplePos x="0" y="0"/>
            <wp:positionH relativeFrom="column">
              <wp:posOffset>4343400</wp:posOffset>
            </wp:positionH>
            <wp:positionV relativeFrom="paragraph">
              <wp:posOffset>1626235</wp:posOffset>
            </wp:positionV>
            <wp:extent cx="1528445" cy="1610995"/>
            <wp:effectExtent l="0" t="0" r="0" b="1905"/>
            <wp:wrapTight wrapText="bothSides">
              <wp:wrapPolygon edited="0">
                <wp:start x="0" y="0"/>
                <wp:lineTo x="0" y="21455"/>
                <wp:lineTo x="21358" y="21455"/>
                <wp:lineTo x="21358" y="0"/>
                <wp:lineTo x="0" y="0"/>
              </wp:wrapPolygon>
            </wp:wrapTight>
            <wp:docPr id="58" name="Picture 58" descr="A screenshot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screenshot of a test&#10;&#10;Description automatically generated"/>
                    <pic:cNvPicPr/>
                  </pic:nvPicPr>
                  <pic:blipFill rotWithShape="1">
                    <a:blip r:embed="rId29" cstate="print">
                      <a:extLst>
                        <a:ext uri="{28A0092B-C50C-407E-A947-70E740481C1C}">
                          <a14:useLocalDpi xmlns:a14="http://schemas.microsoft.com/office/drawing/2010/main" val="0"/>
                        </a:ext>
                      </a:extLst>
                    </a:blip>
                    <a:srcRect b="36014"/>
                    <a:stretch/>
                  </pic:blipFill>
                  <pic:spPr bwMode="auto">
                    <a:xfrm>
                      <a:off x="0" y="0"/>
                      <a:ext cx="1528445" cy="16109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5520" behindDoc="1" locked="0" layoutInCell="1" allowOverlap="1" wp14:anchorId="1FB5218F" wp14:editId="590F68E4">
            <wp:simplePos x="0" y="0"/>
            <wp:positionH relativeFrom="column">
              <wp:posOffset>4897120</wp:posOffset>
            </wp:positionH>
            <wp:positionV relativeFrom="paragraph">
              <wp:posOffset>2141345</wp:posOffset>
            </wp:positionV>
            <wp:extent cx="487045" cy="913130"/>
            <wp:effectExtent l="0" t="0" r="0" b="1270"/>
            <wp:wrapTight wrapText="bothSides">
              <wp:wrapPolygon edited="0">
                <wp:start x="0" y="0"/>
                <wp:lineTo x="0" y="21330"/>
                <wp:lineTo x="20840" y="21330"/>
                <wp:lineTo x="20840" y="0"/>
                <wp:lineTo x="0" y="0"/>
              </wp:wrapPolygon>
            </wp:wrapTight>
            <wp:docPr id="60" name="Picture 60" descr="A blue squares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blue squares with black text&#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487045" cy="913130"/>
                    </a:xfrm>
                    <a:prstGeom prst="rect">
                      <a:avLst/>
                    </a:prstGeom>
                  </pic:spPr>
                </pic:pic>
              </a:graphicData>
            </a:graphic>
            <wp14:sizeRelH relativeFrom="page">
              <wp14:pctWidth>0</wp14:pctWidth>
            </wp14:sizeRelH>
            <wp14:sizeRelV relativeFrom="page">
              <wp14:pctHeight>0</wp14:pctHeight>
            </wp14:sizeRelV>
          </wp:anchor>
        </w:drawing>
      </w:r>
      <w:r w:rsidRPr="00CB3B02">
        <w:rPr>
          <w:noProof/>
        </w:rPr>
        <mc:AlternateContent>
          <mc:Choice Requires="wps">
            <w:drawing>
              <wp:anchor distT="0" distB="0" distL="114300" distR="114300" simplePos="0" relativeHeight="251754496" behindDoc="0" locked="0" layoutInCell="1" allowOverlap="1" wp14:anchorId="54DFDFBE" wp14:editId="6C1252EA">
                <wp:simplePos x="0" y="0"/>
                <wp:positionH relativeFrom="column">
                  <wp:posOffset>5043565</wp:posOffset>
                </wp:positionH>
                <wp:positionV relativeFrom="paragraph">
                  <wp:posOffset>1280628</wp:posOffset>
                </wp:positionV>
                <wp:extent cx="674370" cy="299720"/>
                <wp:effectExtent l="0" t="0" r="0" b="5080"/>
                <wp:wrapNone/>
                <wp:docPr id="59" name="Text Box 59"/>
                <wp:cNvGraphicFramePr/>
                <a:graphic xmlns:a="http://schemas.openxmlformats.org/drawingml/2006/main">
                  <a:graphicData uri="http://schemas.microsoft.com/office/word/2010/wordprocessingShape">
                    <wps:wsp>
                      <wps:cNvSpPr txBox="1"/>
                      <wps:spPr>
                        <a:xfrm rot="10800000" flipH="1" flipV="1">
                          <a:off x="0" y="0"/>
                          <a:ext cx="674370" cy="299720"/>
                        </a:xfrm>
                        <a:prstGeom prst="rect">
                          <a:avLst/>
                        </a:prstGeom>
                        <a:solidFill>
                          <a:schemeClr val="lt1"/>
                        </a:solidFill>
                        <a:ln w="6350">
                          <a:noFill/>
                        </a:ln>
                      </wps:spPr>
                      <wps:txbx>
                        <w:txbxContent>
                          <w:p w14:paraId="1A1112DF" w14:textId="7018AD51" w:rsidR="00AC3D1C" w:rsidRPr="00BD20DD" w:rsidRDefault="00AC3D1C" w:rsidP="00AC3D1C">
                            <w:r w:rsidRPr="00BD20DD">
                              <w:t>n=</w:t>
                            </w:r>
                            <w:r>
                              <w:t>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FDFBE" id="Text Box 59" o:spid="_x0000_s1030" type="#_x0000_t202" style="position:absolute;margin-left:397.15pt;margin-top:100.85pt;width:53.1pt;height:23.6pt;rotation:180;flip:x 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" fillcolor="white [3201]" stroked="f" strokeweight=".5pt">
                <v:textbox>
                  <w:txbxContent>
                    <w:p w14:paraId="1A1112DF" w14:textId="7018AD51" w:rsidR="00AC3D1C" w:rsidRPr="00BD20DD" w:rsidRDefault="00AC3D1C" w:rsidP="00AC3D1C">
                      <w:r w:rsidRPr="00BD20DD">
                        <w:t>n=</w:t>
                      </w:r>
                      <w:r>
                        <w:t>46</w:t>
                      </w:r>
                    </w:p>
                  </w:txbxContent>
                </v:textbox>
              </v:shape>
            </w:pict>
          </mc:Fallback>
        </mc:AlternateContent>
      </w:r>
      <w:r>
        <w:rPr>
          <w:noProof/>
        </w:rPr>
        <w:drawing>
          <wp:anchor distT="0" distB="0" distL="114300" distR="114300" simplePos="0" relativeHeight="251751424" behindDoc="0" locked="0" layoutInCell="1" allowOverlap="1" wp14:anchorId="647A68D5" wp14:editId="16806B1A">
            <wp:simplePos x="0" y="0"/>
            <wp:positionH relativeFrom="column">
              <wp:posOffset>-29720</wp:posOffset>
            </wp:positionH>
            <wp:positionV relativeFrom="paragraph">
              <wp:posOffset>215900</wp:posOffset>
            </wp:positionV>
            <wp:extent cx="5826125" cy="2095500"/>
            <wp:effectExtent l="76200" t="215900" r="79375" b="215900"/>
            <wp:wrapTopAndBottom/>
            <wp:docPr id="57" name="Picture 57" descr="A map of tennessee with different color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map of tennessee with different colored states&#10;&#10;Description automatically generated"/>
                    <pic:cNvPicPr/>
                  </pic:nvPicPr>
                  <pic:blipFill rotWithShape="1">
                    <a:blip r:embed="rId31" cstate="print">
                      <a:extLst>
                        <a:ext uri="{28A0092B-C50C-407E-A947-70E740481C1C}">
                          <a14:useLocalDpi xmlns:a14="http://schemas.microsoft.com/office/drawing/2010/main" val="0"/>
                        </a:ext>
                      </a:extLst>
                    </a:blip>
                    <a:srcRect l="4099" t="23536" r="4372" b="23939"/>
                    <a:stretch/>
                  </pic:blipFill>
                  <pic:spPr bwMode="auto">
                    <a:xfrm rot="258296">
                      <a:off x="0" y="0"/>
                      <a:ext cx="5826125" cy="2095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6C9A">
        <w:rPr>
          <w:b/>
          <w:bCs/>
        </w:rPr>
        <w:t>F</w:t>
      </w:r>
      <w:r w:rsidR="00E86C9A" w:rsidRPr="00CB3B02">
        <w:rPr>
          <w:b/>
          <w:bCs/>
        </w:rPr>
        <w:t>igure 7: Tennessee Counties with Access to Farrier Care</w:t>
      </w:r>
    </w:p>
    <w:p w14:paraId="0A095617" w14:textId="24CAEDFB" w:rsidR="00EB10B0" w:rsidRPr="00CB3B02" w:rsidRDefault="00EB10B0" w:rsidP="00EB10B0">
      <w:pPr>
        <w:spacing w:line="480" w:lineRule="auto"/>
        <w:jc w:val="both"/>
      </w:pPr>
      <w:r w:rsidRPr="00CB3B02">
        <w:t xml:space="preserve">Farriers (n=46) were asked to identify counties in which services were provided. </w:t>
      </w:r>
      <w:r w:rsidR="00AC3D1C">
        <w:t xml:space="preserve">The counties that are checkered had no representation. The shades light (1) to dark (9) represent the number of farriers providing care to those counties. </w:t>
      </w:r>
      <w:r w:rsidRPr="00CB3B02">
        <w:t xml:space="preserve">Farriers (n=46) identified 53 counties that had access to at least one farrier, with Knox County (n=9) having the highest number of servicing farriers, followed by Jefferson County (n=7). There were 42 counties lacking farrier care, mainly localized to the western region of Tennessee. </w:t>
      </w:r>
    </w:p>
    <w:p w14:paraId="233857B2" w14:textId="77777777" w:rsidR="00EB10B0" w:rsidRDefault="00EB10B0" w:rsidP="00EB10B0">
      <w:pPr>
        <w:rPr>
          <w:b/>
          <w:bCs/>
        </w:rPr>
      </w:pPr>
      <w:r>
        <w:rPr>
          <w:b/>
          <w:bCs/>
        </w:rPr>
        <w:br w:type="page"/>
      </w:r>
    </w:p>
    <w:p w14:paraId="51AEB891" w14:textId="0A77D87D" w:rsidR="00E86C9A" w:rsidRPr="00AC3D1C" w:rsidRDefault="00AC3D1C" w:rsidP="00AC3D1C">
      <w:pPr>
        <w:spacing w:line="480" w:lineRule="auto"/>
        <w:rPr>
          <w:b/>
          <w:bCs/>
        </w:rPr>
      </w:pPr>
      <w:r w:rsidRPr="00CB3B02">
        <w:rPr>
          <w:noProof/>
        </w:rPr>
        <w:lastRenderedPageBreak/>
        <mc:AlternateContent>
          <mc:Choice Requires="wps">
            <w:drawing>
              <wp:anchor distT="0" distB="0" distL="114300" distR="114300" simplePos="0" relativeHeight="251788288" behindDoc="0" locked="0" layoutInCell="1" allowOverlap="1" wp14:anchorId="72D30FE1" wp14:editId="7311047C">
                <wp:simplePos x="0" y="0"/>
                <wp:positionH relativeFrom="column">
                  <wp:posOffset>2790707</wp:posOffset>
                </wp:positionH>
                <wp:positionV relativeFrom="paragraph">
                  <wp:posOffset>2847570</wp:posOffset>
                </wp:positionV>
                <wp:extent cx="674370" cy="299720"/>
                <wp:effectExtent l="0" t="0" r="0" b="5080"/>
                <wp:wrapNone/>
                <wp:docPr id="81" name="Text Box 81"/>
                <wp:cNvGraphicFramePr/>
                <a:graphic xmlns:a="http://schemas.openxmlformats.org/drawingml/2006/main">
                  <a:graphicData uri="http://schemas.microsoft.com/office/word/2010/wordprocessingShape">
                    <wps:wsp>
                      <wps:cNvSpPr txBox="1"/>
                      <wps:spPr>
                        <a:xfrm rot="10800000" flipH="1" flipV="1">
                          <a:off x="0" y="0"/>
                          <a:ext cx="674370" cy="299720"/>
                        </a:xfrm>
                        <a:prstGeom prst="rect">
                          <a:avLst/>
                        </a:prstGeom>
                        <a:solidFill>
                          <a:schemeClr val="lt1"/>
                        </a:solidFill>
                        <a:ln w="6350">
                          <a:noFill/>
                        </a:ln>
                      </wps:spPr>
                      <wps:txbx>
                        <w:txbxContent>
                          <w:p w14:paraId="2CF20B52" w14:textId="6DD8E75E" w:rsidR="00AC3D1C" w:rsidRPr="00BD20DD" w:rsidRDefault="00AC3D1C" w:rsidP="00AC3D1C">
                            <w:r w:rsidRPr="00BD20DD">
                              <w:t>n=</w:t>
                            </w:r>
                            <w:r>
                              <w:t>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D30FE1" id="Text Box 81" o:spid="_x0000_s1031" type="#_x0000_t202" style="position:absolute;margin-left:219.75pt;margin-top:224.2pt;width:53.1pt;height:23.6pt;rotation:180;flip:x y;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" fillcolor="white [3201]" stroked="f" strokeweight=".5pt">
                <v:textbox>
                  <w:txbxContent>
                    <w:p w14:paraId="2CF20B52" w14:textId="6DD8E75E" w:rsidR="00AC3D1C" w:rsidRPr="00BD20DD" w:rsidRDefault="00AC3D1C" w:rsidP="00AC3D1C">
                      <w:r w:rsidRPr="00BD20DD">
                        <w:t>n=</w:t>
                      </w:r>
                      <w:r>
                        <w:t>61</w:t>
                      </w:r>
                    </w:p>
                  </w:txbxContent>
                </v:textbox>
              </v:shape>
            </w:pict>
          </mc:Fallback>
        </mc:AlternateContent>
      </w:r>
      <w:r w:rsidRPr="00CB3B02">
        <w:rPr>
          <w:noProof/>
        </w:rPr>
        <w:drawing>
          <wp:anchor distT="0" distB="0" distL="114300" distR="114300" simplePos="0" relativeHeight="251711488" behindDoc="0" locked="0" layoutInCell="1" allowOverlap="1" wp14:anchorId="6C8EF40A" wp14:editId="3E8213EF">
            <wp:simplePos x="0" y="0"/>
            <wp:positionH relativeFrom="column">
              <wp:posOffset>3175</wp:posOffset>
            </wp:positionH>
            <wp:positionV relativeFrom="paragraph">
              <wp:posOffset>187325</wp:posOffset>
            </wp:positionV>
            <wp:extent cx="5388610" cy="2974975"/>
            <wp:effectExtent l="12700" t="12700" r="8890" b="9525"/>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extLst>
                        <a:ext uri="{28A0092B-C50C-407E-A947-70E740481C1C}">
                          <a14:useLocalDpi xmlns:a14="http://schemas.microsoft.com/office/drawing/2010/main" val="0"/>
                        </a:ext>
                      </a:extLst>
                    </a:blip>
                    <a:srcRect t="1" b="27290"/>
                    <a:stretch/>
                  </pic:blipFill>
                  <pic:spPr bwMode="auto">
                    <a:xfrm>
                      <a:off x="0" y="0"/>
                      <a:ext cx="5388610" cy="297497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rPr>
        <mc:AlternateContent>
          <mc:Choice Requires="wps">
            <w:drawing>
              <wp:anchor distT="0" distB="0" distL="114300" distR="114300" simplePos="0" relativeHeight="251786240" behindDoc="0" locked="0" layoutInCell="1" allowOverlap="1" wp14:anchorId="700AE66C" wp14:editId="71E4A96E">
                <wp:simplePos x="0" y="0"/>
                <wp:positionH relativeFrom="column">
                  <wp:posOffset>3479290</wp:posOffset>
                </wp:positionH>
                <wp:positionV relativeFrom="paragraph">
                  <wp:posOffset>2769235</wp:posOffset>
                </wp:positionV>
                <wp:extent cx="62230" cy="76835"/>
                <wp:effectExtent l="12700" t="12700" r="13970" b="12065"/>
                <wp:wrapNone/>
                <wp:docPr id="80" name="Rectangle 80"/>
                <wp:cNvGraphicFramePr/>
                <a:graphic xmlns:a="http://schemas.openxmlformats.org/drawingml/2006/main">
                  <a:graphicData uri="http://schemas.microsoft.com/office/word/2010/wordprocessingShape">
                    <wps:wsp>
                      <wps:cNvSpPr/>
                      <wps:spPr>
                        <a:xfrm rot="10800000" flipH="1" flipV="1">
                          <a:off x="0" y="0"/>
                          <a:ext cx="62230" cy="76835"/>
                        </a:xfrm>
                        <a:prstGeom prst="rect">
                          <a:avLst/>
                        </a:prstGeom>
                        <a:solidFill>
                          <a:srgbClr val="97721B"/>
                        </a:solidFill>
                        <a:ln>
                          <a:solidFill>
                            <a:srgbClr val="97721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7A75E7" id="Rectangle 80" o:spid="_x0000_s1026" style="position:absolute;margin-left:273.95pt;margin-top:218.05pt;width:4.9pt;height:6.05pt;rotation:180;flip:x y;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" fillcolor="#97721b" strokecolor="#97721b" strokeweight="2pt"/>
            </w:pict>
          </mc:Fallback>
        </mc:AlternateContent>
      </w:r>
      <w:r>
        <w:rPr>
          <w:b/>
          <w:bCs/>
          <w:noProof/>
        </w:rPr>
        <mc:AlternateContent>
          <mc:Choice Requires="wps">
            <w:drawing>
              <wp:anchor distT="0" distB="0" distL="114300" distR="114300" simplePos="0" relativeHeight="251784192" behindDoc="0" locked="0" layoutInCell="1" allowOverlap="1" wp14:anchorId="2D1C564A" wp14:editId="213486CC">
                <wp:simplePos x="0" y="0"/>
                <wp:positionH relativeFrom="column">
                  <wp:posOffset>3479290</wp:posOffset>
                </wp:positionH>
                <wp:positionV relativeFrom="paragraph">
                  <wp:posOffset>2568575</wp:posOffset>
                </wp:positionV>
                <wp:extent cx="62230" cy="76835"/>
                <wp:effectExtent l="12700" t="12700" r="13970" b="12065"/>
                <wp:wrapNone/>
                <wp:docPr id="79" name="Rectangle 79"/>
                <wp:cNvGraphicFramePr/>
                <a:graphic xmlns:a="http://schemas.openxmlformats.org/drawingml/2006/main">
                  <a:graphicData uri="http://schemas.microsoft.com/office/word/2010/wordprocessingShape">
                    <wps:wsp>
                      <wps:cNvSpPr/>
                      <wps:spPr>
                        <a:xfrm rot="10800000" flipH="1" flipV="1">
                          <a:off x="0" y="0"/>
                          <a:ext cx="62230" cy="76835"/>
                        </a:xfrm>
                        <a:prstGeom prst="rect">
                          <a:avLst/>
                        </a:prstGeom>
                        <a:solidFill>
                          <a:schemeClr val="bg1">
                            <a:lumMod val="5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7D912D" id="Rectangle 79" o:spid="_x0000_s1026" style="position:absolute;margin-left:273.95pt;margin-top:202.25pt;width:4.9pt;height:6.05pt;rotation:180;flip:x y;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" fillcolor="#7f7f7f [1612]" strokecolor="#7f7f7f [1612]" strokeweight="2pt"/>
            </w:pict>
          </mc:Fallback>
        </mc:AlternateContent>
      </w:r>
      <w:r>
        <w:rPr>
          <w:b/>
          <w:bCs/>
          <w:noProof/>
        </w:rPr>
        <mc:AlternateContent>
          <mc:Choice Requires="wps">
            <w:drawing>
              <wp:anchor distT="0" distB="0" distL="114300" distR="114300" simplePos="0" relativeHeight="251783168" behindDoc="0" locked="0" layoutInCell="1" allowOverlap="1" wp14:anchorId="166EF518" wp14:editId="17D43CDA">
                <wp:simplePos x="0" y="0"/>
                <wp:positionH relativeFrom="column">
                  <wp:posOffset>3479800</wp:posOffset>
                </wp:positionH>
                <wp:positionV relativeFrom="paragraph">
                  <wp:posOffset>2356995</wp:posOffset>
                </wp:positionV>
                <wp:extent cx="62230" cy="76835"/>
                <wp:effectExtent l="12700" t="12700" r="13970" b="12065"/>
                <wp:wrapNone/>
                <wp:docPr id="78" name="Rectangle 78"/>
                <wp:cNvGraphicFramePr/>
                <a:graphic xmlns:a="http://schemas.openxmlformats.org/drawingml/2006/main">
                  <a:graphicData uri="http://schemas.microsoft.com/office/word/2010/wordprocessingShape">
                    <wps:wsp>
                      <wps:cNvSpPr/>
                      <wps:spPr>
                        <a:xfrm rot="10800000" flipH="1" flipV="1">
                          <a:off x="0" y="0"/>
                          <a:ext cx="62230" cy="76835"/>
                        </a:xfrm>
                        <a:prstGeom prst="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BBCDFA" id="Rectangle 78" o:spid="_x0000_s1026" style="position:absolute;margin-left:274pt;margin-top:185.6pt;width:4.9pt;height:6.05pt;rotation:180;flip:x y;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" fillcolor="#c00000" strokecolor="#c00000" strokeweight="2pt"/>
            </w:pict>
          </mc:Fallback>
        </mc:AlternateContent>
      </w:r>
      <w:r>
        <w:rPr>
          <w:b/>
          <w:bCs/>
          <w:noProof/>
        </w:rPr>
        <mc:AlternateContent>
          <mc:Choice Requires="wps">
            <w:drawing>
              <wp:anchor distT="0" distB="0" distL="114300" distR="114300" simplePos="0" relativeHeight="251782144" behindDoc="0" locked="0" layoutInCell="1" allowOverlap="1" wp14:anchorId="1379248E" wp14:editId="0FFEBBA5">
                <wp:simplePos x="0" y="0"/>
                <wp:positionH relativeFrom="column">
                  <wp:posOffset>3479165</wp:posOffset>
                </wp:positionH>
                <wp:positionV relativeFrom="paragraph">
                  <wp:posOffset>2155825</wp:posOffset>
                </wp:positionV>
                <wp:extent cx="62230" cy="76835"/>
                <wp:effectExtent l="12700" t="12700" r="13970" b="12065"/>
                <wp:wrapNone/>
                <wp:docPr id="77" name="Rectangle 77"/>
                <wp:cNvGraphicFramePr/>
                <a:graphic xmlns:a="http://schemas.openxmlformats.org/drawingml/2006/main">
                  <a:graphicData uri="http://schemas.microsoft.com/office/word/2010/wordprocessingShape">
                    <wps:wsp>
                      <wps:cNvSpPr/>
                      <wps:spPr>
                        <a:xfrm rot="10800000" flipH="1" flipV="1">
                          <a:off x="0" y="0"/>
                          <a:ext cx="62230" cy="76835"/>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8E7E2C" id="Rectangle 77" o:spid="_x0000_s1026" style="position:absolute;margin-left:273.95pt;margin-top:169.75pt;width:4.9pt;height:6.05pt;rotation:180;flip:x 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" fillcolor="#002060" strokecolor="#002060" strokeweight="2pt"/>
            </w:pict>
          </mc:Fallback>
        </mc:AlternateContent>
      </w:r>
      <w:r>
        <w:rPr>
          <w:b/>
          <w:bCs/>
          <w:noProof/>
        </w:rPr>
        <mc:AlternateContent>
          <mc:Choice Requires="wps">
            <w:drawing>
              <wp:anchor distT="0" distB="0" distL="114300" distR="114300" simplePos="0" relativeHeight="251781120" behindDoc="0" locked="0" layoutInCell="1" allowOverlap="1" wp14:anchorId="7A070516" wp14:editId="6D80A946">
                <wp:simplePos x="0" y="0"/>
                <wp:positionH relativeFrom="column">
                  <wp:posOffset>3479165</wp:posOffset>
                </wp:positionH>
                <wp:positionV relativeFrom="paragraph">
                  <wp:posOffset>1941705</wp:posOffset>
                </wp:positionV>
                <wp:extent cx="62230" cy="76835"/>
                <wp:effectExtent l="12700" t="12700" r="13970" b="12065"/>
                <wp:wrapNone/>
                <wp:docPr id="76" name="Rectangle 76"/>
                <wp:cNvGraphicFramePr/>
                <a:graphic xmlns:a="http://schemas.openxmlformats.org/drawingml/2006/main">
                  <a:graphicData uri="http://schemas.microsoft.com/office/word/2010/wordprocessingShape">
                    <wps:wsp>
                      <wps:cNvSpPr/>
                      <wps:spPr>
                        <a:xfrm rot="10800000" flipH="1" flipV="1">
                          <a:off x="0" y="0"/>
                          <a:ext cx="62230" cy="76835"/>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ED29EB" id="Rectangle 76" o:spid="_x0000_s1026" style="position:absolute;margin-left:273.95pt;margin-top:152.9pt;width:4.9pt;height:6.05pt;rotation:180;flip:x 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" fillcolor="#92d050" strokecolor="#92d050" strokeweight="2pt"/>
            </w:pict>
          </mc:Fallback>
        </mc:AlternateContent>
      </w:r>
      <w:r>
        <w:rPr>
          <w:b/>
          <w:bCs/>
          <w:noProof/>
        </w:rPr>
        <mc:AlternateContent>
          <mc:Choice Requires="wps">
            <w:drawing>
              <wp:anchor distT="0" distB="0" distL="114300" distR="114300" simplePos="0" relativeHeight="251780096" behindDoc="0" locked="0" layoutInCell="1" allowOverlap="1" wp14:anchorId="4A8A7104" wp14:editId="4FDCEB3D">
                <wp:simplePos x="0" y="0"/>
                <wp:positionH relativeFrom="column">
                  <wp:posOffset>3479800</wp:posOffset>
                </wp:positionH>
                <wp:positionV relativeFrom="paragraph">
                  <wp:posOffset>1735580</wp:posOffset>
                </wp:positionV>
                <wp:extent cx="62230" cy="76835"/>
                <wp:effectExtent l="12700" t="12700" r="13970" b="12065"/>
                <wp:wrapNone/>
                <wp:docPr id="75" name="Rectangle 75"/>
                <wp:cNvGraphicFramePr/>
                <a:graphic xmlns:a="http://schemas.openxmlformats.org/drawingml/2006/main">
                  <a:graphicData uri="http://schemas.microsoft.com/office/word/2010/wordprocessingShape">
                    <wps:wsp>
                      <wps:cNvSpPr/>
                      <wps:spPr>
                        <a:xfrm rot="10800000" flipH="1" flipV="1">
                          <a:off x="0" y="0"/>
                          <a:ext cx="62230" cy="76835"/>
                        </a:xfrm>
                        <a:prstGeom prst="rect">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52A74E" id="Rectangle 75" o:spid="_x0000_s1026" style="position:absolute;margin-left:274pt;margin-top:136.65pt;width:4.9pt;height:6.05pt;rotation:180;flip:x 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" fillcolor="#00b0f0" strokecolor="#00b0f0" strokeweight="2pt"/>
            </w:pict>
          </mc:Fallback>
        </mc:AlternateContent>
      </w:r>
      <w:r>
        <w:rPr>
          <w:b/>
          <w:bCs/>
          <w:noProof/>
        </w:rPr>
        <mc:AlternateContent>
          <mc:Choice Requires="wps">
            <w:drawing>
              <wp:anchor distT="0" distB="0" distL="114300" distR="114300" simplePos="0" relativeHeight="251779072" behindDoc="0" locked="0" layoutInCell="1" allowOverlap="1" wp14:anchorId="50FF8FC8" wp14:editId="0A20EA1A">
                <wp:simplePos x="0" y="0"/>
                <wp:positionH relativeFrom="column">
                  <wp:posOffset>3479290</wp:posOffset>
                </wp:positionH>
                <wp:positionV relativeFrom="paragraph">
                  <wp:posOffset>1530985</wp:posOffset>
                </wp:positionV>
                <wp:extent cx="62230" cy="76835"/>
                <wp:effectExtent l="12700" t="12700" r="13970" b="12065"/>
                <wp:wrapNone/>
                <wp:docPr id="74" name="Rectangle 74"/>
                <wp:cNvGraphicFramePr/>
                <a:graphic xmlns:a="http://schemas.openxmlformats.org/drawingml/2006/main">
                  <a:graphicData uri="http://schemas.microsoft.com/office/word/2010/wordprocessingShape">
                    <wps:wsp>
                      <wps:cNvSpPr/>
                      <wps:spPr>
                        <a:xfrm rot="10800000" flipH="1" flipV="1">
                          <a:off x="0" y="0"/>
                          <a:ext cx="62230" cy="7683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76D047" id="Rectangle 74" o:spid="_x0000_s1026" style="position:absolute;margin-left:273.95pt;margin-top:120.55pt;width:4.9pt;height:6.05pt;rotation:180;flip:x 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" fillcolor="#ffc000" strokecolor="#ffc000" strokeweight="2pt"/>
            </w:pict>
          </mc:Fallback>
        </mc:AlternateContent>
      </w:r>
      <w:r>
        <w:rPr>
          <w:b/>
          <w:bCs/>
          <w:noProof/>
        </w:rPr>
        <mc:AlternateContent>
          <mc:Choice Requires="wps">
            <w:drawing>
              <wp:anchor distT="0" distB="0" distL="114300" distR="114300" simplePos="0" relativeHeight="251778048" behindDoc="0" locked="0" layoutInCell="1" allowOverlap="1" wp14:anchorId="77A0E1AD" wp14:editId="4E67A2F4">
                <wp:simplePos x="0" y="0"/>
                <wp:positionH relativeFrom="column">
                  <wp:posOffset>3478530</wp:posOffset>
                </wp:positionH>
                <wp:positionV relativeFrom="paragraph">
                  <wp:posOffset>1317750</wp:posOffset>
                </wp:positionV>
                <wp:extent cx="62230" cy="76835"/>
                <wp:effectExtent l="12700" t="12700" r="13970" b="12065"/>
                <wp:wrapNone/>
                <wp:docPr id="73" name="Rectangle 73"/>
                <wp:cNvGraphicFramePr/>
                <a:graphic xmlns:a="http://schemas.openxmlformats.org/drawingml/2006/main">
                  <a:graphicData uri="http://schemas.microsoft.com/office/word/2010/wordprocessingShape">
                    <wps:wsp>
                      <wps:cNvSpPr/>
                      <wps:spPr>
                        <a:xfrm rot="10800000" flipH="1" flipV="1">
                          <a:off x="0" y="0"/>
                          <a:ext cx="62230" cy="76835"/>
                        </a:xfrm>
                        <a:prstGeom prst="rect">
                          <a:avLst/>
                        </a:prstGeom>
                        <a:solidFill>
                          <a:schemeClr val="bg1">
                            <a:lumMod val="6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2EF588" id="Rectangle 73" o:spid="_x0000_s1026" style="position:absolute;margin-left:273.9pt;margin-top:103.75pt;width:4.9pt;height:6.05pt;rotation:180;flip:x 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" fillcolor="#a5a5a5 [2092]" strokecolor="#a5a5a5 [2092]" strokeweight="2pt"/>
            </w:pict>
          </mc:Fallback>
        </mc:AlternateContent>
      </w:r>
      <w:r>
        <w:rPr>
          <w:b/>
          <w:bCs/>
          <w:noProof/>
        </w:rPr>
        <mc:AlternateContent>
          <mc:Choice Requires="wps">
            <w:drawing>
              <wp:anchor distT="0" distB="0" distL="114300" distR="114300" simplePos="0" relativeHeight="251777024" behindDoc="0" locked="0" layoutInCell="1" allowOverlap="1" wp14:anchorId="66914D3D" wp14:editId="795B7636">
                <wp:simplePos x="0" y="0"/>
                <wp:positionH relativeFrom="column">
                  <wp:posOffset>3479925</wp:posOffset>
                </wp:positionH>
                <wp:positionV relativeFrom="paragraph">
                  <wp:posOffset>1109345</wp:posOffset>
                </wp:positionV>
                <wp:extent cx="62230" cy="76835"/>
                <wp:effectExtent l="12700" t="12700" r="13970" b="12065"/>
                <wp:wrapNone/>
                <wp:docPr id="72" name="Rectangle 72"/>
                <wp:cNvGraphicFramePr/>
                <a:graphic xmlns:a="http://schemas.openxmlformats.org/drawingml/2006/main">
                  <a:graphicData uri="http://schemas.microsoft.com/office/word/2010/wordprocessingShape">
                    <wps:wsp>
                      <wps:cNvSpPr/>
                      <wps:spPr>
                        <a:xfrm rot="10800000" flipH="1" flipV="1">
                          <a:off x="0" y="0"/>
                          <a:ext cx="62230" cy="76835"/>
                        </a:xfrm>
                        <a:prstGeom prst="rect">
                          <a:avLst/>
                        </a:prstGeom>
                        <a:solidFill>
                          <a:schemeClr val="accent6"/>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3DB8DA" id="Rectangle 72" o:spid="_x0000_s1026" style="position:absolute;margin-left:274pt;margin-top:87.35pt;width:4.9pt;height:6.05pt;rotation:180;flip:x 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" fillcolor="#f79646 [3209]" strokecolor="#f79646 [3209]" strokeweight="2pt"/>
            </w:pict>
          </mc:Fallback>
        </mc:AlternateContent>
      </w:r>
      <w:r>
        <w:rPr>
          <w:b/>
          <w:bCs/>
          <w:noProof/>
        </w:rPr>
        <mc:AlternateContent>
          <mc:Choice Requires="wps">
            <w:drawing>
              <wp:anchor distT="0" distB="0" distL="114300" distR="114300" simplePos="0" relativeHeight="251776000" behindDoc="0" locked="0" layoutInCell="1" allowOverlap="1" wp14:anchorId="1C5346CE" wp14:editId="6F61ECA2">
                <wp:simplePos x="0" y="0"/>
                <wp:positionH relativeFrom="column">
                  <wp:posOffset>3479800</wp:posOffset>
                </wp:positionH>
                <wp:positionV relativeFrom="paragraph">
                  <wp:posOffset>902460</wp:posOffset>
                </wp:positionV>
                <wp:extent cx="62230" cy="76835"/>
                <wp:effectExtent l="12700" t="12700" r="13970" b="12065"/>
                <wp:wrapNone/>
                <wp:docPr id="71" name="Rectangle 71"/>
                <wp:cNvGraphicFramePr/>
                <a:graphic xmlns:a="http://schemas.openxmlformats.org/drawingml/2006/main">
                  <a:graphicData uri="http://schemas.microsoft.com/office/word/2010/wordprocessingShape">
                    <wps:wsp>
                      <wps:cNvSpPr/>
                      <wps:spPr>
                        <a:xfrm rot="10800000" flipH="1" flipV="1">
                          <a:off x="0" y="0"/>
                          <a:ext cx="62230" cy="76835"/>
                        </a:xfrm>
                        <a:prstGeom prst="rect">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3C2599" id="Rectangle 71" o:spid="_x0000_s1026" style="position:absolute;margin-left:274pt;margin-top:71.05pt;width:4.9pt;height:6.05pt;rotation:180;flip:x y;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" fillcolor="#0070c0" strokecolor="#0070c0" strokeweight="2pt"/>
            </w:pict>
          </mc:Fallback>
        </mc:AlternateContent>
      </w:r>
      <w:r w:rsidR="00E86C9A" w:rsidRPr="00CB3B02">
        <w:rPr>
          <w:b/>
          <w:bCs/>
        </w:rPr>
        <w:t xml:space="preserve">Figure 8: Types of </w:t>
      </w:r>
      <w:r w:rsidR="00E055CA" w:rsidRPr="00CB3B02">
        <w:rPr>
          <w:b/>
          <w:bCs/>
        </w:rPr>
        <w:t>Tourists</w:t>
      </w:r>
      <w:r w:rsidR="00E86C9A" w:rsidRPr="00CB3B02">
        <w:rPr>
          <w:b/>
          <w:bCs/>
        </w:rPr>
        <w:t xml:space="preserve"> Attracting Businesses</w:t>
      </w:r>
      <w:r w:rsidR="00E86C9A" w:rsidRPr="00CB3B02">
        <w:t xml:space="preserve"> </w:t>
      </w:r>
    </w:p>
    <w:p w14:paraId="7B2B2DD2" w14:textId="723689AE" w:rsidR="00EB10B0" w:rsidRPr="00CB3B02" w:rsidRDefault="00EB10B0" w:rsidP="00EB10B0">
      <w:pPr>
        <w:spacing w:line="480" w:lineRule="auto"/>
        <w:jc w:val="both"/>
      </w:pPr>
      <w:r w:rsidRPr="00CB3B02">
        <w:t>Participants</w:t>
      </w:r>
      <w:r w:rsidR="00AC3D1C">
        <w:t xml:space="preserve"> (n)</w:t>
      </w:r>
      <w:r w:rsidRPr="00CB3B02">
        <w:t xml:space="preserve"> that indicated owning a business that attracts tourists were asked to identify what type of service was offered. Most businesses offered trail riding in some form, either with equids owned by the facility (n=27) or equids provided by the client (n=11). The least common services were foxhunting (n=1), a riding arena (n=1), pony rides (n=1), and farm tours (n=1). </w:t>
      </w:r>
    </w:p>
    <w:p w14:paraId="4289D5EA" w14:textId="77777777" w:rsidR="00EB10B0" w:rsidRDefault="00EB10B0" w:rsidP="00EB10B0">
      <w:pPr>
        <w:rPr>
          <w:b/>
          <w:bCs/>
        </w:rPr>
      </w:pPr>
      <w:r>
        <w:rPr>
          <w:b/>
          <w:bCs/>
        </w:rPr>
        <w:br w:type="page"/>
      </w:r>
    </w:p>
    <w:p w14:paraId="6DF2A8B5" w14:textId="0D1509BB" w:rsidR="00431382" w:rsidRPr="00CB3B02" w:rsidRDefault="008E3B29" w:rsidP="00431382">
      <w:pPr>
        <w:spacing w:line="480" w:lineRule="auto"/>
        <w:rPr>
          <w:b/>
          <w:bCs/>
        </w:rPr>
      </w:pPr>
      <w:r w:rsidRPr="00CB3B02">
        <w:rPr>
          <w:noProof/>
        </w:rPr>
        <w:lastRenderedPageBreak/>
        <mc:AlternateContent>
          <mc:Choice Requires="wps">
            <w:drawing>
              <wp:anchor distT="0" distB="0" distL="114300" distR="114300" simplePos="0" relativeHeight="251697152" behindDoc="0" locked="0" layoutInCell="1" allowOverlap="1" wp14:anchorId="64400D71" wp14:editId="5D80663F">
                <wp:simplePos x="0" y="0"/>
                <wp:positionH relativeFrom="column">
                  <wp:posOffset>4598882</wp:posOffset>
                </wp:positionH>
                <wp:positionV relativeFrom="paragraph">
                  <wp:posOffset>1410970</wp:posOffset>
                </wp:positionV>
                <wp:extent cx="744855" cy="262255"/>
                <wp:effectExtent l="0" t="0" r="4445" b="4445"/>
                <wp:wrapNone/>
                <wp:docPr id="45" name="Text Box 45"/>
                <wp:cNvGraphicFramePr/>
                <a:graphic xmlns:a="http://schemas.openxmlformats.org/drawingml/2006/main">
                  <a:graphicData uri="http://schemas.microsoft.com/office/word/2010/wordprocessingShape">
                    <wps:wsp>
                      <wps:cNvSpPr txBox="1"/>
                      <wps:spPr>
                        <a:xfrm>
                          <a:off x="0" y="0"/>
                          <a:ext cx="744855" cy="262255"/>
                        </a:xfrm>
                        <a:prstGeom prst="rect">
                          <a:avLst/>
                        </a:prstGeom>
                        <a:solidFill>
                          <a:schemeClr val="lt1"/>
                        </a:solidFill>
                        <a:ln w="6350">
                          <a:noFill/>
                        </a:ln>
                      </wps:spPr>
                      <wps:txbx>
                        <w:txbxContent>
                          <w:p w14:paraId="301B67B1" w14:textId="77777777" w:rsidR="00EB10B0" w:rsidRPr="008E3B29" w:rsidRDefault="00EB10B0" w:rsidP="00EB10B0">
                            <w:r w:rsidRPr="008E3B29">
                              <w:t>e=6,950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00D71" id="Text Box 45" o:spid="_x0000_s1032" type="#_x0000_t202" style="position:absolute;margin-left:362.1pt;margin-top:111.1pt;width:58.65pt;height:20.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" fillcolor="white [3201]" stroked="f" strokeweight=".5pt">
                <v:textbox>
                  <w:txbxContent>
                    <w:p w14:paraId="301B67B1" w14:textId="77777777" w:rsidR="00EB10B0" w:rsidRPr="008E3B29" w:rsidRDefault="00EB10B0" w:rsidP="00EB10B0">
                      <w:r w:rsidRPr="008E3B29">
                        <w:t>e=6,950</w:t>
                      </w:r>
                    </w:p>
                  </w:txbxContent>
                </v:textbox>
              </v:shape>
            </w:pict>
          </mc:Fallback>
        </mc:AlternateContent>
      </w:r>
      <w:r>
        <w:rPr>
          <w:b/>
          <w:bCs/>
          <w:noProof/>
        </w:rPr>
        <w:drawing>
          <wp:anchor distT="0" distB="0" distL="114300" distR="114300" simplePos="0" relativeHeight="251790336" behindDoc="1" locked="0" layoutInCell="1" allowOverlap="1" wp14:anchorId="67625D46" wp14:editId="2D1990B0">
            <wp:simplePos x="0" y="0"/>
            <wp:positionH relativeFrom="column">
              <wp:posOffset>4199255</wp:posOffset>
            </wp:positionH>
            <wp:positionV relativeFrom="paragraph">
              <wp:posOffset>1651000</wp:posOffset>
            </wp:positionV>
            <wp:extent cx="1549400" cy="2268855"/>
            <wp:effectExtent l="0" t="0" r="0" b="4445"/>
            <wp:wrapTight wrapText="bothSides">
              <wp:wrapPolygon edited="0">
                <wp:start x="0" y="0"/>
                <wp:lineTo x="0" y="21521"/>
                <wp:lineTo x="21423" y="21521"/>
                <wp:lineTo x="2142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3">
                      <a:extLst>
                        <a:ext uri="{28A0092B-C50C-407E-A947-70E740481C1C}">
                          <a14:useLocalDpi xmlns:a14="http://schemas.microsoft.com/office/drawing/2010/main" val="0"/>
                        </a:ext>
                      </a:extLst>
                    </a:blip>
                    <a:stretch>
                      <a:fillRect/>
                    </a:stretch>
                  </pic:blipFill>
                  <pic:spPr>
                    <a:xfrm>
                      <a:off x="0" y="0"/>
                      <a:ext cx="1549400" cy="2268855"/>
                    </a:xfrm>
                    <a:prstGeom prst="rect">
                      <a:avLst/>
                    </a:prstGeom>
                  </pic:spPr>
                </pic:pic>
              </a:graphicData>
            </a:graphic>
            <wp14:sizeRelH relativeFrom="page">
              <wp14:pctWidth>0</wp14:pctWidth>
            </wp14:sizeRelH>
            <wp14:sizeRelV relativeFrom="page">
              <wp14:pctHeight>0</wp14:pctHeight>
            </wp14:sizeRelV>
          </wp:anchor>
        </w:drawing>
      </w:r>
      <w:r>
        <w:rPr>
          <w:b/>
          <w:bCs/>
          <w:noProof/>
        </w:rPr>
        <w:drawing>
          <wp:anchor distT="0" distB="0" distL="114300" distR="114300" simplePos="0" relativeHeight="251693054" behindDoc="0" locked="0" layoutInCell="1" allowOverlap="1" wp14:anchorId="55EF17D2" wp14:editId="72F4470A">
            <wp:simplePos x="0" y="0"/>
            <wp:positionH relativeFrom="column">
              <wp:posOffset>16510</wp:posOffset>
            </wp:positionH>
            <wp:positionV relativeFrom="paragraph">
              <wp:posOffset>196215</wp:posOffset>
            </wp:positionV>
            <wp:extent cx="5646420" cy="2131695"/>
            <wp:effectExtent l="76200" t="190500" r="68580" b="192405"/>
            <wp:wrapTopAndBottom/>
            <wp:docPr id="82" name="Picture 82" descr="A map of tennessee state with blue and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A map of tennessee state with blue and white squares&#10;&#10;Description automatically generated"/>
                    <pic:cNvPicPr/>
                  </pic:nvPicPr>
                  <pic:blipFill rotWithShape="1">
                    <a:blip r:embed="rId34" cstate="print">
                      <a:extLst>
                        <a:ext uri="{28A0092B-C50C-407E-A947-70E740481C1C}">
                          <a14:useLocalDpi xmlns:a14="http://schemas.microsoft.com/office/drawing/2010/main" val="0"/>
                        </a:ext>
                      </a:extLst>
                    </a:blip>
                    <a:srcRect l="4630" t="23634" r="4167" b="23560"/>
                    <a:stretch/>
                  </pic:blipFill>
                  <pic:spPr bwMode="auto">
                    <a:xfrm rot="229761">
                      <a:off x="0" y="0"/>
                      <a:ext cx="5646420" cy="2131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31382">
        <w:rPr>
          <w:b/>
          <w:bCs/>
        </w:rPr>
        <w:t>Fig</w:t>
      </w:r>
      <w:r w:rsidR="00431382" w:rsidRPr="00CB3B02">
        <w:rPr>
          <w:b/>
          <w:bCs/>
        </w:rPr>
        <w:t>ure 9: Equid Population Density Map</w:t>
      </w:r>
    </w:p>
    <w:p w14:paraId="00F63619" w14:textId="0368E70E" w:rsidR="00EB10B0" w:rsidRPr="00CB3B02" w:rsidRDefault="00EB10B0" w:rsidP="00EB10B0">
      <w:pPr>
        <w:spacing w:line="480" w:lineRule="auto"/>
        <w:jc w:val="both"/>
      </w:pPr>
      <w:r w:rsidRPr="00CB3B02">
        <w:t xml:space="preserve">Equids (e=6,950) were identified based on county location. Lake, Lauderdale, Clay, and Van Buren counties had no representation and no equids identified (stripes). The highest populations identified by were in Wilson (e=422), Williamson (e=410), and Bedford (e=369) County (dark purple). </w:t>
      </w:r>
    </w:p>
    <w:p w14:paraId="008612CF" w14:textId="77777777" w:rsidR="00EB10B0" w:rsidRDefault="00EB10B0" w:rsidP="00EB10B0">
      <w:pPr>
        <w:spacing w:line="480" w:lineRule="auto"/>
        <w:rPr>
          <w:b/>
          <w:bCs/>
        </w:rPr>
      </w:pPr>
    </w:p>
    <w:p w14:paraId="328C4BBE" w14:textId="77777777" w:rsidR="00EB10B0" w:rsidRDefault="00EB10B0" w:rsidP="00EB10B0">
      <w:pPr>
        <w:rPr>
          <w:b/>
          <w:bCs/>
        </w:rPr>
      </w:pPr>
      <w:r>
        <w:rPr>
          <w:b/>
          <w:bCs/>
        </w:rPr>
        <w:br w:type="page"/>
      </w:r>
    </w:p>
    <w:p w14:paraId="0AE1CA27" w14:textId="4C91C534" w:rsidR="002C4F72" w:rsidRPr="00CB3B02" w:rsidRDefault="008E3B29" w:rsidP="002C4F72">
      <w:pPr>
        <w:spacing w:line="480" w:lineRule="auto"/>
        <w:rPr>
          <w:b/>
          <w:bCs/>
        </w:rPr>
      </w:pPr>
      <w:r w:rsidRPr="00CB3B02">
        <w:rPr>
          <w:noProof/>
        </w:rPr>
        <w:lastRenderedPageBreak/>
        <mc:AlternateContent>
          <mc:Choice Requires="wps">
            <w:drawing>
              <wp:anchor distT="0" distB="0" distL="114300" distR="114300" simplePos="0" relativeHeight="251794432" behindDoc="0" locked="0" layoutInCell="1" allowOverlap="1" wp14:anchorId="1C2FDE43" wp14:editId="0B79883B">
                <wp:simplePos x="0" y="0"/>
                <wp:positionH relativeFrom="column">
                  <wp:posOffset>4758267</wp:posOffset>
                </wp:positionH>
                <wp:positionV relativeFrom="paragraph">
                  <wp:posOffset>1217295</wp:posOffset>
                </wp:positionV>
                <wp:extent cx="744855" cy="262255"/>
                <wp:effectExtent l="0" t="0" r="4445" b="4445"/>
                <wp:wrapNone/>
                <wp:docPr id="12" name="Text Box 12"/>
                <wp:cNvGraphicFramePr/>
                <a:graphic xmlns:a="http://schemas.openxmlformats.org/drawingml/2006/main">
                  <a:graphicData uri="http://schemas.microsoft.com/office/word/2010/wordprocessingShape">
                    <wps:wsp>
                      <wps:cNvSpPr txBox="1"/>
                      <wps:spPr>
                        <a:xfrm>
                          <a:off x="0" y="0"/>
                          <a:ext cx="744855" cy="262255"/>
                        </a:xfrm>
                        <a:prstGeom prst="rect">
                          <a:avLst/>
                        </a:prstGeom>
                        <a:solidFill>
                          <a:schemeClr val="lt1"/>
                        </a:solidFill>
                        <a:ln w="6350">
                          <a:noFill/>
                        </a:ln>
                      </wps:spPr>
                      <wps:txbx>
                        <w:txbxContent>
                          <w:p w14:paraId="4898417D" w14:textId="30CAF65F" w:rsidR="008E3B29" w:rsidRPr="008E3B29" w:rsidRDefault="008E3B29" w:rsidP="008E3B29">
                            <w:r>
                              <w:t>n=64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2FDE43" id="Text Box 12" o:spid="_x0000_s1033" type="#_x0000_t202" style="position:absolute;margin-left:374.65pt;margin-top:95.85pt;width:58.65pt;height:20.6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" fillcolor="white [3201]" stroked="f" strokeweight=".5pt">
                <v:textbox>
                  <w:txbxContent>
                    <w:p w14:paraId="4898417D" w14:textId="30CAF65F" w:rsidR="008E3B29" w:rsidRPr="008E3B29" w:rsidRDefault="008E3B29" w:rsidP="008E3B29">
                      <w:r>
                        <w:t>n=64</w:t>
                      </w:r>
                    </w:p>
                  </w:txbxContent>
                </v:textbox>
              </v:shape>
            </w:pict>
          </mc:Fallback>
        </mc:AlternateContent>
      </w:r>
      <w:r>
        <w:rPr>
          <w:b/>
          <w:bCs/>
          <w:noProof/>
        </w:rPr>
        <w:drawing>
          <wp:anchor distT="0" distB="0" distL="114300" distR="114300" simplePos="0" relativeHeight="251792384" behindDoc="1" locked="0" layoutInCell="1" allowOverlap="1" wp14:anchorId="3AFE4E47" wp14:editId="44E583CE">
            <wp:simplePos x="0" y="0"/>
            <wp:positionH relativeFrom="column">
              <wp:posOffset>4238413</wp:posOffset>
            </wp:positionH>
            <wp:positionV relativeFrom="paragraph">
              <wp:posOffset>1546860</wp:posOffset>
            </wp:positionV>
            <wp:extent cx="1651000" cy="1845310"/>
            <wp:effectExtent l="0" t="0" r="0" b="0"/>
            <wp:wrapTight wrapText="bothSides">
              <wp:wrapPolygon edited="0">
                <wp:start x="0" y="0"/>
                <wp:lineTo x="0" y="21407"/>
                <wp:lineTo x="21434" y="21407"/>
                <wp:lineTo x="21434" y="0"/>
                <wp:lineTo x="0" y="0"/>
              </wp:wrapPolygon>
            </wp:wrapTight>
            <wp:docPr id="8" name="Picture 8"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up of a sign&#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1651000" cy="184531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91360" behindDoc="0" locked="0" layoutInCell="1" allowOverlap="1" wp14:anchorId="627BE2D9" wp14:editId="4F6C410D">
            <wp:simplePos x="0" y="0"/>
            <wp:positionH relativeFrom="column">
              <wp:posOffset>-30057</wp:posOffset>
            </wp:positionH>
            <wp:positionV relativeFrom="paragraph">
              <wp:posOffset>190500</wp:posOffset>
            </wp:positionV>
            <wp:extent cx="5650230" cy="2091690"/>
            <wp:effectExtent l="63500" t="190500" r="64770" b="194310"/>
            <wp:wrapTopAndBottom/>
            <wp:docPr id="9" name="Picture 9" descr="A map of tennessee with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map of tennessee with different colored squares&#10;&#10;Description automatically generated"/>
                    <pic:cNvPicPr/>
                  </pic:nvPicPr>
                  <pic:blipFill rotWithShape="1">
                    <a:blip r:embed="rId36" cstate="print">
                      <a:extLst>
                        <a:ext uri="{28A0092B-C50C-407E-A947-70E740481C1C}">
                          <a14:useLocalDpi xmlns:a14="http://schemas.microsoft.com/office/drawing/2010/main" val="0"/>
                        </a:ext>
                      </a:extLst>
                    </a:blip>
                    <a:srcRect l="4785" t="24618" r="4614" b="24162"/>
                    <a:stretch/>
                  </pic:blipFill>
                  <pic:spPr bwMode="auto">
                    <a:xfrm rot="225297">
                      <a:off x="0" y="0"/>
                      <a:ext cx="5650230" cy="2091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C4F72">
        <w:rPr>
          <w:b/>
          <w:bCs/>
        </w:rPr>
        <w:t>F</w:t>
      </w:r>
      <w:r w:rsidR="002C4F72" w:rsidRPr="00CB3B02">
        <w:rPr>
          <w:b/>
          <w:bCs/>
        </w:rPr>
        <w:t>igure 10: Tennessee Counties with Access to Healthcare</w:t>
      </w:r>
    </w:p>
    <w:p w14:paraId="12CC9960" w14:textId="6935B5F1" w:rsidR="00EB10B0" w:rsidRDefault="00EB10B0" w:rsidP="00EB10B0">
      <w:pPr>
        <w:spacing w:line="480" w:lineRule="auto"/>
        <w:jc w:val="both"/>
      </w:pPr>
      <w:r w:rsidRPr="00CB3B02">
        <w:t>Farriers</w:t>
      </w:r>
      <w:r>
        <w:t xml:space="preserve"> (n=46)</w:t>
      </w:r>
      <w:r w:rsidRPr="00CB3B02">
        <w:t xml:space="preserve"> indicated providing services to 53 counties across Tennessee. Veterinarians (n=18) indicated providing services to 50 counties. After service providers were combined, it was found that there were only 9 counties (white) without any type of healthcare representation. There were 31 counties (dark green) with access farrier and veterinary care, 18 counties with only veterinary care (light green), and 21 counties with access to only farrier care (light blue).  </w:t>
      </w:r>
    </w:p>
    <w:p w14:paraId="0C6DC96C" w14:textId="6616FA87" w:rsidR="00EB10B0" w:rsidRDefault="00EB10B0" w:rsidP="00EB10B0">
      <w:r>
        <w:br w:type="page"/>
      </w:r>
    </w:p>
    <w:p w14:paraId="256878E4" w14:textId="22679617" w:rsidR="00EB10B0" w:rsidRPr="00CB3B02" w:rsidRDefault="00E60814" w:rsidP="00EB10B0">
      <w:pPr>
        <w:spacing w:line="480" w:lineRule="auto"/>
        <w:jc w:val="both"/>
        <w:rPr>
          <w:b/>
          <w:bCs/>
        </w:rPr>
      </w:pPr>
      <w:r>
        <w:rPr>
          <w:noProof/>
        </w:rPr>
        <w:lastRenderedPageBreak/>
        <mc:AlternateContent>
          <mc:Choice Requires="wps">
            <w:drawing>
              <wp:anchor distT="0" distB="0" distL="114300" distR="114300" simplePos="0" relativeHeight="251798528" behindDoc="0" locked="0" layoutInCell="1" allowOverlap="1" wp14:anchorId="7AF5B609" wp14:editId="2B770AB8">
                <wp:simplePos x="0" y="0"/>
                <wp:positionH relativeFrom="column">
                  <wp:posOffset>4089188</wp:posOffset>
                </wp:positionH>
                <wp:positionV relativeFrom="paragraph">
                  <wp:posOffset>2350135</wp:posOffset>
                </wp:positionV>
                <wp:extent cx="440267" cy="440266"/>
                <wp:effectExtent l="0" t="0" r="0" b="0"/>
                <wp:wrapNone/>
                <wp:docPr id="23" name="Text Box 23"/>
                <wp:cNvGraphicFramePr/>
                <a:graphic xmlns:a="http://schemas.openxmlformats.org/drawingml/2006/main">
                  <a:graphicData uri="http://schemas.microsoft.com/office/word/2010/wordprocessingShape">
                    <wps:wsp>
                      <wps:cNvSpPr txBox="1"/>
                      <wps:spPr>
                        <a:xfrm>
                          <a:off x="0" y="0"/>
                          <a:ext cx="440267" cy="440266"/>
                        </a:xfrm>
                        <a:prstGeom prst="rect">
                          <a:avLst/>
                        </a:prstGeom>
                        <a:noFill/>
                        <a:ln w="6350">
                          <a:noFill/>
                        </a:ln>
                      </wps:spPr>
                      <wps:txbx>
                        <w:txbxContent>
                          <w:p w14:paraId="6F151F68" w14:textId="25E7557C" w:rsidR="00E60814" w:rsidRPr="00E60814" w:rsidRDefault="00E60814" w:rsidP="00E60814">
                            <w:pPr>
                              <w:rPr>
                                <w:sz w:val="20"/>
                                <w:szCs w:val="20"/>
                              </w:rPr>
                            </w:pPr>
                            <w:r w:rsidRPr="00E60814">
                              <w:rPr>
                                <w:sz w:val="20"/>
                                <w:szCs w:val="20"/>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AF5B609" id="Text Box 23" o:spid="_x0000_s1034" type="#_x0000_t202" style="position:absolute;left:0;text-align:left;margin-left:322pt;margin-top:185.05pt;width:34.65pt;height:34.65pt;z-index:251798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" filled="f" stroked="f" strokeweight=".5pt">
                <v:textbox>
                  <w:txbxContent>
                    <w:p w14:paraId="6F151F68" w14:textId="25E7557C" w:rsidR="00E60814" w:rsidRPr="00E60814" w:rsidRDefault="00E60814" w:rsidP="00E60814">
                      <w:pPr>
                        <w:rPr>
                          <w:sz w:val="20"/>
                          <w:szCs w:val="20"/>
                        </w:rPr>
                      </w:pPr>
                      <w:r w:rsidRPr="00E60814">
                        <w:rPr>
                          <w:sz w:val="20"/>
                          <w:szCs w:val="20"/>
                        </w:rPr>
                        <w:t>(k)</w:t>
                      </w:r>
                    </w:p>
                  </w:txbxContent>
                </v:textbox>
              </v:shape>
            </w:pict>
          </mc:Fallback>
        </mc:AlternateContent>
      </w:r>
      <w:r>
        <w:rPr>
          <w:noProof/>
        </w:rPr>
        <mc:AlternateContent>
          <mc:Choice Requires="wps">
            <w:drawing>
              <wp:anchor distT="0" distB="0" distL="114300" distR="114300" simplePos="0" relativeHeight="251796480" behindDoc="0" locked="0" layoutInCell="1" allowOverlap="1" wp14:anchorId="650610FB" wp14:editId="195300F6">
                <wp:simplePos x="0" y="0"/>
                <wp:positionH relativeFrom="column">
                  <wp:posOffset>33443</wp:posOffset>
                </wp:positionH>
                <wp:positionV relativeFrom="paragraph">
                  <wp:posOffset>294005</wp:posOffset>
                </wp:positionV>
                <wp:extent cx="482600" cy="406400"/>
                <wp:effectExtent l="0" t="0" r="0" b="0"/>
                <wp:wrapNone/>
                <wp:docPr id="20" name="Rectangle 20"/>
                <wp:cNvGraphicFramePr/>
                <a:graphic xmlns:a="http://schemas.openxmlformats.org/drawingml/2006/main">
                  <a:graphicData uri="http://schemas.microsoft.com/office/word/2010/wordprocessingShape">
                    <wps:wsp>
                      <wps:cNvSpPr/>
                      <wps:spPr>
                        <a:xfrm>
                          <a:off x="0" y="0"/>
                          <a:ext cx="482600" cy="406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C8D275" id="Rectangle 20" o:spid="_x0000_s1026" style="position:absolute;margin-left:2.65pt;margin-top:23.15pt;width:38pt;height:32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" fillcolor="white [3212]" stroked="f" strokeweight="2pt"/>
            </w:pict>
          </mc:Fallback>
        </mc:AlternateContent>
      </w:r>
      <w:r>
        <w:rPr>
          <w:noProof/>
        </w:rPr>
        <mc:AlternateContent>
          <mc:Choice Requires="wps">
            <w:drawing>
              <wp:anchor distT="0" distB="0" distL="114300" distR="114300" simplePos="0" relativeHeight="251795456" behindDoc="0" locked="0" layoutInCell="1" allowOverlap="1" wp14:anchorId="2643C11B" wp14:editId="16A58D33">
                <wp:simplePos x="0" y="0"/>
                <wp:positionH relativeFrom="column">
                  <wp:posOffset>4537921</wp:posOffset>
                </wp:positionH>
                <wp:positionV relativeFrom="paragraph">
                  <wp:posOffset>245321</wp:posOffset>
                </wp:positionV>
                <wp:extent cx="711200" cy="440266"/>
                <wp:effectExtent l="0" t="0" r="0" b="0"/>
                <wp:wrapNone/>
                <wp:docPr id="13" name="Text Box 13"/>
                <wp:cNvGraphicFramePr/>
                <a:graphic xmlns:a="http://schemas.openxmlformats.org/drawingml/2006/main">
                  <a:graphicData uri="http://schemas.microsoft.com/office/word/2010/wordprocessingShape">
                    <wps:wsp>
                      <wps:cNvSpPr txBox="1"/>
                      <wps:spPr>
                        <a:xfrm>
                          <a:off x="0" y="0"/>
                          <a:ext cx="711200" cy="440266"/>
                        </a:xfrm>
                        <a:prstGeom prst="rect">
                          <a:avLst/>
                        </a:prstGeom>
                        <a:noFill/>
                        <a:ln w="6350">
                          <a:noFill/>
                        </a:ln>
                      </wps:spPr>
                      <wps:txbx>
                        <w:txbxContent>
                          <w:p w14:paraId="644DDCAE" w14:textId="5A170F19" w:rsidR="00E60814" w:rsidRDefault="00E60814">
                            <w:r>
                              <w:t>n=82</w:t>
                            </w:r>
                          </w:p>
                          <w:p w14:paraId="41AB1D4E" w14:textId="688BF0C8" w:rsidR="00E60814" w:rsidRDefault="00E60814">
                            <w:r>
                              <w:t>k=292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3C11B" id="Text Box 13" o:spid="_x0000_s1035" type="#_x0000_t202" style="position:absolute;left:0;text-align:left;margin-left:357.3pt;margin-top:19.3pt;width:56pt;height:34.65pt;z-index:251795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" filled="f" stroked="f" strokeweight=".5pt">
                <v:textbox>
                  <w:txbxContent>
                    <w:p w14:paraId="644DDCAE" w14:textId="5A170F19" w:rsidR="00E60814" w:rsidRDefault="00E60814">
                      <w:r>
                        <w:t>n=82</w:t>
                      </w:r>
                    </w:p>
                    <w:p w14:paraId="41AB1D4E" w14:textId="688BF0C8" w:rsidR="00E60814" w:rsidRDefault="00E60814">
                      <w:r>
                        <w:t>k=292</w:t>
                      </w:r>
                    </w:p>
                  </w:txbxContent>
                </v:textbox>
              </v:shape>
            </w:pict>
          </mc:Fallback>
        </mc:AlternateContent>
      </w:r>
      <w:r w:rsidR="00EB10B0" w:rsidRPr="00CB3B02">
        <w:rPr>
          <w:noProof/>
        </w:rPr>
        <w:drawing>
          <wp:anchor distT="0" distB="0" distL="114300" distR="114300" simplePos="0" relativeHeight="251721728" behindDoc="0" locked="0" layoutInCell="1" allowOverlap="1" wp14:anchorId="4B2B0F0D" wp14:editId="365A86E9">
            <wp:simplePos x="0" y="0"/>
            <wp:positionH relativeFrom="column">
              <wp:posOffset>-50165</wp:posOffset>
            </wp:positionH>
            <wp:positionV relativeFrom="paragraph">
              <wp:posOffset>203403</wp:posOffset>
            </wp:positionV>
            <wp:extent cx="5525135" cy="2513965"/>
            <wp:effectExtent l="0" t="0" r="0" b="635"/>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5525135" cy="2513965"/>
                    </a:xfrm>
                    <a:prstGeom prst="rect">
                      <a:avLst/>
                    </a:prstGeom>
                  </pic:spPr>
                </pic:pic>
              </a:graphicData>
            </a:graphic>
            <wp14:sizeRelH relativeFrom="page">
              <wp14:pctWidth>0</wp14:pctWidth>
            </wp14:sizeRelH>
            <wp14:sizeRelV relativeFrom="page">
              <wp14:pctHeight>0</wp14:pctHeight>
            </wp14:sizeRelV>
          </wp:anchor>
        </w:drawing>
      </w:r>
    </w:p>
    <w:p w14:paraId="4CCD03D6" w14:textId="77777777" w:rsidR="00027FBA" w:rsidRDefault="00027FBA" w:rsidP="00027FBA">
      <w:pPr>
        <w:spacing w:line="480" w:lineRule="auto"/>
        <w:jc w:val="both"/>
        <w:rPr>
          <w:b/>
          <w:bCs/>
        </w:rPr>
      </w:pPr>
    </w:p>
    <w:p w14:paraId="29463CC9" w14:textId="5EF73584" w:rsidR="00027FBA" w:rsidRPr="00CB3B02" w:rsidRDefault="00027FBA" w:rsidP="00027FBA">
      <w:pPr>
        <w:spacing w:line="480" w:lineRule="auto"/>
        <w:jc w:val="both"/>
        <w:rPr>
          <w:b/>
          <w:bCs/>
        </w:rPr>
      </w:pPr>
      <w:r>
        <w:rPr>
          <w:b/>
          <w:bCs/>
        </w:rPr>
        <w:t>Figure 11</w:t>
      </w:r>
      <w:r w:rsidRPr="00CB3B02">
        <w:rPr>
          <w:b/>
          <w:bCs/>
        </w:rPr>
        <w:t xml:space="preserve">: Equid </w:t>
      </w:r>
      <w:proofErr w:type="spellStart"/>
      <w:r w:rsidRPr="00CB3B02">
        <w:rPr>
          <w:b/>
          <w:bCs/>
        </w:rPr>
        <w:t>Leasee</w:t>
      </w:r>
      <w:proofErr w:type="spellEnd"/>
      <w:r w:rsidRPr="00CB3B02">
        <w:rPr>
          <w:b/>
          <w:bCs/>
        </w:rPr>
        <w:t xml:space="preserve"> Responsibilities</w:t>
      </w:r>
    </w:p>
    <w:p w14:paraId="33F2794D" w14:textId="77777777" w:rsidR="00EB10B0" w:rsidRPr="00CB3B02" w:rsidRDefault="00EB10B0" w:rsidP="00EB10B0">
      <w:pPr>
        <w:spacing w:line="480" w:lineRule="auto"/>
        <w:jc w:val="both"/>
      </w:pPr>
      <w:r w:rsidRPr="00CB3B02">
        <w:t xml:space="preserve">Participants that leased equids were asked to identify what types of things they were expected to provide based on the leasing agreement. Overall, most participants were required to exercise (k=68) to the equid. </w:t>
      </w:r>
      <w:r>
        <w:t>T</w:t>
      </w:r>
      <w:r w:rsidRPr="00CB3B02">
        <w:t xml:space="preserve">he number of participants </w:t>
      </w:r>
      <w:r>
        <w:t xml:space="preserve">is indicated by </w:t>
      </w:r>
      <w:r w:rsidRPr="00CB3B02">
        <w:t>“n” and “k” is the number of observations.</w:t>
      </w:r>
    </w:p>
    <w:p w14:paraId="78245AD5" w14:textId="77777777" w:rsidR="00EB10B0" w:rsidRDefault="00EB10B0" w:rsidP="00EB10B0">
      <w:pPr>
        <w:rPr>
          <w:b/>
          <w:bCs/>
        </w:rPr>
      </w:pPr>
      <w:r>
        <w:rPr>
          <w:b/>
          <w:bCs/>
        </w:rPr>
        <w:br w:type="page"/>
      </w:r>
    </w:p>
    <w:p w14:paraId="25BD91BF" w14:textId="312E97F7" w:rsidR="00EB10B0" w:rsidRPr="00CB3B02" w:rsidRDefault="00E60814" w:rsidP="00EB10B0">
      <w:pPr>
        <w:spacing w:line="480" w:lineRule="auto"/>
        <w:jc w:val="both"/>
        <w:rPr>
          <w:b/>
          <w:bCs/>
        </w:rPr>
      </w:pPr>
      <w:r>
        <w:rPr>
          <w:noProof/>
        </w:rPr>
        <w:lastRenderedPageBreak/>
        <mc:AlternateContent>
          <mc:Choice Requires="wps">
            <w:drawing>
              <wp:anchor distT="0" distB="0" distL="114300" distR="114300" simplePos="0" relativeHeight="251800576" behindDoc="0" locked="0" layoutInCell="1" allowOverlap="1" wp14:anchorId="18C30573" wp14:editId="460FF8C6">
                <wp:simplePos x="0" y="0"/>
                <wp:positionH relativeFrom="column">
                  <wp:posOffset>4272280</wp:posOffset>
                </wp:positionH>
                <wp:positionV relativeFrom="paragraph">
                  <wp:posOffset>2625302</wp:posOffset>
                </wp:positionV>
                <wp:extent cx="440055" cy="44005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440055" cy="440055"/>
                        </a:xfrm>
                        <a:prstGeom prst="rect">
                          <a:avLst/>
                        </a:prstGeom>
                        <a:noFill/>
                        <a:ln w="6350">
                          <a:noFill/>
                        </a:ln>
                      </wps:spPr>
                      <wps:txbx>
                        <w:txbxContent>
                          <w:p w14:paraId="22A98DC6" w14:textId="77777777" w:rsidR="00E60814" w:rsidRPr="00E60814" w:rsidRDefault="00E60814" w:rsidP="00E60814">
                            <w:pPr>
                              <w:rPr>
                                <w:sz w:val="20"/>
                                <w:szCs w:val="20"/>
                              </w:rPr>
                            </w:pPr>
                            <w:r w:rsidRPr="00E60814">
                              <w:rPr>
                                <w:sz w:val="20"/>
                                <w:szCs w:val="20"/>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C30573" id="Text Box 37" o:spid="_x0000_s1036" type="#_x0000_t202" style="position:absolute;left:0;text-align:left;margin-left:336.4pt;margin-top:206.7pt;width:34.65pt;height:34.65pt;z-index:251800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" filled="f" stroked="f" strokeweight=".5pt">
                <v:textbox>
                  <w:txbxContent>
                    <w:p w14:paraId="22A98DC6" w14:textId="77777777" w:rsidR="00E60814" w:rsidRPr="00E60814" w:rsidRDefault="00E60814" w:rsidP="00E60814">
                      <w:pPr>
                        <w:rPr>
                          <w:sz w:val="20"/>
                          <w:szCs w:val="20"/>
                        </w:rPr>
                      </w:pPr>
                      <w:r w:rsidRPr="00E60814">
                        <w:rPr>
                          <w:sz w:val="20"/>
                          <w:szCs w:val="20"/>
                        </w:rPr>
                        <w:t>(k)</w:t>
                      </w:r>
                    </w:p>
                  </w:txbxContent>
                </v:textbox>
              </v:shape>
            </w:pict>
          </mc:Fallback>
        </mc:AlternateContent>
      </w:r>
      <w:r w:rsidR="00EB10B0" w:rsidRPr="00CB3B02">
        <w:rPr>
          <w:noProof/>
        </w:rPr>
        <w:drawing>
          <wp:anchor distT="0" distB="0" distL="114300" distR="114300" simplePos="0" relativeHeight="251722752" behindDoc="0" locked="0" layoutInCell="1" allowOverlap="1" wp14:anchorId="24E823BE" wp14:editId="0F586ED0">
            <wp:simplePos x="0" y="0"/>
            <wp:positionH relativeFrom="column">
              <wp:posOffset>-14605</wp:posOffset>
            </wp:positionH>
            <wp:positionV relativeFrom="paragraph">
              <wp:posOffset>181178</wp:posOffset>
            </wp:positionV>
            <wp:extent cx="5486400" cy="2799715"/>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5486400" cy="2799715"/>
                    </a:xfrm>
                    <a:prstGeom prst="rect">
                      <a:avLst/>
                    </a:prstGeom>
                  </pic:spPr>
                </pic:pic>
              </a:graphicData>
            </a:graphic>
            <wp14:sizeRelH relativeFrom="page">
              <wp14:pctWidth>0</wp14:pctWidth>
            </wp14:sizeRelH>
            <wp14:sizeRelV relativeFrom="page">
              <wp14:pctHeight>0</wp14:pctHeight>
            </wp14:sizeRelV>
          </wp:anchor>
        </w:drawing>
      </w:r>
    </w:p>
    <w:p w14:paraId="28B092FE" w14:textId="77777777" w:rsidR="00CA6F08" w:rsidRDefault="00CA6F08" w:rsidP="00CA6F08">
      <w:pPr>
        <w:spacing w:line="480" w:lineRule="auto"/>
        <w:jc w:val="both"/>
        <w:rPr>
          <w:b/>
          <w:bCs/>
        </w:rPr>
      </w:pPr>
    </w:p>
    <w:p w14:paraId="1C3BBF7E" w14:textId="1D5A9CB1" w:rsidR="00CA6F08" w:rsidRPr="00CB3B02" w:rsidRDefault="00CA6F08" w:rsidP="00CA6F08">
      <w:pPr>
        <w:spacing w:line="480" w:lineRule="auto"/>
        <w:jc w:val="both"/>
        <w:rPr>
          <w:b/>
          <w:bCs/>
        </w:rPr>
      </w:pPr>
      <w:r>
        <w:rPr>
          <w:b/>
          <w:bCs/>
        </w:rPr>
        <w:t>Figure 12</w:t>
      </w:r>
      <w:r w:rsidRPr="00CB3B02">
        <w:rPr>
          <w:b/>
          <w:bCs/>
        </w:rPr>
        <w:t>: Equid Owner Responsibilities</w:t>
      </w:r>
    </w:p>
    <w:p w14:paraId="748D034E" w14:textId="77777777" w:rsidR="00EB10B0" w:rsidRDefault="00EB10B0" w:rsidP="00EB10B0">
      <w:pPr>
        <w:spacing w:line="480" w:lineRule="auto"/>
        <w:jc w:val="both"/>
      </w:pPr>
      <w:r w:rsidRPr="00CB3B02">
        <w:t xml:space="preserve">Participants that leased equids were asked to identify what the owner of the equid was responsible for providing based on the leasing agreement. Overall, most equid owners were responsible for daily management and care (k=38). </w:t>
      </w:r>
      <w:r>
        <w:t>T</w:t>
      </w:r>
      <w:r w:rsidRPr="00CB3B02">
        <w:t xml:space="preserve">he number of participants </w:t>
      </w:r>
      <w:r>
        <w:t xml:space="preserve">is indicated by </w:t>
      </w:r>
      <w:r w:rsidRPr="00CB3B02">
        <w:t>“n” and “k” is the number of observations.</w:t>
      </w:r>
    </w:p>
    <w:p w14:paraId="60C4CD02" w14:textId="77777777" w:rsidR="00EB10B0" w:rsidRDefault="00EB10B0" w:rsidP="00EB10B0">
      <w:r>
        <w:br w:type="page"/>
      </w:r>
    </w:p>
    <w:p w14:paraId="78F9A15C" w14:textId="57EB6ECA" w:rsidR="00EB10B0" w:rsidRPr="00CB3B02" w:rsidRDefault="00E60814" w:rsidP="00EB10B0">
      <w:pPr>
        <w:spacing w:line="480" w:lineRule="auto"/>
        <w:jc w:val="both"/>
      </w:pPr>
      <w:r>
        <w:rPr>
          <w:noProof/>
        </w:rPr>
        <w:lastRenderedPageBreak/>
        <mc:AlternateContent>
          <mc:Choice Requires="wps">
            <w:drawing>
              <wp:anchor distT="0" distB="0" distL="114300" distR="114300" simplePos="0" relativeHeight="251805696" behindDoc="0" locked="0" layoutInCell="1" allowOverlap="1" wp14:anchorId="7E0632BD" wp14:editId="5B354630">
                <wp:simplePos x="0" y="0"/>
                <wp:positionH relativeFrom="column">
                  <wp:posOffset>135467</wp:posOffset>
                </wp:positionH>
                <wp:positionV relativeFrom="paragraph">
                  <wp:posOffset>2548467</wp:posOffset>
                </wp:positionV>
                <wp:extent cx="491066" cy="381000"/>
                <wp:effectExtent l="0" t="0" r="4445" b="0"/>
                <wp:wrapNone/>
                <wp:docPr id="42" name="Rectangle 42"/>
                <wp:cNvGraphicFramePr/>
                <a:graphic xmlns:a="http://schemas.openxmlformats.org/drawingml/2006/main">
                  <a:graphicData uri="http://schemas.microsoft.com/office/word/2010/wordprocessingShape">
                    <wps:wsp>
                      <wps:cNvSpPr/>
                      <wps:spPr>
                        <a:xfrm>
                          <a:off x="0" y="0"/>
                          <a:ext cx="491066" cy="381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DE22D9" id="Rectangle 42" o:spid="_x0000_s1026" style="position:absolute;margin-left:10.65pt;margin-top:200.65pt;width:38.65pt;height:30pt;z-index:251805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" fillcolor="white [3212]" stroked="f" strokeweight="2pt"/>
            </w:pict>
          </mc:Fallback>
        </mc:AlternateContent>
      </w:r>
      <w:r>
        <w:rPr>
          <w:noProof/>
        </w:rPr>
        <mc:AlternateContent>
          <mc:Choice Requires="wps">
            <w:drawing>
              <wp:anchor distT="0" distB="0" distL="114300" distR="114300" simplePos="0" relativeHeight="251804672" behindDoc="0" locked="0" layoutInCell="1" allowOverlap="1" wp14:anchorId="2D4AFCB2" wp14:editId="3A56DE2A">
                <wp:simplePos x="0" y="0"/>
                <wp:positionH relativeFrom="column">
                  <wp:posOffset>4140200</wp:posOffset>
                </wp:positionH>
                <wp:positionV relativeFrom="paragraph">
                  <wp:posOffset>267123</wp:posOffset>
                </wp:positionV>
                <wp:extent cx="711200" cy="440266"/>
                <wp:effectExtent l="0" t="0" r="0" b="0"/>
                <wp:wrapNone/>
                <wp:docPr id="41" name="Text Box 41"/>
                <wp:cNvGraphicFramePr/>
                <a:graphic xmlns:a="http://schemas.openxmlformats.org/drawingml/2006/main">
                  <a:graphicData uri="http://schemas.microsoft.com/office/word/2010/wordprocessingShape">
                    <wps:wsp>
                      <wps:cNvSpPr txBox="1"/>
                      <wps:spPr>
                        <a:xfrm>
                          <a:off x="0" y="0"/>
                          <a:ext cx="711200" cy="440266"/>
                        </a:xfrm>
                        <a:prstGeom prst="rect">
                          <a:avLst/>
                        </a:prstGeom>
                        <a:noFill/>
                        <a:ln w="6350">
                          <a:noFill/>
                        </a:ln>
                      </wps:spPr>
                      <wps:txbx>
                        <w:txbxContent>
                          <w:p w14:paraId="11A029E1" w14:textId="035A0A98" w:rsidR="00E60814" w:rsidRDefault="00E60814" w:rsidP="00E60814">
                            <w:r>
                              <w:t>n=83</w:t>
                            </w:r>
                          </w:p>
                          <w:p w14:paraId="30551B6C" w14:textId="016BCC63" w:rsidR="00E60814" w:rsidRPr="00E60814" w:rsidRDefault="00E60814" w:rsidP="00E60814">
                            <w:r>
                              <w:t>k=180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4AFCB2" id="Text Box 41" o:spid="_x0000_s1037" type="#_x0000_t202" style="position:absolute;left:0;text-align:left;margin-left:326pt;margin-top:21.05pt;width:56pt;height:34.65pt;z-index:251804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" filled="f" stroked="f" strokeweight=".5pt">
                <v:textbox>
                  <w:txbxContent>
                    <w:p w14:paraId="11A029E1" w14:textId="035A0A98" w:rsidR="00E60814" w:rsidRDefault="00E60814" w:rsidP="00E60814">
                      <w:r>
                        <w:t>n=83</w:t>
                      </w:r>
                    </w:p>
                    <w:p w14:paraId="30551B6C" w14:textId="016BCC63" w:rsidR="00E60814" w:rsidRPr="00E60814" w:rsidRDefault="00E60814" w:rsidP="00E60814">
                      <w:r>
                        <w:t>k=180</w:t>
                      </w:r>
                    </w:p>
                  </w:txbxContent>
                </v:textbox>
              </v:shape>
            </w:pict>
          </mc:Fallback>
        </mc:AlternateContent>
      </w:r>
      <w:r>
        <w:rPr>
          <w:noProof/>
        </w:rPr>
        <mc:AlternateContent>
          <mc:Choice Requires="wps">
            <w:drawing>
              <wp:anchor distT="0" distB="0" distL="114300" distR="114300" simplePos="0" relativeHeight="251802624" behindDoc="0" locked="0" layoutInCell="1" allowOverlap="1" wp14:anchorId="58C3AB89" wp14:editId="3E6A5DE0">
                <wp:simplePos x="0" y="0"/>
                <wp:positionH relativeFrom="column">
                  <wp:posOffset>4139142</wp:posOffset>
                </wp:positionH>
                <wp:positionV relativeFrom="paragraph">
                  <wp:posOffset>2684780</wp:posOffset>
                </wp:positionV>
                <wp:extent cx="440055" cy="440055"/>
                <wp:effectExtent l="0" t="0" r="0" b="0"/>
                <wp:wrapNone/>
                <wp:docPr id="40" name="Text Box 40"/>
                <wp:cNvGraphicFramePr/>
                <a:graphic xmlns:a="http://schemas.openxmlformats.org/drawingml/2006/main">
                  <a:graphicData uri="http://schemas.microsoft.com/office/word/2010/wordprocessingShape">
                    <wps:wsp>
                      <wps:cNvSpPr txBox="1"/>
                      <wps:spPr>
                        <a:xfrm>
                          <a:off x="0" y="0"/>
                          <a:ext cx="440055" cy="440055"/>
                        </a:xfrm>
                        <a:prstGeom prst="rect">
                          <a:avLst/>
                        </a:prstGeom>
                        <a:noFill/>
                        <a:ln w="6350">
                          <a:noFill/>
                        </a:ln>
                      </wps:spPr>
                      <wps:txbx>
                        <w:txbxContent>
                          <w:p w14:paraId="3839F74F" w14:textId="77777777" w:rsidR="00E60814" w:rsidRPr="00E60814" w:rsidRDefault="00E60814" w:rsidP="00E60814">
                            <w:pPr>
                              <w:rPr>
                                <w:sz w:val="20"/>
                                <w:szCs w:val="20"/>
                              </w:rPr>
                            </w:pPr>
                            <w:r w:rsidRPr="00E60814">
                              <w:rPr>
                                <w:sz w:val="20"/>
                                <w:szCs w:val="20"/>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C3AB89" id="Text Box 40" o:spid="_x0000_s1038" type="#_x0000_t202" style="position:absolute;left:0;text-align:left;margin-left:325.9pt;margin-top:211.4pt;width:34.65pt;height:34.65pt;z-index:251802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" filled="f" stroked="f" strokeweight=".5pt">
                <v:textbox>
                  <w:txbxContent>
                    <w:p w14:paraId="3839F74F" w14:textId="77777777" w:rsidR="00E60814" w:rsidRPr="00E60814" w:rsidRDefault="00E60814" w:rsidP="00E60814">
                      <w:pPr>
                        <w:rPr>
                          <w:sz w:val="20"/>
                          <w:szCs w:val="20"/>
                        </w:rPr>
                      </w:pPr>
                      <w:r w:rsidRPr="00E60814">
                        <w:rPr>
                          <w:sz w:val="20"/>
                          <w:szCs w:val="20"/>
                        </w:rPr>
                        <w:t>(k)</w:t>
                      </w:r>
                    </w:p>
                  </w:txbxContent>
                </v:textbox>
              </v:shape>
            </w:pict>
          </mc:Fallback>
        </mc:AlternateContent>
      </w:r>
      <w:r w:rsidR="00EB10B0" w:rsidRPr="00CB3B02">
        <w:rPr>
          <w:noProof/>
        </w:rPr>
        <w:drawing>
          <wp:anchor distT="0" distB="0" distL="114300" distR="114300" simplePos="0" relativeHeight="251723776" behindDoc="0" locked="0" layoutInCell="1" allowOverlap="1" wp14:anchorId="0F0233D0" wp14:editId="096A939F">
            <wp:simplePos x="0" y="0"/>
            <wp:positionH relativeFrom="column">
              <wp:posOffset>22657</wp:posOffset>
            </wp:positionH>
            <wp:positionV relativeFrom="paragraph">
              <wp:posOffset>184785</wp:posOffset>
            </wp:positionV>
            <wp:extent cx="4953000" cy="2882900"/>
            <wp:effectExtent l="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4953000" cy="2882900"/>
                    </a:xfrm>
                    <a:prstGeom prst="rect">
                      <a:avLst/>
                    </a:prstGeom>
                  </pic:spPr>
                </pic:pic>
              </a:graphicData>
            </a:graphic>
            <wp14:sizeRelH relativeFrom="page">
              <wp14:pctWidth>0</wp14:pctWidth>
            </wp14:sizeRelH>
            <wp14:sizeRelV relativeFrom="page">
              <wp14:pctHeight>0</wp14:pctHeight>
            </wp14:sizeRelV>
          </wp:anchor>
        </w:drawing>
      </w:r>
    </w:p>
    <w:p w14:paraId="6F6DB23F" w14:textId="77777777" w:rsidR="00BD08CE" w:rsidRDefault="00BD08CE" w:rsidP="00BD08CE">
      <w:pPr>
        <w:spacing w:line="480" w:lineRule="auto"/>
        <w:jc w:val="both"/>
        <w:rPr>
          <w:b/>
          <w:bCs/>
        </w:rPr>
      </w:pPr>
    </w:p>
    <w:p w14:paraId="72E2FD78" w14:textId="4684E7C1" w:rsidR="00BD08CE" w:rsidRPr="00CB3B02" w:rsidRDefault="00BD08CE" w:rsidP="00BD08CE">
      <w:pPr>
        <w:spacing w:line="480" w:lineRule="auto"/>
        <w:jc w:val="both"/>
      </w:pPr>
      <w:r>
        <w:rPr>
          <w:b/>
          <w:bCs/>
        </w:rPr>
        <w:t>Figure 13</w:t>
      </w:r>
      <w:r w:rsidRPr="00CB3B02">
        <w:rPr>
          <w:b/>
          <w:bCs/>
        </w:rPr>
        <w:t xml:space="preserve">: Equid </w:t>
      </w:r>
      <w:proofErr w:type="spellStart"/>
      <w:r w:rsidRPr="00CB3B02">
        <w:rPr>
          <w:b/>
          <w:bCs/>
        </w:rPr>
        <w:t>Leasee</w:t>
      </w:r>
      <w:proofErr w:type="spellEnd"/>
      <w:r w:rsidRPr="00CB3B02">
        <w:rPr>
          <w:b/>
          <w:bCs/>
        </w:rPr>
        <w:t xml:space="preserve"> Permissible Activities</w:t>
      </w:r>
    </w:p>
    <w:p w14:paraId="1BB04C3F" w14:textId="77777777" w:rsidR="00EB10B0" w:rsidRPr="00CB3B02" w:rsidRDefault="00EB10B0" w:rsidP="00EB10B0">
      <w:pPr>
        <w:spacing w:line="480" w:lineRule="auto"/>
        <w:jc w:val="both"/>
      </w:pPr>
      <w:r w:rsidRPr="00CB3B02">
        <w:t xml:space="preserve">Participants leasing equids were asked what types of activities were permitted based on the leasing agreement. Most participants were permitted to use the leased equid for showing on or off the property (k=62) or riding on or off the property (k=60). </w:t>
      </w:r>
      <w:r>
        <w:t>T</w:t>
      </w:r>
      <w:r w:rsidRPr="00CB3B02">
        <w:t xml:space="preserve">he number of participants </w:t>
      </w:r>
      <w:r>
        <w:t xml:space="preserve">is indicated by </w:t>
      </w:r>
      <w:r w:rsidRPr="00CB3B02">
        <w:t>“n” and “k” is the number of observations.</w:t>
      </w:r>
    </w:p>
    <w:p w14:paraId="5766E60A" w14:textId="5CA05900" w:rsidR="00EB10B0" w:rsidRPr="00CB3B02" w:rsidRDefault="00325D93" w:rsidP="00E60814">
      <w:pPr>
        <w:rPr>
          <w:b/>
          <w:bCs/>
        </w:rPr>
      </w:pPr>
      <w:r>
        <w:rPr>
          <w:noProof/>
        </w:rPr>
        <w:lastRenderedPageBreak/>
        <mc:AlternateContent>
          <mc:Choice Requires="wps">
            <w:drawing>
              <wp:anchor distT="0" distB="0" distL="114300" distR="114300" simplePos="0" relativeHeight="251809792" behindDoc="0" locked="0" layoutInCell="1" allowOverlap="1" wp14:anchorId="329C7EE3" wp14:editId="439BED65">
                <wp:simplePos x="0" y="0"/>
                <wp:positionH relativeFrom="column">
                  <wp:posOffset>4460240</wp:posOffset>
                </wp:positionH>
                <wp:positionV relativeFrom="paragraph">
                  <wp:posOffset>54186</wp:posOffset>
                </wp:positionV>
                <wp:extent cx="711200" cy="440055"/>
                <wp:effectExtent l="0" t="0" r="0" b="0"/>
                <wp:wrapNone/>
                <wp:docPr id="55" name="Text Box 55"/>
                <wp:cNvGraphicFramePr/>
                <a:graphic xmlns:a="http://schemas.openxmlformats.org/drawingml/2006/main">
                  <a:graphicData uri="http://schemas.microsoft.com/office/word/2010/wordprocessingShape">
                    <wps:wsp>
                      <wps:cNvSpPr txBox="1"/>
                      <wps:spPr>
                        <a:xfrm>
                          <a:off x="0" y="0"/>
                          <a:ext cx="711200" cy="440055"/>
                        </a:xfrm>
                        <a:prstGeom prst="rect">
                          <a:avLst/>
                        </a:prstGeom>
                        <a:noFill/>
                        <a:ln w="6350">
                          <a:noFill/>
                        </a:ln>
                      </wps:spPr>
                      <wps:txbx>
                        <w:txbxContent>
                          <w:p w14:paraId="3BA2654B" w14:textId="6CA91AC0" w:rsidR="00E60814" w:rsidRDefault="00E60814" w:rsidP="00E60814">
                            <w:r>
                              <w:t>n=</w:t>
                            </w:r>
                            <w:r w:rsidR="00325D93">
                              <w:t>497</w:t>
                            </w:r>
                          </w:p>
                          <w:p w14:paraId="6014CFCD" w14:textId="6225CEEF" w:rsidR="00E60814" w:rsidRPr="00E60814" w:rsidRDefault="00E60814" w:rsidP="00E60814">
                            <w:r>
                              <w:t>k=</w:t>
                            </w:r>
                            <w:r w:rsidR="00325D93">
                              <w:t>2,231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9C7EE3" id="Text Box 55" o:spid="_x0000_s1039" type="#_x0000_t202" style="position:absolute;margin-left:351.2pt;margin-top:4.25pt;width:56pt;height:34.65pt;z-index:25180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" filled="f" stroked="f" strokeweight=".5pt">
                <v:textbox>
                  <w:txbxContent>
                    <w:p w14:paraId="3BA2654B" w14:textId="6CA91AC0" w:rsidR="00E60814" w:rsidRDefault="00E60814" w:rsidP="00E60814">
                      <w:r>
                        <w:t>n=</w:t>
                      </w:r>
                      <w:r w:rsidR="00325D93">
                        <w:t>497</w:t>
                      </w:r>
                    </w:p>
                    <w:p w14:paraId="6014CFCD" w14:textId="6225CEEF" w:rsidR="00E60814" w:rsidRPr="00E60814" w:rsidRDefault="00E60814" w:rsidP="00E60814">
                      <w:r>
                        <w:t>k=</w:t>
                      </w:r>
                      <w:r w:rsidR="00325D93">
                        <w:t>2,231</w:t>
                      </w:r>
                    </w:p>
                  </w:txbxContent>
                </v:textbox>
              </v:shape>
            </w:pict>
          </mc:Fallback>
        </mc:AlternateContent>
      </w:r>
      <w:r>
        <w:rPr>
          <w:noProof/>
        </w:rPr>
        <w:drawing>
          <wp:inline distT="0" distB="0" distL="0" distR="0" wp14:anchorId="5AF5A778" wp14:editId="1D267F16">
            <wp:extent cx="5486400" cy="3796665"/>
            <wp:effectExtent l="0" t="0" r="0" b="63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486400" cy="3796665"/>
                    </a:xfrm>
                    <a:prstGeom prst="rect">
                      <a:avLst/>
                    </a:prstGeom>
                  </pic:spPr>
                </pic:pic>
              </a:graphicData>
            </a:graphic>
          </wp:inline>
        </w:drawing>
      </w:r>
      <w:r>
        <w:rPr>
          <w:noProof/>
        </w:rPr>
        <w:t xml:space="preserve"> </w:t>
      </w:r>
      <w:r w:rsidR="00E60814">
        <w:rPr>
          <w:noProof/>
        </w:rPr>
        <mc:AlternateContent>
          <mc:Choice Requires="wps">
            <w:drawing>
              <wp:anchor distT="0" distB="0" distL="114300" distR="114300" simplePos="0" relativeHeight="251811840" behindDoc="0" locked="0" layoutInCell="1" allowOverlap="1" wp14:anchorId="7027F611" wp14:editId="3ADCDF23">
                <wp:simplePos x="0" y="0"/>
                <wp:positionH relativeFrom="column">
                  <wp:posOffset>177800</wp:posOffset>
                </wp:positionH>
                <wp:positionV relativeFrom="paragraph">
                  <wp:posOffset>3181774</wp:posOffset>
                </wp:positionV>
                <wp:extent cx="490855" cy="381000"/>
                <wp:effectExtent l="0" t="0" r="4445" b="0"/>
                <wp:wrapNone/>
                <wp:docPr id="56" name="Rectangle 56"/>
                <wp:cNvGraphicFramePr/>
                <a:graphic xmlns:a="http://schemas.openxmlformats.org/drawingml/2006/main">
                  <a:graphicData uri="http://schemas.microsoft.com/office/word/2010/wordprocessingShape">
                    <wps:wsp>
                      <wps:cNvSpPr/>
                      <wps:spPr>
                        <a:xfrm>
                          <a:off x="0" y="0"/>
                          <a:ext cx="490855" cy="381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90F027" id="Rectangle 56" o:spid="_x0000_s1026" style="position:absolute;margin-left:14pt;margin-top:250.55pt;width:38.65pt;height:30pt;z-index:251811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" fillcolor="white [3212]" stroked="f" strokeweight="2pt"/>
            </w:pict>
          </mc:Fallback>
        </mc:AlternateContent>
      </w:r>
      <w:r w:rsidR="00EB10B0" w:rsidRPr="00CB3B02">
        <w:rPr>
          <w:noProof/>
        </w:rPr>
        <mc:AlternateContent>
          <mc:Choice Requires="wps">
            <w:drawing>
              <wp:anchor distT="0" distB="0" distL="114300" distR="114300" simplePos="0" relativeHeight="251720704" behindDoc="0" locked="0" layoutInCell="1" allowOverlap="1" wp14:anchorId="7398D25F" wp14:editId="0E8333A3">
                <wp:simplePos x="0" y="0"/>
                <wp:positionH relativeFrom="column">
                  <wp:posOffset>85725</wp:posOffset>
                </wp:positionH>
                <wp:positionV relativeFrom="paragraph">
                  <wp:posOffset>3104083</wp:posOffset>
                </wp:positionV>
                <wp:extent cx="748665" cy="457200"/>
                <wp:effectExtent l="0" t="0" r="635" b="0"/>
                <wp:wrapNone/>
                <wp:docPr id="24" name="Text Box 24"/>
                <wp:cNvGraphicFramePr/>
                <a:graphic xmlns:a="http://schemas.openxmlformats.org/drawingml/2006/main">
                  <a:graphicData uri="http://schemas.microsoft.com/office/word/2010/wordprocessingShape">
                    <wps:wsp>
                      <wps:cNvSpPr txBox="1"/>
                      <wps:spPr>
                        <a:xfrm>
                          <a:off x="0" y="0"/>
                          <a:ext cx="748665" cy="457200"/>
                        </a:xfrm>
                        <a:prstGeom prst="rect">
                          <a:avLst/>
                        </a:prstGeom>
                        <a:solidFill>
                          <a:schemeClr val="lt1"/>
                        </a:solidFill>
                        <a:ln w="6350">
                          <a:noFill/>
                        </a:ln>
                      </wps:spPr>
                      <wps:txbx>
                        <w:txbxContent>
                          <w:p w14:paraId="65B7385D" w14:textId="77777777" w:rsidR="00EB10B0" w:rsidRDefault="00EB10B0" w:rsidP="00EB10B0">
                            <w:r>
                              <w:t>n=391</w:t>
                            </w:r>
                          </w:p>
                          <w:p w14:paraId="40FA4118" w14:textId="77777777" w:rsidR="00EB10B0" w:rsidRDefault="00EB10B0" w:rsidP="00EB10B0">
                            <w:r>
                              <w:t>k=1,748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98D25F" id="Text Box 24" o:spid="_x0000_s1040" type="#_x0000_t202" style="position:absolute;margin-left:6.75pt;margin-top:244.4pt;width:58.95pt;height:36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" fillcolor="white [3201]" stroked="f" strokeweight=".5pt">
                <v:textbox>
                  <w:txbxContent>
                    <w:p w14:paraId="65B7385D" w14:textId="77777777" w:rsidR="00EB10B0" w:rsidRDefault="00EB10B0" w:rsidP="00EB10B0">
                      <w:r>
                        <w:t>n=391</w:t>
                      </w:r>
                    </w:p>
                    <w:p w14:paraId="40FA4118" w14:textId="77777777" w:rsidR="00EB10B0" w:rsidRDefault="00EB10B0" w:rsidP="00EB10B0">
                      <w:r>
                        <w:t>k=1,748</w:t>
                      </w:r>
                    </w:p>
                  </w:txbxContent>
                </v:textbox>
              </v:shape>
            </w:pict>
          </mc:Fallback>
        </mc:AlternateContent>
      </w:r>
    </w:p>
    <w:p w14:paraId="16A21C69" w14:textId="1C8BABA1" w:rsidR="00CA31C6" w:rsidRPr="00CB3B02" w:rsidRDefault="00CA31C6" w:rsidP="00CA31C6">
      <w:pPr>
        <w:spacing w:line="480" w:lineRule="auto"/>
        <w:rPr>
          <w:b/>
          <w:bCs/>
        </w:rPr>
      </w:pPr>
      <w:r>
        <w:rPr>
          <w:b/>
          <w:bCs/>
        </w:rPr>
        <w:t>Figure 14</w:t>
      </w:r>
      <w:r w:rsidRPr="00CB3B02">
        <w:rPr>
          <w:b/>
          <w:bCs/>
        </w:rPr>
        <w:t>: Services Provided by the Boarding Facility</w:t>
      </w:r>
    </w:p>
    <w:p w14:paraId="2193EFB7" w14:textId="684FE8BC" w:rsidR="00EB10B0" w:rsidRPr="00CB3B02" w:rsidRDefault="00EB10B0" w:rsidP="00EB10B0">
      <w:pPr>
        <w:spacing w:line="480" w:lineRule="auto"/>
      </w:pPr>
      <w:r w:rsidRPr="00CB3B02">
        <w:t>Participants that boarded equids</w:t>
      </w:r>
      <w:r w:rsidR="00325D93">
        <w:t xml:space="preserve"> or that owned a boarding facility</w:t>
      </w:r>
      <w:r w:rsidRPr="00CB3B02">
        <w:t xml:space="preserve"> were asked to identify what services were provided by the facility. </w:t>
      </w:r>
      <w:r w:rsidR="00325D93">
        <w:t>The blue bar represents facility owners and orange represents clients.</w:t>
      </w:r>
      <w:r w:rsidR="00325D93" w:rsidRPr="00CB3B02">
        <w:t xml:space="preserve"> </w:t>
      </w:r>
      <w:r w:rsidR="00325D93">
        <w:t>T</w:t>
      </w:r>
      <w:r w:rsidR="00325D93" w:rsidRPr="00CB3B02">
        <w:t xml:space="preserve">he number of participants </w:t>
      </w:r>
      <w:r w:rsidR="00325D93">
        <w:t xml:space="preserve">is indicated by </w:t>
      </w:r>
      <w:r w:rsidR="00325D93" w:rsidRPr="00CB3B02">
        <w:t>“n” and the number of observations</w:t>
      </w:r>
      <w:r w:rsidR="00325D93">
        <w:t xml:space="preserve"> is </w:t>
      </w:r>
      <w:r w:rsidR="00325D93" w:rsidRPr="00CB3B02">
        <w:t>“k</w:t>
      </w:r>
      <w:r w:rsidR="00325D93">
        <w:t>”</w:t>
      </w:r>
      <w:r w:rsidR="00325D93" w:rsidRPr="00CB3B02">
        <w:t>.</w:t>
      </w:r>
      <w:r w:rsidR="00325D93">
        <w:t xml:space="preserve"> </w:t>
      </w:r>
      <w:r w:rsidRPr="00CB3B02">
        <w:t>The most common service provided was feeding (k=</w:t>
      </w:r>
      <w:r w:rsidR="00325D93">
        <w:t>423</w:t>
      </w:r>
      <w:r w:rsidRPr="00CB3B02">
        <w:t xml:space="preserve">). </w:t>
      </w:r>
    </w:p>
    <w:p w14:paraId="43601067" w14:textId="77777777" w:rsidR="00EB10B0" w:rsidRDefault="00EB10B0" w:rsidP="00EB10B0">
      <w:pPr>
        <w:rPr>
          <w:b/>
          <w:bCs/>
        </w:rPr>
      </w:pPr>
      <w:r>
        <w:rPr>
          <w:b/>
          <w:bCs/>
        </w:rPr>
        <w:br w:type="page"/>
      </w:r>
    </w:p>
    <w:p w14:paraId="57621FD9" w14:textId="0B8EA244" w:rsidR="00EB10B0" w:rsidRPr="00CB3B02" w:rsidRDefault="00325D93" w:rsidP="00EB10B0">
      <w:pPr>
        <w:spacing w:line="480" w:lineRule="auto"/>
        <w:rPr>
          <w:b/>
          <w:bCs/>
        </w:rPr>
      </w:pPr>
      <w:r>
        <w:rPr>
          <w:noProof/>
        </w:rPr>
        <w:lastRenderedPageBreak/>
        <mc:AlternateContent>
          <mc:Choice Requires="wps">
            <w:drawing>
              <wp:anchor distT="0" distB="0" distL="114300" distR="114300" simplePos="0" relativeHeight="251820032" behindDoc="0" locked="0" layoutInCell="1" allowOverlap="1" wp14:anchorId="27C60021" wp14:editId="4DAD1041">
                <wp:simplePos x="0" y="0"/>
                <wp:positionH relativeFrom="column">
                  <wp:posOffset>4385310</wp:posOffset>
                </wp:positionH>
                <wp:positionV relativeFrom="paragraph">
                  <wp:posOffset>298873</wp:posOffset>
                </wp:positionV>
                <wp:extent cx="711200" cy="440055"/>
                <wp:effectExtent l="0" t="0" r="0" b="4445"/>
                <wp:wrapNone/>
                <wp:docPr id="87" name="Text Box 87"/>
                <wp:cNvGraphicFramePr/>
                <a:graphic xmlns:a="http://schemas.openxmlformats.org/drawingml/2006/main">
                  <a:graphicData uri="http://schemas.microsoft.com/office/word/2010/wordprocessingShape">
                    <wps:wsp>
                      <wps:cNvSpPr txBox="1"/>
                      <wps:spPr>
                        <a:xfrm>
                          <a:off x="0" y="0"/>
                          <a:ext cx="711200" cy="440055"/>
                        </a:xfrm>
                        <a:prstGeom prst="rect">
                          <a:avLst/>
                        </a:prstGeom>
                        <a:solidFill>
                          <a:schemeClr val="bg1"/>
                        </a:solidFill>
                        <a:ln w="6350">
                          <a:noFill/>
                        </a:ln>
                      </wps:spPr>
                      <wps:txbx>
                        <w:txbxContent>
                          <w:p w14:paraId="20FB1CAB" w14:textId="1BE72B89" w:rsidR="00325D93" w:rsidRDefault="00325D93" w:rsidP="00325D93">
                            <w:r>
                              <w:t>n=324</w:t>
                            </w:r>
                          </w:p>
                          <w:p w14:paraId="5C878032" w14:textId="0BB9FD1D" w:rsidR="00325D93" w:rsidRPr="00E60814" w:rsidRDefault="00325D93" w:rsidP="00325D93">
                            <w:r>
                              <w:t>k=1,748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7C60021" id="Text Box 87" o:spid="_x0000_s1041" type="#_x0000_t202" style="position:absolute;margin-left:345.3pt;margin-top:23.55pt;width:56pt;height:34.65pt;z-index:251820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" fillcolor="white [3212]" stroked="f" strokeweight=".5pt">
                <v:textbox>
                  <w:txbxContent>
                    <w:p w14:paraId="20FB1CAB" w14:textId="1BE72B89" w:rsidR="00325D93" w:rsidRDefault="00325D93" w:rsidP="00325D93">
                      <w:r>
                        <w:t>n=</w:t>
                      </w:r>
                      <w:r>
                        <w:t>324</w:t>
                      </w:r>
                    </w:p>
                    <w:p w14:paraId="5C878032" w14:textId="0BB9FD1D" w:rsidR="00325D93" w:rsidRPr="00E60814" w:rsidRDefault="00325D93" w:rsidP="00325D93">
                      <w:r>
                        <w:t>k=</w:t>
                      </w:r>
                      <w:r>
                        <w:t>1,748</w:t>
                      </w:r>
                    </w:p>
                  </w:txbxContent>
                </v:textbox>
              </v:shape>
            </w:pict>
          </mc:Fallback>
        </mc:AlternateContent>
      </w:r>
      <w:r w:rsidR="00E60814">
        <w:rPr>
          <w:noProof/>
        </w:rPr>
        <mc:AlternateContent>
          <mc:Choice Requires="wps">
            <w:drawing>
              <wp:anchor distT="0" distB="0" distL="114300" distR="114300" simplePos="0" relativeHeight="251813888" behindDoc="0" locked="0" layoutInCell="1" allowOverlap="1" wp14:anchorId="3AE9E721" wp14:editId="2C1219F5">
                <wp:simplePos x="0" y="0"/>
                <wp:positionH relativeFrom="column">
                  <wp:posOffset>4179570</wp:posOffset>
                </wp:positionH>
                <wp:positionV relativeFrom="paragraph">
                  <wp:posOffset>3910753</wp:posOffset>
                </wp:positionV>
                <wp:extent cx="440055" cy="440055"/>
                <wp:effectExtent l="0" t="0" r="0" b="0"/>
                <wp:wrapNone/>
                <wp:docPr id="63" name="Text Box 63"/>
                <wp:cNvGraphicFramePr/>
                <a:graphic xmlns:a="http://schemas.openxmlformats.org/drawingml/2006/main">
                  <a:graphicData uri="http://schemas.microsoft.com/office/word/2010/wordprocessingShape">
                    <wps:wsp>
                      <wps:cNvSpPr txBox="1"/>
                      <wps:spPr>
                        <a:xfrm>
                          <a:off x="0" y="0"/>
                          <a:ext cx="440055" cy="440055"/>
                        </a:xfrm>
                        <a:prstGeom prst="rect">
                          <a:avLst/>
                        </a:prstGeom>
                        <a:noFill/>
                        <a:ln w="6350">
                          <a:noFill/>
                        </a:ln>
                      </wps:spPr>
                      <wps:txbx>
                        <w:txbxContent>
                          <w:p w14:paraId="5EA2B06D" w14:textId="77777777" w:rsidR="00E60814" w:rsidRPr="00E60814" w:rsidRDefault="00E60814" w:rsidP="00E60814">
                            <w:pPr>
                              <w:rPr>
                                <w:sz w:val="20"/>
                                <w:szCs w:val="20"/>
                              </w:rPr>
                            </w:pPr>
                            <w:r w:rsidRPr="00E60814">
                              <w:rPr>
                                <w:sz w:val="20"/>
                                <w:szCs w:val="20"/>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AE9E721" id="Text Box 63" o:spid="_x0000_s1042" type="#_x0000_t202" style="position:absolute;margin-left:329.1pt;margin-top:307.95pt;width:34.65pt;height:34.65pt;z-index:25181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" filled="f" stroked="f" strokeweight=".5pt">
                <v:textbox>
                  <w:txbxContent>
                    <w:p w14:paraId="5EA2B06D" w14:textId="77777777" w:rsidR="00E60814" w:rsidRPr="00E60814" w:rsidRDefault="00E60814" w:rsidP="00E60814">
                      <w:pPr>
                        <w:rPr>
                          <w:sz w:val="20"/>
                          <w:szCs w:val="20"/>
                        </w:rPr>
                      </w:pPr>
                      <w:r w:rsidRPr="00E60814">
                        <w:rPr>
                          <w:sz w:val="20"/>
                          <w:szCs w:val="20"/>
                        </w:rPr>
                        <w:t>(k)</w:t>
                      </w:r>
                    </w:p>
                  </w:txbxContent>
                </v:textbox>
              </v:shape>
            </w:pict>
          </mc:Fallback>
        </mc:AlternateContent>
      </w:r>
      <w:r w:rsidR="00EB10B0" w:rsidRPr="00CB3B02">
        <w:rPr>
          <w:noProof/>
        </w:rPr>
        <w:drawing>
          <wp:anchor distT="0" distB="0" distL="114300" distR="114300" simplePos="0" relativeHeight="251724800" behindDoc="0" locked="0" layoutInCell="1" allowOverlap="1" wp14:anchorId="557050CC" wp14:editId="49FC616F">
            <wp:simplePos x="0" y="0"/>
            <wp:positionH relativeFrom="column">
              <wp:posOffset>-92710</wp:posOffset>
            </wp:positionH>
            <wp:positionV relativeFrom="paragraph">
              <wp:posOffset>202133</wp:posOffset>
            </wp:positionV>
            <wp:extent cx="5542280" cy="4065905"/>
            <wp:effectExtent l="0" t="0" r="0"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5542280" cy="4065905"/>
                    </a:xfrm>
                    <a:prstGeom prst="rect">
                      <a:avLst/>
                    </a:prstGeom>
                  </pic:spPr>
                </pic:pic>
              </a:graphicData>
            </a:graphic>
            <wp14:sizeRelH relativeFrom="page">
              <wp14:pctWidth>0</wp14:pctWidth>
            </wp14:sizeRelH>
            <wp14:sizeRelV relativeFrom="page">
              <wp14:pctHeight>0</wp14:pctHeight>
            </wp14:sizeRelV>
          </wp:anchor>
        </w:drawing>
      </w:r>
    </w:p>
    <w:p w14:paraId="2787B3D3" w14:textId="173344B4" w:rsidR="000A4B6B" w:rsidRDefault="000A4B6B" w:rsidP="000A4B6B">
      <w:pPr>
        <w:spacing w:line="480" w:lineRule="auto"/>
        <w:rPr>
          <w:b/>
          <w:bCs/>
        </w:rPr>
      </w:pPr>
    </w:p>
    <w:p w14:paraId="5E36CD60" w14:textId="1D8828B6" w:rsidR="000A4B6B" w:rsidRPr="00CB3B02" w:rsidRDefault="000A4B6B" w:rsidP="000A4B6B">
      <w:pPr>
        <w:spacing w:line="480" w:lineRule="auto"/>
        <w:rPr>
          <w:b/>
          <w:bCs/>
        </w:rPr>
      </w:pPr>
      <w:r>
        <w:rPr>
          <w:b/>
          <w:bCs/>
        </w:rPr>
        <w:t>Figure 15</w:t>
      </w:r>
      <w:r w:rsidRPr="00CB3B02">
        <w:rPr>
          <w:b/>
          <w:bCs/>
        </w:rPr>
        <w:t>: Boarding Facility Client Responsibilities</w:t>
      </w:r>
    </w:p>
    <w:p w14:paraId="6A6CBF44" w14:textId="77777777" w:rsidR="00EB10B0" w:rsidRPr="00CB3B02" w:rsidRDefault="00EB10B0" w:rsidP="00EB10B0">
      <w:pPr>
        <w:spacing w:line="480" w:lineRule="auto"/>
        <w:jc w:val="both"/>
      </w:pPr>
      <w:r w:rsidRPr="00CB3B02">
        <w:t>Participants that boarded equids were asked to identify what their primary responsibilities were according to the boarding agreement. The most common responsibility was grooming (k=281)</w:t>
      </w:r>
      <w:r>
        <w:t>. T</w:t>
      </w:r>
      <w:r w:rsidRPr="00CB3B02">
        <w:t xml:space="preserve">he number of participants </w:t>
      </w:r>
      <w:r>
        <w:t xml:space="preserve">is indicated by </w:t>
      </w:r>
      <w:r w:rsidRPr="00CB3B02">
        <w:t>“n” and “k” is the number of observations.</w:t>
      </w:r>
    </w:p>
    <w:p w14:paraId="68F28212" w14:textId="77777777" w:rsidR="00EB10B0" w:rsidRDefault="00EB10B0" w:rsidP="00EB10B0">
      <w:pPr>
        <w:rPr>
          <w:b/>
          <w:bCs/>
        </w:rPr>
      </w:pPr>
      <w:r>
        <w:rPr>
          <w:b/>
          <w:bCs/>
        </w:rPr>
        <w:br w:type="page"/>
      </w:r>
    </w:p>
    <w:p w14:paraId="3A74DBBC" w14:textId="2098B777" w:rsidR="00EB10B0" w:rsidRPr="00CB3B02" w:rsidRDefault="00325D93" w:rsidP="00EB10B0">
      <w:pPr>
        <w:spacing w:line="480" w:lineRule="auto"/>
        <w:rPr>
          <w:b/>
          <w:bCs/>
        </w:rPr>
      </w:pPr>
      <w:r>
        <w:rPr>
          <w:b/>
          <w:bCs/>
          <w:noProof/>
        </w:rPr>
        <w:lastRenderedPageBreak/>
        <mc:AlternateContent>
          <mc:Choice Requires="wps">
            <w:drawing>
              <wp:anchor distT="0" distB="0" distL="114300" distR="114300" simplePos="0" relativeHeight="251817984" behindDoc="0" locked="0" layoutInCell="1" allowOverlap="1" wp14:anchorId="1DC30A27" wp14:editId="6259CACA">
                <wp:simplePos x="0" y="0"/>
                <wp:positionH relativeFrom="column">
                  <wp:posOffset>4257040</wp:posOffset>
                </wp:positionH>
                <wp:positionV relativeFrom="paragraph">
                  <wp:posOffset>50588</wp:posOffset>
                </wp:positionV>
                <wp:extent cx="694267" cy="508000"/>
                <wp:effectExtent l="0" t="0" r="0" b="0"/>
                <wp:wrapNone/>
                <wp:docPr id="85" name="Text Box 85"/>
                <wp:cNvGraphicFramePr/>
                <a:graphic xmlns:a="http://schemas.openxmlformats.org/drawingml/2006/main">
                  <a:graphicData uri="http://schemas.microsoft.com/office/word/2010/wordprocessingShape">
                    <wps:wsp>
                      <wps:cNvSpPr txBox="1"/>
                      <wps:spPr>
                        <a:xfrm>
                          <a:off x="0" y="0"/>
                          <a:ext cx="694267" cy="508000"/>
                        </a:xfrm>
                        <a:prstGeom prst="rect">
                          <a:avLst/>
                        </a:prstGeom>
                        <a:noFill/>
                        <a:ln w="6350">
                          <a:noFill/>
                        </a:ln>
                      </wps:spPr>
                      <wps:txbx>
                        <w:txbxContent>
                          <w:p w14:paraId="10EE9536" w14:textId="77777777" w:rsidR="00325D93" w:rsidRDefault="00325D93" w:rsidP="00325D93">
                            <w:r>
                              <w:t>n=184</w:t>
                            </w:r>
                          </w:p>
                          <w:p w14:paraId="2BDEE234" w14:textId="77777777" w:rsidR="00325D93" w:rsidRDefault="00325D93" w:rsidP="00325D93">
                            <w:r>
                              <w:t>k=482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DC30A27" id="Text Box 85" o:spid="_x0000_s1043" type="#_x0000_t202" style="position:absolute;margin-left:335.2pt;margin-top:4pt;width:54.65pt;height:40pt;z-index:251817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" filled="f" stroked="f" strokeweight=".5pt">
                <v:textbox>
                  <w:txbxContent>
                    <w:p w14:paraId="10EE9536" w14:textId="77777777" w:rsidR="00325D93" w:rsidRDefault="00325D93" w:rsidP="00325D93">
                      <w:r>
                        <w:t>n=184</w:t>
                      </w:r>
                    </w:p>
                    <w:p w14:paraId="2BDEE234" w14:textId="77777777" w:rsidR="00325D93" w:rsidRDefault="00325D93" w:rsidP="00325D93">
                      <w:r>
                        <w:t>k=482</w:t>
                      </w:r>
                    </w:p>
                  </w:txbxContent>
                </v:textbox>
              </v:shape>
            </w:pict>
          </mc:Fallback>
        </mc:AlternateContent>
      </w:r>
      <w:r w:rsidR="00E60814">
        <w:rPr>
          <w:noProof/>
        </w:rPr>
        <mc:AlternateContent>
          <mc:Choice Requires="wps">
            <w:drawing>
              <wp:anchor distT="0" distB="0" distL="114300" distR="114300" simplePos="0" relativeHeight="251815936" behindDoc="0" locked="0" layoutInCell="1" allowOverlap="1" wp14:anchorId="27557434" wp14:editId="1518FEC1">
                <wp:simplePos x="0" y="0"/>
                <wp:positionH relativeFrom="column">
                  <wp:posOffset>4426585</wp:posOffset>
                </wp:positionH>
                <wp:positionV relativeFrom="paragraph">
                  <wp:posOffset>4381712</wp:posOffset>
                </wp:positionV>
                <wp:extent cx="440055" cy="440055"/>
                <wp:effectExtent l="0" t="0" r="0" b="0"/>
                <wp:wrapNone/>
                <wp:docPr id="84" name="Text Box 84"/>
                <wp:cNvGraphicFramePr/>
                <a:graphic xmlns:a="http://schemas.openxmlformats.org/drawingml/2006/main">
                  <a:graphicData uri="http://schemas.microsoft.com/office/word/2010/wordprocessingShape">
                    <wps:wsp>
                      <wps:cNvSpPr txBox="1"/>
                      <wps:spPr>
                        <a:xfrm>
                          <a:off x="0" y="0"/>
                          <a:ext cx="440055" cy="440055"/>
                        </a:xfrm>
                        <a:prstGeom prst="rect">
                          <a:avLst/>
                        </a:prstGeom>
                        <a:noFill/>
                        <a:ln w="6350">
                          <a:noFill/>
                        </a:ln>
                      </wps:spPr>
                      <wps:txbx>
                        <w:txbxContent>
                          <w:p w14:paraId="368BA7F0" w14:textId="77777777" w:rsidR="00E60814" w:rsidRPr="00E60814" w:rsidRDefault="00E60814" w:rsidP="00E60814">
                            <w:pPr>
                              <w:rPr>
                                <w:b/>
                                <w:bCs/>
                                <w:sz w:val="20"/>
                                <w:szCs w:val="20"/>
                              </w:rPr>
                            </w:pPr>
                            <w:r w:rsidRPr="00E60814">
                              <w:rPr>
                                <w:b/>
                                <w:bCs/>
                                <w:sz w:val="20"/>
                                <w:szCs w:val="20"/>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7557434" id="Text Box 84" o:spid="_x0000_s1044" type="#_x0000_t202" style="position:absolute;margin-left:348.55pt;margin-top:345pt;width:34.65pt;height:34.65pt;z-index:251815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" filled="f" stroked="f" strokeweight=".5pt">
                <v:textbox>
                  <w:txbxContent>
                    <w:p w14:paraId="368BA7F0" w14:textId="77777777" w:rsidR="00E60814" w:rsidRPr="00E60814" w:rsidRDefault="00E60814" w:rsidP="00E60814">
                      <w:pPr>
                        <w:rPr>
                          <w:b/>
                          <w:bCs/>
                          <w:sz w:val="20"/>
                          <w:szCs w:val="20"/>
                        </w:rPr>
                      </w:pPr>
                      <w:r w:rsidRPr="00E60814">
                        <w:rPr>
                          <w:b/>
                          <w:bCs/>
                          <w:sz w:val="20"/>
                          <w:szCs w:val="20"/>
                        </w:rPr>
                        <w:t>(k)</w:t>
                      </w:r>
                    </w:p>
                  </w:txbxContent>
                </v:textbox>
              </v:shape>
            </w:pict>
          </mc:Fallback>
        </mc:AlternateContent>
      </w:r>
      <w:r w:rsidR="00E60814">
        <w:rPr>
          <w:noProof/>
        </w:rPr>
        <w:drawing>
          <wp:inline distT="0" distB="0" distL="0" distR="0" wp14:anchorId="23EAD090" wp14:editId="0AFFBE53">
            <wp:extent cx="5486400" cy="504634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486400" cy="5046345"/>
                    </a:xfrm>
                    <a:prstGeom prst="rect">
                      <a:avLst/>
                    </a:prstGeom>
                  </pic:spPr>
                </pic:pic>
              </a:graphicData>
            </a:graphic>
          </wp:inline>
        </w:drawing>
      </w:r>
    </w:p>
    <w:p w14:paraId="4BC326C6" w14:textId="452C2284" w:rsidR="000C3D26" w:rsidRPr="00CB3B02" w:rsidRDefault="000C3D26" w:rsidP="000C3D26">
      <w:pPr>
        <w:spacing w:line="480" w:lineRule="auto"/>
        <w:rPr>
          <w:b/>
          <w:bCs/>
        </w:rPr>
      </w:pPr>
      <w:r>
        <w:rPr>
          <w:b/>
          <w:bCs/>
        </w:rPr>
        <w:t>Figure 16</w:t>
      </w:r>
      <w:r w:rsidRPr="00CB3B02">
        <w:rPr>
          <w:b/>
          <w:bCs/>
        </w:rPr>
        <w:t>: Boarding Facility Add-On Services</w:t>
      </w:r>
    </w:p>
    <w:p w14:paraId="301E840E" w14:textId="75C909EF" w:rsidR="00EB10B0" w:rsidRDefault="00EB10B0" w:rsidP="00EB10B0">
      <w:pPr>
        <w:spacing w:line="480" w:lineRule="auto"/>
        <w:jc w:val="both"/>
        <w:rPr>
          <w:b/>
          <w:bCs/>
        </w:rPr>
      </w:pPr>
      <w:r w:rsidRPr="00CB3B02">
        <w:t xml:space="preserve">Participants that owned boarding facilities </w:t>
      </w:r>
      <w:r w:rsidR="00325D93">
        <w:t xml:space="preserve">or that housed equids at a boarding facility </w:t>
      </w:r>
      <w:r w:rsidRPr="00CB3B02">
        <w:t>were asked to identify any add-on services offered for an extra price.</w:t>
      </w:r>
      <w:r w:rsidR="00325D93">
        <w:t xml:space="preserve"> The blue bar represents facility owners and orange represents clients.</w:t>
      </w:r>
      <w:r w:rsidRPr="00CB3B02">
        <w:t xml:space="preserve"> </w:t>
      </w:r>
      <w:r w:rsidR="00325D93">
        <w:t>T</w:t>
      </w:r>
      <w:r w:rsidR="00325D93" w:rsidRPr="00CB3B02">
        <w:t xml:space="preserve">he number of participants </w:t>
      </w:r>
      <w:r w:rsidR="00325D93">
        <w:t xml:space="preserve">is indicated by </w:t>
      </w:r>
      <w:r w:rsidR="00325D93" w:rsidRPr="00CB3B02">
        <w:t>“n” and the number of observations</w:t>
      </w:r>
      <w:r w:rsidR="00325D93">
        <w:t xml:space="preserve"> is </w:t>
      </w:r>
      <w:r w:rsidR="00325D93" w:rsidRPr="00CB3B02">
        <w:t>“k</w:t>
      </w:r>
      <w:r w:rsidR="00325D93">
        <w:t>”</w:t>
      </w:r>
      <w:r w:rsidR="00325D93" w:rsidRPr="00CB3B02">
        <w:t>.</w:t>
      </w:r>
      <w:r w:rsidR="00325D93">
        <w:t xml:space="preserve"> </w:t>
      </w:r>
      <w:r w:rsidRPr="00CB3B02">
        <w:t xml:space="preserve">The most common add-on </w:t>
      </w:r>
      <w:r w:rsidR="00325D93">
        <w:t xml:space="preserve">service for clients </w:t>
      </w:r>
      <w:r w:rsidRPr="00CB3B02">
        <w:t xml:space="preserve">was lessons with a trainer employed by the facility (k=63). </w:t>
      </w:r>
      <w:r w:rsidR="00325D93">
        <w:t xml:space="preserve">The most common service offered by facility owners was riding or exercising the animal (k=70). Some participants did not offer add-on services (k=55). </w:t>
      </w:r>
    </w:p>
    <w:p w14:paraId="722A0AE4" w14:textId="667E4924" w:rsidR="00EB10B0" w:rsidRPr="00325D93" w:rsidRDefault="00325D93" w:rsidP="00325D93">
      <w:r>
        <w:rPr>
          <w:noProof/>
        </w:rPr>
        <w:lastRenderedPageBreak/>
        <mc:AlternateContent>
          <mc:Choice Requires="wps">
            <w:drawing>
              <wp:anchor distT="0" distB="0" distL="114300" distR="114300" simplePos="0" relativeHeight="251822080" behindDoc="0" locked="0" layoutInCell="1" allowOverlap="1" wp14:anchorId="39D82A3B" wp14:editId="35BC92C5">
                <wp:simplePos x="0" y="0"/>
                <wp:positionH relativeFrom="column">
                  <wp:posOffset>4300432</wp:posOffset>
                </wp:positionH>
                <wp:positionV relativeFrom="paragraph">
                  <wp:posOffset>2691765</wp:posOffset>
                </wp:positionV>
                <wp:extent cx="440055" cy="440055"/>
                <wp:effectExtent l="0" t="0" r="0" b="0"/>
                <wp:wrapNone/>
                <wp:docPr id="88" name="Text Box 88"/>
                <wp:cNvGraphicFramePr/>
                <a:graphic xmlns:a="http://schemas.openxmlformats.org/drawingml/2006/main">
                  <a:graphicData uri="http://schemas.microsoft.com/office/word/2010/wordprocessingShape">
                    <wps:wsp>
                      <wps:cNvSpPr txBox="1"/>
                      <wps:spPr>
                        <a:xfrm>
                          <a:off x="0" y="0"/>
                          <a:ext cx="440055" cy="440055"/>
                        </a:xfrm>
                        <a:prstGeom prst="rect">
                          <a:avLst/>
                        </a:prstGeom>
                        <a:noFill/>
                        <a:ln w="6350">
                          <a:noFill/>
                        </a:ln>
                      </wps:spPr>
                      <wps:txbx>
                        <w:txbxContent>
                          <w:p w14:paraId="5D7BA147" w14:textId="77777777" w:rsidR="00325D93" w:rsidRPr="00E60814" w:rsidRDefault="00325D93" w:rsidP="00325D93">
                            <w:pPr>
                              <w:rPr>
                                <w:sz w:val="20"/>
                                <w:szCs w:val="20"/>
                              </w:rPr>
                            </w:pPr>
                            <w:r w:rsidRPr="00E60814">
                              <w:rPr>
                                <w:sz w:val="20"/>
                                <w:szCs w:val="20"/>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9D82A3B" id="Text Box 88" o:spid="_x0000_s1045" type="#_x0000_t202" style="position:absolute;margin-left:338.6pt;margin-top:211.95pt;width:34.65pt;height:34.65pt;z-index:251822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" filled="f" stroked="f" strokeweight=".5pt">
                <v:textbox>
                  <w:txbxContent>
                    <w:p w14:paraId="5D7BA147" w14:textId="77777777" w:rsidR="00325D93" w:rsidRPr="00E60814" w:rsidRDefault="00325D93" w:rsidP="00325D93">
                      <w:pPr>
                        <w:rPr>
                          <w:sz w:val="20"/>
                          <w:szCs w:val="20"/>
                        </w:rPr>
                      </w:pPr>
                      <w:r w:rsidRPr="00E60814">
                        <w:rPr>
                          <w:sz w:val="20"/>
                          <w:szCs w:val="20"/>
                        </w:rPr>
                        <w:t>(k)</w:t>
                      </w:r>
                    </w:p>
                  </w:txbxContent>
                </v:textbox>
              </v:shape>
            </w:pict>
          </mc:Fallback>
        </mc:AlternateContent>
      </w:r>
      <w:r w:rsidR="00EB10B0" w:rsidRPr="00CB3B02">
        <w:rPr>
          <w:noProof/>
        </w:rPr>
        <w:drawing>
          <wp:anchor distT="0" distB="0" distL="114300" distR="114300" simplePos="0" relativeHeight="251731968" behindDoc="0" locked="0" layoutInCell="1" allowOverlap="1" wp14:anchorId="17E5E7DB" wp14:editId="2F86112E">
            <wp:simplePos x="0" y="0"/>
            <wp:positionH relativeFrom="column">
              <wp:posOffset>33655</wp:posOffset>
            </wp:positionH>
            <wp:positionV relativeFrom="paragraph">
              <wp:posOffset>203403</wp:posOffset>
            </wp:positionV>
            <wp:extent cx="5105400" cy="2870200"/>
            <wp:effectExtent l="0" t="0" r="0"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5105400" cy="2870200"/>
                    </a:xfrm>
                    <a:prstGeom prst="rect">
                      <a:avLst/>
                    </a:prstGeom>
                  </pic:spPr>
                </pic:pic>
              </a:graphicData>
            </a:graphic>
            <wp14:sizeRelH relativeFrom="page">
              <wp14:pctWidth>0</wp14:pctWidth>
            </wp14:sizeRelH>
            <wp14:sizeRelV relativeFrom="page">
              <wp14:pctHeight>0</wp14:pctHeight>
            </wp14:sizeRelV>
          </wp:anchor>
        </w:drawing>
      </w:r>
    </w:p>
    <w:p w14:paraId="3274B56F" w14:textId="23A3EBB6" w:rsidR="000C3D26" w:rsidRPr="00CB3B02" w:rsidRDefault="000C3D26" w:rsidP="000C3D26">
      <w:pPr>
        <w:spacing w:line="480" w:lineRule="auto"/>
        <w:rPr>
          <w:b/>
          <w:bCs/>
        </w:rPr>
      </w:pPr>
      <w:r>
        <w:rPr>
          <w:b/>
          <w:bCs/>
        </w:rPr>
        <w:t>Figure 1</w:t>
      </w:r>
      <w:r w:rsidR="00E055CA">
        <w:rPr>
          <w:b/>
          <w:bCs/>
        </w:rPr>
        <w:t>7</w:t>
      </w:r>
      <w:r w:rsidRPr="00CB3B02">
        <w:rPr>
          <w:b/>
          <w:bCs/>
        </w:rPr>
        <w:t xml:space="preserve">: Veterinary Services </w:t>
      </w:r>
    </w:p>
    <w:p w14:paraId="51F0BE32" w14:textId="77777777" w:rsidR="00EB10B0" w:rsidRDefault="00EB10B0" w:rsidP="00EB10B0">
      <w:pPr>
        <w:spacing w:line="480" w:lineRule="auto"/>
        <w:jc w:val="both"/>
      </w:pPr>
      <w:r w:rsidRPr="00CB3B02">
        <w:t>Equine veterinarians were asked to identify what types of services were provided. Most veterinarians provided routine health services, such as, vaccines</w:t>
      </w:r>
      <w:r>
        <w:t xml:space="preserve"> (k=11),</w:t>
      </w:r>
      <w:r w:rsidRPr="00CB3B02">
        <w:t xml:space="preserve"> Coggins</w:t>
      </w:r>
      <w:r>
        <w:t xml:space="preserve"> (k=11)</w:t>
      </w:r>
      <w:r w:rsidRPr="00CB3B02">
        <w:t>, and teeth floating</w:t>
      </w:r>
      <w:r>
        <w:t xml:space="preserve"> (k=9)</w:t>
      </w:r>
      <w:r w:rsidRPr="00CB3B02">
        <w:t xml:space="preserve">. </w:t>
      </w:r>
      <w:r>
        <w:t>T</w:t>
      </w:r>
      <w:r w:rsidRPr="00CB3B02">
        <w:t xml:space="preserve">he number of participants </w:t>
      </w:r>
      <w:r>
        <w:t xml:space="preserve">is indicated by </w:t>
      </w:r>
      <w:r w:rsidRPr="00CB3B02">
        <w:t>“n” and “k” is the number of observations.</w:t>
      </w:r>
      <w:r>
        <w:br w:type="page"/>
      </w:r>
    </w:p>
    <w:p w14:paraId="1BBD650D" w14:textId="57C6F9EF" w:rsidR="00EB10B0" w:rsidRPr="00CB3B02" w:rsidRDefault="00325D93" w:rsidP="00EB10B0">
      <w:pPr>
        <w:spacing w:line="480" w:lineRule="auto"/>
        <w:rPr>
          <w:b/>
          <w:bCs/>
        </w:rPr>
      </w:pPr>
      <w:r>
        <w:rPr>
          <w:noProof/>
        </w:rPr>
        <w:lastRenderedPageBreak/>
        <mc:AlternateContent>
          <mc:Choice Requires="wps">
            <w:drawing>
              <wp:anchor distT="0" distB="0" distL="114300" distR="114300" simplePos="0" relativeHeight="251824128" behindDoc="0" locked="0" layoutInCell="1" allowOverlap="1" wp14:anchorId="3A74CF71" wp14:editId="1293A967">
                <wp:simplePos x="0" y="0"/>
                <wp:positionH relativeFrom="column">
                  <wp:posOffset>3664585</wp:posOffset>
                </wp:positionH>
                <wp:positionV relativeFrom="paragraph">
                  <wp:posOffset>2352887</wp:posOffset>
                </wp:positionV>
                <wp:extent cx="440055" cy="440055"/>
                <wp:effectExtent l="0" t="0" r="0" b="0"/>
                <wp:wrapNone/>
                <wp:docPr id="89" name="Text Box 89"/>
                <wp:cNvGraphicFramePr/>
                <a:graphic xmlns:a="http://schemas.openxmlformats.org/drawingml/2006/main">
                  <a:graphicData uri="http://schemas.microsoft.com/office/word/2010/wordprocessingShape">
                    <wps:wsp>
                      <wps:cNvSpPr txBox="1"/>
                      <wps:spPr>
                        <a:xfrm>
                          <a:off x="0" y="0"/>
                          <a:ext cx="440055" cy="440055"/>
                        </a:xfrm>
                        <a:prstGeom prst="rect">
                          <a:avLst/>
                        </a:prstGeom>
                        <a:noFill/>
                        <a:ln w="6350">
                          <a:noFill/>
                        </a:ln>
                      </wps:spPr>
                      <wps:txbx>
                        <w:txbxContent>
                          <w:p w14:paraId="1E575973" w14:textId="77777777" w:rsidR="00325D93" w:rsidRPr="00E60814" w:rsidRDefault="00325D93" w:rsidP="00325D93">
                            <w:pPr>
                              <w:rPr>
                                <w:sz w:val="20"/>
                                <w:szCs w:val="20"/>
                              </w:rPr>
                            </w:pPr>
                            <w:r w:rsidRPr="00E60814">
                              <w:rPr>
                                <w:sz w:val="20"/>
                                <w:szCs w:val="20"/>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A74CF71" id="Text Box 89" o:spid="_x0000_s1046" type="#_x0000_t202" style="position:absolute;margin-left:288.55pt;margin-top:185.25pt;width:34.65pt;height:34.65pt;z-index:251824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" filled="f" stroked="f" strokeweight=".5pt">
                <v:textbox>
                  <w:txbxContent>
                    <w:p w14:paraId="1E575973" w14:textId="77777777" w:rsidR="00325D93" w:rsidRPr="00E60814" w:rsidRDefault="00325D93" w:rsidP="00325D93">
                      <w:pPr>
                        <w:rPr>
                          <w:sz w:val="20"/>
                          <w:szCs w:val="20"/>
                        </w:rPr>
                      </w:pPr>
                      <w:r w:rsidRPr="00E60814">
                        <w:rPr>
                          <w:sz w:val="20"/>
                          <w:szCs w:val="20"/>
                        </w:rPr>
                        <w:t>(k)</w:t>
                      </w:r>
                    </w:p>
                  </w:txbxContent>
                </v:textbox>
              </v:shape>
            </w:pict>
          </mc:Fallback>
        </mc:AlternateContent>
      </w:r>
      <w:r w:rsidR="00EB10B0" w:rsidRPr="00CB3B02">
        <w:rPr>
          <w:noProof/>
        </w:rPr>
        <w:drawing>
          <wp:anchor distT="0" distB="0" distL="114300" distR="114300" simplePos="0" relativeHeight="251732992" behindDoc="0" locked="0" layoutInCell="1" allowOverlap="1" wp14:anchorId="1600C852" wp14:editId="102F8043">
            <wp:simplePos x="0" y="0"/>
            <wp:positionH relativeFrom="column">
              <wp:posOffset>-5715</wp:posOffset>
            </wp:positionH>
            <wp:positionV relativeFrom="paragraph">
              <wp:posOffset>209753</wp:posOffset>
            </wp:positionV>
            <wp:extent cx="5092700" cy="2870200"/>
            <wp:effectExtent l="0" t="0" r="0"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5092700" cy="2870200"/>
                    </a:xfrm>
                    <a:prstGeom prst="rect">
                      <a:avLst/>
                    </a:prstGeom>
                  </pic:spPr>
                </pic:pic>
              </a:graphicData>
            </a:graphic>
            <wp14:sizeRelH relativeFrom="page">
              <wp14:pctWidth>0</wp14:pctWidth>
            </wp14:sizeRelH>
            <wp14:sizeRelV relativeFrom="page">
              <wp14:pctHeight>0</wp14:pctHeight>
            </wp14:sizeRelV>
          </wp:anchor>
        </w:drawing>
      </w:r>
    </w:p>
    <w:p w14:paraId="4793641A" w14:textId="77777777" w:rsidR="00CD6AE1" w:rsidRDefault="00CD6AE1" w:rsidP="00EB10B0">
      <w:pPr>
        <w:spacing w:line="480" w:lineRule="auto"/>
        <w:jc w:val="both"/>
        <w:rPr>
          <w:b/>
          <w:bCs/>
        </w:rPr>
      </w:pPr>
    </w:p>
    <w:p w14:paraId="5CD8A0F8" w14:textId="6F84715F" w:rsidR="00CD6AE1" w:rsidRPr="00CD6AE1" w:rsidRDefault="00CD6AE1" w:rsidP="00EB10B0">
      <w:pPr>
        <w:spacing w:line="480" w:lineRule="auto"/>
        <w:jc w:val="both"/>
        <w:rPr>
          <w:b/>
          <w:bCs/>
        </w:rPr>
      </w:pPr>
      <w:r w:rsidRPr="00CD6AE1">
        <w:rPr>
          <w:b/>
          <w:bCs/>
        </w:rPr>
        <w:t>Figure 1</w:t>
      </w:r>
      <w:r w:rsidR="00E055CA">
        <w:rPr>
          <w:b/>
          <w:bCs/>
        </w:rPr>
        <w:t>8</w:t>
      </w:r>
      <w:r w:rsidRPr="00CD6AE1">
        <w:rPr>
          <w:b/>
          <w:bCs/>
        </w:rPr>
        <w:t>: Mare Services</w:t>
      </w:r>
    </w:p>
    <w:p w14:paraId="4BDA51E1" w14:textId="6B31495F" w:rsidR="00EB10B0" w:rsidRPr="00CB3B02" w:rsidRDefault="00EB10B0" w:rsidP="00EB10B0">
      <w:pPr>
        <w:spacing w:line="480" w:lineRule="auto"/>
        <w:jc w:val="both"/>
      </w:pPr>
      <w:r w:rsidRPr="00CB3B02">
        <w:t xml:space="preserve">Equine breeders were among the top three areas of involvement. Breeders providing services to mare were asked to identify the types of services that were provided. The green bar refers to the number of mares that were owned by the operation and yellow is the number owned by clients. </w:t>
      </w:r>
      <w:r>
        <w:t>The most common service offered for mares owned by the operation was artificial insemination (k=69), while the most common service for client owned mares was live cover (k=18). T</w:t>
      </w:r>
      <w:r w:rsidRPr="00CB3B02">
        <w:t xml:space="preserve">he number of participants </w:t>
      </w:r>
      <w:r>
        <w:t xml:space="preserve">is indicated by </w:t>
      </w:r>
      <w:r w:rsidRPr="00CB3B02">
        <w:t>“n” and “k” is the number of observations.</w:t>
      </w:r>
    </w:p>
    <w:p w14:paraId="1183FA62" w14:textId="77777777" w:rsidR="00EB10B0" w:rsidRDefault="00EB10B0" w:rsidP="00EB10B0">
      <w:pPr>
        <w:rPr>
          <w:b/>
          <w:bCs/>
        </w:rPr>
      </w:pPr>
      <w:r>
        <w:rPr>
          <w:b/>
          <w:bCs/>
        </w:rPr>
        <w:br w:type="page"/>
      </w:r>
    </w:p>
    <w:p w14:paraId="0F294CAF" w14:textId="2B40D144" w:rsidR="00EB10B0" w:rsidRPr="00CB3B02" w:rsidRDefault="00325D93" w:rsidP="00EB10B0">
      <w:pPr>
        <w:spacing w:line="480" w:lineRule="auto"/>
        <w:rPr>
          <w:b/>
          <w:bCs/>
        </w:rPr>
      </w:pPr>
      <w:r>
        <w:rPr>
          <w:noProof/>
        </w:rPr>
        <w:lastRenderedPageBreak/>
        <mc:AlternateContent>
          <mc:Choice Requires="wps">
            <w:drawing>
              <wp:anchor distT="0" distB="0" distL="114300" distR="114300" simplePos="0" relativeHeight="251826176" behindDoc="0" locked="0" layoutInCell="1" allowOverlap="1" wp14:anchorId="508A5F55" wp14:editId="76FE3378">
                <wp:simplePos x="0" y="0"/>
                <wp:positionH relativeFrom="column">
                  <wp:posOffset>4078817</wp:posOffset>
                </wp:positionH>
                <wp:positionV relativeFrom="paragraph">
                  <wp:posOffset>2352040</wp:posOffset>
                </wp:positionV>
                <wp:extent cx="440055" cy="440055"/>
                <wp:effectExtent l="0" t="0" r="0" b="0"/>
                <wp:wrapNone/>
                <wp:docPr id="90" name="Text Box 90"/>
                <wp:cNvGraphicFramePr/>
                <a:graphic xmlns:a="http://schemas.openxmlformats.org/drawingml/2006/main">
                  <a:graphicData uri="http://schemas.microsoft.com/office/word/2010/wordprocessingShape">
                    <wps:wsp>
                      <wps:cNvSpPr txBox="1"/>
                      <wps:spPr>
                        <a:xfrm>
                          <a:off x="0" y="0"/>
                          <a:ext cx="440055" cy="440055"/>
                        </a:xfrm>
                        <a:prstGeom prst="rect">
                          <a:avLst/>
                        </a:prstGeom>
                        <a:noFill/>
                        <a:ln w="6350">
                          <a:noFill/>
                        </a:ln>
                      </wps:spPr>
                      <wps:txbx>
                        <w:txbxContent>
                          <w:p w14:paraId="45D68978" w14:textId="77777777" w:rsidR="00325D93" w:rsidRPr="00E60814" w:rsidRDefault="00325D93" w:rsidP="00325D93">
                            <w:pPr>
                              <w:rPr>
                                <w:sz w:val="20"/>
                                <w:szCs w:val="20"/>
                              </w:rPr>
                            </w:pPr>
                            <w:r w:rsidRPr="00E60814">
                              <w:rPr>
                                <w:sz w:val="20"/>
                                <w:szCs w:val="20"/>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8A5F55" id="Text Box 90" o:spid="_x0000_s1047" type="#_x0000_t202" style="position:absolute;margin-left:321.15pt;margin-top:185.2pt;width:34.65pt;height:34.65pt;z-index:251826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" filled="f" stroked="f" strokeweight=".5pt">
                <v:textbox>
                  <w:txbxContent>
                    <w:p w14:paraId="45D68978" w14:textId="77777777" w:rsidR="00325D93" w:rsidRPr="00E60814" w:rsidRDefault="00325D93" w:rsidP="00325D93">
                      <w:pPr>
                        <w:rPr>
                          <w:sz w:val="20"/>
                          <w:szCs w:val="20"/>
                        </w:rPr>
                      </w:pPr>
                      <w:r w:rsidRPr="00E60814">
                        <w:rPr>
                          <w:sz w:val="20"/>
                          <w:szCs w:val="20"/>
                        </w:rPr>
                        <w:t>(k)</w:t>
                      </w:r>
                    </w:p>
                  </w:txbxContent>
                </v:textbox>
              </v:shape>
            </w:pict>
          </mc:Fallback>
        </mc:AlternateContent>
      </w:r>
      <w:r w:rsidR="00EB10B0" w:rsidRPr="00CB3B02">
        <w:rPr>
          <w:noProof/>
        </w:rPr>
        <w:drawing>
          <wp:anchor distT="0" distB="0" distL="114300" distR="114300" simplePos="0" relativeHeight="251734016" behindDoc="0" locked="0" layoutInCell="1" allowOverlap="1" wp14:anchorId="3DFA90FA" wp14:editId="7D3CD9B0">
            <wp:simplePos x="0" y="0"/>
            <wp:positionH relativeFrom="column">
              <wp:posOffset>-66675</wp:posOffset>
            </wp:positionH>
            <wp:positionV relativeFrom="paragraph">
              <wp:posOffset>199593</wp:posOffset>
            </wp:positionV>
            <wp:extent cx="5092700" cy="2870200"/>
            <wp:effectExtent l="0" t="0" r="0" b="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092700" cy="2870200"/>
                    </a:xfrm>
                    <a:prstGeom prst="rect">
                      <a:avLst/>
                    </a:prstGeom>
                  </pic:spPr>
                </pic:pic>
              </a:graphicData>
            </a:graphic>
            <wp14:sizeRelH relativeFrom="page">
              <wp14:pctWidth>0</wp14:pctWidth>
            </wp14:sizeRelH>
            <wp14:sizeRelV relativeFrom="page">
              <wp14:pctHeight>0</wp14:pctHeight>
            </wp14:sizeRelV>
          </wp:anchor>
        </w:drawing>
      </w:r>
    </w:p>
    <w:p w14:paraId="621A04FA" w14:textId="77777777" w:rsidR="00CD6AE1" w:rsidRDefault="00CD6AE1" w:rsidP="00EB10B0">
      <w:pPr>
        <w:spacing w:line="480" w:lineRule="auto"/>
        <w:jc w:val="both"/>
      </w:pPr>
    </w:p>
    <w:p w14:paraId="67DB3E69" w14:textId="12C8BC12" w:rsidR="00CD6AE1" w:rsidRPr="00CD6AE1" w:rsidRDefault="00CD6AE1" w:rsidP="00EB10B0">
      <w:pPr>
        <w:spacing w:line="480" w:lineRule="auto"/>
        <w:jc w:val="both"/>
        <w:rPr>
          <w:b/>
          <w:bCs/>
        </w:rPr>
      </w:pPr>
      <w:r w:rsidRPr="00CD6AE1">
        <w:rPr>
          <w:b/>
          <w:bCs/>
        </w:rPr>
        <w:t xml:space="preserve">Figure </w:t>
      </w:r>
      <w:r w:rsidR="00E055CA">
        <w:rPr>
          <w:b/>
          <w:bCs/>
        </w:rPr>
        <w:t>19</w:t>
      </w:r>
      <w:r w:rsidRPr="00CD6AE1">
        <w:rPr>
          <w:b/>
          <w:bCs/>
        </w:rPr>
        <w:t xml:space="preserve">: Stallion Services </w:t>
      </w:r>
    </w:p>
    <w:p w14:paraId="3E6F8933" w14:textId="0CA317F8" w:rsidR="00EB10B0" w:rsidRDefault="00EB10B0" w:rsidP="00EB10B0">
      <w:pPr>
        <w:spacing w:line="480" w:lineRule="auto"/>
        <w:jc w:val="both"/>
      </w:pPr>
      <w:r w:rsidRPr="00CB3B02">
        <w:t xml:space="preserve">Equine breeders were among the top three areas of involvement. Breeders providing services to stallions were asked to identify the types of services that were provided. The blue bar refers to the number of stallions that were owned by the operation and orange is the number owned by clients. </w:t>
      </w:r>
      <w:r>
        <w:t>The most common service offered for stallions was live cover (k=49). T</w:t>
      </w:r>
      <w:r w:rsidRPr="00CB3B02">
        <w:t xml:space="preserve">he number of participants </w:t>
      </w:r>
      <w:r>
        <w:t xml:space="preserve">is indicated by </w:t>
      </w:r>
      <w:r w:rsidRPr="00CB3B02">
        <w:t>“n” and “k” is the number of observations.</w:t>
      </w:r>
    </w:p>
    <w:p w14:paraId="34BD22AC" w14:textId="77777777" w:rsidR="002753E2" w:rsidRDefault="00EB10B0" w:rsidP="00D10504">
      <w:r>
        <w:br w:type="page"/>
      </w:r>
    </w:p>
    <w:p w14:paraId="016A096E" w14:textId="6B7A915A" w:rsidR="00C21A68" w:rsidRDefault="00A943E5" w:rsidP="00D10504">
      <w:r>
        <w:rPr>
          <w:noProof/>
        </w:rPr>
        <w:lastRenderedPageBreak/>
        <mc:AlternateContent>
          <mc:Choice Requires="wps">
            <w:drawing>
              <wp:anchor distT="0" distB="0" distL="114300" distR="114300" simplePos="0" relativeHeight="251829248" behindDoc="0" locked="0" layoutInCell="1" allowOverlap="1" wp14:anchorId="58270CD3" wp14:editId="0128BBBA">
                <wp:simplePos x="0" y="0"/>
                <wp:positionH relativeFrom="column">
                  <wp:posOffset>1862455</wp:posOffset>
                </wp:positionH>
                <wp:positionV relativeFrom="paragraph">
                  <wp:posOffset>2615565</wp:posOffset>
                </wp:positionV>
                <wp:extent cx="1354666" cy="287867"/>
                <wp:effectExtent l="0" t="0" r="4445" b="4445"/>
                <wp:wrapNone/>
                <wp:docPr id="92" name="Text Box 92"/>
                <wp:cNvGraphicFramePr/>
                <a:graphic xmlns:a="http://schemas.openxmlformats.org/drawingml/2006/main">
                  <a:graphicData uri="http://schemas.microsoft.com/office/word/2010/wordprocessingShape">
                    <wps:wsp>
                      <wps:cNvSpPr txBox="1"/>
                      <wps:spPr>
                        <a:xfrm>
                          <a:off x="0" y="0"/>
                          <a:ext cx="1354666" cy="287867"/>
                        </a:xfrm>
                        <a:prstGeom prst="rect">
                          <a:avLst/>
                        </a:prstGeom>
                        <a:solidFill>
                          <a:schemeClr val="lt1"/>
                        </a:solidFill>
                        <a:ln w="6350">
                          <a:noFill/>
                        </a:ln>
                      </wps:spPr>
                      <wps:txbx>
                        <w:txbxContent>
                          <w:p w14:paraId="66DB9875" w14:textId="2B1D5C5C" w:rsidR="00A943E5" w:rsidRPr="00A943E5" w:rsidRDefault="00A943E5">
                            <w:pPr>
                              <w:rPr>
                                <w:sz w:val="16"/>
                                <w:szCs w:val="16"/>
                              </w:rPr>
                            </w:pPr>
                            <w:r w:rsidRPr="00A943E5">
                              <w:rPr>
                                <w:sz w:val="20"/>
                                <w:szCs w:val="20"/>
                              </w:rPr>
                              <w:t>Income Range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70CD3" id="Text Box 92" o:spid="_x0000_s1048" type="#_x0000_t202" style="position:absolute;margin-left:146.65pt;margin-top:205.95pt;width:106.65pt;height:22.6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" fillcolor="white [3201]" stroked="f" strokeweight=".5pt">
                <v:textbox>
                  <w:txbxContent>
                    <w:p w14:paraId="66DB9875" w14:textId="2B1D5C5C" w:rsidR="00A943E5" w:rsidRPr="00A943E5" w:rsidRDefault="00A943E5">
                      <w:pPr>
                        <w:rPr>
                          <w:sz w:val="16"/>
                          <w:szCs w:val="16"/>
                        </w:rPr>
                      </w:pPr>
                      <w:r w:rsidRPr="00A943E5">
                        <w:rPr>
                          <w:sz w:val="20"/>
                          <w:szCs w:val="20"/>
                        </w:rPr>
                        <w:t>Income Range</w:t>
                      </w:r>
                    </w:p>
                  </w:txbxContent>
                </v:textbox>
              </v:shape>
            </w:pict>
          </mc:Fallback>
        </mc:AlternateContent>
      </w:r>
      <w:r w:rsidR="00325D93">
        <w:rPr>
          <w:noProof/>
        </w:rPr>
        <mc:AlternateContent>
          <mc:Choice Requires="wps">
            <w:drawing>
              <wp:anchor distT="0" distB="0" distL="114300" distR="114300" simplePos="0" relativeHeight="251828224" behindDoc="0" locked="0" layoutInCell="1" allowOverlap="1" wp14:anchorId="68CDE46E" wp14:editId="12CF512E">
                <wp:simplePos x="0" y="0"/>
                <wp:positionH relativeFrom="column">
                  <wp:posOffset>51223</wp:posOffset>
                </wp:positionH>
                <wp:positionV relativeFrom="paragraph">
                  <wp:posOffset>706755</wp:posOffset>
                </wp:positionV>
                <wp:extent cx="440055" cy="440055"/>
                <wp:effectExtent l="0" t="0" r="0" b="0"/>
                <wp:wrapNone/>
                <wp:docPr id="91" name="Text Box 91"/>
                <wp:cNvGraphicFramePr/>
                <a:graphic xmlns:a="http://schemas.openxmlformats.org/drawingml/2006/main">
                  <a:graphicData uri="http://schemas.microsoft.com/office/word/2010/wordprocessingShape">
                    <wps:wsp>
                      <wps:cNvSpPr txBox="1"/>
                      <wps:spPr>
                        <a:xfrm rot="16200000">
                          <a:off x="0" y="0"/>
                          <a:ext cx="440055" cy="440055"/>
                        </a:xfrm>
                        <a:prstGeom prst="rect">
                          <a:avLst/>
                        </a:prstGeom>
                        <a:noFill/>
                        <a:ln w="6350">
                          <a:noFill/>
                        </a:ln>
                      </wps:spPr>
                      <wps:txbx>
                        <w:txbxContent>
                          <w:p w14:paraId="1109716A" w14:textId="64243D5D" w:rsidR="00325D93" w:rsidRPr="00E60814" w:rsidRDefault="00325D93" w:rsidP="00325D93">
                            <w:pPr>
                              <w:rPr>
                                <w:sz w:val="20"/>
                                <w:szCs w:val="20"/>
                              </w:rPr>
                            </w:pPr>
                            <w:r w:rsidRPr="00E60814">
                              <w:rPr>
                                <w:sz w:val="20"/>
                                <w:szCs w:val="20"/>
                              </w:rPr>
                              <w:t>(</w:t>
                            </w:r>
                            <w:r>
                              <w:rPr>
                                <w:sz w:val="20"/>
                                <w:szCs w:val="20"/>
                              </w:rPr>
                              <w:t>n</w:t>
                            </w:r>
                            <w:r w:rsidRPr="00E60814">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8CDE46E" id="Text Box 91" o:spid="_x0000_s1049" type="#_x0000_t202" style="position:absolute;margin-left:4.05pt;margin-top:55.65pt;width:34.65pt;height:34.65pt;rotation:-90;z-index:251828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" filled="f" stroked="f" strokeweight=".5pt">
                <v:textbox>
                  <w:txbxContent>
                    <w:p w14:paraId="1109716A" w14:textId="64243D5D" w:rsidR="00325D93" w:rsidRPr="00E60814" w:rsidRDefault="00325D93" w:rsidP="00325D93">
                      <w:pPr>
                        <w:rPr>
                          <w:sz w:val="20"/>
                          <w:szCs w:val="20"/>
                        </w:rPr>
                      </w:pPr>
                      <w:r w:rsidRPr="00E60814">
                        <w:rPr>
                          <w:sz w:val="20"/>
                          <w:szCs w:val="20"/>
                        </w:rPr>
                        <w:t>(</w:t>
                      </w:r>
                      <w:r>
                        <w:rPr>
                          <w:sz w:val="20"/>
                          <w:szCs w:val="20"/>
                        </w:rPr>
                        <w:t>n</w:t>
                      </w:r>
                      <w:r w:rsidRPr="00E60814">
                        <w:rPr>
                          <w:sz w:val="20"/>
                          <w:szCs w:val="20"/>
                        </w:rPr>
                        <w:t>)</w:t>
                      </w:r>
                    </w:p>
                  </w:txbxContent>
                </v:textbox>
              </v:shape>
            </w:pict>
          </mc:Fallback>
        </mc:AlternateContent>
      </w:r>
      <w:r w:rsidR="00EB10B0" w:rsidRPr="00CB3B02">
        <w:rPr>
          <w:noProof/>
        </w:rPr>
        <w:drawing>
          <wp:anchor distT="0" distB="0" distL="114300" distR="114300" simplePos="0" relativeHeight="251729920" behindDoc="0" locked="0" layoutInCell="1" allowOverlap="1" wp14:anchorId="20896A13" wp14:editId="5CDFA233">
            <wp:simplePos x="0" y="0"/>
            <wp:positionH relativeFrom="column">
              <wp:posOffset>-54178</wp:posOffset>
            </wp:positionH>
            <wp:positionV relativeFrom="paragraph">
              <wp:posOffset>190500</wp:posOffset>
            </wp:positionV>
            <wp:extent cx="4584700" cy="2755900"/>
            <wp:effectExtent l="0" t="0" r="0"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4584700" cy="2755900"/>
                    </a:xfrm>
                    <a:prstGeom prst="rect">
                      <a:avLst/>
                    </a:prstGeom>
                  </pic:spPr>
                </pic:pic>
              </a:graphicData>
            </a:graphic>
            <wp14:sizeRelH relativeFrom="page">
              <wp14:pctWidth>0</wp14:pctWidth>
            </wp14:sizeRelH>
            <wp14:sizeRelV relativeFrom="page">
              <wp14:pctHeight>0</wp14:pctHeight>
            </wp14:sizeRelV>
          </wp:anchor>
        </w:drawing>
      </w:r>
      <w:r w:rsidR="00EB10B0" w:rsidRPr="00CB3B02">
        <w:rPr>
          <w:noProof/>
        </w:rPr>
        <mc:AlternateContent>
          <mc:Choice Requires="wps">
            <w:drawing>
              <wp:anchor distT="0" distB="0" distL="114300" distR="114300" simplePos="0" relativeHeight="251730944" behindDoc="0" locked="0" layoutInCell="1" allowOverlap="1" wp14:anchorId="06F9EBDE" wp14:editId="2D5A244F">
                <wp:simplePos x="0" y="0"/>
                <wp:positionH relativeFrom="column">
                  <wp:posOffset>3778885</wp:posOffset>
                </wp:positionH>
                <wp:positionV relativeFrom="paragraph">
                  <wp:posOffset>222885</wp:posOffset>
                </wp:positionV>
                <wp:extent cx="602615" cy="252730"/>
                <wp:effectExtent l="0" t="0" r="0" b="1270"/>
                <wp:wrapNone/>
                <wp:docPr id="33" name="Text Box 33"/>
                <wp:cNvGraphicFramePr/>
                <a:graphic xmlns:a="http://schemas.openxmlformats.org/drawingml/2006/main">
                  <a:graphicData uri="http://schemas.microsoft.com/office/word/2010/wordprocessingShape">
                    <wps:wsp>
                      <wps:cNvSpPr txBox="1"/>
                      <wps:spPr>
                        <a:xfrm>
                          <a:off x="0" y="0"/>
                          <a:ext cx="602615" cy="252730"/>
                        </a:xfrm>
                        <a:prstGeom prst="rect">
                          <a:avLst/>
                        </a:prstGeom>
                        <a:solidFill>
                          <a:schemeClr val="lt1"/>
                        </a:solidFill>
                        <a:ln w="6350">
                          <a:noFill/>
                        </a:ln>
                      </wps:spPr>
                      <wps:txbx>
                        <w:txbxContent>
                          <w:p w14:paraId="00024552" w14:textId="77777777" w:rsidR="00EB10B0" w:rsidRDefault="00EB10B0" w:rsidP="00EB10B0">
                            <w:r>
                              <w:t>n=889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F9EBDE" id="Text Box 33" o:spid="_x0000_s1050" type="#_x0000_t202" style="position:absolute;margin-left:297.55pt;margin-top:17.55pt;width:47.45pt;height:19.9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" fillcolor="white [3201]" stroked="f" strokeweight=".5pt">
                <v:textbox>
                  <w:txbxContent>
                    <w:p w14:paraId="00024552" w14:textId="77777777" w:rsidR="00EB10B0" w:rsidRDefault="00EB10B0" w:rsidP="00EB10B0">
                      <w:r>
                        <w:t>n=889</w:t>
                      </w:r>
                    </w:p>
                  </w:txbxContent>
                </v:textbox>
              </v:shape>
            </w:pict>
          </mc:Fallback>
        </mc:AlternateContent>
      </w:r>
      <w:r w:rsidR="00C21A68" w:rsidRPr="00CB3B02">
        <w:t xml:space="preserve"> </w:t>
      </w:r>
    </w:p>
    <w:p w14:paraId="74EA15AA" w14:textId="77777777" w:rsidR="00D10504" w:rsidRDefault="00D10504" w:rsidP="00EB10B0">
      <w:pPr>
        <w:spacing w:line="480" w:lineRule="auto"/>
        <w:jc w:val="both"/>
      </w:pPr>
    </w:p>
    <w:p w14:paraId="776442E5" w14:textId="75401EFE" w:rsidR="002753E2" w:rsidRPr="002753E2" w:rsidRDefault="002753E2" w:rsidP="00C84109">
      <w:pPr>
        <w:spacing w:line="480" w:lineRule="auto"/>
        <w:jc w:val="both"/>
        <w:rPr>
          <w:b/>
          <w:bCs/>
        </w:rPr>
      </w:pPr>
      <w:r w:rsidRPr="002753E2">
        <w:rPr>
          <w:b/>
          <w:bCs/>
        </w:rPr>
        <w:t>Figure 2</w:t>
      </w:r>
      <w:r w:rsidR="00E055CA">
        <w:rPr>
          <w:b/>
          <w:bCs/>
        </w:rPr>
        <w:t>0</w:t>
      </w:r>
      <w:r w:rsidRPr="002753E2">
        <w:rPr>
          <w:b/>
          <w:bCs/>
        </w:rPr>
        <w:t>: Average Household Income</w:t>
      </w:r>
    </w:p>
    <w:p w14:paraId="7DE8B43A" w14:textId="267BC186" w:rsidR="002753E2" w:rsidRDefault="00EB10B0" w:rsidP="00C84109">
      <w:pPr>
        <w:spacing w:line="480" w:lineRule="auto"/>
        <w:jc w:val="both"/>
      </w:pPr>
      <w:r w:rsidRPr="00CB3B02">
        <w:t xml:space="preserve">Participants </w:t>
      </w:r>
      <w:r>
        <w:t xml:space="preserve">(n=889) </w:t>
      </w:r>
      <w:r w:rsidRPr="00CB3B02">
        <w:t>were asked to identify the average household income</w:t>
      </w:r>
      <w:r w:rsidR="00A943E5">
        <w:t xml:space="preserve"> based on nine income ranges</w:t>
      </w:r>
      <w:r w:rsidRPr="00CB3B02">
        <w:t xml:space="preserve">. Approximately </w:t>
      </w:r>
      <w:r>
        <w:t>7</w:t>
      </w:r>
      <w:r w:rsidRPr="00CB3B02">
        <w:t xml:space="preserve">0% of participants </w:t>
      </w:r>
      <w:r w:rsidR="00A943E5">
        <w:t xml:space="preserve">(n= 636) </w:t>
      </w:r>
      <w:r w:rsidRPr="00CB3B02">
        <w:t>had an</w:t>
      </w:r>
      <w:r w:rsidR="00A943E5">
        <w:t xml:space="preserve"> average household</w:t>
      </w:r>
      <w:r w:rsidRPr="00CB3B02">
        <w:t xml:space="preserve"> income above $</w:t>
      </w:r>
      <w:r>
        <w:t>50</w:t>
      </w:r>
      <w:r w:rsidRPr="00CB3B02">
        <w:t xml:space="preserve">,000. </w:t>
      </w:r>
    </w:p>
    <w:p w14:paraId="7CAA1872" w14:textId="77777777" w:rsidR="002753E2" w:rsidRDefault="002753E2" w:rsidP="002753E2">
      <w:r>
        <w:br w:type="page"/>
      </w:r>
    </w:p>
    <w:p w14:paraId="3228EB0E" w14:textId="0B6C2720" w:rsidR="00306A13" w:rsidRPr="00A943E5" w:rsidRDefault="00A943E5" w:rsidP="00A943E5">
      <w:r>
        <w:rPr>
          <w:noProof/>
        </w:rPr>
        <w:lastRenderedPageBreak/>
        <mc:AlternateContent>
          <mc:Choice Requires="wps">
            <w:drawing>
              <wp:anchor distT="0" distB="0" distL="114300" distR="114300" simplePos="0" relativeHeight="251830272" behindDoc="0" locked="0" layoutInCell="1" allowOverlap="1" wp14:anchorId="08017131" wp14:editId="5FB96161">
                <wp:simplePos x="0" y="0"/>
                <wp:positionH relativeFrom="column">
                  <wp:posOffset>2886710</wp:posOffset>
                </wp:positionH>
                <wp:positionV relativeFrom="paragraph">
                  <wp:posOffset>3910753</wp:posOffset>
                </wp:positionV>
                <wp:extent cx="1126067" cy="245322"/>
                <wp:effectExtent l="0" t="0" r="4445" b="0"/>
                <wp:wrapNone/>
                <wp:docPr id="96" name="Text Box 96"/>
                <wp:cNvGraphicFramePr/>
                <a:graphic xmlns:a="http://schemas.openxmlformats.org/drawingml/2006/main">
                  <a:graphicData uri="http://schemas.microsoft.com/office/word/2010/wordprocessingShape">
                    <wps:wsp>
                      <wps:cNvSpPr txBox="1"/>
                      <wps:spPr>
                        <a:xfrm>
                          <a:off x="0" y="0"/>
                          <a:ext cx="1126067" cy="245322"/>
                        </a:xfrm>
                        <a:prstGeom prst="rect">
                          <a:avLst/>
                        </a:prstGeom>
                        <a:solidFill>
                          <a:schemeClr val="lt1"/>
                        </a:solidFill>
                        <a:ln w="6350">
                          <a:noFill/>
                        </a:ln>
                      </wps:spPr>
                      <wps:txbx>
                        <w:txbxContent>
                          <w:p w14:paraId="18E2CB11" w14:textId="20036757" w:rsidR="00A943E5" w:rsidRPr="00A943E5" w:rsidRDefault="00A943E5">
                            <w:pPr>
                              <w:rPr>
                                <w:sz w:val="20"/>
                                <w:szCs w:val="20"/>
                              </w:rPr>
                            </w:pPr>
                            <w:r w:rsidRPr="00A943E5">
                              <w:rPr>
                                <w:sz w:val="20"/>
                                <w:szCs w:val="20"/>
                              </w:rPr>
                              <w:t>Responses (n)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17131" id="Text Box 96" o:spid="_x0000_s1051" type="#_x0000_t202" style="position:absolute;margin-left:227.3pt;margin-top:307.95pt;width:88.65pt;height:19.3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" fillcolor="white [3201]" stroked="f" strokeweight=".5pt">
                <v:textbox>
                  <w:txbxContent>
                    <w:p w14:paraId="18E2CB11" w14:textId="20036757" w:rsidR="00A943E5" w:rsidRPr="00A943E5" w:rsidRDefault="00A943E5">
                      <w:pPr>
                        <w:rPr>
                          <w:sz w:val="20"/>
                          <w:szCs w:val="20"/>
                        </w:rPr>
                      </w:pPr>
                      <w:r w:rsidRPr="00A943E5">
                        <w:rPr>
                          <w:sz w:val="20"/>
                          <w:szCs w:val="20"/>
                        </w:rPr>
                        <w:t>Responses (n)</w:t>
                      </w:r>
                    </w:p>
                  </w:txbxContent>
                </v:textbox>
              </v:shape>
            </w:pict>
          </mc:Fallback>
        </mc:AlternateContent>
      </w:r>
      <w:r>
        <w:rPr>
          <w:noProof/>
        </w:rPr>
        <w:drawing>
          <wp:inline distT="0" distB="0" distL="0" distR="0" wp14:anchorId="09E6C2AE" wp14:editId="55E36F47">
            <wp:extent cx="5486400" cy="4173855"/>
            <wp:effectExtent l="0" t="0" r="0" b="444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486400" cy="4173855"/>
                    </a:xfrm>
                    <a:prstGeom prst="rect">
                      <a:avLst/>
                    </a:prstGeom>
                  </pic:spPr>
                </pic:pic>
              </a:graphicData>
            </a:graphic>
          </wp:inline>
        </w:drawing>
      </w:r>
      <w:r w:rsidR="00306A13" w:rsidRPr="00306A13">
        <w:rPr>
          <w:b/>
          <w:bCs/>
        </w:rPr>
        <w:t>Figure 2</w:t>
      </w:r>
      <w:r w:rsidR="00E055CA">
        <w:rPr>
          <w:b/>
          <w:bCs/>
        </w:rPr>
        <w:t>1</w:t>
      </w:r>
      <w:r w:rsidR="00306A13" w:rsidRPr="00306A13">
        <w:rPr>
          <w:b/>
          <w:bCs/>
        </w:rPr>
        <w:t>: Opposing Views on a Tennessee Racing Industry</w:t>
      </w:r>
    </w:p>
    <w:p w14:paraId="70586728" w14:textId="4071921A" w:rsidR="002753E2" w:rsidRDefault="00EB10B0" w:rsidP="00306A13">
      <w:pPr>
        <w:autoSpaceDE w:val="0"/>
        <w:autoSpaceDN w:val="0"/>
        <w:adjustRightInd w:val="0"/>
        <w:spacing w:line="480" w:lineRule="auto"/>
        <w:jc w:val="both"/>
        <w:outlineLvl w:val="0"/>
      </w:pPr>
      <w:r w:rsidRPr="00CB3B02">
        <w:t>Participants (n=584) were asked to justify why they oppose a racing industry being developed in Tennessee. For the most part, participants were opposed to racing because of concerns for the animal (red). The other concerns pertained to concerns of the attendee (</w:t>
      </w:r>
      <w:r w:rsidR="00A943E5">
        <w:t>green</w:t>
      </w:r>
      <w:r w:rsidRPr="00CB3B02">
        <w:t>), overall disinterest in the sport (</w:t>
      </w:r>
      <w:r w:rsidR="00A943E5">
        <w:t>blue</w:t>
      </w:r>
      <w:r w:rsidRPr="00CB3B02">
        <w:t>), and unsure responses (</w:t>
      </w:r>
      <w:r w:rsidR="00A943E5">
        <w:t>black</w:t>
      </w:r>
      <w:r w:rsidRPr="00CB3B02">
        <w:t>).</w:t>
      </w:r>
      <w:r w:rsidR="00A943E5">
        <w:t xml:space="preserve"> The most common concern was welfare (n=293). </w:t>
      </w:r>
    </w:p>
    <w:p w14:paraId="0E503D02" w14:textId="3D1441A9" w:rsidR="006B6D39" w:rsidRPr="006349E2" w:rsidRDefault="002753E2" w:rsidP="006349E2">
      <w:r>
        <w:br w:type="page"/>
      </w:r>
      <w:r w:rsidR="00EB10B0" w:rsidRPr="00CB3B02">
        <w:rPr>
          <w:noProof/>
        </w:rPr>
        <w:lastRenderedPageBreak/>
        <w:drawing>
          <wp:anchor distT="0" distB="0" distL="114300" distR="114300" simplePos="0" relativeHeight="251715584" behindDoc="0" locked="0" layoutInCell="1" allowOverlap="1" wp14:anchorId="498DDD53" wp14:editId="077E48F0">
            <wp:simplePos x="0" y="0"/>
            <wp:positionH relativeFrom="column">
              <wp:posOffset>7620</wp:posOffset>
            </wp:positionH>
            <wp:positionV relativeFrom="paragraph">
              <wp:posOffset>173480</wp:posOffset>
            </wp:positionV>
            <wp:extent cx="5377180" cy="3803015"/>
            <wp:effectExtent l="0" t="0" r="0" b="0"/>
            <wp:wrapTopAndBottom/>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5377180" cy="3803015"/>
                    </a:xfrm>
                    <a:prstGeom prst="rect">
                      <a:avLst/>
                    </a:prstGeom>
                  </pic:spPr>
                </pic:pic>
              </a:graphicData>
            </a:graphic>
            <wp14:sizeRelH relativeFrom="page">
              <wp14:pctWidth>0</wp14:pctWidth>
            </wp14:sizeRelH>
            <wp14:sizeRelV relativeFrom="page">
              <wp14:pctHeight>0</wp14:pctHeight>
            </wp14:sizeRelV>
          </wp:anchor>
        </w:drawing>
      </w:r>
      <w:r w:rsidR="00EB10B0" w:rsidRPr="00CB3B02">
        <w:rPr>
          <w:noProof/>
        </w:rPr>
        <mc:AlternateContent>
          <mc:Choice Requires="wps">
            <w:drawing>
              <wp:anchor distT="0" distB="0" distL="114300" distR="114300" simplePos="0" relativeHeight="251717632" behindDoc="0" locked="0" layoutInCell="1" allowOverlap="1" wp14:anchorId="68A7EF6E" wp14:editId="497421F7">
                <wp:simplePos x="0" y="0"/>
                <wp:positionH relativeFrom="column">
                  <wp:posOffset>4439717</wp:posOffset>
                </wp:positionH>
                <wp:positionV relativeFrom="paragraph">
                  <wp:posOffset>359410</wp:posOffset>
                </wp:positionV>
                <wp:extent cx="846306" cy="50546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846306" cy="505460"/>
                        </a:xfrm>
                        <a:prstGeom prst="rect">
                          <a:avLst/>
                        </a:prstGeom>
                        <a:noFill/>
                        <a:ln w="6350">
                          <a:noFill/>
                        </a:ln>
                      </wps:spPr>
                      <wps:txbx>
                        <w:txbxContent>
                          <w:p w14:paraId="519A28C9" w14:textId="77777777" w:rsidR="00EB10B0" w:rsidRPr="00CB3B02" w:rsidRDefault="00EB10B0" w:rsidP="00EB10B0">
                            <w:pPr>
                              <w:rPr>
                                <w:color w:val="000000" w:themeColor="text1"/>
                              </w:rPr>
                            </w:pPr>
                            <w:r w:rsidRPr="00CB3B02">
                              <w:rPr>
                                <w:color w:val="000000" w:themeColor="text1"/>
                              </w:rPr>
                              <w:t>n=1,475</w:t>
                            </w:r>
                          </w:p>
                          <w:p w14:paraId="221B77B8" w14:textId="77777777" w:rsidR="00EB10B0" w:rsidRPr="00CB3B02" w:rsidRDefault="00EB10B0" w:rsidP="00EB10B0">
                            <w:pPr>
                              <w:rPr>
                                <w:color w:val="000000" w:themeColor="text1"/>
                              </w:rPr>
                            </w:pPr>
                            <w:r w:rsidRPr="00CB3B02">
                              <w:rPr>
                                <w:color w:val="000000" w:themeColor="text1"/>
                              </w:rPr>
                              <w:t>k=11,651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7EF6E" id="Text Box 29" o:spid="_x0000_s1052" type="#_x0000_t202" style="position:absolute;margin-left:349.6pt;margin-top:28.3pt;width:66.65pt;height:39.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" filled="f" stroked="f" strokeweight=".5pt">
                <v:textbox>
                  <w:txbxContent>
                    <w:p w14:paraId="519A28C9" w14:textId="77777777" w:rsidR="00EB10B0" w:rsidRPr="00CB3B02" w:rsidRDefault="00EB10B0" w:rsidP="00EB10B0">
                      <w:pPr>
                        <w:rPr>
                          <w:color w:val="000000" w:themeColor="text1"/>
                        </w:rPr>
                      </w:pPr>
                      <w:r w:rsidRPr="00CB3B02">
                        <w:rPr>
                          <w:color w:val="000000" w:themeColor="text1"/>
                        </w:rPr>
                        <w:t>n=1,475</w:t>
                      </w:r>
                    </w:p>
                    <w:p w14:paraId="221B77B8" w14:textId="77777777" w:rsidR="00EB10B0" w:rsidRPr="00CB3B02" w:rsidRDefault="00EB10B0" w:rsidP="00EB10B0">
                      <w:pPr>
                        <w:rPr>
                          <w:color w:val="000000" w:themeColor="text1"/>
                        </w:rPr>
                      </w:pPr>
                      <w:r w:rsidRPr="00CB3B02">
                        <w:rPr>
                          <w:color w:val="000000" w:themeColor="text1"/>
                        </w:rPr>
                        <w:t>k=11,651</w:t>
                      </w:r>
                    </w:p>
                  </w:txbxContent>
                </v:textbox>
              </v:shape>
            </w:pict>
          </mc:Fallback>
        </mc:AlternateContent>
      </w:r>
      <w:r w:rsidR="006B6D39">
        <w:rPr>
          <w:b/>
          <w:bCs/>
        </w:rPr>
        <w:t>F</w:t>
      </w:r>
      <w:r w:rsidR="006B6D39" w:rsidRPr="00CB3B02">
        <w:rPr>
          <w:b/>
          <w:bCs/>
        </w:rPr>
        <w:t xml:space="preserve">igure </w:t>
      </w:r>
      <w:r w:rsidR="006B6D39">
        <w:rPr>
          <w:b/>
          <w:bCs/>
        </w:rPr>
        <w:t>2</w:t>
      </w:r>
      <w:r w:rsidR="00E055CA">
        <w:rPr>
          <w:b/>
          <w:bCs/>
        </w:rPr>
        <w:t>2</w:t>
      </w:r>
      <w:r w:rsidR="006B6D39" w:rsidRPr="00CB3B02">
        <w:rPr>
          <w:b/>
          <w:bCs/>
        </w:rPr>
        <w:t>: Impact of a Racing Sector on Various Programs</w:t>
      </w:r>
    </w:p>
    <w:p w14:paraId="6D933BB9" w14:textId="37DAAB93" w:rsidR="00EB10B0" w:rsidRDefault="00EB10B0" w:rsidP="00EB10B0">
      <w:pPr>
        <w:spacing w:line="480" w:lineRule="auto"/>
        <w:jc w:val="both"/>
        <w:rPr>
          <w:iCs/>
          <w:color w:val="000000" w:themeColor="text1"/>
        </w:rPr>
      </w:pPr>
      <w:r w:rsidRPr="00CB3B02">
        <w:rPr>
          <w:iCs/>
          <w:color w:val="000000" w:themeColor="text1"/>
        </w:rPr>
        <w:t>Participants (n=1,475) were able to provide multiple responses to this question which is represented by “k”. Participants (n=1,475) indicated an overall positive impact (green) on industry related employment, educational programs, equine facilities (k=1,453), Tennessee economy (k=929), grants (k=591) and tourism (k=967). About equine welfare and management, participants were almost evenly</w:t>
      </w:r>
      <w:r w:rsidR="00287114" w:rsidRPr="00CB3B02">
        <w:rPr>
          <w:iCs/>
          <w:color w:val="000000" w:themeColor="text1"/>
        </w:rPr>
        <w:t xml:space="preserve"> split</w:t>
      </w:r>
      <w:r w:rsidRPr="00CB3B02">
        <w:rPr>
          <w:iCs/>
          <w:color w:val="000000" w:themeColor="text1"/>
        </w:rPr>
        <w:t xml:space="preserve"> between a positive impact (k=458) and a negative impact (red) (k=448). </w:t>
      </w:r>
    </w:p>
    <w:p w14:paraId="55A2AF36" w14:textId="77777777" w:rsidR="00EB10B0" w:rsidRPr="00CB3B02" w:rsidRDefault="00EB10B0" w:rsidP="00EB10B0">
      <w:pPr>
        <w:spacing w:line="480" w:lineRule="auto"/>
        <w:rPr>
          <w:b/>
          <w:bCs/>
        </w:rPr>
      </w:pPr>
    </w:p>
    <w:p w14:paraId="5D2884AE" w14:textId="77777777" w:rsidR="00EB10B0" w:rsidRPr="00CB3B02" w:rsidRDefault="00EB10B0" w:rsidP="00EB10B0">
      <w:pPr>
        <w:spacing w:line="480" w:lineRule="auto"/>
        <w:rPr>
          <w:b/>
          <w:bCs/>
          <w:sz w:val="28"/>
          <w:szCs w:val="28"/>
        </w:rPr>
      </w:pPr>
    </w:p>
    <w:p w14:paraId="7676EDC9" w14:textId="77777777" w:rsidR="00EB10B0" w:rsidRDefault="00EB10B0" w:rsidP="00EB10B0">
      <w:pPr>
        <w:rPr>
          <w:b/>
          <w:bCs/>
          <w:sz w:val="28"/>
          <w:szCs w:val="28"/>
        </w:rPr>
      </w:pPr>
      <w:r>
        <w:rPr>
          <w:b/>
          <w:bCs/>
          <w:sz w:val="28"/>
          <w:szCs w:val="28"/>
        </w:rPr>
        <w:br w:type="page"/>
      </w:r>
    </w:p>
    <w:p w14:paraId="4B8D2B69" w14:textId="6F0BCF1E" w:rsidR="00EB10B0" w:rsidRDefault="00EB10B0" w:rsidP="00EB10B0">
      <w:pPr>
        <w:spacing w:line="480" w:lineRule="auto"/>
        <w:jc w:val="center"/>
      </w:pPr>
      <w:r w:rsidRPr="00CB3B02">
        <w:rPr>
          <w:b/>
          <w:bCs/>
          <w:sz w:val="28"/>
          <w:szCs w:val="28"/>
        </w:rPr>
        <w:lastRenderedPageBreak/>
        <w:t>TABLES</w:t>
      </w:r>
      <w:r w:rsidRPr="00CB3B02">
        <w:t xml:space="preserve"> </w:t>
      </w:r>
    </w:p>
    <w:p w14:paraId="3315AB22" w14:textId="4A31DD33" w:rsidR="00EB10B0" w:rsidRPr="00CB3B02" w:rsidRDefault="00EB10B0" w:rsidP="00EB10B0">
      <w:pPr>
        <w:spacing w:line="480" w:lineRule="auto"/>
        <w:jc w:val="both"/>
        <w:rPr>
          <w:b/>
          <w:bCs/>
        </w:rPr>
      </w:pPr>
      <w:r w:rsidRPr="00CB3B02">
        <w:rPr>
          <w:b/>
          <w:bCs/>
        </w:rPr>
        <w:t xml:space="preserve">Table 1: Equid Primary Use </w:t>
      </w:r>
    </w:p>
    <w:tbl>
      <w:tblPr>
        <w:tblW w:w="7200" w:type="dxa"/>
        <w:tblLook w:val="04A0" w:firstRow="1" w:lastRow="0" w:firstColumn="1" w:lastColumn="0" w:noHBand="0" w:noVBand="1"/>
      </w:tblPr>
      <w:tblGrid>
        <w:gridCol w:w="3600"/>
        <w:gridCol w:w="2220"/>
        <w:gridCol w:w="1380"/>
      </w:tblGrid>
      <w:tr w:rsidR="00EB10B0" w14:paraId="7B9AAA53"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000000" w:fill="000000"/>
            <w:noWrap/>
            <w:vAlign w:val="bottom"/>
            <w:hideMark/>
          </w:tcPr>
          <w:p w14:paraId="39886BE8" w14:textId="77777777" w:rsidR="00EB10B0" w:rsidRDefault="00EB10B0">
            <w:pPr>
              <w:rPr>
                <w:b/>
                <w:bCs/>
                <w:color w:val="FFFFFF"/>
              </w:rPr>
            </w:pPr>
            <w:r>
              <w:rPr>
                <w:b/>
                <w:bCs/>
                <w:color w:val="FFFFFF"/>
              </w:rPr>
              <w:t>Primary Use</w:t>
            </w:r>
          </w:p>
        </w:tc>
        <w:tc>
          <w:tcPr>
            <w:tcW w:w="2220" w:type="dxa"/>
            <w:tcBorders>
              <w:top w:val="single" w:sz="4" w:space="0" w:color="000000"/>
              <w:left w:val="nil"/>
              <w:bottom w:val="single" w:sz="4" w:space="0" w:color="000000"/>
              <w:right w:val="nil"/>
            </w:tcBorders>
            <w:shd w:val="clear" w:color="000000" w:fill="000000"/>
            <w:noWrap/>
            <w:vAlign w:val="bottom"/>
            <w:hideMark/>
          </w:tcPr>
          <w:p w14:paraId="41A07448" w14:textId="77777777" w:rsidR="00EB10B0" w:rsidRDefault="00EB10B0">
            <w:pPr>
              <w:rPr>
                <w:b/>
                <w:bCs/>
                <w:color w:val="FFFFFF"/>
              </w:rPr>
            </w:pPr>
            <w:r>
              <w:rPr>
                <w:b/>
                <w:bCs/>
                <w:color w:val="FFFFFF"/>
              </w:rPr>
              <w:t>Owned (e)</w:t>
            </w:r>
          </w:p>
        </w:tc>
        <w:tc>
          <w:tcPr>
            <w:tcW w:w="1380" w:type="dxa"/>
            <w:tcBorders>
              <w:top w:val="single" w:sz="4" w:space="0" w:color="000000"/>
              <w:left w:val="nil"/>
              <w:bottom w:val="single" w:sz="4" w:space="0" w:color="000000"/>
              <w:right w:val="single" w:sz="4" w:space="0" w:color="000000"/>
            </w:tcBorders>
            <w:shd w:val="clear" w:color="000000" w:fill="000000"/>
            <w:noWrap/>
            <w:vAlign w:val="bottom"/>
            <w:hideMark/>
          </w:tcPr>
          <w:p w14:paraId="4399BAA8" w14:textId="77777777" w:rsidR="00EB10B0" w:rsidRDefault="00EB10B0">
            <w:pPr>
              <w:rPr>
                <w:b/>
                <w:bCs/>
                <w:color w:val="FFFFFF"/>
              </w:rPr>
            </w:pPr>
            <w:r>
              <w:rPr>
                <w:b/>
                <w:bCs/>
                <w:color w:val="FFFFFF"/>
              </w:rPr>
              <w:t>Leased (e)</w:t>
            </w:r>
          </w:p>
        </w:tc>
      </w:tr>
      <w:tr w:rsidR="00EB10B0" w14:paraId="271A247F"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7785368C" w14:textId="77777777" w:rsidR="00EB10B0" w:rsidRDefault="00EB10B0">
            <w:pPr>
              <w:rPr>
                <w:color w:val="000000"/>
              </w:rPr>
            </w:pPr>
            <w:r>
              <w:rPr>
                <w:color w:val="000000"/>
              </w:rPr>
              <w:t>Companion/Recreational</w:t>
            </w:r>
          </w:p>
        </w:tc>
        <w:tc>
          <w:tcPr>
            <w:tcW w:w="2220" w:type="dxa"/>
            <w:tcBorders>
              <w:top w:val="single" w:sz="4" w:space="0" w:color="000000"/>
              <w:left w:val="nil"/>
              <w:bottom w:val="single" w:sz="4" w:space="0" w:color="000000"/>
              <w:right w:val="nil"/>
            </w:tcBorders>
            <w:shd w:val="clear" w:color="D9D9D9" w:fill="D9D9D9"/>
            <w:noWrap/>
            <w:vAlign w:val="bottom"/>
            <w:hideMark/>
          </w:tcPr>
          <w:p w14:paraId="4C8A9790" w14:textId="12C0DDD5" w:rsidR="00EB10B0" w:rsidRDefault="00EB10B0">
            <w:pPr>
              <w:rPr>
                <w:color w:val="000000"/>
              </w:rPr>
            </w:pPr>
            <w:r>
              <w:rPr>
                <w:color w:val="000000"/>
              </w:rPr>
              <w:t>1</w:t>
            </w:r>
            <w:r w:rsidR="006349E2">
              <w:rPr>
                <w:color w:val="000000"/>
              </w:rPr>
              <w:t>,</w:t>
            </w:r>
            <w:r>
              <w:rPr>
                <w:color w:val="000000"/>
              </w:rPr>
              <w:t>340</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7BE54F24" w14:textId="77777777" w:rsidR="00EB10B0" w:rsidRDefault="00EB10B0">
            <w:pPr>
              <w:rPr>
                <w:color w:val="000000"/>
              </w:rPr>
            </w:pPr>
            <w:r>
              <w:rPr>
                <w:color w:val="000000"/>
              </w:rPr>
              <w:t>10</w:t>
            </w:r>
          </w:p>
        </w:tc>
      </w:tr>
      <w:tr w:rsidR="00EB10B0" w14:paraId="3868DB08"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30F6DEE6" w14:textId="77777777" w:rsidR="00EB10B0" w:rsidRDefault="00EB10B0">
            <w:pPr>
              <w:rPr>
                <w:color w:val="000000"/>
              </w:rPr>
            </w:pPr>
            <w:r>
              <w:rPr>
                <w:color w:val="000000"/>
              </w:rPr>
              <w:t>Trail Riding</w:t>
            </w:r>
          </w:p>
        </w:tc>
        <w:tc>
          <w:tcPr>
            <w:tcW w:w="2220" w:type="dxa"/>
            <w:tcBorders>
              <w:top w:val="single" w:sz="4" w:space="0" w:color="000000"/>
              <w:left w:val="nil"/>
              <w:bottom w:val="single" w:sz="4" w:space="0" w:color="000000"/>
              <w:right w:val="nil"/>
            </w:tcBorders>
            <w:shd w:val="clear" w:color="auto" w:fill="auto"/>
            <w:noWrap/>
            <w:vAlign w:val="bottom"/>
            <w:hideMark/>
          </w:tcPr>
          <w:p w14:paraId="09D1F154" w14:textId="0C0AE22A" w:rsidR="00EB10B0" w:rsidRDefault="00EB10B0">
            <w:pPr>
              <w:rPr>
                <w:color w:val="000000"/>
              </w:rPr>
            </w:pPr>
            <w:r>
              <w:rPr>
                <w:color w:val="000000"/>
              </w:rPr>
              <w:t>1</w:t>
            </w:r>
            <w:r w:rsidR="006349E2">
              <w:rPr>
                <w:color w:val="000000"/>
              </w:rPr>
              <w:t>,</w:t>
            </w:r>
            <w:r>
              <w:rPr>
                <w:color w:val="000000"/>
              </w:rPr>
              <w:t>157</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5623D9D6" w14:textId="77777777" w:rsidR="00EB10B0" w:rsidRDefault="00EB10B0">
            <w:pPr>
              <w:rPr>
                <w:color w:val="000000"/>
              </w:rPr>
            </w:pPr>
            <w:r>
              <w:rPr>
                <w:color w:val="000000"/>
              </w:rPr>
              <w:t>10</w:t>
            </w:r>
          </w:p>
        </w:tc>
      </w:tr>
      <w:tr w:rsidR="00EB10B0" w14:paraId="4C3E7499"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29A79827" w14:textId="77777777" w:rsidR="00EB10B0" w:rsidRDefault="00EB10B0">
            <w:pPr>
              <w:rPr>
                <w:color w:val="000000"/>
              </w:rPr>
            </w:pPr>
            <w:r>
              <w:rPr>
                <w:color w:val="000000"/>
              </w:rPr>
              <w:t>Idle/Retired/Not Working</w:t>
            </w:r>
          </w:p>
        </w:tc>
        <w:tc>
          <w:tcPr>
            <w:tcW w:w="2220" w:type="dxa"/>
            <w:tcBorders>
              <w:top w:val="single" w:sz="4" w:space="0" w:color="000000"/>
              <w:left w:val="nil"/>
              <w:bottom w:val="single" w:sz="4" w:space="0" w:color="000000"/>
              <w:right w:val="nil"/>
            </w:tcBorders>
            <w:shd w:val="clear" w:color="D9D9D9" w:fill="D9D9D9"/>
            <w:noWrap/>
            <w:vAlign w:val="bottom"/>
            <w:hideMark/>
          </w:tcPr>
          <w:p w14:paraId="1D84C645" w14:textId="18931810" w:rsidR="00EB10B0" w:rsidRDefault="00EB10B0">
            <w:pPr>
              <w:rPr>
                <w:color w:val="000000"/>
              </w:rPr>
            </w:pPr>
            <w:r>
              <w:rPr>
                <w:color w:val="000000"/>
              </w:rPr>
              <w:t>1</w:t>
            </w:r>
            <w:r w:rsidR="006349E2">
              <w:rPr>
                <w:color w:val="000000"/>
              </w:rPr>
              <w:t>,</w:t>
            </w:r>
            <w:r>
              <w:rPr>
                <w:color w:val="000000"/>
              </w:rPr>
              <w:t>028</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09B6FE17" w14:textId="77777777" w:rsidR="00EB10B0" w:rsidRDefault="00EB10B0">
            <w:pPr>
              <w:rPr>
                <w:color w:val="000000"/>
              </w:rPr>
            </w:pPr>
            <w:r>
              <w:rPr>
                <w:color w:val="000000"/>
              </w:rPr>
              <w:t>2</w:t>
            </w:r>
          </w:p>
        </w:tc>
      </w:tr>
      <w:tr w:rsidR="00EB10B0" w14:paraId="614F78C3"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130BECEC" w14:textId="77777777" w:rsidR="00EB10B0" w:rsidRDefault="00EB10B0">
            <w:pPr>
              <w:rPr>
                <w:color w:val="000000"/>
              </w:rPr>
            </w:pPr>
            <w:r>
              <w:rPr>
                <w:color w:val="000000"/>
              </w:rPr>
              <w:t>Brood Mare</w:t>
            </w:r>
          </w:p>
        </w:tc>
        <w:tc>
          <w:tcPr>
            <w:tcW w:w="2220" w:type="dxa"/>
            <w:tcBorders>
              <w:top w:val="single" w:sz="4" w:space="0" w:color="000000"/>
              <w:left w:val="nil"/>
              <w:bottom w:val="single" w:sz="4" w:space="0" w:color="000000"/>
              <w:right w:val="nil"/>
            </w:tcBorders>
            <w:shd w:val="clear" w:color="auto" w:fill="auto"/>
            <w:noWrap/>
            <w:vAlign w:val="bottom"/>
            <w:hideMark/>
          </w:tcPr>
          <w:p w14:paraId="4B8CDD52" w14:textId="77777777" w:rsidR="00EB10B0" w:rsidRDefault="00EB10B0">
            <w:pPr>
              <w:rPr>
                <w:color w:val="000000"/>
              </w:rPr>
            </w:pPr>
            <w:r>
              <w:rPr>
                <w:color w:val="000000"/>
              </w:rPr>
              <w:t>713</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7613667B" w14:textId="77777777" w:rsidR="00EB10B0" w:rsidRDefault="00EB10B0">
            <w:pPr>
              <w:rPr>
                <w:color w:val="000000"/>
              </w:rPr>
            </w:pPr>
            <w:r>
              <w:rPr>
                <w:color w:val="000000"/>
              </w:rPr>
              <w:t>5</w:t>
            </w:r>
          </w:p>
        </w:tc>
      </w:tr>
      <w:tr w:rsidR="00EB10B0" w14:paraId="76CA53B9"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40D8C940" w14:textId="77777777" w:rsidR="00EB10B0" w:rsidRDefault="00EB10B0">
            <w:pPr>
              <w:rPr>
                <w:color w:val="000000"/>
              </w:rPr>
            </w:pPr>
            <w:r>
              <w:rPr>
                <w:color w:val="000000"/>
              </w:rPr>
              <w:t>Gaited</w:t>
            </w:r>
          </w:p>
        </w:tc>
        <w:tc>
          <w:tcPr>
            <w:tcW w:w="2220" w:type="dxa"/>
            <w:tcBorders>
              <w:top w:val="single" w:sz="4" w:space="0" w:color="000000"/>
              <w:left w:val="nil"/>
              <w:bottom w:val="single" w:sz="4" w:space="0" w:color="000000"/>
              <w:right w:val="nil"/>
            </w:tcBorders>
            <w:shd w:val="clear" w:color="D9D9D9" w:fill="D9D9D9"/>
            <w:noWrap/>
            <w:vAlign w:val="bottom"/>
            <w:hideMark/>
          </w:tcPr>
          <w:p w14:paraId="57AD721E" w14:textId="77777777" w:rsidR="00EB10B0" w:rsidRDefault="00EB10B0">
            <w:pPr>
              <w:rPr>
                <w:color w:val="000000"/>
              </w:rPr>
            </w:pPr>
            <w:r>
              <w:rPr>
                <w:color w:val="000000"/>
              </w:rPr>
              <w:t>575</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33FFC8E2" w14:textId="77777777" w:rsidR="00EB10B0" w:rsidRDefault="00EB10B0">
            <w:pPr>
              <w:rPr>
                <w:color w:val="000000"/>
              </w:rPr>
            </w:pPr>
            <w:r>
              <w:rPr>
                <w:color w:val="000000"/>
              </w:rPr>
              <w:t>26</w:t>
            </w:r>
          </w:p>
        </w:tc>
      </w:tr>
      <w:tr w:rsidR="00EB10B0" w14:paraId="4CA3E232"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4AFAE74D" w14:textId="77777777" w:rsidR="00EB10B0" w:rsidRDefault="00EB10B0">
            <w:pPr>
              <w:rPr>
                <w:color w:val="000000"/>
              </w:rPr>
            </w:pPr>
            <w:r>
              <w:rPr>
                <w:color w:val="000000"/>
              </w:rPr>
              <w:t>Western</w:t>
            </w:r>
          </w:p>
        </w:tc>
        <w:tc>
          <w:tcPr>
            <w:tcW w:w="2220" w:type="dxa"/>
            <w:tcBorders>
              <w:top w:val="single" w:sz="4" w:space="0" w:color="000000"/>
              <w:left w:val="nil"/>
              <w:bottom w:val="single" w:sz="4" w:space="0" w:color="000000"/>
              <w:right w:val="nil"/>
            </w:tcBorders>
            <w:shd w:val="clear" w:color="auto" w:fill="auto"/>
            <w:noWrap/>
            <w:vAlign w:val="bottom"/>
            <w:hideMark/>
          </w:tcPr>
          <w:p w14:paraId="168861FF" w14:textId="77777777" w:rsidR="00EB10B0" w:rsidRDefault="00EB10B0">
            <w:pPr>
              <w:rPr>
                <w:color w:val="000000"/>
              </w:rPr>
            </w:pPr>
            <w:r>
              <w:rPr>
                <w:color w:val="000000"/>
              </w:rPr>
              <w:t>321</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09243221" w14:textId="77777777" w:rsidR="00EB10B0" w:rsidRDefault="00EB10B0">
            <w:pPr>
              <w:rPr>
                <w:color w:val="000000"/>
              </w:rPr>
            </w:pPr>
            <w:r>
              <w:rPr>
                <w:color w:val="000000"/>
              </w:rPr>
              <w:t>15</w:t>
            </w:r>
          </w:p>
        </w:tc>
      </w:tr>
      <w:tr w:rsidR="00EB10B0" w14:paraId="65FBE219"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46297992" w14:textId="77777777" w:rsidR="00EB10B0" w:rsidRDefault="00EB10B0">
            <w:pPr>
              <w:rPr>
                <w:color w:val="000000"/>
              </w:rPr>
            </w:pPr>
            <w:r>
              <w:rPr>
                <w:color w:val="000000"/>
              </w:rPr>
              <w:t>Hunter/Jumper</w:t>
            </w:r>
          </w:p>
        </w:tc>
        <w:tc>
          <w:tcPr>
            <w:tcW w:w="2220" w:type="dxa"/>
            <w:tcBorders>
              <w:top w:val="single" w:sz="4" w:space="0" w:color="000000"/>
              <w:left w:val="nil"/>
              <w:bottom w:val="single" w:sz="4" w:space="0" w:color="000000"/>
              <w:right w:val="nil"/>
            </w:tcBorders>
            <w:shd w:val="clear" w:color="D9D9D9" w:fill="D9D9D9"/>
            <w:noWrap/>
            <w:vAlign w:val="bottom"/>
            <w:hideMark/>
          </w:tcPr>
          <w:p w14:paraId="4029B4F9" w14:textId="77777777" w:rsidR="00EB10B0" w:rsidRDefault="00EB10B0">
            <w:pPr>
              <w:rPr>
                <w:color w:val="000000"/>
              </w:rPr>
            </w:pPr>
            <w:r>
              <w:rPr>
                <w:color w:val="000000"/>
              </w:rPr>
              <w:t>309</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1B10939E" w14:textId="77777777" w:rsidR="00EB10B0" w:rsidRDefault="00EB10B0">
            <w:pPr>
              <w:rPr>
                <w:color w:val="000000"/>
              </w:rPr>
            </w:pPr>
            <w:r>
              <w:rPr>
                <w:color w:val="000000"/>
              </w:rPr>
              <w:t>59</w:t>
            </w:r>
          </w:p>
        </w:tc>
      </w:tr>
      <w:tr w:rsidR="00EB10B0" w14:paraId="2C340FB9"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0B1DC0C9" w14:textId="77777777" w:rsidR="00EB10B0" w:rsidRDefault="00EB10B0">
            <w:pPr>
              <w:rPr>
                <w:color w:val="000000"/>
              </w:rPr>
            </w:pPr>
            <w:r>
              <w:rPr>
                <w:color w:val="000000"/>
              </w:rPr>
              <w:t>Rodeo</w:t>
            </w:r>
          </w:p>
        </w:tc>
        <w:tc>
          <w:tcPr>
            <w:tcW w:w="2220" w:type="dxa"/>
            <w:tcBorders>
              <w:top w:val="single" w:sz="4" w:space="0" w:color="000000"/>
              <w:left w:val="nil"/>
              <w:bottom w:val="single" w:sz="4" w:space="0" w:color="000000"/>
              <w:right w:val="nil"/>
            </w:tcBorders>
            <w:shd w:val="clear" w:color="auto" w:fill="auto"/>
            <w:noWrap/>
            <w:vAlign w:val="bottom"/>
            <w:hideMark/>
          </w:tcPr>
          <w:p w14:paraId="0F79A17C" w14:textId="77777777" w:rsidR="00EB10B0" w:rsidRDefault="00EB10B0">
            <w:pPr>
              <w:rPr>
                <w:color w:val="000000"/>
              </w:rPr>
            </w:pPr>
            <w:r>
              <w:rPr>
                <w:color w:val="000000"/>
              </w:rPr>
              <w:t>284</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4834C9F1" w14:textId="77777777" w:rsidR="00EB10B0" w:rsidRDefault="00EB10B0">
            <w:pPr>
              <w:rPr>
                <w:color w:val="000000"/>
              </w:rPr>
            </w:pPr>
            <w:r>
              <w:rPr>
                <w:color w:val="000000"/>
              </w:rPr>
              <w:t>5</w:t>
            </w:r>
          </w:p>
        </w:tc>
      </w:tr>
      <w:tr w:rsidR="00EB10B0" w14:paraId="6DEAA589"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644BF8A2" w14:textId="77777777" w:rsidR="00EB10B0" w:rsidRDefault="00EB10B0">
            <w:pPr>
              <w:rPr>
                <w:color w:val="000000"/>
              </w:rPr>
            </w:pPr>
            <w:r>
              <w:rPr>
                <w:color w:val="000000"/>
              </w:rPr>
              <w:t>Dressage</w:t>
            </w:r>
          </w:p>
        </w:tc>
        <w:tc>
          <w:tcPr>
            <w:tcW w:w="2220" w:type="dxa"/>
            <w:tcBorders>
              <w:top w:val="single" w:sz="4" w:space="0" w:color="000000"/>
              <w:left w:val="nil"/>
              <w:bottom w:val="single" w:sz="4" w:space="0" w:color="000000"/>
              <w:right w:val="nil"/>
            </w:tcBorders>
            <w:shd w:val="clear" w:color="D9D9D9" w:fill="D9D9D9"/>
            <w:noWrap/>
            <w:vAlign w:val="bottom"/>
            <w:hideMark/>
          </w:tcPr>
          <w:p w14:paraId="518E432E" w14:textId="77777777" w:rsidR="00EB10B0" w:rsidRDefault="00EB10B0">
            <w:pPr>
              <w:rPr>
                <w:color w:val="000000"/>
              </w:rPr>
            </w:pPr>
            <w:r>
              <w:rPr>
                <w:color w:val="000000"/>
              </w:rPr>
              <w:t>176</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59B41DDE" w14:textId="77777777" w:rsidR="00EB10B0" w:rsidRDefault="00EB10B0">
            <w:pPr>
              <w:rPr>
                <w:color w:val="000000"/>
              </w:rPr>
            </w:pPr>
            <w:r>
              <w:rPr>
                <w:color w:val="000000"/>
              </w:rPr>
              <w:t>9</w:t>
            </w:r>
          </w:p>
        </w:tc>
      </w:tr>
      <w:tr w:rsidR="00EB10B0" w14:paraId="00147729"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5DDD7B71" w14:textId="77777777" w:rsidR="00EB10B0" w:rsidRDefault="00EB10B0">
            <w:pPr>
              <w:rPr>
                <w:color w:val="000000"/>
              </w:rPr>
            </w:pPr>
            <w:r>
              <w:rPr>
                <w:color w:val="000000"/>
              </w:rPr>
              <w:t>Driving</w:t>
            </w:r>
          </w:p>
        </w:tc>
        <w:tc>
          <w:tcPr>
            <w:tcW w:w="2220" w:type="dxa"/>
            <w:tcBorders>
              <w:top w:val="single" w:sz="4" w:space="0" w:color="000000"/>
              <w:left w:val="nil"/>
              <w:bottom w:val="single" w:sz="4" w:space="0" w:color="000000"/>
              <w:right w:val="nil"/>
            </w:tcBorders>
            <w:shd w:val="clear" w:color="auto" w:fill="auto"/>
            <w:noWrap/>
            <w:vAlign w:val="bottom"/>
            <w:hideMark/>
          </w:tcPr>
          <w:p w14:paraId="14D595DD" w14:textId="77777777" w:rsidR="00EB10B0" w:rsidRDefault="00EB10B0">
            <w:pPr>
              <w:rPr>
                <w:color w:val="000000"/>
              </w:rPr>
            </w:pPr>
            <w:r>
              <w:rPr>
                <w:color w:val="000000"/>
              </w:rPr>
              <w:t>176</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60E303C5" w14:textId="77777777" w:rsidR="00EB10B0" w:rsidRDefault="00EB10B0">
            <w:pPr>
              <w:rPr>
                <w:color w:val="000000"/>
              </w:rPr>
            </w:pPr>
            <w:r>
              <w:rPr>
                <w:color w:val="000000"/>
              </w:rPr>
              <w:t>1</w:t>
            </w:r>
          </w:p>
        </w:tc>
      </w:tr>
      <w:tr w:rsidR="00EB10B0" w14:paraId="720063C1"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2C2C0429" w14:textId="77777777" w:rsidR="00EB10B0" w:rsidRDefault="00EB10B0">
            <w:pPr>
              <w:rPr>
                <w:color w:val="000000"/>
              </w:rPr>
            </w:pPr>
            <w:r>
              <w:rPr>
                <w:color w:val="000000"/>
              </w:rPr>
              <w:t>Working</w:t>
            </w:r>
          </w:p>
        </w:tc>
        <w:tc>
          <w:tcPr>
            <w:tcW w:w="2220" w:type="dxa"/>
            <w:tcBorders>
              <w:top w:val="single" w:sz="4" w:space="0" w:color="000000"/>
              <w:left w:val="nil"/>
              <w:bottom w:val="single" w:sz="4" w:space="0" w:color="000000"/>
              <w:right w:val="nil"/>
            </w:tcBorders>
            <w:shd w:val="clear" w:color="D9D9D9" w:fill="D9D9D9"/>
            <w:noWrap/>
            <w:vAlign w:val="bottom"/>
            <w:hideMark/>
          </w:tcPr>
          <w:p w14:paraId="2FA86F70" w14:textId="77777777" w:rsidR="00EB10B0" w:rsidRDefault="00EB10B0">
            <w:pPr>
              <w:rPr>
                <w:color w:val="000000"/>
              </w:rPr>
            </w:pPr>
            <w:r>
              <w:rPr>
                <w:color w:val="000000"/>
              </w:rPr>
              <w:t>175</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6BC7FB4B" w14:textId="77777777" w:rsidR="00EB10B0" w:rsidRDefault="00EB10B0">
            <w:pPr>
              <w:rPr>
                <w:color w:val="000000"/>
              </w:rPr>
            </w:pPr>
            <w:r>
              <w:rPr>
                <w:color w:val="000000"/>
              </w:rPr>
              <w:t>2</w:t>
            </w:r>
          </w:p>
        </w:tc>
      </w:tr>
      <w:tr w:rsidR="00EB10B0" w14:paraId="5EE040DF"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13FFD887" w14:textId="77777777" w:rsidR="00EB10B0" w:rsidRDefault="00EB10B0">
            <w:pPr>
              <w:rPr>
                <w:color w:val="000000"/>
              </w:rPr>
            </w:pPr>
            <w:r>
              <w:rPr>
                <w:color w:val="000000"/>
              </w:rPr>
              <w:t>Therapeutic Riding</w:t>
            </w:r>
          </w:p>
        </w:tc>
        <w:tc>
          <w:tcPr>
            <w:tcW w:w="2220" w:type="dxa"/>
            <w:tcBorders>
              <w:top w:val="single" w:sz="4" w:space="0" w:color="000000"/>
              <w:left w:val="nil"/>
              <w:bottom w:val="single" w:sz="4" w:space="0" w:color="000000"/>
              <w:right w:val="nil"/>
            </w:tcBorders>
            <w:shd w:val="clear" w:color="auto" w:fill="auto"/>
            <w:noWrap/>
            <w:vAlign w:val="bottom"/>
            <w:hideMark/>
          </w:tcPr>
          <w:p w14:paraId="59227ECB" w14:textId="77777777" w:rsidR="00EB10B0" w:rsidRDefault="00EB10B0">
            <w:pPr>
              <w:rPr>
                <w:color w:val="000000"/>
              </w:rPr>
            </w:pPr>
            <w:r>
              <w:rPr>
                <w:color w:val="000000"/>
              </w:rPr>
              <w:t>167</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1B672417" w14:textId="77777777" w:rsidR="00EB10B0" w:rsidRDefault="00EB10B0">
            <w:pPr>
              <w:rPr>
                <w:color w:val="000000"/>
              </w:rPr>
            </w:pPr>
            <w:r>
              <w:rPr>
                <w:color w:val="000000"/>
              </w:rPr>
              <w:t>13</w:t>
            </w:r>
          </w:p>
        </w:tc>
      </w:tr>
      <w:tr w:rsidR="00EB10B0" w14:paraId="58D74D47"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5C25A5E5" w14:textId="77777777" w:rsidR="00EB10B0" w:rsidRDefault="00EB10B0">
            <w:pPr>
              <w:rPr>
                <w:color w:val="000000"/>
              </w:rPr>
            </w:pPr>
            <w:r>
              <w:rPr>
                <w:color w:val="000000"/>
              </w:rPr>
              <w:t>Breeding Stallion</w:t>
            </w:r>
          </w:p>
        </w:tc>
        <w:tc>
          <w:tcPr>
            <w:tcW w:w="2220" w:type="dxa"/>
            <w:tcBorders>
              <w:top w:val="single" w:sz="4" w:space="0" w:color="000000"/>
              <w:left w:val="nil"/>
              <w:bottom w:val="single" w:sz="4" w:space="0" w:color="000000"/>
              <w:right w:val="nil"/>
            </w:tcBorders>
            <w:shd w:val="clear" w:color="D9D9D9" w:fill="D9D9D9"/>
            <w:noWrap/>
            <w:vAlign w:val="bottom"/>
            <w:hideMark/>
          </w:tcPr>
          <w:p w14:paraId="2B5A17D6" w14:textId="77777777" w:rsidR="00EB10B0" w:rsidRDefault="00EB10B0">
            <w:pPr>
              <w:rPr>
                <w:color w:val="000000"/>
              </w:rPr>
            </w:pPr>
            <w:r>
              <w:rPr>
                <w:color w:val="000000"/>
              </w:rPr>
              <w:t>140</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3A5137D2" w14:textId="77777777" w:rsidR="00EB10B0" w:rsidRDefault="00EB10B0">
            <w:pPr>
              <w:rPr>
                <w:color w:val="000000"/>
              </w:rPr>
            </w:pPr>
            <w:r>
              <w:rPr>
                <w:color w:val="000000"/>
              </w:rPr>
              <w:t>2</w:t>
            </w:r>
          </w:p>
        </w:tc>
      </w:tr>
      <w:tr w:rsidR="00EB10B0" w14:paraId="22043C61"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56BC7C67" w14:textId="77777777" w:rsidR="00EB10B0" w:rsidRDefault="00EB10B0">
            <w:pPr>
              <w:rPr>
                <w:color w:val="000000"/>
              </w:rPr>
            </w:pPr>
            <w:r>
              <w:rPr>
                <w:color w:val="000000"/>
              </w:rPr>
              <w:t>Show</w:t>
            </w:r>
          </w:p>
        </w:tc>
        <w:tc>
          <w:tcPr>
            <w:tcW w:w="2220" w:type="dxa"/>
            <w:tcBorders>
              <w:top w:val="single" w:sz="4" w:space="0" w:color="000000"/>
              <w:left w:val="nil"/>
              <w:bottom w:val="single" w:sz="4" w:space="0" w:color="000000"/>
              <w:right w:val="nil"/>
            </w:tcBorders>
            <w:shd w:val="clear" w:color="auto" w:fill="auto"/>
            <w:noWrap/>
            <w:vAlign w:val="bottom"/>
            <w:hideMark/>
          </w:tcPr>
          <w:p w14:paraId="17FD4C91" w14:textId="77777777" w:rsidR="00EB10B0" w:rsidRDefault="00EB10B0">
            <w:pPr>
              <w:rPr>
                <w:color w:val="000000"/>
              </w:rPr>
            </w:pPr>
            <w:r>
              <w:rPr>
                <w:color w:val="000000"/>
              </w:rPr>
              <w:t>102</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6B6F25A6" w14:textId="77777777" w:rsidR="00EB10B0" w:rsidRDefault="00EB10B0">
            <w:pPr>
              <w:rPr>
                <w:color w:val="000000"/>
              </w:rPr>
            </w:pPr>
            <w:r>
              <w:rPr>
                <w:color w:val="000000"/>
              </w:rPr>
              <w:t>0</w:t>
            </w:r>
          </w:p>
        </w:tc>
      </w:tr>
      <w:tr w:rsidR="00EB10B0" w14:paraId="7A0539F9"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178D1E72" w14:textId="77777777" w:rsidR="00EB10B0" w:rsidRDefault="00EB10B0">
            <w:pPr>
              <w:rPr>
                <w:color w:val="000000"/>
              </w:rPr>
            </w:pPr>
            <w:r>
              <w:rPr>
                <w:color w:val="000000"/>
              </w:rPr>
              <w:t>Eventing</w:t>
            </w:r>
          </w:p>
        </w:tc>
        <w:tc>
          <w:tcPr>
            <w:tcW w:w="2220" w:type="dxa"/>
            <w:tcBorders>
              <w:top w:val="single" w:sz="4" w:space="0" w:color="000000"/>
              <w:left w:val="nil"/>
              <w:bottom w:val="single" w:sz="4" w:space="0" w:color="000000"/>
              <w:right w:val="nil"/>
            </w:tcBorders>
            <w:shd w:val="clear" w:color="D9D9D9" w:fill="D9D9D9"/>
            <w:noWrap/>
            <w:vAlign w:val="bottom"/>
            <w:hideMark/>
          </w:tcPr>
          <w:p w14:paraId="1BD5C0A6" w14:textId="77777777" w:rsidR="00EB10B0" w:rsidRDefault="00EB10B0">
            <w:pPr>
              <w:rPr>
                <w:color w:val="000000"/>
              </w:rPr>
            </w:pPr>
            <w:r>
              <w:rPr>
                <w:color w:val="000000"/>
              </w:rPr>
              <w:t>96</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724C73D9" w14:textId="77777777" w:rsidR="00EB10B0" w:rsidRDefault="00EB10B0">
            <w:pPr>
              <w:rPr>
                <w:color w:val="000000"/>
              </w:rPr>
            </w:pPr>
            <w:r>
              <w:rPr>
                <w:color w:val="000000"/>
              </w:rPr>
              <w:t>4</w:t>
            </w:r>
          </w:p>
        </w:tc>
      </w:tr>
      <w:tr w:rsidR="00EB10B0" w14:paraId="75534B69"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358E0642" w14:textId="77777777" w:rsidR="00EB10B0" w:rsidRDefault="00EB10B0">
            <w:pPr>
              <w:rPr>
                <w:color w:val="000000"/>
              </w:rPr>
            </w:pPr>
            <w:r>
              <w:rPr>
                <w:color w:val="000000"/>
              </w:rPr>
              <w:t>Roping</w:t>
            </w:r>
          </w:p>
        </w:tc>
        <w:tc>
          <w:tcPr>
            <w:tcW w:w="2220" w:type="dxa"/>
            <w:tcBorders>
              <w:top w:val="single" w:sz="4" w:space="0" w:color="000000"/>
              <w:left w:val="nil"/>
              <w:bottom w:val="single" w:sz="4" w:space="0" w:color="000000"/>
              <w:right w:val="nil"/>
            </w:tcBorders>
            <w:shd w:val="clear" w:color="auto" w:fill="auto"/>
            <w:noWrap/>
            <w:vAlign w:val="bottom"/>
            <w:hideMark/>
          </w:tcPr>
          <w:p w14:paraId="2492F51C" w14:textId="77777777" w:rsidR="00EB10B0" w:rsidRDefault="00EB10B0">
            <w:pPr>
              <w:rPr>
                <w:color w:val="000000"/>
              </w:rPr>
            </w:pPr>
            <w:r>
              <w:rPr>
                <w:color w:val="000000"/>
              </w:rPr>
              <w:t>96</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34D1F290" w14:textId="77777777" w:rsidR="00EB10B0" w:rsidRDefault="00EB10B0">
            <w:pPr>
              <w:rPr>
                <w:color w:val="000000"/>
              </w:rPr>
            </w:pPr>
            <w:r>
              <w:rPr>
                <w:color w:val="000000"/>
              </w:rPr>
              <w:t>1</w:t>
            </w:r>
          </w:p>
        </w:tc>
      </w:tr>
      <w:tr w:rsidR="00EB10B0" w14:paraId="4B67F2CF"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1780F7D4" w14:textId="77777777" w:rsidR="00EB10B0" w:rsidRDefault="00EB10B0">
            <w:pPr>
              <w:rPr>
                <w:color w:val="000000"/>
              </w:rPr>
            </w:pPr>
            <w:proofErr w:type="spellStart"/>
            <w:r>
              <w:rPr>
                <w:color w:val="000000"/>
              </w:rPr>
              <w:t>Saddleseat</w:t>
            </w:r>
            <w:proofErr w:type="spellEnd"/>
          </w:p>
        </w:tc>
        <w:tc>
          <w:tcPr>
            <w:tcW w:w="2220" w:type="dxa"/>
            <w:tcBorders>
              <w:top w:val="single" w:sz="4" w:space="0" w:color="000000"/>
              <w:left w:val="nil"/>
              <w:bottom w:val="single" w:sz="4" w:space="0" w:color="000000"/>
              <w:right w:val="nil"/>
            </w:tcBorders>
            <w:shd w:val="clear" w:color="D9D9D9" w:fill="D9D9D9"/>
            <w:noWrap/>
            <w:vAlign w:val="bottom"/>
            <w:hideMark/>
          </w:tcPr>
          <w:p w14:paraId="49B03D15" w14:textId="77777777" w:rsidR="00EB10B0" w:rsidRDefault="00EB10B0">
            <w:pPr>
              <w:rPr>
                <w:color w:val="000000"/>
              </w:rPr>
            </w:pPr>
            <w:r>
              <w:rPr>
                <w:color w:val="000000"/>
              </w:rPr>
              <w:t>82</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092429E5" w14:textId="77777777" w:rsidR="00EB10B0" w:rsidRDefault="00EB10B0">
            <w:pPr>
              <w:rPr>
                <w:color w:val="000000"/>
              </w:rPr>
            </w:pPr>
            <w:r>
              <w:rPr>
                <w:color w:val="000000"/>
              </w:rPr>
              <w:t>6</w:t>
            </w:r>
          </w:p>
        </w:tc>
      </w:tr>
      <w:tr w:rsidR="00EB10B0" w14:paraId="3AB76344"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6DDAC703" w14:textId="77777777" w:rsidR="00EB10B0" w:rsidRDefault="00EB10B0">
            <w:pPr>
              <w:rPr>
                <w:color w:val="000000"/>
              </w:rPr>
            </w:pPr>
            <w:r>
              <w:rPr>
                <w:color w:val="000000"/>
              </w:rPr>
              <w:t>Reining</w:t>
            </w:r>
          </w:p>
        </w:tc>
        <w:tc>
          <w:tcPr>
            <w:tcW w:w="2220" w:type="dxa"/>
            <w:tcBorders>
              <w:top w:val="single" w:sz="4" w:space="0" w:color="000000"/>
              <w:left w:val="nil"/>
              <w:bottom w:val="single" w:sz="4" w:space="0" w:color="000000"/>
              <w:right w:val="nil"/>
            </w:tcBorders>
            <w:shd w:val="clear" w:color="auto" w:fill="auto"/>
            <w:noWrap/>
            <w:vAlign w:val="bottom"/>
            <w:hideMark/>
          </w:tcPr>
          <w:p w14:paraId="7D11B9CB" w14:textId="77777777" w:rsidR="00EB10B0" w:rsidRDefault="00EB10B0">
            <w:pPr>
              <w:rPr>
                <w:color w:val="000000"/>
              </w:rPr>
            </w:pPr>
            <w:r>
              <w:rPr>
                <w:color w:val="000000"/>
              </w:rPr>
              <w:t>64</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2C119CC1" w14:textId="77777777" w:rsidR="00EB10B0" w:rsidRDefault="00EB10B0">
            <w:pPr>
              <w:rPr>
                <w:color w:val="000000"/>
              </w:rPr>
            </w:pPr>
            <w:r>
              <w:rPr>
                <w:color w:val="000000"/>
              </w:rPr>
              <w:t>3</w:t>
            </w:r>
          </w:p>
        </w:tc>
      </w:tr>
      <w:tr w:rsidR="00EB10B0" w14:paraId="644C9E93"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286808A9" w14:textId="77777777" w:rsidR="00EB10B0" w:rsidRDefault="00EB10B0">
            <w:pPr>
              <w:rPr>
                <w:color w:val="000000"/>
              </w:rPr>
            </w:pPr>
            <w:r>
              <w:rPr>
                <w:color w:val="000000"/>
              </w:rPr>
              <w:t>Endurance</w:t>
            </w:r>
          </w:p>
        </w:tc>
        <w:tc>
          <w:tcPr>
            <w:tcW w:w="2220" w:type="dxa"/>
            <w:tcBorders>
              <w:top w:val="single" w:sz="4" w:space="0" w:color="000000"/>
              <w:left w:val="nil"/>
              <w:bottom w:val="single" w:sz="4" w:space="0" w:color="000000"/>
              <w:right w:val="nil"/>
            </w:tcBorders>
            <w:shd w:val="clear" w:color="D9D9D9" w:fill="D9D9D9"/>
            <w:noWrap/>
            <w:vAlign w:val="bottom"/>
            <w:hideMark/>
          </w:tcPr>
          <w:p w14:paraId="3A2116E2" w14:textId="77777777" w:rsidR="00EB10B0" w:rsidRDefault="00EB10B0">
            <w:pPr>
              <w:rPr>
                <w:color w:val="000000"/>
              </w:rPr>
            </w:pPr>
            <w:r>
              <w:rPr>
                <w:color w:val="000000"/>
              </w:rPr>
              <w:t>49</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2277ADA0" w14:textId="77777777" w:rsidR="00EB10B0" w:rsidRDefault="00EB10B0">
            <w:pPr>
              <w:rPr>
                <w:color w:val="000000"/>
              </w:rPr>
            </w:pPr>
            <w:r>
              <w:rPr>
                <w:color w:val="000000"/>
              </w:rPr>
              <w:t>0</w:t>
            </w:r>
          </w:p>
        </w:tc>
      </w:tr>
      <w:tr w:rsidR="00EB10B0" w14:paraId="26435E81"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6A6C6A3B" w14:textId="77777777" w:rsidR="00EB10B0" w:rsidRDefault="00EB10B0">
            <w:pPr>
              <w:rPr>
                <w:color w:val="000000"/>
              </w:rPr>
            </w:pPr>
            <w:r>
              <w:rPr>
                <w:color w:val="000000"/>
              </w:rPr>
              <w:t>Lesson</w:t>
            </w:r>
          </w:p>
        </w:tc>
        <w:tc>
          <w:tcPr>
            <w:tcW w:w="2220" w:type="dxa"/>
            <w:tcBorders>
              <w:top w:val="single" w:sz="4" w:space="0" w:color="000000"/>
              <w:left w:val="nil"/>
              <w:bottom w:val="single" w:sz="4" w:space="0" w:color="000000"/>
              <w:right w:val="nil"/>
            </w:tcBorders>
            <w:shd w:val="clear" w:color="auto" w:fill="auto"/>
            <w:noWrap/>
            <w:vAlign w:val="bottom"/>
            <w:hideMark/>
          </w:tcPr>
          <w:p w14:paraId="5C344ACC" w14:textId="77777777" w:rsidR="00EB10B0" w:rsidRDefault="00EB10B0">
            <w:pPr>
              <w:rPr>
                <w:color w:val="000000"/>
              </w:rPr>
            </w:pPr>
            <w:r>
              <w:rPr>
                <w:color w:val="000000"/>
              </w:rPr>
              <w:t>43</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5D266D7E" w14:textId="77777777" w:rsidR="00EB10B0" w:rsidRDefault="00EB10B0">
            <w:pPr>
              <w:rPr>
                <w:color w:val="000000"/>
              </w:rPr>
            </w:pPr>
            <w:r>
              <w:rPr>
                <w:color w:val="000000"/>
              </w:rPr>
              <w:t>2</w:t>
            </w:r>
          </w:p>
        </w:tc>
      </w:tr>
      <w:tr w:rsidR="00EB10B0" w14:paraId="7966A614"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018D4BA4" w14:textId="77777777" w:rsidR="00EB10B0" w:rsidRDefault="00EB10B0">
            <w:pPr>
              <w:rPr>
                <w:color w:val="000000"/>
              </w:rPr>
            </w:pPr>
            <w:r>
              <w:rPr>
                <w:color w:val="000000"/>
              </w:rPr>
              <w:t>Cutting</w:t>
            </w:r>
          </w:p>
        </w:tc>
        <w:tc>
          <w:tcPr>
            <w:tcW w:w="2220" w:type="dxa"/>
            <w:tcBorders>
              <w:top w:val="single" w:sz="4" w:space="0" w:color="000000"/>
              <w:left w:val="nil"/>
              <w:bottom w:val="single" w:sz="4" w:space="0" w:color="000000"/>
              <w:right w:val="nil"/>
            </w:tcBorders>
            <w:shd w:val="clear" w:color="D9D9D9" w:fill="D9D9D9"/>
            <w:noWrap/>
            <w:vAlign w:val="bottom"/>
            <w:hideMark/>
          </w:tcPr>
          <w:p w14:paraId="249B7EB7" w14:textId="77777777" w:rsidR="00EB10B0" w:rsidRDefault="00EB10B0">
            <w:pPr>
              <w:rPr>
                <w:color w:val="000000"/>
              </w:rPr>
            </w:pPr>
            <w:r>
              <w:rPr>
                <w:color w:val="000000"/>
              </w:rPr>
              <w:t>37</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7C58E56E" w14:textId="77777777" w:rsidR="00EB10B0" w:rsidRDefault="00EB10B0">
            <w:pPr>
              <w:rPr>
                <w:color w:val="000000"/>
              </w:rPr>
            </w:pPr>
            <w:r>
              <w:rPr>
                <w:color w:val="000000"/>
              </w:rPr>
              <w:t>0</w:t>
            </w:r>
          </w:p>
        </w:tc>
      </w:tr>
      <w:tr w:rsidR="00EB10B0" w14:paraId="77EFD5AE"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71FE5243" w14:textId="77777777" w:rsidR="00EB10B0" w:rsidRDefault="00EB10B0">
            <w:pPr>
              <w:rPr>
                <w:color w:val="000000"/>
              </w:rPr>
            </w:pPr>
            <w:r>
              <w:rPr>
                <w:color w:val="000000"/>
              </w:rPr>
              <w:t>Protection</w:t>
            </w:r>
          </w:p>
        </w:tc>
        <w:tc>
          <w:tcPr>
            <w:tcW w:w="2220" w:type="dxa"/>
            <w:tcBorders>
              <w:top w:val="single" w:sz="4" w:space="0" w:color="000000"/>
              <w:left w:val="nil"/>
              <w:bottom w:val="single" w:sz="4" w:space="0" w:color="000000"/>
              <w:right w:val="nil"/>
            </w:tcBorders>
            <w:shd w:val="clear" w:color="auto" w:fill="auto"/>
            <w:noWrap/>
            <w:vAlign w:val="bottom"/>
            <w:hideMark/>
          </w:tcPr>
          <w:p w14:paraId="44A6BE10" w14:textId="77777777" w:rsidR="00EB10B0" w:rsidRDefault="00EB10B0">
            <w:pPr>
              <w:rPr>
                <w:color w:val="000000"/>
              </w:rPr>
            </w:pPr>
            <w:r>
              <w:rPr>
                <w:color w:val="000000"/>
              </w:rPr>
              <w:t>27</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4BD6510A" w14:textId="77777777" w:rsidR="00EB10B0" w:rsidRDefault="00EB10B0">
            <w:pPr>
              <w:rPr>
                <w:color w:val="000000"/>
              </w:rPr>
            </w:pPr>
            <w:r>
              <w:rPr>
                <w:color w:val="000000"/>
              </w:rPr>
              <w:t>0</w:t>
            </w:r>
          </w:p>
        </w:tc>
      </w:tr>
      <w:tr w:rsidR="00EB10B0" w14:paraId="17613848"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46E56760" w14:textId="77777777" w:rsidR="00EB10B0" w:rsidRDefault="00EB10B0">
            <w:pPr>
              <w:rPr>
                <w:color w:val="000000"/>
              </w:rPr>
            </w:pPr>
            <w:r>
              <w:rPr>
                <w:color w:val="000000"/>
              </w:rPr>
              <w:t>Foxhunting</w:t>
            </w:r>
          </w:p>
        </w:tc>
        <w:tc>
          <w:tcPr>
            <w:tcW w:w="2220" w:type="dxa"/>
            <w:tcBorders>
              <w:top w:val="single" w:sz="4" w:space="0" w:color="000000"/>
              <w:left w:val="nil"/>
              <w:bottom w:val="single" w:sz="4" w:space="0" w:color="000000"/>
              <w:right w:val="nil"/>
            </w:tcBorders>
            <w:shd w:val="clear" w:color="D9D9D9" w:fill="D9D9D9"/>
            <w:noWrap/>
            <w:vAlign w:val="bottom"/>
            <w:hideMark/>
          </w:tcPr>
          <w:p w14:paraId="69BBAEC1" w14:textId="77777777" w:rsidR="00EB10B0" w:rsidRDefault="00EB10B0">
            <w:pPr>
              <w:rPr>
                <w:color w:val="000000"/>
              </w:rPr>
            </w:pPr>
            <w:r>
              <w:rPr>
                <w:color w:val="000000"/>
              </w:rPr>
              <w:t>22</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602C1CFE" w14:textId="77777777" w:rsidR="00EB10B0" w:rsidRDefault="00EB10B0">
            <w:pPr>
              <w:rPr>
                <w:color w:val="000000"/>
              </w:rPr>
            </w:pPr>
            <w:r>
              <w:rPr>
                <w:color w:val="000000"/>
              </w:rPr>
              <w:t>0</w:t>
            </w:r>
          </w:p>
        </w:tc>
      </w:tr>
      <w:tr w:rsidR="00EB10B0" w14:paraId="1F1CA7A3"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07B8ED3D" w14:textId="77777777" w:rsidR="00EB10B0" w:rsidRDefault="00EB10B0">
            <w:pPr>
              <w:rPr>
                <w:color w:val="000000"/>
              </w:rPr>
            </w:pPr>
            <w:r>
              <w:rPr>
                <w:color w:val="000000"/>
              </w:rPr>
              <w:t>Team Penning</w:t>
            </w:r>
          </w:p>
        </w:tc>
        <w:tc>
          <w:tcPr>
            <w:tcW w:w="2220" w:type="dxa"/>
            <w:tcBorders>
              <w:top w:val="single" w:sz="4" w:space="0" w:color="000000"/>
              <w:left w:val="nil"/>
              <w:bottom w:val="single" w:sz="4" w:space="0" w:color="000000"/>
              <w:right w:val="nil"/>
            </w:tcBorders>
            <w:shd w:val="clear" w:color="auto" w:fill="auto"/>
            <w:noWrap/>
            <w:vAlign w:val="bottom"/>
            <w:hideMark/>
          </w:tcPr>
          <w:p w14:paraId="5C71F0C9" w14:textId="77777777" w:rsidR="00EB10B0" w:rsidRDefault="00EB10B0">
            <w:pPr>
              <w:rPr>
                <w:color w:val="000000"/>
              </w:rPr>
            </w:pPr>
            <w:r>
              <w:rPr>
                <w:color w:val="000000"/>
              </w:rPr>
              <w:t>15</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1A2F2EA1" w14:textId="77777777" w:rsidR="00EB10B0" w:rsidRDefault="00EB10B0">
            <w:pPr>
              <w:rPr>
                <w:color w:val="000000"/>
              </w:rPr>
            </w:pPr>
            <w:r>
              <w:rPr>
                <w:color w:val="000000"/>
              </w:rPr>
              <w:t>0</w:t>
            </w:r>
          </w:p>
        </w:tc>
      </w:tr>
      <w:tr w:rsidR="00EB10B0" w14:paraId="25507879"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2957E731" w14:textId="77777777" w:rsidR="00EB10B0" w:rsidRDefault="00EB10B0">
            <w:pPr>
              <w:rPr>
                <w:color w:val="000000"/>
              </w:rPr>
            </w:pPr>
            <w:r>
              <w:rPr>
                <w:color w:val="000000"/>
              </w:rPr>
              <w:t>Racing</w:t>
            </w:r>
          </w:p>
        </w:tc>
        <w:tc>
          <w:tcPr>
            <w:tcW w:w="2220" w:type="dxa"/>
            <w:tcBorders>
              <w:top w:val="single" w:sz="4" w:space="0" w:color="000000"/>
              <w:left w:val="nil"/>
              <w:bottom w:val="single" w:sz="4" w:space="0" w:color="000000"/>
              <w:right w:val="nil"/>
            </w:tcBorders>
            <w:shd w:val="clear" w:color="D9D9D9" w:fill="D9D9D9"/>
            <w:noWrap/>
            <w:vAlign w:val="bottom"/>
            <w:hideMark/>
          </w:tcPr>
          <w:p w14:paraId="2C4D0783" w14:textId="77777777" w:rsidR="00EB10B0" w:rsidRDefault="00EB10B0">
            <w:pPr>
              <w:rPr>
                <w:color w:val="000000"/>
              </w:rPr>
            </w:pPr>
            <w:r>
              <w:rPr>
                <w:color w:val="000000"/>
              </w:rPr>
              <w:t>14</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2225F5B9" w14:textId="77777777" w:rsidR="00EB10B0" w:rsidRDefault="00EB10B0">
            <w:pPr>
              <w:rPr>
                <w:color w:val="000000"/>
              </w:rPr>
            </w:pPr>
            <w:r>
              <w:rPr>
                <w:color w:val="000000"/>
              </w:rPr>
              <w:t>0</w:t>
            </w:r>
          </w:p>
        </w:tc>
      </w:tr>
      <w:tr w:rsidR="00EB10B0" w14:paraId="22F868B5"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1B2A91A0" w14:textId="77777777" w:rsidR="00EB10B0" w:rsidRDefault="00EB10B0">
            <w:pPr>
              <w:rPr>
                <w:color w:val="000000"/>
              </w:rPr>
            </w:pPr>
            <w:r>
              <w:rPr>
                <w:color w:val="000000"/>
              </w:rPr>
              <w:t>Government</w:t>
            </w:r>
          </w:p>
        </w:tc>
        <w:tc>
          <w:tcPr>
            <w:tcW w:w="2220" w:type="dxa"/>
            <w:tcBorders>
              <w:top w:val="single" w:sz="4" w:space="0" w:color="000000"/>
              <w:left w:val="nil"/>
              <w:bottom w:val="single" w:sz="4" w:space="0" w:color="000000"/>
              <w:right w:val="nil"/>
            </w:tcBorders>
            <w:shd w:val="clear" w:color="auto" w:fill="auto"/>
            <w:noWrap/>
            <w:vAlign w:val="bottom"/>
            <w:hideMark/>
          </w:tcPr>
          <w:p w14:paraId="4B216E88" w14:textId="77777777" w:rsidR="00EB10B0" w:rsidRDefault="00EB10B0">
            <w:pPr>
              <w:rPr>
                <w:color w:val="000000"/>
              </w:rPr>
            </w:pPr>
            <w:r>
              <w:rPr>
                <w:color w:val="000000"/>
              </w:rPr>
              <w:t>7</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5C9A3537" w14:textId="77777777" w:rsidR="00EB10B0" w:rsidRDefault="00EB10B0">
            <w:pPr>
              <w:rPr>
                <w:color w:val="000000"/>
              </w:rPr>
            </w:pPr>
            <w:r>
              <w:rPr>
                <w:color w:val="000000"/>
              </w:rPr>
              <w:t>0</w:t>
            </w:r>
          </w:p>
        </w:tc>
      </w:tr>
      <w:tr w:rsidR="00EB10B0" w14:paraId="4943AA5F"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2ED5A68C" w14:textId="77777777" w:rsidR="00EB10B0" w:rsidRDefault="00EB10B0">
            <w:pPr>
              <w:rPr>
                <w:color w:val="000000"/>
              </w:rPr>
            </w:pPr>
            <w:r>
              <w:rPr>
                <w:color w:val="000000"/>
              </w:rPr>
              <w:t>Polo</w:t>
            </w:r>
          </w:p>
        </w:tc>
        <w:tc>
          <w:tcPr>
            <w:tcW w:w="2220" w:type="dxa"/>
            <w:tcBorders>
              <w:top w:val="single" w:sz="4" w:space="0" w:color="000000"/>
              <w:left w:val="nil"/>
              <w:bottom w:val="single" w:sz="4" w:space="0" w:color="000000"/>
              <w:right w:val="nil"/>
            </w:tcBorders>
            <w:shd w:val="clear" w:color="D9D9D9" w:fill="D9D9D9"/>
            <w:noWrap/>
            <w:vAlign w:val="bottom"/>
            <w:hideMark/>
          </w:tcPr>
          <w:p w14:paraId="55630494" w14:textId="77777777" w:rsidR="00EB10B0" w:rsidRDefault="00EB10B0">
            <w:pPr>
              <w:rPr>
                <w:color w:val="000000"/>
              </w:rPr>
            </w:pPr>
            <w:r>
              <w:rPr>
                <w:color w:val="000000"/>
              </w:rPr>
              <w:t>5</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52B372B0" w14:textId="77777777" w:rsidR="00EB10B0" w:rsidRDefault="00EB10B0">
            <w:pPr>
              <w:rPr>
                <w:color w:val="000000"/>
              </w:rPr>
            </w:pPr>
            <w:r>
              <w:rPr>
                <w:color w:val="000000"/>
              </w:rPr>
              <w:t>0</w:t>
            </w:r>
          </w:p>
        </w:tc>
      </w:tr>
      <w:tr w:rsidR="00EB10B0" w14:paraId="731C1DA2"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43EBCF96" w14:textId="77777777" w:rsidR="00EB10B0" w:rsidRDefault="00EB10B0">
            <w:pPr>
              <w:rPr>
                <w:color w:val="000000"/>
              </w:rPr>
            </w:pPr>
            <w:r>
              <w:rPr>
                <w:color w:val="000000"/>
              </w:rPr>
              <w:t>Other</w:t>
            </w:r>
          </w:p>
        </w:tc>
        <w:tc>
          <w:tcPr>
            <w:tcW w:w="2220" w:type="dxa"/>
            <w:tcBorders>
              <w:top w:val="single" w:sz="4" w:space="0" w:color="000000"/>
              <w:left w:val="nil"/>
              <w:bottom w:val="single" w:sz="4" w:space="0" w:color="000000"/>
              <w:right w:val="nil"/>
            </w:tcBorders>
            <w:shd w:val="clear" w:color="auto" w:fill="auto"/>
            <w:noWrap/>
            <w:vAlign w:val="bottom"/>
            <w:hideMark/>
          </w:tcPr>
          <w:p w14:paraId="48877580" w14:textId="77777777" w:rsidR="00EB10B0" w:rsidRDefault="00EB10B0">
            <w:pPr>
              <w:rPr>
                <w:color w:val="000000"/>
              </w:rPr>
            </w:pPr>
            <w:r>
              <w:rPr>
                <w:color w:val="000000"/>
              </w:rPr>
              <w:t>10</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0FB37855" w14:textId="77777777" w:rsidR="00EB10B0" w:rsidRDefault="00EB10B0">
            <w:pPr>
              <w:rPr>
                <w:color w:val="000000"/>
              </w:rPr>
            </w:pPr>
            <w:r>
              <w:rPr>
                <w:color w:val="000000"/>
              </w:rPr>
              <w:t>0</w:t>
            </w:r>
          </w:p>
        </w:tc>
      </w:tr>
      <w:tr w:rsidR="00EB10B0" w14:paraId="596F7E91"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18A9B801" w14:textId="77777777" w:rsidR="00EB10B0" w:rsidRDefault="00EB10B0">
            <w:pPr>
              <w:rPr>
                <w:color w:val="000000"/>
              </w:rPr>
            </w:pPr>
            <w:r>
              <w:rPr>
                <w:color w:val="000000"/>
              </w:rPr>
              <w:t>Total (e)</w:t>
            </w:r>
          </w:p>
        </w:tc>
        <w:tc>
          <w:tcPr>
            <w:tcW w:w="2220" w:type="dxa"/>
            <w:tcBorders>
              <w:top w:val="single" w:sz="4" w:space="0" w:color="000000"/>
              <w:left w:val="nil"/>
              <w:bottom w:val="single" w:sz="4" w:space="0" w:color="000000"/>
              <w:right w:val="nil"/>
            </w:tcBorders>
            <w:shd w:val="clear" w:color="D9D9D9" w:fill="D9D9D9"/>
            <w:noWrap/>
            <w:vAlign w:val="bottom"/>
            <w:hideMark/>
          </w:tcPr>
          <w:p w14:paraId="4204C46C" w14:textId="5E0ED722" w:rsidR="00EB10B0" w:rsidRDefault="00EB10B0">
            <w:pPr>
              <w:rPr>
                <w:color w:val="000000"/>
              </w:rPr>
            </w:pPr>
            <w:r>
              <w:rPr>
                <w:color w:val="000000"/>
              </w:rPr>
              <w:t>6</w:t>
            </w:r>
            <w:r w:rsidR="006349E2">
              <w:rPr>
                <w:color w:val="000000"/>
              </w:rPr>
              <w:t>,</w:t>
            </w:r>
            <w:r>
              <w:rPr>
                <w:color w:val="000000"/>
              </w:rPr>
              <w:t>855</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4BF036B4" w14:textId="77777777" w:rsidR="00EB10B0" w:rsidRDefault="00EB10B0">
            <w:pPr>
              <w:rPr>
                <w:color w:val="000000"/>
              </w:rPr>
            </w:pPr>
            <w:r>
              <w:rPr>
                <w:color w:val="000000"/>
              </w:rPr>
              <w:t>164</w:t>
            </w:r>
          </w:p>
        </w:tc>
      </w:tr>
    </w:tbl>
    <w:p w14:paraId="3723673D" w14:textId="532DF900" w:rsidR="00EB10B0" w:rsidRDefault="00EB10B0" w:rsidP="00EB10B0">
      <w:pPr>
        <w:spacing w:line="480" w:lineRule="auto"/>
        <w:jc w:val="both"/>
      </w:pPr>
      <w:r w:rsidRPr="00CB3B02">
        <w:t>Participants were asked to identify the primary use of their equids.</w:t>
      </w:r>
      <w:r w:rsidR="006349E2">
        <w:t xml:space="preserve"> The total number of equids is represented by “e”.</w:t>
      </w:r>
      <w:r w:rsidRPr="00CB3B02">
        <w:t xml:space="preserve"> Equine owners identified 28 different primary uses for their </w:t>
      </w:r>
      <w:r w:rsidRPr="00CB3B02">
        <w:lastRenderedPageBreak/>
        <w:t>equids (e=7,230) with the most common use being companion or recreational use (e=1</w:t>
      </w:r>
      <w:r w:rsidR="006349E2">
        <w:t>,</w:t>
      </w:r>
      <w:r w:rsidRPr="00CB3B02">
        <w:t>340), followed by trail riding (e=1</w:t>
      </w:r>
      <w:r w:rsidR="006349E2">
        <w:t>,</w:t>
      </w:r>
      <w:r w:rsidRPr="00CB3B02">
        <w:t>157), and then equids that are retired, idle, or not working (e=1</w:t>
      </w:r>
      <w:r w:rsidR="006349E2">
        <w:t>,</w:t>
      </w:r>
      <w:r w:rsidRPr="00CB3B02">
        <w:t>028). A major difference between equids owned and leased was the primary use, where leased equids were primarily 34% (e=59) were used for hunter/jumper activities.</w:t>
      </w:r>
    </w:p>
    <w:p w14:paraId="039330E8" w14:textId="2626EDED" w:rsidR="00EB10B0" w:rsidRPr="00CB3B02" w:rsidRDefault="00EB10B0" w:rsidP="00EB10B0">
      <w:r>
        <w:br w:type="page"/>
      </w:r>
    </w:p>
    <w:p w14:paraId="5CC42C7D" w14:textId="5C1FC102" w:rsidR="00EB10B0" w:rsidRPr="00CB3B02" w:rsidRDefault="00EB10B0" w:rsidP="00EB10B0">
      <w:pPr>
        <w:spacing w:line="480" w:lineRule="auto"/>
        <w:jc w:val="both"/>
        <w:rPr>
          <w:b/>
          <w:bCs/>
        </w:rPr>
      </w:pPr>
      <w:r w:rsidRPr="00CB3B02">
        <w:rPr>
          <w:b/>
          <w:bCs/>
        </w:rPr>
        <w:lastRenderedPageBreak/>
        <w:t>Table 2: Equids Purchased and Sold in Tennessee</w:t>
      </w:r>
    </w:p>
    <w:tbl>
      <w:tblPr>
        <w:tblpPr w:leftFromText="180" w:rightFromText="180" w:vertAnchor="text" w:horzAnchor="margin" w:tblpY="-64"/>
        <w:tblW w:w="5380" w:type="dxa"/>
        <w:tblLook w:val="04A0" w:firstRow="1" w:lastRow="0" w:firstColumn="1" w:lastColumn="0" w:noHBand="0" w:noVBand="1"/>
      </w:tblPr>
      <w:tblGrid>
        <w:gridCol w:w="2266"/>
        <w:gridCol w:w="1772"/>
        <w:gridCol w:w="1342"/>
      </w:tblGrid>
      <w:tr w:rsidR="00EB10B0" w:rsidRPr="00CB3B02" w14:paraId="2BEB9455" w14:textId="77777777" w:rsidTr="00EB10B0">
        <w:trPr>
          <w:trHeight w:val="238"/>
        </w:trPr>
        <w:tc>
          <w:tcPr>
            <w:tcW w:w="2266" w:type="dxa"/>
            <w:tcBorders>
              <w:top w:val="single" w:sz="4" w:space="0" w:color="000000"/>
              <w:left w:val="single" w:sz="4" w:space="0" w:color="000000"/>
              <w:bottom w:val="single" w:sz="4" w:space="0" w:color="000000"/>
              <w:right w:val="nil"/>
            </w:tcBorders>
            <w:shd w:val="clear" w:color="000000" w:fill="000000"/>
            <w:noWrap/>
            <w:vAlign w:val="bottom"/>
            <w:hideMark/>
          </w:tcPr>
          <w:p w14:paraId="4BA674D6" w14:textId="77777777" w:rsidR="00EB10B0" w:rsidRPr="00CB3B02" w:rsidRDefault="00EB10B0" w:rsidP="00EB10B0">
            <w:pPr>
              <w:spacing w:line="480" w:lineRule="auto"/>
              <w:rPr>
                <w:b/>
                <w:bCs/>
                <w:color w:val="FFFFFF"/>
              </w:rPr>
            </w:pPr>
            <w:r w:rsidRPr="00CB3B02">
              <w:rPr>
                <w:b/>
                <w:bCs/>
                <w:color w:val="FFFFFF"/>
              </w:rPr>
              <w:t>Price Range</w:t>
            </w:r>
          </w:p>
        </w:tc>
        <w:tc>
          <w:tcPr>
            <w:tcW w:w="1772" w:type="dxa"/>
            <w:tcBorders>
              <w:top w:val="single" w:sz="4" w:space="0" w:color="000000"/>
              <w:left w:val="nil"/>
              <w:bottom w:val="single" w:sz="4" w:space="0" w:color="000000"/>
              <w:right w:val="nil"/>
            </w:tcBorders>
            <w:shd w:val="clear" w:color="000000" w:fill="000000"/>
            <w:noWrap/>
            <w:vAlign w:val="bottom"/>
            <w:hideMark/>
          </w:tcPr>
          <w:p w14:paraId="4BDD10A1" w14:textId="77777777" w:rsidR="00EB10B0" w:rsidRPr="00CB3B02" w:rsidRDefault="00EB10B0" w:rsidP="00EB10B0">
            <w:pPr>
              <w:spacing w:line="480" w:lineRule="auto"/>
              <w:rPr>
                <w:b/>
                <w:bCs/>
                <w:color w:val="FFFFFF"/>
              </w:rPr>
            </w:pPr>
            <w:r w:rsidRPr="00CB3B02">
              <w:rPr>
                <w:b/>
                <w:bCs/>
                <w:color w:val="FFFFFF"/>
              </w:rPr>
              <w:t>Purchased</w:t>
            </w:r>
            <w:r>
              <w:rPr>
                <w:b/>
                <w:bCs/>
                <w:color w:val="FFFFFF"/>
              </w:rPr>
              <w:t xml:space="preserve"> (e)</w:t>
            </w:r>
          </w:p>
        </w:tc>
        <w:tc>
          <w:tcPr>
            <w:tcW w:w="1342" w:type="dxa"/>
            <w:tcBorders>
              <w:top w:val="single" w:sz="4" w:space="0" w:color="000000"/>
              <w:left w:val="nil"/>
              <w:bottom w:val="single" w:sz="4" w:space="0" w:color="000000"/>
              <w:right w:val="single" w:sz="4" w:space="0" w:color="000000"/>
            </w:tcBorders>
            <w:shd w:val="clear" w:color="000000" w:fill="000000"/>
            <w:noWrap/>
            <w:vAlign w:val="bottom"/>
            <w:hideMark/>
          </w:tcPr>
          <w:p w14:paraId="7AD3D6FD" w14:textId="77777777" w:rsidR="00EB10B0" w:rsidRPr="00CB3B02" w:rsidRDefault="00EB10B0" w:rsidP="00EB10B0">
            <w:pPr>
              <w:spacing w:line="480" w:lineRule="auto"/>
              <w:rPr>
                <w:b/>
                <w:bCs/>
                <w:color w:val="FFFFFF"/>
              </w:rPr>
            </w:pPr>
            <w:r w:rsidRPr="00CB3B02">
              <w:rPr>
                <w:b/>
                <w:bCs/>
                <w:color w:val="FFFFFF"/>
              </w:rPr>
              <w:t>Sold</w:t>
            </w:r>
            <w:r>
              <w:rPr>
                <w:b/>
                <w:bCs/>
                <w:color w:val="FFFFFF"/>
              </w:rPr>
              <w:t xml:space="preserve"> (e)</w:t>
            </w:r>
          </w:p>
        </w:tc>
      </w:tr>
      <w:tr w:rsidR="00EB10B0" w:rsidRPr="00CB3B02" w14:paraId="43EA7029" w14:textId="77777777" w:rsidTr="00EB10B0">
        <w:trPr>
          <w:trHeight w:val="238"/>
        </w:trPr>
        <w:tc>
          <w:tcPr>
            <w:tcW w:w="2266" w:type="dxa"/>
            <w:tcBorders>
              <w:top w:val="single" w:sz="4" w:space="0" w:color="000000"/>
              <w:left w:val="single" w:sz="4" w:space="0" w:color="000000"/>
              <w:bottom w:val="single" w:sz="4" w:space="0" w:color="000000"/>
              <w:right w:val="nil"/>
            </w:tcBorders>
            <w:shd w:val="clear" w:color="D9D9D9" w:fill="D9D9D9"/>
            <w:noWrap/>
            <w:vAlign w:val="bottom"/>
            <w:hideMark/>
          </w:tcPr>
          <w:p w14:paraId="07A6546D" w14:textId="77777777" w:rsidR="00EB10B0" w:rsidRPr="00CB3B02" w:rsidRDefault="00EB10B0" w:rsidP="00EB10B0">
            <w:pPr>
              <w:spacing w:line="480" w:lineRule="auto"/>
              <w:rPr>
                <w:color w:val="000000"/>
              </w:rPr>
            </w:pPr>
            <w:r w:rsidRPr="00CB3B02">
              <w:rPr>
                <w:color w:val="000000"/>
              </w:rPr>
              <w:t>$0-$500</w:t>
            </w:r>
          </w:p>
        </w:tc>
        <w:tc>
          <w:tcPr>
            <w:tcW w:w="1772" w:type="dxa"/>
            <w:tcBorders>
              <w:top w:val="single" w:sz="4" w:space="0" w:color="000000"/>
              <w:left w:val="nil"/>
              <w:bottom w:val="single" w:sz="4" w:space="0" w:color="000000"/>
              <w:right w:val="nil"/>
            </w:tcBorders>
            <w:shd w:val="clear" w:color="D9D9D9" w:fill="D9D9D9"/>
            <w:noWrap/>
            <w:vAlign w:val="bottom"/>
            <w:hideMark/>
          </w:tcPr>
          <w:p w14:paraId="1301A162" w14:textId="77777777" w:rsidR="00EB10B0" w:rsidRPr="00CB3B02" w:rsidRDefault="00EB10B0" w:rsidP="00EB10B0">
            <w:pPr>
              <w:spacing w:line="480" w:lineRule="auto"/>
              <w:rPr>
                <w:color w:val="000000"/>
              </w:rPr>
            </w:pPr>
            <w:r w:rsidRPr="00CB3B02">
              <w:rPr>
                <w:color w:val="000000"/>
              </w:rPr>
              <w:t>95</w:t>
            </w:r>
          </w:p>
        </w:tc>
        <w:tc>
          <w:tcPr>
            <w:tcW w:w="1342" w:type="dxa"/>
            <w:tcBorders>
              <w:top w:val="single" w:sz="4" w:space="0" w:color="000000"/>
              <w:left w:val="nil"/>
              <w:bottom w:val="single" w:sz="4" w:space="0" w:color="000000"/>
              <w:right w:val="single" w:sz="4" w:space="0" w:color="000000"/>
            </w:tcBorders>
            <w:shd w:val="clear" w:color="D9D9D9" w:fill="D9D9D9"/>
            <w:noWrap/>
            <w:vAlign w:val="bottom"/>
            <w:hideMark/>
          </w:tcPr>
          <w:p w14:paraId="4098E087" w14:textId="77777777" w:rsidR="00EB10B0" w:rsidRPr="00CB3B02" w:rsidRDefault="00EB10B0" w:rsidP="00EB10B0">
            <w:pPr>
              <w:spacing w:line="480" w:lineRule="auto"/>
              <w:rPr>
                <w:color w:val="000000"/>
              </w:rPr>
            </w:pPr>
            <w:r w:rsidRPr="00CB3B02">
              <w:rPr>
                <w:color w:val="000000"/>
              </w:rPr>
              <w:t>29</w:t>
            </w:r>
          </w:p>
        </w:tc>
      </w:tr>
      <w:tr w:rsidR="00EB10B0" w:rsidRPr="00CB3B02" w14:paraId="036FA8F7" w14:textId="77777777" w:rsidTr="00EB10B0">
        <w:trPr>
          <w:trHeight w:val="238"/>
        </w:trPr>
        <w:tc>
          <w:tcPr>
            <w:tcW w:w="2266" w:type="dxa"/>
            <w:tcBorders>
              <w:top w:val="single" w:sz="4" w:space="0" w:color="000000"/>
              <w:left w:val="single" w:sz="4" w:space="0" w:color="000000"/>
              <w:bottom w:val="single" w:sz="4" w:space="0" w:color="000000"/>
              <w:right w:val="nil"/>
            </w:tcBorders>
            <w:shd w:val="clear" w:color="auto" w:fill="auto"/>
            <w:noWrap/>
            <w:vAlign w:val="bottom"/>
            <w:hideMark/>
          </w:tcPr>
          <w:p w14:paraId="13DDBBED" w14:textId="77777777" w:rsidR="00EB10B0" w:rsidRPr="00CB3B02" w:rsidRDefault="00EB10B0" w:rsidP="00EB10B0">
            <w:pPr>
              <w:spacing w:line="480" w:lineRule="auto"/>
              <w:rPr>
                <w:color w:val="000000"/>
              </w:rPr>
            </w:pPr>
            <w:r w:rsidRPr="00CB3B02">
              <w:rPr>
                <w:color w:val="000000"/>
              </w:rPr>
              <w:t>$501-$1,000</w:t>
            </w:r>
          </w:p>
        </w:tc>
        <w:tc>
          <w:tcPr>
            <w:tcW w:w="1772" w:type="dxa"/>
            <w:tcBorders>
              <w:top w:val="single" w:sz="4" w:space="0" w:color="000000"/>
              <w:left w:val="nil"/>
              <w:bottom w:val="single" w:sz="4" w:space="0" w:color="000000"/>
              <w:right w:val="nil"/>
            </w:tcBorders>
            <w:shd w:val="clear" w:color="auto" w:fill="auto"/>
            <w:noWrap/>
            <w:vAlign w:val="bottom"/>
            <w:hideMark/>
          </w:tcPr>
          <w:p w14:paraId="3C7F1D35" w14:textId="77777777" w:rsidR="00EB10B0" w:rsidRPr="00CB3B02" w:rsidRDefault="00EB10B0" w:rsidP="00EB10B0">
            <w:pPr>
              <w:spacing w:line="480" w:lineRule="auto"/>
              <w:rPr>
                <w:color w:val="000000"/>
              </w:rPr>
            </w:pPr>
            <w:r w:rsidRPr="00CB3B02">
              <w:rPr>
                <w:color w:val="000000"/>
              </w:rPr>
              <w:t>114</w:t>
            </w:r>
          </w:p>
        </w:tc>
        <w:tc>
          <w:tcPr>
            <w:tcW w:w="1342" w:type="dxa"/>
            <w:tcBorders>
              <w:top w:val="single" w:sz="4" w:space="0" w:color="000000"/>
              <w:left w:val="nil"/>
              <w:bottom w:val="single" w:sz="4" w:space="0" w:color="000000"/>
              <w:right w:val="single" w:sz="4" w:space="0" w:color="000000"/>
            </w:tcBorders>
            <w:shd w:val="clear" w:color="auto" w:fill="auto"/>
            <w:noWrap/>
            <w:vAlign w:val="bottom"/>
            <w:hideMark/>
          </w:tcPr>
          <w:p w14:paraId="7390573D" w14:textId="77777777" w:rsidR="00EB10B0" w:rsidRPr="00CB3B02" w:rsidRDefault="00EB10B0" w:rsidP="00EB10B0">
            <w:pPr>
              <w:spacing w:line="480" w:lineRule="auto"/>
              <w:rPr>
                <w:color w:val="000000"/>
              </w:rPr>
            </w:pPr>
            <w:r w:rsidRPr="00CB3B02">
              <w:rPr>
                <w:color w:val="000000"/>
              </w:rPr>
              <w:t>67</w:t>
            </w:r>
          </w:p>
        </w:tc>
      </w:tr>
      <w:tr w:rsidR="00EB10B0" w:rsidRPr="00CB3B02" w14:paraId="78D82908" w14:textId="77777777" w:rsidTr="00EB10B0">
        <w:trPr>
          <w:trHeight w:val="238"/>
        </w:trPr>
        <w:tc>
          <w:tcPr>
            <w:tcW w:w="2266" w:type="dxa"/>
            <w:tcBorders>
              <w:top w:val="single" w:sz="4" w:space="0" w:color="000000"/>
              <w:left w:val="single" w:sz="4" w:space="0" w:color="000000"/>
              <w:bottom w:val="single" w:sz="4" w:space="0" w:color="000000"/>
              <w:right w:val="nil"/>
            </w:tcBorders>
            <w:shd w:val="clear" w:color="D9D9D9" w:fill="D9D9D9"/>
            <w:noWrap/>
            <w:vAlign w:val="bottom"/>
            <w:hideMark/>
          </w:tcPr>
          <w:p w14:paraId="6DB1AB1F" w14:textId="77777777" w:rsidR="00EB10B0" w:rsidRPr="00CB3B02" w:rsidRDefault="00EB10B0" w:rsidP="00EB10B0">
            <w:pPr>
              <w:spacing w:line="480" w:lineRule="auto"/>
              <w:rPr>
                <w:color w:val="000000"/>
              </w:rPr>
            </w:pPr>
            <w:r w:rsidRPr="00CB3B02">
              <w:rPr>
                <w:color w:val="000000"/>
              </w:rPr>
              <w:t>$1,001-$2,000</w:t>
            </w:r>
          </w:p>
        </w:tc>
        <w:tc>
          <w:tcPr>
            <w:tcW w:w="1772" w:type="dxa"/>
            <w:tcBorders>
              <w:top w:val="single" w:sz="4" w:space="0" w:color="000000"/>
              <w:left w:val="nil"/>
              <w:bottom w:val="single" w:sz="4" w:space="0" w:color="000000"/>
              <w:right w:val="nil"/>
            </w:tcBorders>
            <w:shd w:val="clear" w:color="D9D9D9" w:fill="D9D9D9"/>
            <w:noWrap/>
            <w:vAlign w:val="bottom"/>
            <w:hideMark/>
          </w:tcPr>
          <w:p w14:paraId="53FEC896" w14:textId="77777777" w:rsidR="00EB10B0" w:rsidRPr="00CB3B02" w:rsidRDefault="00EB10B0" w:rsidP="00EB10B0">
            <w:pPr>
              <w:spacing w:line="480" w:lineRule="auto"/>
              <w:rPr>
                <w:color w:val="000000"/>
              </w:rPr>
            </w:pPr>
            <w:r w:rsidRPr="00CB3B02">
              <w:rPr>
                <w:color w:val="000000"/>
              </w:rPr>
              <w:t>38</w:t>
            </w:r>
          </w:p>
        </w:tc>
        <w:tc>
          <w:tcPr>
            <w:tcW w:w="1342" w:type="dxa"/>
            <w:tcBorders>
              <w:top w:val="single" w:sz="4" w:space="0" w:color="000000"/>
              <w:left w:val="nil"/>
              <w:bottom w:val="single" w:sz="4" w:space="0" w:color="000000"/>
              <w:right w:val="single" w:sz="4" w:space="0" w:color="000000"/>
            </w:tcBorders>
            <w:shd w:val="clear" w:color="D9D9D9" w:fill="D9D9D9"/>
            <w:noWrap/>
            <w:vAlign w:val="bottom"/>
            <w:hideMark/>
          </w:tcPr>
          <w:p w14:paraId="7061F3F0" w14:textId="77777777" w:rsidR="00EB10B0" w:rsidRPr="00CB3B02" w:rsidRDefault="00EB10B0" w:rsidP="00EB10B0">
            <w:pPr>
              <w:spacing w:line="480" w:lineRule="auto"/>
              <w:rPr>
                <w:color w:val="000000"/>
              </w:rPr>
            </w:pPr>
            <w:r w:rsidRPr="00CB3B02">
              <w:rPr>
                <w:color w:val="000000"/>
              </w:rPr>
              <w:t>32</w:t>
            </w:r>
          </w:p>
        </w:tc>
      </w:tr>
      <w:tr w:rsidR="00EB10B0" w:rsidRPr="00CB3B02" w14:paraId="3C48C079" w14:textId="77777777" w:rsidTr="00EB10B0">
        <w:trPr>
          <w:trHeight w:val="238"/>
        </w:trPr>
        <w:tc>
          <w:tcPr>
            <w:tcW w:w="2266" w:type="dxa"/>
            <w:tcBorders>
              <w:top w:val="single" w:sz="4" w:space="0" w:color="000000"/>
              <w:left w:val="single" w:sz="4" w:space="0" w:color="000000"/>
              <w:bottom w:val="single" w:sz="4" w:space="0" w:color="000000"/>
              <w:right w:val="nil"/>
            </w:tcBorders>
            <w:shd w:val="clear" w:color="auto" w:fill="auto"/>
            <w:noWrap/>
            <w:vAlign w:val="bottom"/>
            <w:hideMark/>
          </w:tcPr>
          <w:p w14:paraId="17AB1903" w14:textId="77777777" w:rsidR="00EB10B0" w:rsidRPr="00CB3B02" w:rsidRDefault="00EB10B0" w:rsidP="00EB10B0">
            <w:pPr>
              <w:spacing w:line="480" w:lineRule="auto"/>
              <w:rPr>
                <w:color w:val="000000"/>
              </w:rPr>
            </w:pPr>
            <w:r w:rsidRPr="00CB3B02">
              <w:rPr>
                <w:color w:val="000000"/>
              </w:rPr>
              <w:t>$2,001-$5,000</w:t>
            </w:r>
          </w:p>
        </w:tc>
        <w:tc>
          <w:tcPr>
            <w:tcW w:w="1772" w:type="dxa"/>
            <w:tcBorders>
              <w:top w:val="single" w:sz="4" w:space="0" w:color="000000"/>
              <w:left w:val="nil"/>
              <w:bottom w:val="single" w:sz="4" w:space="0" w:color="000000"/>
              <w:right w:val="nil"/>
            </w:tcBorders>
            <w:shd w:val="clear" w:color="auto" w:fill="auto"/>
            <w:noWrap/>
            <w:vAlign w:val="bottom"/>
            <w:hideMark/>
          </w:tcPr>
          <w:p w14:paraId="19EB3A5F" w14:textId="77777777" w:rsidR="00EB10B0" w:rsidRPr="00CB3B02" w:rsidRDefault="00EB10B0" w:rsidP="00EB10B0">
            <w:pPr>
              <w:spacing w:line="480" w:lineRule="auto"/>
              <w:rPr>
                <w:color w:val="000000"/>
              </w:rPr>
            </w:pPr>
            <w:r w:rsidRPr="00CB3B02">
              <w:rPr>
                <w:color w:val="000000"/>
              </w:rPr>
              <w:t>233</w:t>
            </w:r>
          </w:p>
        </w:tc>
        <w:tc>
          <w:tcPr>
            <w:tcW w:w="1342" w:type="dxa"/>
            <w:tcBorders>
              <w:top w:val="single" w:sz="4" w:space="0" w:color="000000"/>
              <w:left w:val="nil"/>
              <w:bottom w:val="single" w:sz="4" w:space="0" w:color="000000"/>
              <w:right w:val="single" w:sz="4" w:space="0" w:color="000000"/>
            </w:tcBorders>
            <w:shd w:val="clear" w:color="auto" w:fill="auto"/>
            <w:noWrap/>
            <w:vAlign w:val="bottom"/>
            <w:hideMark/>
          </w:tcPr>
          <w:p w14:paraId="702AFD6A" w14:textId="77777777" w:rsidR="00EB10B0" w:rsidRPr="00CB3B02" w:rsidRDefault="00EB10B0" w:rsidP="00EB10B0">
            <w:pPr>
              <w:spacing w:line="480" w:lineRule="auto"/>
              <w:rPr>
                <w:color w:val="000000"/>
              </w:rPr>
            </w:pPr>
            <w:r w:rsidRPr="00CB3B02">
              <w:rPr>
                <w:color w:val="000000"/>
              </w:rPr>
              <w:t>189</w:t>
            </w:r>
          </w:p>
        </w:tc>
      </w:tr>
      <w:tr w:rsidR="00EB10B0" w:rsidRPr="00CB3B02" w14:paraId="2486F724" w14:textId="77777777" w:rsidTr="00EB10B0">
        <w:trPr>
          <w:trHeight w:val="238"/>
        </w:trPr>
        <w:tc>
          <w:tcPr>
            <w:tcW w:w="2266" w:type="dxa"/>
            <w:tcBorders>
              <w:top w:val="single" w:sz="4" w:space="0" w:color="000000"/>
              <w:left w:val="single" w:sz="4" w:space="0" w:color="000000"/>
              <w:bottom w:val="single" w:sz="4" w:space="0" w:color="000000"/>
              <w:right w:val="nil"/>
            </w:tcBorders>
            <w:shd w:val="clear" w:color="D9D9D9" w:fill="D9D9D9"/>
            <w:noWrap/>
            <w:vAlign w:val="bottom"/>
            <w:hideMark/>
          </w:tcPr>
          <w:p w14:paraId="4E0CAA43" w14:textId="77777777" w:rsidR="00EB10B0" w:rsidRPr="00CB3B02" w:rsidRDefault="00EB10B0" w:rsidP="00EB10B0">
            <w:pPr>
              <w:spacing w:line="480" w:lineRule="auto"/>
              <w:rPr>
                <w:color w:val="000000"/>
              </w:rPr>
            </w:pPr>
            <w:r w:rsidRPr="00CB3B02">
              <w:rPr>
                <w:color w:val="000000"/>
              </w:rPr>
              <w:t>$5,001-$10,000</w:t>
            </w:r>
          </w:p>
        </w:tc>
        <w:tc>
          <w:tcPr>
            <w:tcW w:w="1772" w:type="dxa"/>
            <w:tcBorders>
              <w:top w:val="single" w:sz="4" w:space="0" w:color="000000"/>
              <w:left w:val="nil"/>
              <w:bottom w:val="single" w:sz="4" w:space="0" w:color="000000"/>
              <w:right w:val="nil"/>
            </w:tcBorders>
            <w:shd w:val="clear" w:color="D9D9D9" w:fill="D9D9D9"/>
            <w:noWrap/>
            <w:vAlign w:val="bottom"/>
            <w:hideMark/>
          </w:tcPr>
          <w:p w14:paraId="56ECB10B" w14:textId="77777777" w:rsidR="00EB10B0" w:rsidRPr="00CB3B02" w:rsidRDefault="00EB10B0" w:rsidP="00EB10B0">
            <w:pPr>
              <w:spacing w:line="480" w:lineRule="auto"/>
              <w:rPr>
                <w:color w:val="000000"/>
              </w:rPr>
            </w:pPr>
            <w:r w:rsidRPr="00CB3B02">
              <w:rPr>
                <w:color w:val="000000"/>
              </w:rPr>
              <w:t>107</w:t>
            </w:r>
          </w:p>
        </w:tc>
        <w:tc>
          <w:tcPr>
            <w:tcW w:w="1342" w:type="dxa"/>
            <w:tcBorders>
              <w:top w:val="single" w:sz="4" w:space="0" w:color="000000"/>
              <w:left w:val="nil"/>
              <w:bottom w:val="single" w:sz="4" w:space="0" w:color="000000"/>
              <w:right w:val="single" w:sz="4" w:space="0" w:color="000000"/>
            </w:tcBorders>
            <w:shd w:val="clear" w:color="D9D9D9" w:fill="D9D9D9"/>
            <w:noWrap/>
            <w:vAlign w:val="bottom"/>
            <w:hideMark/>
          </w:tcPr>
          <w:p w14:paraId="5150D1A1" w14:textId="77777777" w:rsidR="00EB10B0" w:rsidRPr="00CB3B02" w:rsidRDefault="00EB10B0" w:rsidP="00EB10B0">
            <w:pPr>
              <w:spacing w:line="480" w:lineRule="auto"/>
              <w:rPr>
                <w:color w:val="000000"/>
              </w:rPr>
            </w:pPr>
            <w:r w:rsidRPr="00CB3B02">
              <w:rPr>
                <w:color w:val="000000"/>
              </w:rPr>
              <w:t>104</w:t>
            </w:r>
          </w:p>
        </w:tc>
      </w:tr>
      <w:tr w:rsidR="00EB10B0" w:rsidRPr="00CB3B02" w14:paraId="249B7923" w14:textId="77777777" w:rsidTr="00EB10B0">
        <w:trPr>
          <w:trHeight w:val="238"/>
        </w:trPr>
        <w:tc>
          <w:tcPr>
            <w:tcW w:w="2266" w:type="dxa"/>
            <w:tcBorders>
              <w:top w:val="single" w:sz="4" w:space="0" w:color="000000"/>
              <w:left w:val="single" w:sz="4" w:space="0" w:color="000000"/>
              <w:bottom w:val="single" w:sz="4" w:space="0" w:color="000000"/>
              <w:right w:val="nil"/>
            </w:tcBorders>
            <w:shd w:val="clear" w:color="auto" w:fill="auto"/>
            <w:noWrap/>
            <w:vAlign w:val="bottom"/>
            <w:hideMark/>
          </w:tcPr>
          <w:p w14:paraId="68C3D7E6" w14:textId="77777777" w:rsidR="00EB10B0" w:rsidRPr="00CB3B02" w:rsidRDefault="00EB10B0" w:rsidP="00EB10B0">
            <w:pPr>
              <w:spacing w:line="480" w:lineRule="auto"/>
              <w:rPr>
                <w:color w:val="000000"/>
              </w:rPr>
            </w:pPr>
            <w:r w:rsidRPr="00CB3B02">
              <w:rPr>
                <w:color w:val="000000"/>
              </w:rPr>
              <w:t>$10,001-$20,000</w:t>
            </w:r>
          </w:p>
        </w:tc>
        <w:tc>
          <w:tcPr>
            <w:tcW w:w="1772" w:type="dxa"/>
            <w:tcBorders>
              <w:top w:val="single" w:sz="4" w:space="0" w:color="000000"/>
              <w:left w:val="nil"/>
              <w:bottom w:val="single" w:sz="4" w:space="0" w:color="000000"/>
              <w:right w:val="nil"/>
            </w:tcBorders>
            <w:shd w:val="clear" w:color="auto" w:fill="auto"/>
            <w:noWrap/>
            <w:vAlign w:val="bottom"/>
            <w:hideMark/>
          </w:tcPr>
          <w:p w14:paraId="3C3E78C2" w14:textId="77777777" w:rsidR="00EB10B0" w:rsidRPr="00CB3B02" w:rsidRDefault="00EB10B0" w:rsidP="00EB10B0">
            <w:pPr>
              <w:spacing w:line="480" w:lineRule="auto"/>
              <w:rPr>
                <w:color w:val="000000"/>
              </w:rPr>
            </w:pPr>
            <w:r w:rsidRPr="00CB3B02">
              <w:rPr>
                <w:color w:val="000000"/>
              </w:rPr>
              <w:t>61</w:t>
            </w:r>
          </w:p>
        </w:tc>
        <w:tc>
          <w:tcPr>
            <w:tcW w:w="1342" w:type="dxa"/>
            <w:tcBorders>
              <w:top w:val="single" w:sz="4" w:space="0" w:color="000000"/>
              <w:left w:val="nil"/>
              <w:bottom w:val="single" w:sz="4" w:space="0" w:color="000000"/>
              <w:right w:val="single" w:sz="4" w:space="0" w:color="000000"/>
            </w:tcBorders>
            <w:shd w:val="clear" w:color="auto" w:fill="auto"/>
            <w:noWrap/>
            <w:vAlign w:val="bottom"/>
            <w:hideMark/>
          </w:tcPr>
          <w:p w14:paraId="43AB7B06" w14:textId="77777777" w:rsidR="00EB10B0" w:rsidRPr="00CB3B02" w:rsidRDefault="00EB10B0" w:rsidP="00EB10B0">
            <w:pPr>
              <w:spacing w:line="480" w:lineRule="auto"/>
              <w:rPr>
                <w:color w:val="000000"/>
              </w:rPr>
            </w:pPr>
            <w:r w:rsidRPr="00CB3B02">
              <w:rPr>
                <w:color w:val="000000"/>
              </w:rPr>
              <w:t>60</w:t>
            </w:r>
          </w:p>
        </w:tc>
      </w:tr>
      <w:tr w:rsidR="00EB10B0" w:rsidRPr="00CB3B02" w14:paraId="66D68798" w14:textId="77777777" w:rsidTr="00EB10B0">
        <w:trPr>
          <w:trHeight w:val="238"/>
        </w:trPr>
        <w:tc>
          <w:tcPr>
            <w:tcW w:w="2266" w:type="dxa"/>
            <w:tcBorders>
              <w:top w:val="single" w:sz="4" w:space="0" w:color="000000"/>
              <w:left w:val="single" w:sz="4" w:space="0" w:color="000000"/>
              <w:bottom w:val="single" w:sz="4" w:space="0" w:color="000000"/>
              <w:right w:val="nil"/>
            </w:tcBorders>
            <w:shd w:val="clear" w:color="D9D9D9" w:fill="D9D9D9"/>
            <w:noWrap/>
            <w:vAlign w:val="bottom"/>
            <w:hideMark/>
          </w:tcPr>
          <w:p w14:paraId="7B82F307" w14:textId="77777777" w:rsidR="00EB10B0" w:rsidRPr="00CB3B02" w:rsidRDefault="00EB10B0" w:rsidP="00EB10B0">
            <w:pPr>
              <w:spacing w:line="480" w:lineRule="auto"/>
              <w:rPr>
                <w:color w:val="000000"/>
              </w:rPr>
            </w:pPr>
            <w:r w:rsidRPr="00CB3B02">
              <w:rPr>
                <w:color w:val="000000"/>
              </w:rPr>
              <w:t>$20,001-$50,000</w:t>
            </w:r>
          </w:p>
        </w:tc>
        <w:tc>
          <w:tcPr>
            <w:tcW w:w="1772" w:type="dxa"/>
            <w:tcBorders>
              <w:top w:val="single" w:sz="4" w:space="0" w:color="000000"/>
              <w:left w:val="nil"/>
              <w:bottom w:val="single" w:sz="4" w:space="0" w:color="000000"/>
              <w:right w:val="nil"/>
            </w:tcBorders>
            <w:shd w:val="clear" w:color="D9D9D9" w:fill="D9D9D9"/>
            <w:noWrap/>
            <w:vAlign w:val="bottom"/>
            <w:hideMark/>
          </w:tcPr>
          <w:p w14:paraId="69B24009" w14:textId="77777777" w:rsidR="00EB10B0" w:rsidRPr="00CB3B02" w:rsidRDefault="00EB10B0" w:rsidP="00EB10B0">
            <w:pPr>
              <w:spacing w:line="480" w:lineRule="auto"/>
              <w:rPr>
                <w:color w:val="000000"/>
              </w:rPr>
            </w:pPr>
            <w:r w:rsidRPr="00CB3B02">
              <w:rPr>
                <w:color w:val="000000"/>
              </w:rPr>
              <w:t>58</w:t>
            </w:r>
          </w:p>
        </w:tc>
        <w:tc>
          <w:tcPr>
            <w:tcW w:w="1342" w:type="dxa"/>
            <w:tcBorders>
              <w:top w:val="single" w:sz="4" w:space="0" w:color="000000"/>
              <w:left w:val="nil"/>
              <w:bottom w:val="single" w:sz="4" w:space="0" w:color="000000"/>
              <w:right w:val="single" w:sz="4" w:space="0" w:color="000000"/>
            </w:tcBorders>
            <w:shd w:val="clear" w:color="D9D9D9" w:fill="D9D9D9"/>
            <w:noWrap/>
            <w:vAlign w:val="bottom"/>
            <w:hideMark/>
          </w:tcPr>
          <w:p w14:paraId="764F9A11" w14:textId="77777777" w:rsidR="00EB10B0" w:rsidRPr="00CB3B02" w:rsidRDefault="00EB10B0" w:rsidP="00EB10B0">
            <w:pPr>
              <w:spacing w:line="480" w:lineRule="auto"/>
              <w:rPr>
                <w:color w:val="000000"/>
              </w:rPr>
            </w:pPr>
            <w:r w:rsidRPr="00CB3B02">
              <w:rPr>
                <w:color w:val="000000"/>
              </w:rPr>
              <w:t>19</w:t>
            </w:r>
          </w:p>
        </w:tc>
      </w:tr>
      <w:tr w:rsidR="00EB10B0" w:rsidRPr="00CB3B02" w14:paraId="2CCA9DAF" w14:textId="77777777" w:rsidTr="00EB10B0">
        <w:trPr>
          <w:trHeight w:val="238"/>
        </w:trPr>
        <w:tc>
          <w:tcPr>
            <w:tcW w:w="2266" w:type="dxa"/>
            <w:tcBorders>
              <w:top w:val="single" w:sz="4" w:space="0" w:color="000000"/>
              <w:left w:val="single" w:sz="4" w:space="0" w:color="000000"/>
              <w:bottom w:val="single" w:sz="4" w:space="0" w:color="000000"/>
              <w:right w:val="nil"/>
            </w:tcBorders>
            <w:shd w:val="clear" w:color="auto" w:fill="auto"/>
            <w:noWrap/>
            <w:vAlign w:val="bottom"/>
            <w:hideMark/>
          </w:tcPr>
          <w:p w14:paraId="4F1CB127" w14:textId="77777777" w:rsidR="00EB10B0" w:rsidRPr="00CB3B02" w:rsidRDefault="00EB10B0" w:rsidP="00EB10B0">
            <w:pPr>
              <w:spacing w:line="480" w:lineRule="auto"/>
              <w:rPr>
                <w:color w:val="000000"/>
              </w:rPr>
            </w:pPr>
            <w:r w:rsidRPr="00CB3B02">
              <w:rPr>
                <w:color w:val="000000"/>
              </w:rPr>
              <w:t>$50,001-$100,000</w:t>
            </w:r>
          </w:p>
        </w:tc>
        <w:tc>
          <w:tcPr>
            <w:tcW w:w="1772" w:type="dxa"/>
            <w:tcBorders>
              <w:top w:val="single" w:sz="4" w:space="0" w:color="000000"/>
              <w:left w:val="nil"/>
              <w:bottom w:val="single" w:sz="4" w:space="0" w:color="000000"/>
              <w:right w:val="nil"/>
            </w:tcBorders>
            <w:shd w:val="clear" w:color="auto" w:fill="auto"/>
            <w:noWrap/>
            <w:vAlign w:val="bottom"/>
            <w:hideMark/>
          </w:tcPr>
          <w:p w14:paraId="1AC50454" w14:textId="77777777" w:rsidR="00EB10B0" w:rsidRPr="00CB3B02" w:rsidRDefault="00EB10B0" w:rsidP="00EB10B0">
            <w:pPr>
              <w:spacing w:line="480" w:lineRule="auto"/>
              <w:rPr>
                <w:color w:val="000000"/>
              </w:rPr>
            </w:pPr>
            <w:r w:rsidRPr="00CB3B02">
              <w:rPr>
                <w:color w:val="000000"/>
              </w:rPr>
              <w:t>25</w:t>
            </w:r>
          </w:p>
        </w:tc>
        <w:tc>
          <w:tcPr>
            <w:tcW w:w="1342" w:type="dxa"/>
            <w:tcBorders>
              <w:top w:val="single" w:sz="4" w:space="0" w:color="000000"/>
              <w:left w:val="nil"/>
              <w:bottom w:val="single" w:sz="4" w:space="0" w:color="000000"/>
              <w:right w:val="single" w:sz="4" w:space="0" w:color="000000"/>
            </w:tcBorders>
            <w:shd w:val="clear" w:color="auto" w:fill="auto"/>
            <w:noWrap/>
            <w:vAlign w:val="bottom"/>
            <w:hideMark/>
          </w:tcPr>
          <w:p w14:paraId="1343D838" w14:textId="77777777" w:rsidR="00EB10B0" w:rsidRPr="00CB3B02" w:rsidRDefault="00EB10B0" w:rsidP="00EB10B0">
            <w:pPr>
              <w:spacing w:line="480" w:lineRule="auto"/>
              <w:rPr>
                <w:color w:val="000000"/>
              </w:rPr>
            </w:pPr>
            <w:r w:rsidRPr="00CB3B02">
              <w:rPr>
                <w:color w:val="000000"/>
              </w:rPr>
              <w:t>10</w:t>
            </w:r>
          </w:p>
        </w:tc>
      </w:tr>
      <w:tr w:rsidR="00EB10B0" w:rsidRPr="00CB3B02" w14:paraId="0F129A27" w14:textId="77777777" w:rsidTr="00EB10B0">
        <w:trPr>
          <w:trHeight w:val="238"/>
        </w:trPr>
        <w:tc>
          <w:tcPr>
            <w:tcW w:w="2266" w:type="dxa"/>
            <w:tcBorders>
              <w:top w:val="single" w:sz="4" w:space="0" w:color="000000"/>
              <w:left w:val="single" w:sz="4" w:space="0" w:color="000000"/>
              <w:bottom w:val="single" w:sz="4" w:space="0" w:color="000000"/>
              <w:right w:val="nil"/>
            </w:tcBorders>
            <w:shd w:val="clear" w:color="D9D9D9" w:fill="D9D9D9"/>
            <w:noWrap/>
            <w:vAlign w:val="bottom"/>
            <w:hideMark/>
          </w:tcPr>
          <w:p w14:paraId="74100508" w14:textId="77777777" w:rsidR="00EB10B0" w:rsidRPr="00CB3B02" w:rsidRDefault="00EB10B0" w:rsidP="00EB10B0">
            <w:pPr>
              <w:spacing w:line="480" w:lineRule="auto"/>
              <w:rPr>
                <w:color w:val="000000"/>
              </w:rPr>
            </w:pPr>
            <w:r w:rsidRPr="00CB3B02">
              <w:rPr>
                <w:color w:val="000000"/>
              </w:rPr>
              <w:t>$100,001+</w:t>
            </w:r>
          </w:p>
        </w:tc>
        <w:tc>
          <w:tcPr>
            <w:tcW w:w="1772" w:type="dxa"/>
            <w:tcBorders>
              <w:top w:val="single" w:sz="4" w:space="0" w:color="000000"/>
              <w:left w:val="nil"/>
              <w:bottom w:val="single" w:sz="4" w:space="0" w:color="000000"/>
              <w:right w:val="nil"/>
            </w:tcBorders>
            <w:shd w:val="clear" w:color="D9D9D9" w:fill="D9D9D9"/>
            <w:noWrap/>
            <w:vAlign w:val="bottom"/>
            <w:hideMark/>
          </w:tcPr>
          <w:p w14:paraId="259E0888" w14:textId="77777777" w:rsidR="00EB10B0" w:rsidRPr="00CB3B02" w:rsidRDefault="00EB10B0" w:rsidP="00EB10B0">
            <w:pPr>
              <w:spacing w:line="480" w:lineRule="auto"/>
              <w:rPr>
                <w:color w:val="000000"/>
              </w:rPr>
            </w:pPr>
            <w:r w:rsidRPr="00CB3B02">
              <w:rPr>
                <w:color w:val="000000"/>
              </w:rPr>
              <w:t>4</w:t>
            </w:r>
          </w:p>
        </w:tc>
        <w:tc>
          <w:tcPr>
            <w:tcW w:w="1342" w:type="dxa"/>
            <w:tcBorders>
              <w:top w:val="single" w:sz="4" w:space="0" w:color="000000"/>
              <w:left w:val="nil"/>
              <w:bottom w:val="single" w:sz="4" w:space="0" w:color="000000"/>
              <w:right w:val="single" w:sz="4" w:space="0" w:color="000000"/>
            </w:tcBorders>
            <w:shd w:val="clear" w:color="D9D9D9" w:fill="D9D9D9"/>
            <w:noWrap/>
            <w:vAlign w:val="bottom"/>
            <w:hideMark/>
          </w:tcPr>
          <w:p w14:paraId="3ABA105D" w14:textId="77777777" w:rsidR="00EB10B0" w:rsidRPr="00CB3B02" w:rsidRDefault="00EB10B0" w:rsidP="00EB10B0">
            <w:pPr>
              <w:spacing w:line="480" w:lineRule="auto"/>
              <w:rPr>
                <w:color w:val="000000"/>
              </w:rPr>
            </w:pPr>
            <w:r w:rsidRPr="00CB3B02">
              <w:rPr>
                <w:color w:val="000000"/>
              </w:rPr>
              <w:t>4</w:t>
            </w:r>
          </w:p>
        </w:tc>
      </w:tr>
      <w:tr w:rsidR="00EB10B0" w:rsidRPr="00CB3B02" w14:paraId="1CB8FDE9" w14:textId="77777777" w:rsidTr="00EB10B0">
        <w:trPr>
          <w:trHeight w:val="238"/>
        </w:trPr>
        <w:tc>
          <w:tcPr>
            <w:tcW w:w="2266" w:type="dxa"/>
            <w:tcBorders>
              <w:top w:val="single" w:sz="4" w:space="0" w:color="000000"/>
              <w:left w:val="single" w:sz="4" w:space="0" w:color="000000"/>
              <w:bottom w:val="single" w:sz="4" w:space="0" w:color="000000"/>
              <w:right w:val="nil"/>
            </w:tcBorders>
            <w:shd w:val="clear" w:color="auto" w:fill="auto"/>
            <w:noWrap/>
            <w:vAlign w:val="bottom"/>
            <w:hideMark/>
          </w:tcPr>
          <w:p w14:paraId="57B07FE4" w14:textId="77777777" w:rsidR="00EB10B0" w:rsidRPr="00CB3B02" w:rsidRDefault="00EB10B0" w:rsidP="00EB10B0">
            <w:pPr>
              <w:spacing w:line="480" w:lineRule="auto"/>
              <w:rPr>
                <w:color w:val="000000"/>
              </w:rPr>
            </w:pPr>
            <w:r w:rsidRPr="00CB3B02">
              <w:rPr>
                <w:color w:val="000000"/>
              </w:rPr>
              <w:t>Total (e)</w:t>
            </w:r>
          </w:p>
        </w:tc>
        <w:tc>
          <w:tcPr>
            <w:tcW w:w="1772" w:type="dxa"/>
            <w:tcBorders>
              <w:top w:val="single" w:sz="4" w:space="0" w:color="000000"/>
              <w:left w:val="nil"/>
              <w:bottom w:val="single" w:sz="4" w:space="0" w:color="000000"/>
              <w:right w:val="nil"/>
            </w:tcBorders>
            <w:shd w:val="clear" w:color="auto" w:fill="auto"/>
            <w:noWrap/>
            <w:vAlign w:val="bottom"/>
            <w:hideMark/>
          </w:tcPr>
          <w:p w14:paraId="292730BC" w14:textId="77777777" w:rsidR="00EB10B0" w:rsidRPr="00CB3B02" w:rsidRDefault="00EB10B0" w:rsidP="00EB10B0">
            <w:pPr>
              <w:spacing w:line="480" w:lineRule="auto"/>
              <w:rPr>
                <w:color w:val="000000"/>
              </w:rPr>
            </w:pPr>
            <w:r w:rsidRPr="00CB3B02">
              <w:rPr>
                <w:color w:val="000000"/>
              </w:rPr>
              <w:t>735</w:t>
            </w:r>
          </w:p>
        </w:tc>
        <w:tc>
          <w:tcPr>
            <w:tcW w:w="1342" w:type="dxa"/>
            <w:tcBorders>
              <w:top w:val="single" w:sz="4" w:space="0" w:color="000000"/>
              <w:left w:val="nil"/>
              <w:bottom w:val="single" w:sz="4" w:space="0" w:color="000000"/>
              <w:right w:val="single" w:sz="4" w:space="0" w:color="000000"/>
            </w:tcBorders>
            <w:shd w:val="clear" w:color="auto" w:fill="auto"/>
            <w:noWrap/>
            <w:vAlign w:val="bottom"/>
            <w:hideMark/>
          </w:tcPr>
          <w:p w14:paraId="5F856D25" w14:textId="77777777" w:rsidR="00EB10B0" w:rsidRPr="00CB3B02" w:rsidRDefault="00EB10B0" w:rsidP="00EB10B0">
            <w:pPr>
              <w:spacing w:line="480" w:lineRule="auto"/>
              <w:rPr>
                <w:color w:val="000000"/>
              </w:rPr>
            </w:pPr>
            <w:r w:rsidRPr="00CB3B02">
              <w:rPr>
                <w:color w:val="000000"/>
              </w:rPr>
              <w:t>514</w:t>
            </w:r>
          </w:p>
        </w:tc>
      </w:tr>
    </w:tbl>
    <w:p w14:paraId="2B67075A" w14:textId="77777777" w:rsidR="00EB10B0" w:rsidRPr="00CB3B02" w:rsidRDefault="00EB10B0" w:rsidP="00EB10B0">
      <w:pPr>
        <w:spacing w:line="480" w:lineRule="auto"/>
        <w:jc w:val="both"/>
      </w:pPr>
      <w:r w:rsidRPr="00CB3B02">
        <w:rPr>
          <w:b/>
          <w:bCs/>
        </w:rPr>
        <w:t xml:space="preserve"> </w:t>
      </w:r>
    </w:p>
    <w:p w14:paraId="2A91CEF4" w14:textId="77777777" w:rsidR="00EB10B0" w:rsidRPr="00CB3B02" w:rsidRDefault="00EB10B0" w:rsidP="00EB10B0">
      <w:pPr>
        <w:spacing w:line="480" w:lineRule="auto"/>
        <w:rPr>
          <w:b/>
          <w:bCs/>
        </w:rPr>
      </w:pPr>
    </w:p>
    <w:p w14:paraId="36BD3684" w14:textId="77777777" w:rsidR="00EB10B0" w:rsidRPr="00CB3B02" w:rsidRDefault="00EB10B0" w:rsidP="00EB10B0">
      <w:pPr>
        <w:spacing w:line="480" w:lineRule="auto"/>
        <w:rPr>
          <w:b/>
          <w:bCs/>
        </w:rPr>
      </w:pPr>
    </w:p>
    <w:p w14:paraId="13E1318F" w14:textId="77777777" w:rsidR="00EB10B0" w:rsidRPr="00CB3B02" w:rsidRDefault="00EB10B0" w:rsidP="00EB10B0">
      <w:pPr>
        <w:spacing w:line="480" w:lineRule="auto"/>
        <w:rPr>
          <w:b/>
          <w:bCs/>
        </w:rPr>
      </w:pPr>
    </w:p>
    <w:p w14:paraId="4136F8FD" w14:textId="77777777" w:rsidR="00EB10B0" w:rsidRDefault="00EB10B0" w:rsidP="00EB10B0">
      <w:pPr>
        <w:spacing w:line="480" w:lineRule="auto"/>
        <w:rPr>
          <w:b/>
          <w:bCs/>
        </w:rPr>
      </w:pPr>
    </w:p>
    <w:p w14:paraId="74FAEB08" w14:textId="77777777" w:rsidR="00EB10B0" w:rsidRDefault="00EB10B0" w:rsidP="00EB10B0">
      <w:pPr>
        <w:spacing w:line="480" w:lineRule="auto"/>
        <w:rPr>
          <w:b/>
          <w:bCs/>
        </w:rPr>
      </w:pPr>
    </w:p>
    <w:p w14:paraId="59178C0A" w14:textId="77777777" w:rsidR="00EB10B0" w:rsidRDefault="00EB10B0" w:rsidP="00EB10B0">
      <w:pPr>
        <w:spacing w:line="480" w:lineRule="auto"/>
        <w:rPr>
          <w:b/>
          <w:bCs/>
        </w:rPr>
      </w:pPr>
    </w:p>
    <w:p w14:paraId="77643877" w14:textId="77777777" w:rsidR="00EB10B0" w:rsidRDefault="00EB10B0" w:rsidP="00EB10B0">
      <w:pPr>
        <w:spacing w:line="480" w:lineRule="auto"/>
        <w:rPr>
          <w:b/>
          <w:bCs/>
        </w:rPr>
      </w:pPr>
    </w:p>
    <w:p w14:paraId="5AD72F74" w14:textId="77777777" w:rsidR="00EB10B0" w:rsidRDefault="00EB10B0" w:rsidP="00EB10B0">
      <w:pPr>
        <w:spacing w:line="480" w:lineRule="auto"/>
        <w:rPr>
          <w:b/>
          <w:bCs/>
        </w:rPr>
      </w:pPr>
    </w:p>
    <w:p w14:paraId="0C4469A8" w14:textId="77777777" w:rsidR="00EB10B0" w:rsidRDefault="00EB10B0" w:rsidP="00EB10B0">
      <w:pPr>
        <w:spacing w:line="480" w:lineRule="auto"/>
        <w:rPr>
          <w:b/>
          <w:bCs/>
        </w:rPr>
      </w:pPr>
    </w:p>
    <w:p w14:paraId="379616D1" w14:textId="77777777" w:rsidR="00EB10B0" w:rsidRDefault="00EB10B0" w:rsidP="00EB10B0">
      <w:pPr>
        <w:spacing w:line="480" w:lineRule="auto"/>
        <w:rPr>
          <w:b/>
          <w:bCs/>
        </w:rPr>
      </w:pPr>
    </w:p>
    <w:p w14:paraId="2D1CB23E" w14:textId="77777777" w:rsidR="00EB10B0" w:rsidRDefault="00EB10B0" w:rsidP="00EB10B0">
      <w:pPr>
        <w:spacing w:line="480" w:lineRule="auto"/>
        <w:jc w:val="both"/>
        <w:rPr>
          <w:color w:val="000000"/>
        </w:rPr>
      </w:pPr>
    </w:p>
    <w:p w14:paraId="13F62007" w14:textId="57A5446B" w:rsidR="00EB10B0" w:rsidRDefault="00EB10B0" w:rsidP="00EB10B0">
      <w:pPr>
        <w:spacing w:line="480" w:lineRule="auto"/>
        <w:jc w:val="both"/>
      </w:pPr>
      <w:r w:rsidRPr="00CB3B02">
        <w:rPr>
          <w:color w:val="000000"/>
        </w:rPr>
        <w:t xml:space="preserve">Participants (n=1,092) were more likely to be involved in the buying or selling of equids in Tennessee, as opposed to not (n=500). Participants (n=480) participating in the buying of equids purchased 735 equids, with the most common price range being between $2,001-$5,000 (e=233). Participants (n=285) involved in selling followed similar trends to those buying with a total of 514 equids sold, most commonly in the $2,001-$5,000 (e=189). </w:t>
      </w:r>
      <w:r w:rsidR="006349E2">
        <w:t>The total number of equids is represented by “e”.</w:t>
      </w:r>
    </w:p>
    <w:p w14:paraId="643766AF" w14:textId="77777777" w:rsidR="00EB10B0" w:rsidRDefault="00EB10B0" w:rsidP="00EB10B0">
      <w:r>
        <w:br w:type="page"/>
      </w:r>
    </w:p>
    <w:p w14:paraId="3C6B45FB" w14:textId="5BF5F306" w:rsidR="00EB10B0" w:rsidRPr="00EB10B0" w:rsidRDefault="00EB10B0" w:rsidP="00EB10B0">
      <w:pPr>
        <w:spacing w:line="480" w:lineRule="auto"/>
        <w:rPr>
          <w:b/>
          <w:bCs/>
        </w:rPr>
      </w:pPr>
      <w:r w:rsidRPr="00CB3B02">
        <w:lastRenderedPageBreak/>
        <w:t xml:space="preserve"> </w:t>
      </w:r>
      <w:r w:rsidRPr="00CB3B02">
        <w:rPr>
          <w:b/>
          <w:bCs/>
        </w:rPr>
        <w:t>Table 3: Prices of Mare Services</w:t>
      </w:r>
    </w:p>
    <w:tbl>
      <w:tblPr>
        <w:tblW w:w="8659" w:type="dxa"/>
        <w:tblInd w:w="-5" w:type="dxa"/>
        <w:tblLook w:val="04A0" w:firstRow="1" w:lastRow="0" w:firstColumn="1" w:lastColumn="0" w:noHBand="0" w:noVBand="1"/>
      </w:tblPr>
      <w:tblGrid>
        <w:gridCol w:w="2614"/>
        <w:gridCol w:w="1742"/>
        <w:gridCol w:w="1643"/>
        <w:gridCol w:w="821"/>
        <w:gridCol w:w="986"/>
        <w:gridCol w:w="986"/>
      </w:tblGrid>
      <w:tr w:rsidR="00EB10B0" w:rsidRPr="00CB3B02" w14:paraId="2CFE6541" w14:textId="77777777" w:rsidTr="006349E2">
        <w:trPr>
          <w:trHeight w:val="328"/>
        </w:trPr>
        <w:tc>
          <w:tcPr>
            <w:tcW w:w="2614" w:type="dxa"/>
            <w:tcBorders>
              <w:top w:val="single" w:sz="4" w:space="0" w:color="000000"/>
              <w:left w:val="single" w:sz="4" w:space="0" w:color="000000"/>
              <w:bottom w:val="single" w:sz="4" w:space="0" w:color="000000"/>
              <w:right w:val="nil"/>
            </w:tcBorders>
            <w:shd w:val="clear" w:color="000000" w:fill="000000"/>
            <w:noWrap/>
            <w:vAlign w:val="bottom"/>
            <w:hideMark/>
          </w:tcPr>
          <w:p w14:paraId="7A687211" w14:textId="77777777" w:rsidR="00EB10B0" w:rsidRPr="00CB3B02" w:rsidRDefault="00EB10B0" w:rsidP="00E04A02">
            <w:pPr>
              <w:spacing w:line="480" w:lineRule="auto"/>
              <w:rPr>
                <w:b/>
                <w:bCs/>
                <w:color w:val="FFFFFF"/>
                <w:sz w:val="22"/>
                <w:szCs w:val="22"/>
              </w:rPr>
            </w:pPr>
            <w:r w:rsidRPr="00CB3B02">
              <w:rPr>
                <w:b/>
                <w:bCs/>
                <w:color w:val="FFFFFF"/>
                <w:sz w:val="22"/>
                <w:szCs w:val="22"/>
              </w:rPr>
              <w:t>Prices Charged for Mare Services</w:t>
            </w:r>
          </w:p>
        </w:tc>
        <w:tc>
          <w:tcPr>
            <w:tcW w:w="1742" w:type="dxa"/>
            <w:tcBorders>
              <w:top w:val="single" w:sz="4" w:space="0" w:color="000000"/>
              <w:left w:val="nil"/>
              <w:bottom w:val="single" w:sz="4" w:space="0" w:color="000000"/>
              <w:right w:val="nil"/>
            </w:tcBorders>
            <w:shd w:val="clear" w:color="000000" w:fill="000000"/>
            <w:noWrap/>
            <w:vAlign w:val="bottom"/>
            <w:hideMark/>
          </w:tcPr>
          <w:p w14:paraId="13ECE5BF" w14:textId="77777777" w:rsidR="00EB10B0" w:rsidRPr="00CB3B02" w:rsidRDefault="00EB10B0" w:rsidP="00E04A02">
            <w:pPr>
              <w:spacing w:line="480" w:lineRule="auto"/>
              <w:rPr>
                <w:b/>
                <w:bCs/>
                <w:color w:val="FFFFFF"/>
                <w:sz w:val="22"/>
                <w:szCs w:val="22"/>
              </w:rPr>
            </w:pPr>
            <w:r w:rsidRPr="00CB3B02">
              <w:rPr>
                <w:b/>
                <w:bCs/>
                <w:color w:val="FFFFFF"/>
                <w:sz w:val="22"/>
                <w:szCs w:val="22"/>
              </w:rPr>
              <w:t>n</w:t>
            </w:r>
          </w:p>
        </w:tc>
        <w:tc>
          <w:tcPr>
            <w:tcW w:w="1643" w:type="dxa"/>
            <w:tcBorders>
              <w:top w:val="single" w:sz="4" w:space="0" w:color="000000"/>
              <w:left w:val="nil"/>
              <w:bottom w:val="single" w:sz="4" w:space="0" w:color="000000"/>
              <w:right w:val="nil"/>
            </w:tcBorders>
            <w:shd w:val="clear" w:color="000000" w:fill="000000"/>
            <w:noWrap/>
            <w:vAlign w:val="bottom"/>
            <w:hideMark/>
          </w:tcPr>
          <w:p w14:paraId="023695B3" w14:textId="77777777" w:rsidR="00EB10B0" w:rsidRPr="00CB3B02" w:rsidRDefault="00EB10B0" w:rsidP="00E04A02">
            <w:pPr>
              <w:spacing w:line="480" w:lineRule="auto"/>
              <w:rPr>
                <w:b/>
                <w:bCs/>
                <w:color w:val="FFFFFF"/>
                <w:sz w:val="22"/>
                <w:szCs w:val="22"/>
              </w:rPr>
            </w:pPr>
            <w:r w:rsidRPr="00CB3B02">
              <w:rPr>
                <w:b/>
                <w:bCs/>
                <w:color w:val="FFFFFF"/>
                <w:sz w:val="22"/>
                <w:szCs w:val="22"/>
              </w:rPr>
              <w:t>Min ($)</w:t>
            </w:r>
          </w:p>
        </w:tc>
        <w:tc>
          <w:tcPr>
            <w:tcW w:w="782" w:type="dxa"/>
            <w:tcBorders>
              <w:top w:val="single" w:sz="4" w:space="0" w:color="000000"/>
              <w:left w:val="nil"/>
              <w:bottom w:val="single" w:sz="4" w:space="0" w:color="000000"/>
              <w:right w:val="nil"/>
            </w:tcBorders>
            <w:shd w:val="clear" w:color="000000" w:fill="000000"/>
            <w:noWrap/>
            <w:vAlign w:val="bottom"/>
            <w:hideMark/>
          </w:tcPr>
          <w:p w14:paraId="0319A82E" w14:textId="77777777" w:rsidR="00EB10B0" w:rsidRPr="00CB3B02" w:rsidRDefault="00EB10B0" w:rsidP="00E04A02">
            <w:pPr>
              <w:spacing w:line="480" w:lineRule="auto"/>
              <w:rPr>
                <w:b/>
                <w:bCs/>
                <w:color w:val="FFFFFF"/>
                <w:sz w:val="22"/>
                <w:szCs w:val="22"/>
              </w:rPr>
            </w:pPr>
            <w:r w:rsidRPr="00CB3B02">
              <w:rPr>
                <w:b/>
                <w:bCs/>
                <w:color w:val="FFFFFF"/>
                <w:sz w:val="22"/>
                <w:szCs w:val="22"/>
              </w:rPr>
              <w:t>Max ($)</w:t>
            </w:r>
          </w:p>
        </w:tc>
        <w:tc>
          <w:tcPr>
            <w:tcW w:w="939" w:type="dxa"/>
            <w:tcBorders>
              <w:top w:val="single" w:sz="4" w:space="0" w:color="000000"/>
              <w:left w:val="nil"/>
              <w:bottom w:val="single" w:sz="4" w:space="0" w:color="000000"/>
              <w:right w:val="nil"/>
            </w:tcBorders>
            <w:shd w:val="clear" w:color="000000" w:fill="000000"/>
            <w:noWrap/>
            <w:vAlign w:val="bottom"/>
            <w:hideMark/>
          </w:tcPr>
          <w:p w14:paraId="0A55B061" w14:textId="77777777" w:rsidR="00EB10B0" w:rsidRPr="00CB3B02" w:rsidRDefault="00EB10B0" w:rsidP="00E04A02">
            <w:pPr>
              <w:spacing w:line="480" w:lineRule="auto"/>
              <w:rPr>
                <w:b/>
                <w:bCs/>
                <w:color w:val="FFFFFF"/>
                <w:sz w:val="22"/>
                <w:szCs w:val="22"/>
              </w:rPr>
            </w:pPr>
            <w:r w:rsidRPr="00CB3B02">
              <w:rPr>
                <w:b/>
                <w:bCs/>
                <w:color w:val="FFFFFF"/>
                <w:sz w:val="22"/>
                <w:szCs w:val="22"/>
              </w:rPr>
              <w:t>Mean ($)</w:t>
            </w:r>
          </w:p>
        </w:tc>
        <w:tc>
          <w:tcPr>
            <w:tcW w:w="939" w:type="dxa"/>
            <w:tcBorders>
              <w:top w:val="single" w:sz="4" w:space="0" w:color="000000"/>
              <w:left w:val="nil"/>
              <w:bottom w:val="single" w:sz="4" w:space="0" w:color="000000"/>
              <w:right w:val="single" w:sz="4" w:space="0" w:color="000000"/>
            </w:tcBorders>
            <w:shd w:val="clear" w:color="000000" w:fill="000000"/>
            <w:noWrap/>
            <w:vAlign w:val="bottom"/>
            <w:hideMark/>
          </w:tcPr>
          <w:p w14:paraId="145C1E2D" w14:textId="77777777" w:rsidR="00EB10B0" w:rsidRPr="00CB3B02" w:rsidRDefault="00EB10B0" w:rsidP="00E04A02">
            <w:pPr>
              <w:spacing w:line="480" w:lineRule="auto"/>
              <w:rPr>
                <w:b/>
                <w:bCs/>
                <w:color w:val="FFFFFF"/>
                <w:sz w:val="22"/>
                <w:szCs w:val="22"/>
              </w:rPr>
            </w:pPr>
            <w:r w:rsidRPr="00CB3B02">
              <w:rPr>
                <w:b/>
                <w:bCs/>
                <w:color w:val="FFFFFF"/>
                <w:sz w:val="22"/>
                <w:szCs w:val="22"/>
              </w:rPr>
              <w:t>Std. Dev. ($)</w:t>
            </w:r>
          </w:p>
        </w:tc>
      </w:tr>
      <w:tr w:rsidR="00EB10B0" w:rsidRPr="00CB3B02" w14:paraId="5907C274" w14:textId="77777777" w:rsidTr="006349E2">
        <w:trPr>
          <w:trHeight w:val="328"/>
        </w:trPr>
        <w:tc>
          <w:tcPr>
            <w:tcW w:w="2614" w:type="dxa"/>
            <w:tcBorders>
              <w:top w:val="single" w:sz="4" w:space="0" w:color="000000"/>
              <w:left w:val="single" w:sz="4" w:space="0" w:color="000000"/>
              <w:bottom w:val="single" w:sz="4" w:space="0" w:color="000000"/>
              <w:right w:val="nil"/>
            </w:tcBorders>
            <w:shd w:val="clear" w:color="D9D9D9" w:fill="D9D9D9"/>
            <w:noWrap/>
            <w:vAlign w:val="bottom"/>
            <w:hideMark/>
          </w:tcPr>
          <w:p w14:paraId="367F4C25" w14:textId="77777777" w:rsidR="00EB10B0" w:rsidRPr="00CB3B02" w:rsidRDefault="00EB10B0" w:rsidP="00E04A02">
            <w:pPr>
              <w:spacing w:line="480" w:lineRule="auto"/>
              <w:rPr>
                <w:color w:val="000000"/>
                <w:sz w:val="22"/>
                <w:szCs w:val="22"/>
              </w:rPr>
            </w:pPr>
            <w:r w:rsidRPr="00CB3B02">
              <w:rPr>
                <w:color w:val="000000"/>
                <w:sz w:val="22"/>
                <w:szCs w:val="22"/>
              </w:rPr>
              <w:t>Live Cover</w:t>
            </w:r>
          </w:p>
        </w:tc>
        <w:tc>
          <w:tcPr>
            <w:tcW w:w="1742" w:type="dxa"/>
            <w:tcBorders>
              <w:top w:val="single" w:sz="4" w:space="0" w:color="000000"/>
              <w:left w:val="nil"/>
              <w:bottom w:val="single" w:sz="4" w:space="0" w:color="000000"/>
              <w:right w:val="nil"/>
            </w:tcBorders>
            <w:shd w:val="clear" w:color="D9D9D9" w:fill="D9D9D9"/>
            <w:noWrap/>
            <w:vAlign w:val="bottom"/>
            <w:hideMark/>
          </w:tcPr>
          <w:p w14:paraId="4C98ED6D" w14:textId="77777777" w:rsidR="00EB10B0" w:rsidRPr="00CB3B02" w:rsidRDefault="00EB10B0" w:rsidP="00E04A02">
            <w:pPr>
              <w:spacing w:line="480" w:lineRule="auto"/>
              <w:rPr>
                <w:color w:val="000000"/>
                <w:sz w:val="22"/>
                <w:szCs w:val="22"/>
              </w:rPr>
            </w:pPr>
            <w:r w:rsidRPr="00CB3B02">
              <w:rPr>
                <w:color w:val="000000"/>
                <w:sz w:val="22"/>
                <w:szCs w:val="22"/>
              </w:rPr>
              <w:t>34</w:t>
            </w:r>
          </w:p>
        </w:tc>
        <w:tc>
          <w:tcPr>
            <w:tcW w:w="1643" w:type="dxa"/>
            <w:tcBorders>
              <w:top w:val="single" w:sz="4" w:space="0" w:color="000000"/>
              <w:left w:val="nil"/>
              <w:bottom w:val="single" w:sz="4" w:space="0" w:color="000000"/>
              <w:right w:val="nil"/>
            </w:tcBorders>
            <w:shd w:val="clear" w:color="D9D9D9" w:fill="D9D9D9"/>
            <w:noWrap/>
            <w:vAlign w:val="bottom"/>
            <w:hideMark/>
          </w:tcPr>
          <w:p w14:paraId="21D93B1A" w14:textId="77777777" w:rsidR="00EB10B0" w:rsidRPr="00CB3B02" w:rsidRDefault="00EB10B0" w:rsidP="00E04A02">
            <w:pPr>
              <w:spacing w:line="480" w:lineRule="auto"/>
              <w:rPr>
                <w:color w:val="000000"/>
                <w:sz w:val="22"/>
                <w:szCs w:val="22"/>
              </w:rPr>
            </w:pPr>
            <w:r w:rsidRPr="00CB3B02">
              <w:rPr>
                <w:color w:val="000000"/>
                <w:sz w:val="22"/>
                <w:szCs w:val="22"/>
              </w:rPr>
              <w:t>10</w:t>
            </w:r>
          </w:p>
        </w:tc>
        <w:tc>
          <w:tcPr>
            <w:tcW w:w="782" w:type="dxa"/>
            <w:tcBorders>
              <w:top w:val="single" w:sz="4" w:space="0" w:color="000000"/>
              <w:left w:val="nil"/>
              <w:bottom w:val="single" w:sz="4" w:space="0" w:color="000000"/>
              <w:right w:val="nil"/>
            </w:tcBorders>
            <w:shd w:val="clear" w:color="D9D9D9" w:fill="D9D9D9"/>
            <w:noWrap/>
            <w:vAlign w:val="bottom"/>
            <w:hideMark/>
          </w:tcPr>
          <w:p w14:paraId="25BD1962" w14:textId="23E670C4" w:rsidR="00EB10B0" w:rsidRPr="00CB3B02" w:rsidRDefault="00EB10B0" w:rsidP="00E04A02">
            <w:pPr>
              <w:spacing w:line="480" w:lineRule="auto"/>
              <w:rPr>
                <w:color w:val="000000"/>
                <w:sz w:val="22"/>
                <w:szCs w:val="22"/>
              </w:rPr>
            </w:pPr>
            <w:r w:rsidRPr="00CB3B02">
              <w:rPr>
                <w:color w:val="000000"/>
                <w:sz w:val="22"/>
                <w:szCs w:val="22"/>
              </w:rPr>
              <w:t>1</w:t>
            </w:r>
            <w:r w:rsidR="006349E2">
              <w:rPr>
                <w:color w:val="000000"/>
                <w:sz w:val="22"/>
                <w:szCs w:val="22"/>
              </w:rPr>
              <w:t>,</w:t>
            </w:r>
            <w:r w:rsidRPr="00CB3B02">
              <w:rPr>
                <w:color w:val="000000"/>
                <w:sz w:val="22"/>
                <w:szCs w:val="22"/>
              </w:rPr>
              <w:t>500</w:t>
            </w:r>
          </w:p>
        </w:tc>
        <w:tc>
          <w:tcPr>
            <w:tcW w:w="939" w:type="dxa"/>
            <w:tcBorders>
              <w:top w:val="single" w:sz="4" w:space="0" w:color="000000"/>
              <w:left w:val="nil"/>
              <w:bottom w:val="single" w:sz="4" w:space="0" w:color="000000"/>
              <w:right w:val="nil"/>
            </w:tcBorders>
            <w:shd w:val="clear" w:color="D9D9D9" w:fill="D9D9D9"/>
            <w:noWrap/>
            <w:vAlign w:val="bottom"/>
            <w:hideMark/>
          </w:tcPr>
          <w:p w14:paraId="62837C46" w14:textId="77777777" w:rsidR="00EB10B0" w:rsidRPr="00CB3B02" w:rsidRDefault="00EB10B0" w:rsidP="00E04A02">
            <w:pPr>
              <w:spacing w:line="480" w:lineRule="auto"/>
              <w:rPr>
                <w:color w:val="000000"/>
                <w:sz w:val="22"/>
                <w:szCs w:val="22"/>
              </w:rPr>
            </w:pPr>
            <w:r w:rsidRPr="00CB3B02">
              <w:rPr>
                <w:color w:val="000000"/>
                <w:sz w:val="22"/>
                <w:szCs w:val="22"/>
              </w:rPr>
              <w:t>498.09</w:t>
            </w:r>
          </w:p>
        </w:tc>
        <w:tc>
          <w:tcPr>
            <w:tcW w:w="939" w:type="dxa"/>
            <w:tcBorders>
              <w:top w:val="single" w:sz="4" w:space="0" w:color="000000"/>
              <w:left w:val="nil"/>
              <w:bottom w:val="single" w:sz="4" w:space="0" w:color="000000"/>
              <w:right w:val="single" w:sz="4" w:space="0" w:color="000000"/>
            </w:tcBorders>
            <w:shd w:val="clear" w:color="D9D9D9" w:fill="D9D9D9"/>
            <w:noWrap/>
            <w:vAlign w:val="bottom"/>
            <w:hideMark/>
          </w:tcPr>
          <w:p w14:paraId="694361B1" w14:textId="77777777" w:rsidR="00EB10B0" w:rsidRPr="00CB3B02" w:rsidRDefault="00EB10B0" w:rsidP="00E04A02">
            <w:pPr>
              <w:spacing w:line="480" w:lineRule="auto"/>
              <w:rPr>
                <w:color w:val="000000"/>
                <w:sz w:val="22"/>
                <w:szCs w:val="22"/>
              </w:rPr>
            </w:pPr>
            <w:r w:rsidRPr="00CB3B02">
              <w:rPr>
                <w:color w:val="000000"/>
                <w:sz w:val="22"/>
                <w:szCs w:val="22"/>
              </w:rPr>
              <w:t>288.58</w:t>
            </w:r>
          </w:p>
        </w:tc>
      </w:tr>
      <w:tr w:rsidR="00EB10B0" w:rsidRPr="00CB3B02" w14:paraId="5B8C9110" w14:textId="77777777" w:rsidTr="006349E2">
        <w:trPr>
          <w:trHeight w:val="328"/>
        </w:trPr>
        <w:tc>
          <w:tcPr>
            <w:tcW w:w="2614" w:type="dxa"/>
            <w:tcBorders>
              <w:top w:val="single" w:sz="4" w:space="0" w:color="000000"/>
              <w:left w:val="single" w:sz="4" w:space="0" w:color="000000"/>
              <w:bottom w:val="single" w:sz="4" w:space="0" w:color="000000"/>
              <w:right w:val="nil"/>
            </w:tcBorders>
            <w:shd w:val="clear" w:color="auto" w:fill="auto"/>
            <w:noWrap/>
            <w:vAlign w:val="bottom"/>
            <w:hideMark/>
          </w:tcPr>
          <w:p w14:paraId="19BBBF59" w14:textId="77777777" w:rsidR="00EB10B0" w:rsidRPr="00CB3B02" w:rsidRDefault="00EB10B0" w:rsidP="00E04A02">
            <w:pPr>
              <w:spacing w:line="480" w:lineRule="auto"/>
              <w:rPr>
                <w:color w:val="000000"/>
                <w:sz w:val="22"/>
                <w:szCs w:val="22"/>
              </w:rPr>
            </w:pPr>
            <w:r w:rsidRPr="00CB3B02">
              <w:rPr>
                <w:color w:val="000000"/>
                <w:sz w:val="22"/>
                <w:szCs w:val="22"/>
              </w:rPr>
              <w:t>Artificial Insemination</w:t>
            </w:r>
          </w:p>
        </w:tc>
        <w:tc>
          <w:tcPr>
            <w:tcW w:w="1742" w:type="dxa"/>
            <w:tcBorders>
              <w:top w:val="single" w:sz="4" w:space="0" w:color="000000"/>
              <w:left w:val="nil"/>
              <w:bottom w:val="single" w:sz="4" w:space="0" w:color="000000"/>
              <w:right w:val="nil"/>
            </w:tcBorders>
            <w:shd w:val="clear" w:color="auto" w:fill="auto"/>
            <w:noWrap/>
            <w:vAlign w:val="bottom"/>
            <w:hideMark/>
          </w:tcPr>
          <w:p w14:paraId="52A87FB0" w14:textId="77777777" w:rsidR="00EB10B0" w:rsidRPr="00CB3B02" w:rsidRDefault="00EB10B0" w:rsidP="00E04A02">
            <w:pPr>
              <w:spacing w:line="480" w:lineRule="auto"/>
              <w:rPr>
                <w:color w:val="000000"/>
                <w:sz w:val="22"/>
                <w:szCs w:val="22"/>
              </w:rPr>
            </w:pPr>
            <w:r w:rsidRPr="00CB3B02">
              <w:rPr>
                <w:color w:val="000000"/>
                <w:sz w:val="22"/>
                <w:szCs w:val="22"/>
              </w:rPr>
              <w:t>22</w:t>
            </w:r>
          </w:p>
        </w:tc>
        <w:tc>
          <w:tcPr>
            <w:tcW w:w="1643" w:type="dxa"/>
            <w:tcBorders>
              <w:top w:val="single" w:sz="4" w:space="0" w:color="000000"/>
              <w:left w:val="nil"/>
              <w:bottom w:val="single" w:sz="4" w:space="0" w:color="000000"/>
              <w:right w:val="nil"/>
            </w:tcBorders>
            <w:shd w:val="clear" w:color="auto" w:fill="auto"/>
            <w:noWrap/>
            <w:vAlign w:val="bottom"/>
            <w:hideMark/>
          </w:tcPr>
          <w:p w14:paraId="25377248" w14:textId="77777777" w:rsidR="00EB10B0" w:rsidRPr="00CB3B02" w:rsidRDefault="00EB10B0" w:rsidP="00E04A02">
            <w:pPr>
              <w:spacing w:line="480" w:lineRule="auto"/>
              <w:rPr>
                <w:color w:val="000000"/>
                <w:sz w:val="22"/>
                <w:szCs w:val="22"/>
              </w:rPr>
            </w:pPr>
            <w:r w:rsidRPr="00CB3B02">
              <w:rPr>
                <w:color w:val="000000"/>
                <w:sz w:val="22"/>
                <w:szCs w:val="22"/>
              </w:rPr>
              <w:t>1</w:t>
            </w:r>
          </w:p>
        </w:tc>
        <w:tc>
          <w:tcPr>
            <w:tcW w:w="782" w:type="dxa"/>
            <w:tcBorders>
              <w:top w:val="single" w:sz="4" w:space="0" w:color="000000"/>
              <w:left w:val="nil"/>
              <w:bottom w:val="single" w:sz="4" w:space="0" w:color="000000"/>
              <w:right w:val="nil"/>
            </w:tcBorders>
            <w:shd w:val="clear" w:color="auto" w:fill="auto"/>
            <w:noWrap/>
            <w:vAlign w:val="bottom"/>
            <w:hideMark/>
          </w:tcPr>
          <w:p w14:paraId="5B280AD9" w14:textId="5A80DB1B" w:rsidR="00EB10B0" w:rsidRPr="00CB3B02" w:rsidRDefault="00EB10B0" w:rsidP="00E04A02">
            <w:pPr>
              <w:spacing w:line="480" w:lineRule="auto"/>
              <w:rPr>
                <w:color w:val="000000"/>
                <w:sz w:val="22"/>
                <w:szCs w:val="22"/>
              </w:rPr>
            </w:pPr>
            <w:r w:rsidRPr="00CB3B02">
              <w:rPr>
                <w:color w:val="000000"/>
                <w:sz w:val="22"/>
                <w:szCs w:val="22"/>
              </w:rPr>
              <w:t>20</w:t>
            </w:r>
            <w:r w:rsidR="006349E2">
              <w:rPr>
                <w:color w:val="000000"/>
                <w:sz w:val="22"/>
                <w:szCs w:val="22"/>
              </w:rPr>
              <w:t>,</w:t>
            </w:r>
            <w:r w:rsidRPr="00CB3B02">
              <w:rPr>
                <w:color w:val="000000"/>
                <w:sz w:val="22"/>
                <w:szCs w:val="22"/>
              </w:rPr>
              <w:t>000</w:t>
            </w:r>
          </w:p>
        </w:tc>
        <w:tc>
          <w:tcPr>
            <w:tcW w:w="939" w:type="dxa"/>
            <w:tcBorders>
              <w:top w:val="single" w:sz="4" w:space="0" w:color="000000"/>
              <w:left w:val="nil"/>
              <w:bottom w:val="single" w:sz="4" w:space="0" w:color="000000"/>
              <w:right w:val="nil"/>
            </w:tcBorders>
            <w:shd w:val="clear" w:color="auto" w:fill="auto"/>
            <w:noWrap/>
            <w:vAlign w:val="bottom"/>
            <w:hideMark/>
          </w:tcPr>
          <w:p w14:paraId="2A3506BE" w14:textId="4D8A0C9C" w:rsidR="00EB10B0" w:rsidRPr="00CB3B02" w:rsidRDefault="00EB10B0" w:rsidP="00E04A02">
            <w:pPr>
              <w:spacing w:line="480" w:lineRule="auto"/>
              <w:rPr>
                <w:color w:val="000000"/>
                <w:sz w:val="22"/>
                <w:szCs w:val="22"/>
              </w:rPr>
            </w:pPr>
            <w:r w:rsidRPr="00CB3B02">
              <w:rPr>
                <w:color w:val="000000"/>
                <w:sz w:val="22"/>
                <w:szCs w:val="22"/>
              </w:rPr>
              <w:t>1</w:t>
            </w:r>
            <w:r w:rsidR="006349E2">
              <w:rPr>
                <w:color w:val="000000"/>
                <w:sz w:val="22"/>
                <w:szCs w:val="22"/>
              </w:rPr>
              <w:t>,</w:t>
            </w:r>
            <w:r w:rsidRPr="00CB3B02">
              <w:rPr>
                <w:color w:val="000000"/>
                <w:sz w:val="22"/>
                <w:szCs w:val="22"/>
              </w:rPr>
              <w:t>809.77</w:t>
            </w:r>
          </w:p>
        </w:tc>
        <w:tc>
          <w:tcPr>
            <w:tcW w:w="939" w:type="dxa"/>
            <w:tcBorders>
              <w:top w:val="single" w:sz="4" w:space="0" w:color="000000"/>
              <w:left w:val="nil"/>
              <w:bottom w:val="single" w:sz="4" w:space="0" w:color="000000"/>
              <w:right w:val="single" w:sz="4" w:space="0" w:color="000000"/>
            </w:tcBorders>
            <w:shd w:val="clear" w:color="auto" w:fill="auto"/>
            <w:noWrap/>
            <w:vAlign w:val="bottom"/>
            <w:hideMark/>
          </w:tcPr>
          <w:p w14:paraId="4F506DAE" w14:textId="29661D98" w:rsidR="00EB10B0" w:rsidRPr="00CB3B02" w:rsidRDefault="00EB10B0" w:rsidP="00E04A02">
            <w:pPr>
              <w:spacing w:line="480" w:lineRule="auto"/>
              <w:rPr>
                <w:color w:val="000000"/>
                <w:sz w:val="22"/>
                <w:szCs w:val="22"/>
              </w:rPr>
            </w:pPr>
            <w:r w:rsidRPr="00CB3B02">
              <w:rPr>
                <w:color w:val="000000"/>
                <w:sz w:val="22"/>
                <w:szCs w:val="22"/>
              </w:rPr>
              <w:t>4</w:t>
            </w:r>
            <w:r w:rsidR="006349E2">
              <w:rPr>
                <w:color w:val="000000"/>
                <w:sz w:val="22"/>
                <w:szCs w:val="22"/>
              </w:rPr>
              <w:t>,</w:t>
            </w:r>
            <w:r w:rsidRPr="00CB3B02">
              <w:rPr>
                <w:color w:val="000000"/>
                <w:sz w:val="22"/>
                <w:szCs w:val="22"/>
              </w:rPr>
              <w:t>260.02</w:t>
            </w:r>
          </w:p>
        </w:tc>
      </w:tr>
      <w:tr w:rsidR="00EB10B0" w:rsidRPr="00CB3B02" w14:paraId="6F557B2A" w14:textId="77777777" w:rsidTr="006349E2">
        <w:trPr>
          <w:trHeight w:val="328"/>
        </w:trPr>
        <w:tc>
          <w:tcPr>
            <w:tcW w:w="2614" w:type="dxa"/>
            <w:tcBorders>
              <w:top w:val="single" w:sz="4" w:space="0" w:color="000000"/>
              <w:left w:val="single" w:sz="4" w:space="0" w:color="000000"/>
              <w:bottom w:val="single" w:sz="4" w:space="0" w:color="000000"/>
              <w:right w:val="nil"/>
            </w:tcBorders>
            <w:shd w:val="clear" w:color="D9D9D9" w:fill="D9D9D9"/>
            <w:noWrap/>
            <w:vAlign w:val="bottom"/>
            <w:hideMark/>
          </w:tcPr>
          <w:p w14:paraId="3AA5FF62" w14:textId="77777777" w:rsidR="00EB10B0" w:rsidRPr="00CB3B02" w:rsidRDefault="00EB10B0" w:rsidP="00E04A02">
            <w:pPr>
              <w:spacing w:line="480" w:lineRule="auto"/>
              <w:rPr>
                <w:color w:val="000000"/>
                <w:sz w:val="22"/>
                <w:szCs w:val="22"/>
              </w:rPr>
            </w:pPr>
            <w:r w:rsidRPr="00CB3B02">
              <w:rPr>
                <w:color w:val="000000"/>
                <w:sz w:val="22"/>
                <w:szCs w:val="22"/>
              </w:rPr>
              <w:t>Foaling Services</w:t>
            </w:r>
          </w:p>
        </w:tc>
        <w:tc>
          <w:tcPr>
            <w:tcW w:w="1742" w:type="dxa"/>
            <w:tcBorders>
              <w:top w:val="single" w:sz="4" w:space="0" w:color="000000"/>
              <w:left w:val="nil"/>
              <w:bottom w:val="single" w:sz="4" w:space="0" w:color="000000"/>
              <w:right w:val="nil"/>
            </w:tcBorders>
            <w:shd w:val="clear" w:color="D9D9D9" w:fill="D9D9D9"/>
            <w:noWrap/>
            <w:vAlign w:val="bottom"/>
            <w:hideMark/>
          </w:tcPr>
          <w:p w14:paraId="0D433403" w14:textId="77777777" w:rsidR="00EB10B0" w:rsidRPr="00CB3B02" w:rsidRDefault="00EB10B0" w:rsidP="00E04A02">
            <w:pPr>
              <w:spacing w:line="480" w:lineRule="auto"/>
              <w:rPr>
                <w:color w:val="000000"/>
                <w:sz w:val="22"/>
                <w:szCs w:val="22"/>
              </w:rPr>
            </w:pPr>
            <w:r w:rsidRPr="00CB3B02">
              <w:rPr>
                <w:color w:val="000000"/>
                <w:sz w:val="22"/>
                <w:szCs w:val="22"/>
              </w:rPr>
              <w:t>9</w:t>
            </w:r>
          </w:p>
        </w:tc>
        <w:tc>
          <w:tcPr>
            <w:tcW w:w="1643" w:type="dxa"/>
            <w:tcBorders>
              <w:top w:val="single" w:sz="4" w:space="0" w:color="000000"/>
              <w:left w:val="nil"/>
              <w:bottom w:val="single" w:sz="4" w:space="0" w:color="000000"/>
              <w:right w:val="nil"/>
            </w:tcBorders>
            <w:shd w:val="clear" w:color="D9D9D9" w:fill="D9D9D9"/>
            <w:noWrap/>
            <w:vAlign w:val="bottom"/>
            <w:hideMark/>
          </w:tcPr>
          <w:p w14:paraId="662F0FA9" w14:textId="77777777" w:rsidR="00EB10B0" w:rsidRPr="00CB3B02" w:rsidRDefault="00EB10B0" w:rsidP="00E04A02">
            <w:pPr>
              <w:spacing w:line="480" w:lineRule="auto"/>
              <w:rPr>
                <w:color w:val="000000"/>
                <w:sz w:val="22"/>
                <w:szCs w:val="22"/>
              </w:rPr>
            </w:pPr>
            <w:r w:rsidRPr="00CB3B02">
              <w:rPr>
                <w:color w:val="000000"/>
                <w:sz w:val="22"/>
                <w:szCs w:val="22"/>
              </w:rPr>
              <w:t>140</w:t>
            </w:r>
          </w:p>
        </w:tc>
        <w:tc>
          <w:tcPr>
            <w:tcW w:w="782" w:type="dxa"/>
            <w:tcBorders>
              <w:top w:val="single" w:sz="4" w:space="0" w:color="000000"/>
              <w:left w:val="nil"/>
              <w:bottom w:val="single" w:sz="4" w:space="0" w:color="000000"/>
              <w:right w:val="nil"/>
            </w:tcBorders>
            <w:shd w:val="clear" w:color="D9D9D9" w:fill="D9D9D9"/>
            <w:noWrap/>
            <w:vAlign w:val="bottom"/>
            <w:hideMark/>
          </w:tcPr>
          <w:p w14:paraId="3678A58E" w14:textId="1C6274BA" w:rsidR="00EB10B0" w:rsidRPr="00CB3B02" w:rsidRDefault="00EB10B0" w:rsidP="00E04A02">
            <w:pPr>
              <w:spacing w:line="480" w:lineRule="auto"/>
              <w:rPr>
                <w:color w:val="000000"/>
                <w:sz w:val="22"/>
                <w:szCs w:val="22"/>
              </w:rPr>
            </w:pPr>
            <w:r w:rsidRPr="00CB3B02">
              <w:rPr>
                <w:color w:val="000000"/>
                <w:sz w:val="22"/>
                <w:szCs w:val="22"/>
              </w:rPr>
              <w:t>5</w:t>
            </w:r>
            <w:r w:rsidR="006349E2">
              <w:rPr>
                <w:color w:val="000000"/>
                <w:sz w:val="22"/>
                <w:szCs w:val="22"/>
              </w:rPr>
              <w:t>,</w:t>
            </w:r>
            <w:r w:rsidRPr="00CB3B02">
              <w:rPr>
                <w:color w:val="000000"/>
                <w:sz w:val="22"/>
                <w:szCs w:val="22"/>
              </w:rPr>
              <w:t>000</w:t>
            </w:r>
          </w:p>
        </w:tc>
        <w:tc>
          <w:tcPr>
            <w:tcW w:w="939" w:type="dxa"/>
            <w:tcBorders>
              <w:top w:val="single" w:sz="4" w:space="0" w:color="000000"/>
              <w:left w:val="nil"/>
              <w:bottom w:val="single" w:sz="4" w:space="0" w:color="000000"/>
              <w:right w:val="nil"/>
            </w:tcBorders>
            <w:shd w:val="clear" w:color="D9D9D9" w:fill="D9D9D9"/>
            <w:noWrap/>
            <w:vAlign w:val="bottom"/>
            <w:hideMark/>
          </w:tcPr>
          <w:p w14:paraId="4D740649" w14:textId="4412A5F2" w:rsidR="00EB10B0" w:rsidRPr="00CB3B02" w:rsidRDefault="00EB10B0" w:rsidP="00E04A02">
            <w:pPr>
              <w:spacing w:line="480" w:lineRule="auto"/>
              <w:rPr>
                <w:color w:val="000000"/>
                <w:sz w:val="22"/>
                <w:szCs w:val="22"/>
              </w:rPr>
            </w:pPr>
            <w:r w:rsidRPr="00CB3B02">
              <w:rPr>
                <w:color w:val="000000"/>
                <w:sz w:val="22"/>
                <w:szCs w:val="22"/>
              </w:rPr>
              <w:t>1</w:t>
            </w:r>
            <w:r w:rsidR="006349E2">
              <w:rPr>
                <w:color w:val="000000"/>
                <w:sz w:val="22"/>
                <w:szCs w:val="22"/>
              </w:rPr>
              <w:t>,</w:t>
            </w:r>
            <w:r w:rsidRPr="00CB3B02">
              <w:rPr>
                <w:color w:val="000000"/>
                <w:sz w:val="22"/>
                <w:szCs w:val="22"/>
              </w:rPr>
              <w:t>298.89</w:t>
            </w:r>
          </w:p>
        </w:tc>
        <w:tc>
          <w:tcPr>
            <w:tcW w:w="939" w:type="dxa"/>
            <w:tcBorders>
              <w:top w:val="single" w:sz="4" w:space="0" w:color="000000"/>
              <w:left w:val="nil"/>
              <w:bottom w:val="single" w:sz="4" w:space="0" w:color="000000"/>
              <w:right w:val="single" w:sz="4" w:space="0" w:color="000000"/>
            </w:tcBorders>
            <w:shd w:val="clear" w:color="D9D9D9" w:fill="D9D9D9"/>
            <w:noWrap/>
            <w:vAlign w:val="bottom"/>
            <w:hideMark/>
          </w:tcPr>
          <w:p w14:paraId="77220638" w14:textId="68052B97" w:rsidR="00EB10B0" w:rsidRPr="00CB3B02" w:rsidRDefault="00EB10B0" w:rsidP="00E04A02">
            <w:pPr>
              <w:spacing w:line="480" w:lineRule="auto"/>
              <w:rPr>
                <w:color w:val="000000"/>
                <w:sz w:val="22"/>
                <w:szCs w:val="22"/>
              </w:rPr>
            </w:pPr>
            <w:r w:rsidRPr="00CB3B02">
              <w:rPr>
                <w:color w:val="000000"/>
                <w:sz w:val="22"/>
                <w:szCs w:val="22"/>
              </w:rPr>
              <w:t>1</w:t>
            </w:r>
            <w:r w:rsidR="006349E2">
              <w:rPr>
                <w:color w:val="000000"/>
                <w:sz w:val="22"/>
                <w:szCs w:val="22"/>
              </w:rPr>
              <w:t>,</w:t>
            </w:r>
            <w:r w:rsidRPr="00CB3B02">
              <w:rPr>
                <w:color w:val="000000"/>
                <w:sz w:val="22"/>
                <w:szCs w:val="22"/>
              </w:rPr>
              <w:t>574.13</w:t>
            </w:r>
          </w:p>
        </w:tc>
      </w:tr>
      <w:tr w:rsidR="00EB10B0" w:rsidRPr="00CB3B02" w14:paraId="5E8EA9F1" w14:textId="77777777" w:rsidTr="006349E2">
        <w:trPr>
          <w:trHeight w:val="328"/>
        </w:trPr>
        <w:tc>
          <w:tcPr>
            <w:tcW w:w="2614" w:type="dxa"/>
            <w:tcBorders>
              <w:top w:val="single" w:sz="4" w:space="0" w:color="000000"/>
              <w:left w:val="single" w:sz="4" w:space="0" w:color="000000"/>
              <w:bottom w:val="single" w:sz="4" w:space="0" w:color="000000"/>
              <w:right w:val="nil"/>
            </w:tcBorders>
            <w:shd w:val="clear" w:color="auto" w:fill="auto"/>
            <w:noWrap/>
            <w:vAlign w:val="bottom"/>
            <w:hideMark/>
          </w:tcPr>
          <w:p w14:paraId="3D62FEF5" w14:textId="77777777" w:rsidR="00EB10B0" w:rsidRPr="00CB3B02" w:rsidRDefault="00EB10B0" w:rsidP="00E04A02">
            <w:pPr>
              <w:spacing w:line="480" w:lineRule="auto"/>
              <w:rPr>
                <w:color w:val="000000"/>
                <w:sz w:val="22"/>
                <w:szCs w:val="22"/>
              </w:rPr>
            </w:pPr>
            <w:r w:rsidRPr="00CB3B02">
              <w:rPr>
                <w:color w:val="000000"/>
                <w:sz w:val="22"/>
                <w:szCs w:val="22"/>
              </w:rPr>
              <w:t>Recipient Mare</w:t>
            </w:r>
          </w:p>
        </w:tc>
        <w:tc>
          <w:tcPr>
            <w:tcW w:w="1742" w:type="dxa"/>
            <w:tcBorders>
              <w:top w:val="single" w:sz="4" w:space="0" w:color="000000"/>
              <w:left w:val="nil"/>
              <w:bottom w:val="single" w:sz="4" w:space="0" w:color="000000"/>
              <w:right w:val="nil"/>
            </w:tcBorders>
            <w:shd w:val="clear" w:color="auto" w:fill="auto"/>
            <w:noWrap/>
            <w:vAlign w:val="bottom"/>
            <w:hideMark/>
          </w:tcPr>
          <w:p w14:paraId="19DBCADB" w14:textId="77777777" w:rsidR="00EB10B0" w:rsidRPr="00CB3B02" w:rsidRDefault="00EB10B0" w:rsidP="00E04A02">
            <w:pPr>
              <w:spacing w:line="480" w:lineRule="auto"/>
              <w:rPr>
                <w:color w:val="000000"/>
                <w:sz w:val="22"/>
                <w:szCs w:val="22"/>
              </w:rPr>
            </w:pPr>
            <w:r w:rsidRPr="00CB3B02">
              <w:rPr>
                <w:color w:val="000000"/>
                <w:sz w:val="22"/>
                <w:szCs w:val="22"/>
              </w:rPr>
              <w:t>5</w:t>
            </w:r>
          </w:p>
        </w:tc>
        <w:tc>
          <w:tcPr>
            <w:tcW w:w="1643" w:type="dxa"/>
            <w:tcBorders>
              <w:top w:val="single" w:sz="4" w:space="0" w:color="000000"/>
              <w:left w:val="nil"/>
              <w:bottom w:val="single" w:sz="4" w:space="0" w:color="000000"/>
              <w:right w:val="nil"/>
            </w:tcBorders>
            <w:shd w:val="clear" w:color="auto" w:fill="auto"/>
            <w:noWrap/>
            <w:vAlign w:val="bottom"/>
            <w:hideMark/>
          </w:tcPr>
          <w:p w14:paraId="200202D6" w14:textId="77777777" w:rsidR="00EB10B0" w:rsidRPr="00CB3B02" w:rsidRDefault="00EB10B0" w:rsidP="00E04A02">
            <w:pPr>
              <w:spacing w:line="480" w:lineRule="auto"/>
              <w:rPr>
                <w:color w:val="000000"/>
                <w:sz w:val="22"/>
                <w:szCs w:val="22"/>
              </w:rPr>
            </w:pPr>
            <w:r w:rsidRPr="00CB3B02">
              <w:rPr>
                <w:color w:val="000000"/>
                <w:sz w:val="22"/>
                <w:szCs w:val="22"/>
              </w:rPr>
              <w:t>100</w:t>
            </w:r>
          </w:p>
        </w:tc>
        <w:tc>
          <w:tcPr>
            <w:tcW w:w="782" w:type="dxa"/>
            <w:tcBorders>
              <w:top w:val="single" w:sz="4" w:space="0" w:color="000000"/>
              <w:left w:val="nil"/>
              <w:bottom w:val="single" w:sz="4" w:space="0" w:color="000000"/>
              <w:right w:val="nil"/>
            </w:tcBorders>
            <w:shd w:val="clear" w:color="auto" w:fill="auto"/>
            <w:noWrap/>
            <w:vAlign w:val="bottom"/>
            <w:hideMark/>
          </w:tcPr>
          <w:p w14:paraId="083385F7" w14:textId="0824B5DA" w:rsidR="00EB10B0" w:rsidRPr="00CB3B02" w:rsidRDefault="00EB10B0" w:rsidP="00E04A02">
            <w:pPr>
              <w:spacing w:line="480" w:lineRule="auto"/>
              <w:rPr>
                <w:color w:val="000000"/>
                <w:sz w:val="22"/>
                <w:szCs w:val="22"/>
              </w:rPr>
            </w:pPr>
            <w:r w:rsidRPr="00CB3B02">
              <w:rPr>
                <w:color w:val="000000"/>
                <w:sz w:val="22"/>
                <w:szCs w:val="22"/>
              </w:rPr>
              <w:t>12</w:t>
            </w:r>
            <w:r w:rsidR="006349E2">
              <w:rPr>
                <w:color w:val="000000"/>
                <w:sz w:val="22"/>
                <w:szCs w:val="22"/>
              </w:rPr>
              <w:t>,</w:t>
            </w:r>
            <w:r w:rsidRPr="00CB3B02">
              <w:rPr>
                <w:color w:val="000000"/>
                <w:sz w:val="22"/>
                <w:szCs w:val="22"/>
              </w:rPr>
              <w:t>000</w:t>
            </w:r>
          </w:p>
        </w:tc>
        <w:tc>
          <w:tcPr>
            <w:tcW w:w="939" w:type="dxa"/>
            <w:tcBorders>
              <w:top w:val="single" w:sz="4" w:space="0" w:color="000000"/>
              <w:left w:val="nil"/>
              <w:bottom w:val="single" w:sz="4" w:space="0" w:color="000000"/>
              <w:right w:val="nil"/>
            </w:tcBorders>
            <w:shd w:val="clear" w:color="auto" w:fill="auto"/>
            <w:noWrap/>
            <w:vAlign w:val="bottom"/>
            <w:hideMark/>
          </w:tcPr>
          <w:p w14:paraId="3BA70D60" w14:textId="03611B1B" w:rsidR="00EB10B0" w:rsidRPr="00CB3B02" w:rsidRDefault="00EB10B0" w:rsidP="00E04A02">
            <w:pPr>
              <w:spacing w:line="480" w:lineRule="auto"/>
              <w:rPr>
                <w:color w:val="000000"/>
                <w:sz w:val="22"/>
                <w:szCs w:val="22"/>
              </w:rPr>
            </w:pPr>
            <w:r w:rsidRPr="00CB3B02">
              <w:rPr>
                <w:color w:val="000000"/>
                <w:sz w:val="22"/>
                <w:szCs w:val="22"/>
              </w:rPr>
              <w:t>3</w:t>
            </w:r>
            <w:r w:rsidR="006349E2">
              <w:rPr>
                <w:color w:val="000000"/>
                <w:sz w:val="22"/>
                <w:szCs w:val="22"/>
              </w:rPr>
              <w:t>,</w:t>
            </w:r>
            <w:r w:rsidRPr="00CB3B02">
              <w:rPr>
                <w:color w:val="000000"/>
                <w:sz w:val="22"/>
                <w:szCs w:val="22"/>
              </w:rPr>
              <w:t>140</w:t>
            </w:r>
          </w:p>
        </w:tc>
        <w:tc>
          <w:tcPr>
            <w:tcW w:w="939" w:type="dxa"/>
            <w:tcBorders>
              <w:top w:val="single" w:sz="4" w:space="0" w:color="000000"/>
              <w:left w:val="nil"/>
              <w:bottom w:val="single" w:sz="4" w:space="0" w:color="000000"/>
              <w:right w:val="single" w:sz="4" w:space="0" w:color="000000"/>
            </w:tcBorders>
            <w:shd w:val="clear" w:color="auto" w:fill="auto"/>
            <w:noWrap/>
            <w:vAlign w:val="bottom"/>
            <w:hideMark/>
          </w:tcPr>
          <w:p w14:paraId="12B90201" w14:textId="3F59830C" w:rsidR="00EB10B0" w:rsidRPr="00CB3B02" w:rsidRDefault="00EB10B0" w:rsidP="00E04A02">
            <w:pPr>
              <w:spacing w:line="480" w:lineRule="auto"/>
              <w:rPr>
                <w:color w:val="000000"/>
                <w:sz w:val="22"/>
                <w:szCs w:val="22"/>
              </w:rPr>
            </w:pPr>
            <w:r w:rsidRPr="00CB3B02">
              <w:rPr>
                <w:color w:val="000000"/>
                <w:sz w:val="22"/>
                <w:szCs w:val="22"/>
              </w:rPr>
              <w:t>5</w:t>
            </w:r>
            <w:r w:rsidR="006349E2">
              <w:rPr>
                <w:color w:val="000000"/>
                <w:sz w:val="22"/>
                <w:szCs w:val="22"/>
              </w:rPr>
              <w:t>,</w:t>
            </w:r>
            <w:r w:rsidRPr="00CB3B02">
              <w:rPr>
                <w:color w:val="000000"/>
                <w:sz w:val="22"/>
                <w:szCs w:val="22"/>
              </w:rPr>
              <w:t>007.29</w:t>
            </w:r>
          </w:p>
        </w:tc>
      </w:tr>
      <w:tr w:rsidR="00EB10B0" w:rsidRPr="00CB3B02" w14:paraId="74D1EB5B" w14:textId="77777777" w:rsidTr="006349E2">
        <w:trPr>
          <w:trHeight w:val="328"/>
        </w:trPr>
        <w:tc>
          <w:tcPr>
            <w:tcW w:w="2614" w:type="dxa"/>
            <w:tcBorders>
              <w:top w:val="single" w:sz="4" w:space="0" w:color="000000"/>
              <w:left w:val="single" w:sz="4" w:space="0" w:color="000000"/>
              <w:bottom w:val="single" w:sz="4" w:space="0" w:color="000000"/>
              <w:right w:val="nil"/>
            </w:tcBorders>
            <w:shd w:val="clear" w:color="D9D9D9" w:fill="D9D9D9"/>
            <w:noWrap/>
            <w:vAlign w:val="bottom"/>
            <w:hideMark/>
          </w:tcPr>
          <w:p w14:paraId="221A6AA1" w14:textId="77777777" w:rsidR="00EB10B0" w:rsidRPr="00CB3B02" w:rsidRDefault="00EB10B0" w:rsidP="00E04A02">
            <w:pPr>
              <w:spacing w:line="480" w:lineRule="auto"/>
              <w:rPr>
                <w:color w:val="000000"/>
                <w:sz w:val="22"/>
                <w:szCs w:val="22"/>
              </w:rPr>
            </w:pPr>
            <w:r w:rsidRPr="00CB3B02">
              <w:rPr>
                <w:color w:val="000000"/>
                <w:sz w:val="22"/>
                <w:szCs w:val="22"/>
              </w:rPr>
              <w:t>Other (undisclosed)</w:t>
            </w:r>
          </w:p>
        </w:tc>
        <w:tc>
          <w:tcPr>
            <w:tcW w:w="1742" w:type="dxa"/>
            <w:tcBorders>
              <w:top w:val="single" w:sz="4" w:space="0" w:color="000000"/>
              <w:left w:val="nil"/>
              <w:bottom w:val="single" w:sz="4" w:space="0" w:color="000000"/>
              <w:right w:val="nil"/>
            </w:tcBorders>
            <w:shd w:val="clear" w:color="D9D9D9" w:fill="D9D9D9"/>
            <w:noWrap/>
            <w:vAlign w:val="bottom"/>
            <w:hideMark/>
          </w:tcPr>
          <w:p w14:paraId="6A79616D" w14:textId="77777777" w:rsidR="00EB10B0" w:rsidRPr="00CB3B02" w:rsidRDefault="00EB10B0" w:rsidP="00E04A02">
            <w:pPr>
              <w:spacing w:line="480" w:lineRule="auto"/>
              <w:rPr>
                <w:color w:val="000000"/>
                <w:sz w:val="22"/>
                <w:szCs w:val="22"/>
              </w:rPr>
            </w:pPr>
            <w:r w:rsidRPr="00CB3B02">
              <w:rPr>
                <w:color w:val="000000"/>
                <w:sz w:val="22"/>
                <w:szCs w:val="22"/>
              </w:rPr>
              <w:t>1</w:t>
            </w:r>
          </w:p>
        </w:tc>
        <w:tc>
          <w:tcPr>
            <w:tcW w:w="1643" w:type="dxa"/>
            <w:tcBorders>
              <w:top w:val="single" w:sz="4" w:space="0" w:color="000000"/>
              <w:left w:val="nil"/>
              <w:bottom w:val="single" w:sz="4" w:space="0" w:color="000000"/>
              <w:right w:val="nil"/>
            </w:tcBorders>
            <w:shd w:val="clear" w:color="D9D9D9" w:fill="D9D9D9"/>
            <w:noWrap/>
            <w:vAlign w:val="bottom"/>
            <w:hideMark/>
          </w:tcPr>
          <w:p w14:paraId="4D9B829D" w14:textId="77777777" w:rsidR="00EB10B0" w:rsidRPr="00CB3B02" w:rsidRDefault="00EB10B0" w:rsidP="00E04A02">
            <w:pPr>
              <w:spacing w:line="480" w:lineRule="auto"/>
              <w:rPr>
                <w:color w:val="000000"/>
                <w:sz w:val="22"/>
                <w:szCs w:val="22"/>
              </w:rPr>
            </w:pPr>
            <w:r w:rsidRPr="00CB3B02">
              <w:rPr>
                <w:color w:val="000000"/>
                <w:sz w:val="22"/>
                <w:szCs w:val="22"/>
              </w:rPr>
              <w:t>250</w:t>
            </w:r>
          </w:p>
        </w:tc>
        <w:tc>
          <w:tcPr>
            <w:tcW w:w="782" w:type="dxa"/>
            <w:tcBorders>
              <w:top w:val="single" w:sz="4" w:space="0" w:color="000000"/>
              <w:left w:val="nil"/>
              <w:bottom w:val="single" w:sz="4" w:space="0" w:color="000000"/>
              <w:right w:val="nil"/>
            </w:tcBorders>
            <w:shd w:val="clear" w:color="D9D9D9" w:fill="D9D9D9"/>
            <w:noWrap/>
            <w:vAlign w:val="bottom"/>
            <w:hideMark/>
          </w:tcPr>
          <w:p w14:paraId="61EEB014" w14:textId="77777777" w:rsidR="00EB10B0" w:rsidRPr="00CB3B02" w:rsidRDefault="00EB10B0" w:rsidP="00E04A02">
            <w:pPr>
              <w:spacing w:line="480" w:lineRule="auto"/>
              <w:rPr>
                <w:color w:val="000000"/>
                <w:sz w:val="22"/>
                <w:szCs w:val="22"/>
              </w:rPr>
            </w:pPr>
            <w:r w:rsidRPr="00CB3B02">
              <w:rPr>
                <w:color w:val="000000"/>
                <w:sz w:val="22"/>
                <w:szCs w:val="22"/>
              </w:rPr>
              <w:t>250</w:t>
            </w:r>
          </w:p>
        </w:tc>
        <w:tc>
          <w:tcPr>
            <w:tcW w:w="939" w:type="dxa"/>
            <w:tcBorders>
              <w:top w:val="single" w:sz="4" w:space="0" w:color="000000"/>
              <w:left w:val="nil"/>
              <w:bottom w:val="single" w:sz="4" w:space="0" w:color="000000"/>
              <w:right w:val="nil"/>
            </w:tcBorders>
            <w:shd w:val="clear" w:color="D9D9D9" w:fill="D9D9D9"/>
            <w:noWrap/>
            <w:vAlign w:val="bottom"/>
            <w:hideMark/>
          </w:tcPr>
          <w:p w14:paraId="1CE5D073" w14:textId="77777777" w:rsidR="00EB10B0" w:rsidRPr="00CB3B02" w:rsidRDefault="00EB10B0" w:rsidP="00E04A02">
            <w:pPr>
              <w:spacing w:line="480" w:lineRule="auto"/>
              <w:rPr>
                <w:color w:val="000000"/>
                <w:sz w:val="22"/>
                <w:szCs w:val="22"/>
              </w:rPr>
            </w:pPr>
            <w:r w:rsidRPr="00CB3B02">
              <w:rPr>
                <w:color w:val="000000"/>
                <w:sz w:val="22"/>
                <w:szCs w:val="22"/>
              </w:rPr>
              <w:t>250</w:t>
            </w:r>
          </w:p>
        </w:tc>
        <w:tc>
          <w:tcPr>
            <w:tcW w:w="939" w:type="dxa"/>
            <w:tcBorders>
              <w:top w:val="single" w:sz="4" w:space="0" w:color="000000"/>
              <w:left w:val="nil"/>
              <w:bottom w:val="single" w:sz="4" w:space="0" w:color="000000"/>
              <w:right w:val="single" w:sz="4" w:space="0" w:color="000000"/>
            </w:tcBorders>
            <w:shd w:val="clear" w:color="D9D9D9" w:fill="D9D9D9"/>
            <w:noWrap/>
            <w:vAlign w:val="bottom"/>
            <w:hideMark/>
          </w:tcPr>
          <w:p w14:paraId="377A95CF" w14:textId="77777777" w:rsidR="00EB10B0" w:rsidRPr="00CB3B02" w:rsidRDefault="00EB10B0" w:rsidP="00E04A02">
            <w:pPr>
              <w:spacing w:line="480" w:lineRule="auto"/>
              <w:rPr>
                <w:color w:val="000000"/>
                <w:sz w:val="22"/>
                <w:szCs w:val="22"/>
              </w:rPr>
            </w:pPr>
            <w:r w:rsidRPr="00CB3B02">
              <w:rPr>
                <w:color w:val="000000"/>
                <w:sz w:val="22"/>
                <w:szCs w:val="22"/>
              </w:rPr>
              <w:t>0</w:t>
            </w:r>
          </w:p>
        </w:tc>
      </w:tr>
    </w:tbl>
    <w:p w14:paraId="6E49CD0D" w14:textId="687FC910" w:rsidR="00EB10B0" w:rsidRDefault="00EB10B0" w:rsidP="00EB10B0">
      <w:pPr>
        <w:spacing w:line="480" w:lineRule="auto"/>
        <w:jc w:val="both"/>
        <w:rPr>
          <w:b/>
          <w:bCs/>
        </w:rPr>
      </w:pPr>
      <w:r w:rsidRPr="00CB3B02">
        <w:t xml:space="preserve">Breeders </w:t>
      </w:r>
      <w:r w:rsidR="006349E2">
        <w:t xml:space="preserve">(n) </w:t>
      </w:r>
      <w:r w:rsidRPr="00CB3B02">
        <w:t xml:space="preserve">were prompted to identify the prices charged per service performed. Prices varied per service with a range from $250 for an undisclosed service to $3,140 </w:t>
      </w:r>
      <w:r>
        <w:t>(std. dev. +/- $5,007.29)</w:t>
      </w:r>
      <w:r w:rsidRPr="00CB3B02">
        <w:t xml:space="preserve"> for recipient mare services.</w:t>
      </w:r>
      <w:r>
        <w:t xml:space="preserve"> </w:t>
      </w:r>
    </w:p>
    <w:p w14:paraId="204C5393" w14:textId="77777777" w:rsidR="00EB10B0" w:rsidRDefault="00EB10B0" w:rsidP="00EB10B0">
      <w:pPr>
        <w:rPr>
          <w:b/>
          <w:bCs/>
        </w:rPr>
      </w:pPr>
      <w:r>
        <w:rPr>
          <w:b/>
          <w:bCs/>
        </w:rPr>
        <w:br w:type="page"/>
      </w:r>
    </w:p>
    <w:p w14:paraId="2B2EFEF4" w14:textId="3B82B3EC" w:rsidR="00EB10B0" w:rsidRPr="00CB3B02" w:rsidRDefault="00EB10B0" w:rsidP="00EB10B0">
      <w:pPr>
        <w:spacing w:line="480" w:lineRule="auto"/>
        <w:rPr>
          <w:b/>
          <w:bCs/>
        </w:rPr>
      </w:pPr>
      <w:r w:rsidRPr="00CB3B02">
        <w:rPr>
          <w:b/>
          <w:bCs/>
        </w:rPr>
        <w:lastRenderedPageBreak/>
        <w:t>Table 4: Prices of Stallion Services</w:t>
      </w:r>
    </w:p>
    <w:tbl>
      <w:tblPr>
        <w:tblW w:w="8681" w:type="dxa"/>
        <w:tblInd w:w="-5" w:type="dxa"/>
        <w:tblLook w:val="04A0" w:firstRow="1" w:lastRow="0" w:firstColumn="1" w:lastColumn="0" w:noHBand="0" w:noVBand="1"/>
      </w:tblPr>
      <w:tblGrid>
        <w:gridCol w:w="2791"/>
        <w:gridCol w:w="1860"/>
        <w:gridCol w:w="1754"/>
        <w:gridCol w:w="711"/>
        <w:gridCol w:w="821"/>
        <w:gridCol w:w="986"/>
      </w:tblGrid>
      <w:tr w:rsidR="00EB10B0" w:rsidRPr="00CB3B02" w14:paraId="19BF3A08" w14:textId="77777777" w:rsidTr="00E04A02">
        <w:trPr>
          <w:trHeight w:val="466"/>
        </w:trPr>
        <w:tc>
          <w:tcPr>
            <w:tcW w:w="2791" w:type="dxa"/>
            <w:tcBorders>
              <w:top w:val="single" w:sz="4" w:space="0" w:color="000000"/>
              <w:left w:val="single" w:sz="4" w:space="0" w:color="000000"/>
              <w:bottom w:val="single" w:sz="4" w:space="0" w:color="000000"/>
              <w:right w:val="nil"/>
            </w:tcBorders>
            <w:shd w:val="clear" w:color="000000" w:fill="000000"/>
            <w:noWrap/>
            <w:vAlign w:val="bottom"/>
            <w:hideMark/>
          </w:tcPr>
          <w:p w14:paraId="44F7943B" w14:textId="77777777" w:rsidR="00EB10B0" w:rsidRPr="00CB3B02" w:rsidRDefault="00EB10B0" w:rsidP="00E04A02">
            <w:pPr>
              <w:spacing w:line="480" w:lineRule="auto"/>
              <w:rPr>
                <w:b/>
                <w:bCs/>
                <w:color w:val="FFFFFF"/>
                <w:sz w:val="22"/>
                <w:szCs w:val="22"/>
              </w:rPr>
            </w:pPr>
            <w:r w:rsidRPr="00CB3B02">
              <w:rPr>
                <w:b/>
                <w:bCs/>
                <w:color w:val="FFFFFF"/>
                <w:sz w:val="22"/>
                <w:szCs w:val="22"/>
              </w:rPr>
              <w:t>Prices Charged for Stallion Services</w:t>
            </w:r>
          </w:p>
        </w:tc>
        <w:tc>
          <w:tcPr>
            <w:tcW w:w="1860" w:type="dxa"/>
            <w:tcBorders>
              <w:top w:val="single" w:sz="4" w:space="0" w:color="000000"/>
              <w:left w:val="nil"/>
              <w:bottom w:val="single" w:sz="4" w:space="0" w:color="000000"/>
              <w:right w:val="nil"/>
            </w:tcBorders>
            <w:shd w:val="clear" w:color="000000" w:fill="000000"/>
            <w:noWrap/>
            <w:vAlign w:val="bottom"/>
            <w:hideMark/>
          </w:tcPr>
          <w:p w14:paraId="68FE811C" w14:textId="77777777" w:rsidR="00EB10B0" w:rsidRPr="00CB3B02" w:rsidRDefault="00EB10B0" w:rsidP="00E04A02">
            <w:pPr>
              <w:spacing w:line="480" w:lineRule="auto"/>
              <w:rPr>
                <w:b/>
                <w:bCs/>
                <w:color w:val="FFFFFF"/>
                <w:sz w:val="22"/>
                <w:szCs w:val="22"/>
              </w:rPr>
            </w:pPr>
            <w:r w:rsidRPr="00CB3B02">
              <w:rPr>
                <w:b/>
                <w:bCs/>
                <w:color w:val="FFFFFF"/>
                <w:sz w:val="22"/>
                <w:szCs w:val="22"/>
              </w:rPr>
              <w:t>n</w:t>
            </w:r>
          </w:p>
        </w:tc>
        <w:tc>
          <w:tcPr>
            <w:tcW w:w="1754" w:type="dxa"/>
            <w:tcBorders>
              <w:top w:val="single" w:sz="4" w:space="0" w:color="000000"/>
              <w:left w:val="nil"/>
              <w:bottom w:val="single" w:sz="4" w:space="0" w:color="000000"/>
              <w:right w:val="nil"/>
            </w:tcBorders>
            <w:shd w:val="clear" w:color="000000" w:fill="000000"/>
            <w:noWrap/>
            <w:vAlign w:val="bottom"/>
            <w:hideMark/>
          </w:tcPr>
          <w:p w14:paraId="06ABFBAC" w14:textId="77777777" w:rsidR="00EB10B0" w:rsidRPr="00CB3B02" w:rsidRDefault="00EB10B0" w:rsidP="00E04A02">
            <w:pPr>
              <w:spacing w:line="480" w:lineRule="auto"/>
              <w:rPr>
                <w:b/>
                <w:bCs/>
                <w:color w:val="FFFFFF"/>
                <w:sz w:val="22"/>
                <w:szCs w:val="22"/>
              </w:rPr>
            </w:pPr>
            <w:r w:rsidRPr="00CB3B02">
              <w:rPr>
                <w:b/>
                <w:bCs/>
                <w:color w:val="FFFFFF"/>
                <w:sz w:val="22"/>
                <w:szCs w:val="22"/>
              </w:rPr>
              <w:t>Min ($)</w:t>
            </w:r>
          </w:p>
        </w:tc>
        <w:tc>
          <w:tcPr>
            <w:tcW w:w="703" w:type="dxa"/>
            <w:tcBorders>
              <w:top w:val="single" w:sz="4" w:space="0" w:color="000000"/>
              <w:left w:val="nil"/>
              <w:bottom w:val="single" w:sz="4" w:space="0" w:color="000000"/>
              <w:right w:val="nil"/>
            </w:tcBorders>
            <w:shd w:val="clear" w:color="000000" w:fill="000000"/>
            <w:noWrap/>
            <w:vAlign w:val="bottom"/>
            <w:hideMark/>
          </w:tcPr>
          <w:p w14:paraId="0EE2A990" w14:textId="77777777" w:rsidR="00EB10B0" w:rsidRPr="00CB3B02" w:rsidRDefault="00EB10B0" w:rsidP="00E04A02">
            <w:pPr>
              <w:spacing w:line="480" w:lineRule="auto"/>
              <w:rPr>
                <w:b/>
                <w:bCs/>
                <w:color w:val="FFFFFF"/>
                <w:sz w:val="22"/>
                <w:szCs w:val="22"/>
              </w:rPr>
            </w:pPr>
            <w:r w:rsidRPr="00CB3B02">
              <w:rPr>
                <w:b/>
                <w:bCs/>
                <w:color w:val="FFFFFF"/>
                <w:sz w:val="22"/>
                <w:szCs w:val="22"/>
              </w:rPr>
              <w:t>Max ($)</w:t>
            </w:r>
          </w:p>
        </w:tc>
        <w:tc>
          <w:tcPr>
            <w:tcW w:w="736" w:type="dxa"/>
            <w:tcBorders>
              <w:top w:val="single" w:sz="4" w:space="0" w:color="000000"/>
              <w:left w:val="nil"/>
              <w:bottom w:val="single" w:sz="4" w:space="0" w:color="000000"/>
              <w:right w:val="nil"/>
            </w:tcBorders>
            <w:shd w:val="clear" w:color="000000" w:fill="000000"/>
            <w:noWrap/>
            <w:vAlign w:val="bottom"/>
            <w:hideMark/>
          </w:tcPr>
          <w:p w14:paraId="288FB602" w14:textId="77777777" w:rsidR="00EB10B0" w:rsidRPr="00CB3B02" w:rsidRDefault="00EB10B0" w:rsidP="00E04A02">
            <w:pPr>
              <w:spacing w:line="480" w:lineRule="auto"/>
              <w:rPr>
                <w:b/>
                <w:bCs/>
                <w:color w:val="FFFFFF"/>
                <w:sz w:val="22"/>
                <w:szCs w:val="22"/>
              </w:rPr>
            </w:pPr>
            <w:r w:rsidRPr="00CB3B02">
              <w:rPr>
                <w:b/>
                <w:bCs/>
                <w:color w:val="FFFFFF"/>
                <w:sz w:val="22"/>
                <w:szCs w:val="22"/>
              </w:rPr>
              <w:t>Mean ($)</w:t>
            </w:r>
          </w:p>
        </w:tc>
        <w:tc>
          <w:tcPr>
            <w:tcW w:w="837" w:type="dxa"/>
            <w:tcBorders>
              <w:top w:val="single" w:sz="4" w:space="0" w:color="000000"/>
              <w:left w:val="nil"/>
              <w:bottom w:val="single" w:sz="4" w:space="0" w:color="000000"/>
              <w:right w:val="single" w:sz="4" w:space="0" w:color="000000"/>
            </w:tcBorders>
            <w:shd w:val="clear" w:color="000000" w:fill="000000"/>
            <w:noWrap/>
            <w:vAlign w:val="bottom"/>
            <w:hideMark/>
          </w:tcPr>
          <w:p w14:paraId="2C462326" w14:textId="77777777" w:rsidR="00EB10B0" w:rsidRPr="00CB3B02" w:rsidRDefault="00EB10B0" w:rsidP="00E04A02">
            <w:pPr>
              <w:spacing w:line="480" w:lineRule="auto"/>
              <w:rPr>
                <w:b/>
                <w:bCs/>
                <w:color w:val="FFFFFF"/>
                <w:sz w:val="22"/>
                <w:szCs w:val="22"/>
              </w:rPr>
            </w:pPr>
            <w:r w:rsidRPr="00CB3B02">
              <w:rPr>
                <w:b/>
                <w:bCs/>
                <w:color w:val="FFFFFF"/>
                <w:sz w:val="22"/>
                <w:szCs w:val="22"/>
              </w:rPr>
              <w:t>Std. Dev. ($)</w:t>
            </w:r>
          </w:p>
        </w:tc>
      </w:tr>
      <w:tr w:rsidR="00EB10B0" w:rsidRPr="00CB3B02" w14:paraId="03A6E1CA" w14:textId="77777777" w:rsidTr="00E04A02">
        <w:trPr>
          <w:trHeight w:val="466"/>
        </w:trPr>
        <w:tc>
          <w:tcPr>
            <w:tcW w:w="2791" w:type="dxa"/>
            <w:tcBorders>
              <w:top w:val="single" w:sz="4" w:space="0" w:color="000000"/>
              <w:left w:val="single" w:sz="4" w:space="0" w:color="000000"/>
              <w:bottom w:val="single" w:sz="4" w:space="0" w:color="000000"/>
              <w:right w:val="nil"/>
            </w:tcBorders>
            <w:shd w:val="clear" w:color="D9D9D9" w:fill="D9D9D9"/>
            <w:noWrap/>
            <w:vAlign w:val="bottom"/>
            <w:hideMark/>
          </w:tcPr>
          <w:p w14:paraId="5821F47C" w14:textId="77777777" w:rsidR="00EB10B0" w:rsidRPr="00CB3B02" w:rsidRDefault="00EB10B0" w:rsidP="00E04A02">
            <w:pPr>
              <w:spacing w:line="480" w:lineRule="auto"/>
              <w:rPr>
                <w:color w:val="000000"/>
                <w:sz w:val="22"/>
                <w:szCs w:val="22"/>
              </w:rPr>
            </w:pPr>
            <w:r w:rsidRPr="00CB3B02">
              <w:rPr>
                <w:color w:val="000000"/>
                <w:sz w:val="22"/>
                <w:szCs w:val="22"/>
              </w:rPr>
              <w:t>Live Cover</w:t>
            </w:r>
          </w:p>
        </w:tc>
        <w:tc>
          <w:tcPr>
            <w:tcW w:w="1860" w:type="dxa"/>
            <w:tcBorders>
              <w:top w:val="single" w:sz="4" w:space="0" w:color="000000"/>
              <w:left w:val="nil"/>
              <w:bottom w:val="single" w:sz="4" w:space="0" w:color="000000"/>
              <w:right w:val="nil"/>
            </w:tcBorders>
            <w:shd w:val="clear" w:color="D9D9D9" w:fill="D9D9D9"/>
            <w:noWrap/>
            <w:vAlign w:val="bottom"/>
            <w:hideMark/>
          </w:tcPr>
          <w:p w14:paraId="29AD2000" w14:textId="77777777" w:rsidR="00EB10B0" w:rsidRPr="00CB3B02" w:rsidRDefault="00EB10B0" w:rsidP="00E04A02">
            <w:pPr>
              <w:spacing w:line="480" w:lineRule="auto"/>
              <w:rPr>
                <w:color w:val="000000"/>
                <w:sz w:val="22"/>
                <w:szCs w:val="22"/>
              </w:rPr>
            </w:pPr>
            <w:r w:rsidRPr="00CB3B02">
              <w:rPr>
                <w:color w:val="000000"/>
                <w:sz w:val="22"/>
                <w:szCs w:val="22"/>
              </w:rPr>
              <w:t>36</w:t>
            </w:r>
          </w:p>
        </w:tc>
        <w:tc>
          <w:tcPr>
            <w:tcW w:w="1754" w:type="dxa"/>
            <w:tcBorders>
              <w:top w:val="single" w:sz="4" w:space="0" w:color="000000"/>
              <w:left w:val="nil"/>
              <w:bottom w:val="single" w:sz="4" w:space="0" w:color="000000"/>
              <w:right w:val="nil"/>
            </w:tcBorders>
            <w:shd w:val="clear" w:color="D9D9D9" w:fill="D9D9D9"/>
            <w:noWrap/>
            <w:vAlign w:val="bottom"/>
            <w:hideMark/>
          </w:tcPr>
          <w:p w14:paraId="71B16980" w14:textId="77777777" w:rsidR="00EB10B0" w:rsidRPr="00CB3B02" w:rsidRDefault="00EB10B0" w:rsidP="00E04A02">
            <w:pPr>
              <w:spacing w:line="480" w:lineRule="auto"/>
              <w:rPr>
                <w:color w:val="000000"/>
                <w:sz w:val="22"/>
                <w:szCs w:val="22"/>
              </w:rPr>
            </w:pPr>
            <w:r w:rsidRPr="00CB3B02">
              <w:rPr>
                <w:color w:val="000000"/>
                <w:sz w:val="22"/>
                <w:szCs w:val="22"/>
              </w:rPr>
              <w:t>200</w:t>
            </w:r>
          </w:p>
        </w:tc>
        <w:tc>
          <w:tcPr>
            <w:tcW w:w="703" w:type="dxa"/>
            <w:tcBorders>
              <w:top w:val="single" w:sz="4" w:space="0" w:color="000000"/>
              <w:left w:val="nil"/>
              <w:bottom w:val="single" w:sz="4" w:space="0" w:color="000000"/>
              <w:right w:val="nil"/>
            </w:tcBorders>
            <w:shd w:val="clear" w:color="D9D9D9" w:fill="D9D9D9"/>
            <w:noWrap/>
            <w:vAlign w:val="bottom"/>
            <w:hideMark/>
          </w:tcPr>
          <w:p w14:paraId="3E295AF9" w14:textId="5DF1D54C" w:rsidR="00EB10B0" w:rsidRPr="00CB3B02" w:rsidRDefault="00EB10B0" w:rsidP="00E04A02">
            <w:pPr>
              <w:spacing w:line="480" w:lineRule="auto"/>
              <w:rPr>
                <w:color w:val="000000"/>
                <w:sz w:val="22"/>
                <w:szCs w:val="22"/>
              </w:rPr>
            </w:pPr>
            <w:r w:rsidRPr="00CB3B02">
              <w:rPr>
                <w:color w:val="000000"/>
                <w:sz w:val="22"/>
                <w:szCs w:val="22"/>
              </w:rPr>
              <w:t>1</w:t>
            </w:r>
            <w:r w:rsidR="006349E2">
              <w:rPr>
                <w:color w:val="000000"/>
                <w:sz w:val="22"/>
                <w:szCs w:val="22"/>
              </w:rPr>
              <w:t>,</w:t>
            </w:r>
            <w:r w:rsidRPr="00CB3B02">
              <w:rPr>
                <w:color w:val="000000"/>
                <w:sz w:val="22"/>
                <w:szCs w:val="22"/>
              </w:rPr>
              <w:t>000</w:t>
            </w:r>
          </w:p>
        </w:tc>
        <w:tc>
          <w:tcPr>
            <w:tcW w:w="736" w:type="dxa"/>
            <w:tcBorders>
              <w:top w:val="single" w:sz="4" w:space="0" w:color="000000"/>
              <w:left w:val="nil"/>
              <w:bottom w:val="single" w:sz="4" w:space="0" w:color="000000"/>
              <w:right w:val="nil"/>
            </w:tcBorders>
            <w:shd w:val="clear" w:color="D9D9D9" w:fill="D9D9D9"/>
            <w:noWrap/>
            <w:vAlign w:val="bottom"/>
            <w:hideMark/>
          </w:tcPr>
          <w:p w14:paraId="5393C584" w14:textId="77777777" w:rsidR="00EB10B0" w:rsidRPr="00CB3B02" w:rsidRDefault="00EB10B0" w:rsidP="00E04A02">
            <w:pPr>
              <w:spacing w:line="480" w:lineRule="auto"/>
              <w:rPr>
                <w:color w:val="000000"/>
                <w:sz w:val="22"/>
                <w:szCs w:val="22"/>
              </w:rPr>
            </w:pPr>
            <w:r w:rsidRPr="00CB3B02">
              <w:rPr>
                <w:color w:val="000000"/>
                <w:sz w:val="22"/>
                <w:szCs w:val="22"/>
              </w:rPr>
              <w:t>456.94</w:t>
            </w:r>
          </w:p>
        </w:tc>
        <w:tc>
          <w:tcPr>
            <w:tcW w:w="837" w:type="dxa"/>
            <w:tcBorders>
              <w:top w:val="single" w:sz="4" w:space="0" w:color="000000"/>
              <w:left w:val="nil"/>
              <w:bottom w:val="single" w:sz="4" w:space="0" w:color="000000"/>
              <w:right w:val="single" w:sz="4" w:space="0" w:color="000000"/>
            </w:tcBorders>
            <w:shd w:val="clear" w:color="D9D9D9" w:fill="D9D9D9"/>
            <w:noWrap/>
            <w:vAlign w:val="bottom"/>
            <w:hideMark/>
          </w:tcPr>
          <w:p w14:paraId="670D4898" w14:textId="77777777" w:rsidR="00EB10B0" w:rsidRPr="00CB3B02" w:rsidRDefault="00EB10B0" w:rsidP="00E04A02">
            <w:pPr>
              <w:spacing w:line="480" w:lineRule="auto"/>
              <w:rPr>
                <w:color w:val="000000"/>
                <w:sz w:val="22"/>
                <w:szCs w:val="22"/>
              </w:rPr>
            </w:pPr>
            <w:r w:rsidRPr="00CB3B02">
              <w:rPr>
                <w:color w:val="000000"/>
                <w:sz w:val="22"/>
                <w:szCs w:val="22"/>
              </w:rPr>
              <w:t>180.54</w:t>
            </w:r>
          </w:p>
        </w:tc>
      </w:tr>
      <w:tr w:rsidR="00EB10B0" w:rsidRPr="00CB3B02" w14:paraId="4F5F3543" w14:textId="77777777" w:rsidTr="00E04A02">
        <w:trPr>
          <w:trHeight w:val="466"/>
        </w:trPr>
        <w:tc>
          <w:tcPr>
            <w:tcW w:w="2791" w:type="dxa"/>
            <w:tcBorders>
              <w:top w:val="single" w:sz="4" w:space="0" w:color="000000"/>
              <w:left w:val="single" w:sz="4" w:space="0" w:color="000000"/>
              <w:bottom w:val="single" w:sz="4" w:space="0" w:color="000000"/>
              <w:right w:val="nil"/>
            </w:tcBorders>
            <w:shd w:val="clear" w:color="auto" w:fill="auto"/>
            <w:noWrap/>
            <w:vAlign w:val="bottom"/>
            <w:hideMark/>
          </w:tcPr>
          <w:p w14:paraId="3430AB72" w14:textId="77777777" w:rsidR="00EB10B0" w:rsidRPr="00CB3B02" w:rsidRDefault="00EB10B0" w:rsidP="00E04A02">
            <w:pPr>
              <w:spacing w:line="480" w:lineRule="auto"/>
              <w:rPr>
                <w:color w:val="000000"/>
                <w:sz w:val="22"/>
                <w:szCs w:val="22"/>
              </w:rPr>
            </w:pPr>
            <w:r w:rsidRPr="00CB3B02">
              <w:rPr>
                <w:color w:val="000000"/>
                <w:sz w:val="22"/>
                <w:szCs w:val="22"/>
              </w:rPr>
              <w:t>Semen Collection (without extending)</w:t>
            </w:r>
          </w:p>
        </w:tc>
        <w:tc>
          <w:tcPr>
            <w:tcW w:w="1860" w:type="dxa"/>
            <w:tcBorders>
              <w:top w:val="single" w:sz="4" w:space="0" w:color="000000"/>
              <w:left w:val="nil"/>
              <w:bottom w:val="single" w:sz="4" w:space="0" w:color="000000"/>
              <w:right w:val="nil"/>
            </w:tcBorders>
            <w:shd w:val="clear" w:color="auto" w:fill="auto"/>
            <w:noWrap/>
            <w:vAlign w:val="bottom"/>
            <w:hideMark/>
          </w:tcPr>
          <w:p w14:paraId="4A2DFC92" w14:textId="77777777" w:rsidR="00EB10B0" w:rsidRPr="00CB3B02" w:rsidRDefault="00EB10B0" w:rsidP="00E04A02">
            <w:pPr>
              <w:spacing w:line="480" w:lineRule="auto"/>
              <w:rPr>
                <w:color w:val="000000"/>
                <w:sz w:val="22"/>
                <w:szCs w:val="22"/>
              </w:rPr>
            </w:pPr>
            <w:r w:rsidRPr="00CB3B02">
              <w:rPr>
                <w:color w:val="000000"/>
                <w:sz w:val="22"/>
                <w:szCs w:val="22"/>
              </w:rPr>
              <w:t>3</w:t>
            </w:r>
          </w:p>
        </w:tc>
        <w:tc>
          <w:tcPr>
            <w:tcW w:w="1754" w:type="dxa"/>
            <w:tcBorders>
              <w:top w:val="single" w:sz="4" w:space="0" w:color="000000"/>
              <w:left w:val="nil"/>
              <w:bottom w:val="single" w:sz="4" w:space="0" w:color="000000"/>
              <w:right w:val="nil"/>
            </w:tcBorders>
            <w:shd w:val="clear" w:color="auto" w:fill="auto"/>
            <w:noWrap/>
            <w:vAlign w:val="bottom"/>
            <w:hideMark/>
          </w:tcPr>
          <w:p w14:paraId="613F43CE" w14:textId="77777777" w:rsidR="00EB10B0" w:rsidRPr="00CB3B02" w:rsidRDefault="00EB10B0" w:rsidP="00E04A02">
            <w:pPr>
              <w:spacing w:line="480" w:lineRule="auto"/>
              <w:rPr>
                <w:color w:val="000000"/>
                <w:sz w:val="22"/>
                <w:szCs w:val="22"/>
              </w:rPr>
            </w:pPr>
            <w:r w:rsidRPr="00CB3B02">
              <w:rPr>
                <w:color w:val="000000"/>
                <w:sz w:val="22"/>
                <w:szCs w:val="22"/>
              </w:rPr>
              <w:t>150</w:t>
            </w:r>
          </w:p>
        </w:tc>
        <w:tc>
          <w:tcPr>
            <w:tcW w:w="703" w:type="dxa"/>
            <w:tcBorders>
              <w:top w:val="single" w:sz="4" w:space="0" w:color="000000"/>
              <w:left w:val="nil"/>
              <w:bottom w:val="single" w:sz="4" w:space="0" w:color="000000"/>
              <w:right w:val="nil"/>
            </w:tcBorders>
            <w:shd w:val="clear" w:color="auto" w:fill="auto"/>
            <w:noWrap/>
            <w:vAlign w:val="bottom"/>
            <w:hideMark/>
          </w:tcPr>
          <w:p w14:paraId="53191CB6" w14:textId="77777777" w:rsidR="00EB10B0" w:rsidRPr="00CB3B02" w:rsidRDefault="00EB10B0" w:rsidP="00E04A02">
            <w:pPr>
              <w:spacing w:line="480" w:lineRule="auto"/>
              <w:rPr>
                <w:color w:val="000000"/>
                <w:sz w:val="22"/>
                <w:szCs w:val="22"/>
              </w:rPr>
            </w:pPr>
            <w:r w:rsidRPr="00CB3B02">
              <w:rPr>
                <w:color w:val="000000"/>
                <w:sz w:val="22"/>
                <w:szCs w:val="22"/>
              </w:rPr>
              <w:t>800</w:t>
            </w:r>
          </w:p>
        </w:tc>
        <w:tc>
          <w:tcPr>
            <w:tcW w:w="736" w:type="dxa"/>
            <w:tcBorders>
              <w:top w:val="single" w:sz="4" w:space="0" w:color="000000"/>
              <w:left w:val="nil"/>
              <w:bottom w:val="single" w:sz="4" w:space="0" w:color="000000"/>
              <w:right w:val="nil"/>
            </w:tcBorders>
            <w:shd w:val="clear" w:color="auto" w:fill="auto"/>
            <w:noWrap/>
            <w:vAlign w:val="bottom"/>
            <w:hideMark/>
          </w:tcPr>
          <w:p w14:paraId="056F5B05" w14:textId="77777777" w:rsidR="00EB10B0" w:rsidRPr="00CB3B02" w:rsidRDefault="00EB10B0" w:rsidP="00E04A02">
            <w:pPr>
              <w:spacing w:line="480" w:lineRule="auto"/>
              <w:rPr>
                <w:color w:val="000000"/>
                <w:sz w:val="22"/>
                <w:szCs w:val="22"/>
              </w:rPr>
            </w:pPr>
            <w:r w:rsidRPr="00CB3B02">
              <w:rPr>
                <w:color w:val="000000"/>
                <w:sz w:val="22"/>
                <w:szCs w:val="22"/>
              </w:rPr>
              <w:t>433.33</w:t>
            </w:r>
          </w:p>
        </w:tc>
        <w:tc>
          <w:tcPr>
            <w:tcW w:w="837" w:type="dxa"/>
            <w:tcBorders>
              <w:top w:val="single" w:sz="4" w:space="0" w:color="000000"/>
              <w:left w:val="nil"/>
              <w:bottom w:val="single" w:sz="4" w:space="0" w:color="000000"/>
              <w:right w:val="single" w:sz="4" w:space="0" w:color="000000"/>
            </w:tcBorders>
            <w:shd w:val="clear" w:color="auto" w:fill="auto"/>
            <w:noWrap/>
            <w:vAlign w:val="bottom"/>
            <w:hideMark/>
          </w:tcPr>
          <w:p w14:paraId="1C038DAF" w14:textId="77777777" w:rsidR="00EB10B0" w:rsidRPr="00CB3B02" w:rsidRDefault="00EB10B0" w:rsidP="00E04A02">
            <w:pPr>
              <w:spacing w:line="480" w:lineRule="auto"/>
              <w:rPr>
                <w:color w:val="000000"/>
                <w:sz w:val="22"/>
                <w:szCs w:val="22"/>
              </w:rPr>
            </w:pPr>
            <w:r w:rsidRPr="00CB3B02">
              <w:rPr>
                <w:color w:val="000000"/>
                <w:sz w:val="22"/>
                <w:szCs w:val="22"/>
              </w:rPr>
              <w:t>332.92</w:t>
            </w:r>
          </w:p>
        </w:tc>
      </w:tr>
      <w:tr w:rsidR="00EB10B0" w:rsidRPr="00CB3B02" w14:paraId="5DBC7ECE" w14:textId="77777777" w:rsidTr="00E04A02">
        <w:trPr>
          <w:trHeight w:val="466"/>
        </w:trPr>
        <w:tc>
          <w:tcPr>
            <w:tcW w:w="2791" w:type="dxa"/>
            <w:tcBorders>
              <w:top w:val="single" w:sz="4" w:space="0" w:color="000000"/>
              <w:left w:val="single" w:sz="4" w:space="0" w:color="000000"/>
              <w:bottom w:val="single" w:sz="4" w:space="0" w:color="000000"/>
              <w:right w:val="nil"/>
            </w:tcBorders>
            <w:shd w:val="clear" w:color="D9D9D9" w:fill="D9D9D9"/>
            <w:noWrap/>
            <w:vAlign w:val="bottom"/>
            <w:hideMark/>
          </w:tcPr>
          <w:p w14:paraId="128B1825" w14:textId="77777777" w:rsidR="00EB10B0" w:rsidRPr="00CB3B02" w:rsidRDefault="00EB10B0" w:rsidP="00E04A02">
            <w:pPr>
              <w:spacing w:line="480" w:lineRule="auto"/>
              <w:rPr>
                <w:color w:val="000000"/>
                <w:sz w:val="22"/>
                <w:szCs w:val="22"/>
              </w:rPr>
            </w:pPr>
            <w:r w:rsidRPr="00CB3B02">
              <w:rPr>
                <w:color w:val="000000"/>
                <w:sz w:val="22"/>
                <w:szCs w:val="22"/>
              </w:rPr>
              <w:t>Semen Collection (extended)</w:t>
            </w:r>
          </w:p>
        </w:tc>
        <w:tc>
          <w:tcPr>
            <w:tcW w:w="1860" w:type="dxa"/>
            <w:tcBorders>
              <w:top w:val="single" w:sz="4" w:space="0" w:color="000000"/>
              <w:left w:val="nil"/>
              <w:bottom w:val="single" w:sz="4" w:space="0" w:color="000000"/>
              <w:right w:val="nil"/>
            </w:tcBorders>
            <w:shd w:val="clear" w:color="D9D9D9" w:fill="D9D9D9"/>
            <w:noWrap/>
            <w:vAlign w:val="bottom"/>
            <w:hideMark/>
          </w:tcPr>
          <w:p w14:paraId="7D29FDE2" w14:textId="77777777" w:rsidR="00EB10B0" w:rsidRPr="00CB3B02" w:rsidRDefault="00EB10B0" w:rsidP="00E04A02">
            <w:pPr>
              <w:spacing w:line="480" w:lineRule="auto"/>
              <w:rPr>
                <w:color w:val="000000"/>
                <w:sz w:val="22"/>
                <w:szCs w:val="22"/>
              </w:rPr>
            </w:pPr>
            <w:r w:rsidRPr="00CB3B02">
              <w:rPr>
                <w:color w:val="000000"/>
                <w:sz w:val="22"/>
                <w:szCs w:val="22"/>
              </w:rPr>
              <w:t>4</w:t>
            </w:r>
          </w:p>
        </w:tc>
        <w:tc>
          <w:tcPr>
            <w:tcW w:w="1754" w:type="dxa"/>
            <w:tcBorders>
              <w:top w:val="single" w:sz="4" w:space="0" w:color="000000"/>
              <w:left w:val="nil"/>
              <w:bottom w:val="single" w:sz="4" w:space="0" w:color="000000"/>
              <w:right w:val="nil"/>
            </w:tcBorders>
            <w:shd w:val="clear" w:color="D9D9D9" w:fill="D9D9D9"/>
            <w:noWrap/>
            <w:vAlign w:val="bottom"/>
            <w:hideMark/>
          </w:tcPr>
          <w:p w14:paraId="4EFDBB04" w14:textId="77777777" w:rsidR="00EB10B0" w:rsidRPr="00CB3B02" w:rsidRDefault="00EB10B0" w:rsidP="00E04A02">
            <w:pPr>
              <w:spacing w:line="480" w:lineRule="auto"/>
              <w:rPr>
                <w:color w:val="000000"/>
                <w:sz w:val="22"/>
                <w:szCs w:val="22"/>
              </w:rPr>
            </w:pPr>
            <w:r w:rsidRPr="00CB3B02">
              <w:rPr>
                <w:color w:val="000000"/>
                <w:sz w:val="22"/>
                <w:szCs w:val="22"/>
              </w:rPr>
              <w:t>200</w:t>
            </w:r>
          </w:p>
        </w:tc>
        <w:tc>
          <w:tcPr>
            <w:tcW w:w="703" w:type="dxa"/>
            <w:tcBorders>
              <w:top w:val="single" w:sz="4" w:space="0" w:color="000000"/>
              <w:left w:val="nil"/>
              <w:bottom w:val="single" w:sz="4" w:space="0" w:color="000000"/>
              <w:right w:val="nil"/>
            </w:tcBorders>
            <w:shd w:val="clear" w:color="D9D9D9" w:fill="D9D9D9"/>
            <w:noWrap/>
            <w:vAlign w:val="bottom"/>
            <w:hideMark/>
          </w:tcPr>
          <w:p w14:paraId="76FC624A" w14:textId="77777777" w:rsidR="00EB10B0" w:rsidRPr="00CB3B02" w:rsidRDefault="00EB10B0" w:rsidP="00E04A02">
            <w:pPr>
              <w:spacing w:line="480" w:lineRule="auto"/>
              <w:rPr>
                <w:color w:val="000000"/>
                <w:sz w:val="22"/>
                <w:szCs w:val="22"/>
              </w:rPr>
            </w:pPr>
            <w:r w:rsidRPr="00CB3B02">
              <w:rPr>
                <w:color w:val="000000"/>
                <w:sz w:val="22"/>
                <w:szCs w:val="22"/>
              </w:rPr>
              <w:t>800</w:t>
            </w:r>
          </w:p>
        </w:tc>
        <w:tc>
          <w:tcPr>
            <w:tcW w:w="736" w:type="dxa"/>
            <w:tcBorders>
              <w:top w:val="single" w:sz="4" w:space="0" w:color="000000"/>
              <w:left w:val="nil"/>
              <w:bottom w:val="single" w:sz="4" w:space="0" w:color="000000"/>
              <w:right w:val="nil"/>
            </w:tcBorders>
            <w:shd w:val="clear" w:color="D9D9D9" w:fill="D9D9D9"/>
            <w:noWrap/>
            <w:vAlign w:val="bottom"/>
            <w:hideMark/>
          </w:tcPr>
          <w:p w14:paraId="4B53A8EB" w14:textId="77777777" w:rsidR="00EB10B0" w:rsidRPr="00CB3B02" w:rsidRDefault="00EB10B0" w:rsidP="00E04A02">
            <w:pPr>
              <w:spacing w:line="480" w:lineRule="auto"/>
              <w:rPr>
                <w:color w:val="000000"/>
                <w:sz w:val="22"/>
                <w:szCs w:val="22"/>
              </w:rPr>
            </w:pPr>
            <w:r w:rsidRPr="00CB3B02">
              <w:rPr>
                <w:color w:val="000000"/>
                <w:sz w:val="22"/>
                <w:szCs w:val="22"/>
              </w:rPr>
              <w:t>506.25</w:t>
            </w:r>
          </w:p>
        </w:tc>
        <w:tc>
          <w:tcPr>
            <w:tcW w:w="837" w:type="dxa"/>
            <w:tcBorders>
              <w:top w:val="single" w:sz="4" w:space="0" w:color="000000"/>
              <w:left w:val="nil"/>
              <w:bottom w:val="single" w:sz="4" w:space="0" w:color="000000"/>
              <w:right w:val="single" w:sz="4" w:space="0" w:color="000000"/>
            </w:tcBorders>
            <w:shd w:val="clear" w:color="D9D9D9" w:fill="D9D9D9"/>
            <w:noWrap/>
            <w:vAlign w:val="bottom"/>
            <w:hideMark/>
          </w:tcPr>
          <w:p w14:paraId="638418E9" w14:textId="77777777" w:rsidR="00EB10B0" w:rsidRPr="00CB3B02" w:rsidRDefault="00EB10B0" w:rsidP="00E04A02">
            <w:pPr>
              <w:spacing w:line="480" w:lineRule="auto"/>
              <w:rPr>
                <w:color w:val="000000"/>
                <w:sz w:val="22"/>
                <w:szCs w:val="22"/>
              </w:rPr>
            </w:pPr>
            <w:r w:rsidRPr="00CB3B02">
              <w:rPr>
                <w:color w:val="000000"/>
                <w:sz w:val="22"/>
                <w:szCs w:val="22"/>
              </w:rPr>
              <w:t>312.5</w:t>
            </w:r>
          </w:p>
        </w:tc>
      </w:tr>
      <w:tr w:rsidR="00EB10B0" w:rsidRPr="00CB3B02" w14:paraId="65B69831" w14:textId="77777777" w:rsidTr="00E04A02">
        <w:trPr>
          <w:trHeight w:val="466"/>
        </w:trPr>
        <w:tc>
          <w:tcPr>
            <w:tcW w:w="2791" w:type="dxa"/>
            <w:tcBorders>
              <w:top w:val="single" w:sz="4" w:space="0" w:color="000000"/>
              <w:left w:val="single" w:sz="4" w:space="0" w:color="000000"/>
              <w:bottom w:val="single" w:sz="4" w:space="0" w:color="000000"/>
              <w:right w:val="nil"/>
            </w:tcBorders>
            <w:shd w:val="clear" w:color="auto" w:fill="auto"/>
            <w:noWrap/>
            <w:vAlign w:val="bottom"/>
            <w:hideMark/>
          </w:tcPr>
          <w:p w14:paraId="23598EB6" w14:textId="77777777" w:rsidR="00EB10B0" w:rsidRPr="00CB3B02" w:rsidRDefault="00EB10B0" w:rsidP="00E04A02">
            <w:pPr>
              <w:spacing w:line="480" w:lineRule="auto"/>
              <w:rPr>
                <w:color w:val="000000"/>
                <w:sz w:val="22"/>
                <w:szCs w:val="22"/>
              </w:rPr>
            </w:pPr>
            <w:r w:rsidRPr="00CB3B02">
              <w:rPr>
                <w:color w:val="000000"/>
                <w:sz w:val="22"/>
                <w:szCs w:val="22"/>
              </w:rPr>
              <w:t>Semen Collection (extended and shipped)</w:t>
            </w:r>
          </w:p>
        </w:tc>
        <w:tc>
          <w:tcPr>
            <w:tcW w:w="1860" w:type="dxa"/>
            <w:tcBorders>
              <w:top w:val="single" w:sz="4" w:space="0" w:color="000000"/>
              <w:left w:val="nil"/>
              <w:bottom w:val="single" w:sz="4" w:space="0" w:color="000000"/>
              <w:right w:val="nil"/>
            </w:tcBorders>
            <w:shd w:val="clear" w:color="auto" w:fill="auto"/>
            <w:noWrap/>
            <w:vAlign w:val="bottom"/>
            <w:hideMark/>
          </w:tcPr>
          <w:p w14:paraId="3DC4A8D8" w14:textId="77777777" w:rsidR="00EB10B0" w:rsidRPr="00CB3B02" w:rsidRDefault="00EB10B0" w:rsidP="00E04A02">
            <w:pPr>
              <w:spacing w:line="480" w:lineRule="auto"/>
              <w:rPr>
                <w:color w:val="000000"/>
                <w:sz w:val="22"/>
                <w:szCs w:val="22"/>
              </w:rPr>
            </w:pPr>
            <w:r w:rsidRPr="00CB3B02">
              <w:rPr>
                <w:color w:val="000000"/>
                <w:sz w:val="22"/>
                <w:szCs w:val="22"/>
              </w:rPr>
              <w:t>4</w:t>
            </w:r>
          </w:p>
        </w:tc>
        <w:tc>
          <w:tcPr>
            <w:tcW w:w="1754" w:type="dxa"/>
            <w:tcBorders>
              <w:top w:val="single" w:sz="4" w:space="0" w:color="000000"/>
              <w:left w:val="nil"/>
              <w:bottom w:val="single" w:sz="4" w:space="0" w:color="000000"/>
              <w:right w:val="nil"/>
            </w:tcBorders>
            <w:shd w:val="clear" w:color="auto" w:fill="auto"/>
            <w:noWrap/>
            <w:vAlign w:val="bottom"/>
            <w:hideMark/>
          </w:tcPr>
          <w:p w14:paraId="3C8E404F" w14:textId="77777777" w:rsidR="00EB10B0" w:rsidRPr="00CB3B02" w:rsidRDefault="00EB10B0" w:rsidP="00E04A02">
            <w:pPr>
              <w:spacing w:line="480" w:lineRule="auto"/>
              <w:rPr>
                <w:color w:val="000000"/>
                <w:sz w:val="22"/>
                <w:szCs w:val="22"/>
              </w:rPr>
            </w:pPr>
            <w:r w:rsidRPr="00CB3B02">
              <w:rPr>
                <w:color w:val="000000"/>
                <w:sz w:val="22"/>
                <w:szCs w:val="22"/>
              </w:rPr>
              <w:t>350</w:t>
            </w:r>
          </w:p>
        </w:tc>
        <w:tc>
          <w:tcPr>
            <w:tcW w:w="703" w:type="dxa"/>
            <w:tcBorders>
              <w:top w:val="single" w:sz="4" w:space="0" w:color="000000"/>
              <w:left w:val="nil"/>
              <w:bottom w:val="single" w:sz="4" w:space="0" w:color="000000"/>
              <w:right w:val="nil"/>
            </w:tcBorders>
            <w:shd w:val="clear" w:color="auto" w:fill="auto"/>
            <w:noWrap/>
            <w:vAlign w:val="bottom"/>
            <w:hideMark/>
          </w:tcPr>
          <w:p w14:paraId="3845E85F" w14:textId="21909E9A" w:rsidR="00EB10B0" w:rsidRPr="00CB3B02" w:rsidRDefault="00EB10B0" w:rsidP="00E04A02">
            <w:pPr>
              <w:spacing w:line="480" w:lineRule="auto"/>
              <w:rPr>
                <w:color w:val="000000"/>
                <w:sz w:val="22"/>
                <w:szCs w:val="22"/>
              </w:rPr>
            </w:pPr>
            <w:r w:rsidRPr="00CB3B02">
              <w:rPr>
                <w:color w:val="000000"/>
                <w:sz w:val="22"/>
                <w:szCs w:val="22"/>
              </w:rPr>
              <w:t>3</w:t>
            </w:r>
            <w:r w:rsidR="006349E2">
              <w:rPr>
                <w:color w:val="000000"/>
                <w:sz w:val="22"/>
                <w:szCs w:val="22"/>
              </w:rPr>
              <w:t>,</w:t>
            </w:r>
            <w:r w:rsidRPr="00CB3B02">
              <w:rPr>
                <w:color w:val="000000"/>
                <w:sz w:val="22"/>
                <w:szCs w:val="22"/>
              </w:rPr>
              <w:t>000</w:t>
            </w:r>
          </w:p>
        </w:tc>
        <w:tc>
          <w:tcPr>
            <w:tcW w:w="736" w:type="dxa"/>
            <w:tcBorders>
              <w:top w:val="single" w:sz="4" w:space="0" w:color="000000"/>
              <w:left w:val="nil"/>
              <w:bottom w:val="single" w:sz="4" w:space="0" w:color="000000"/>
              <w:right w:val="nil"/>
            </w:tcBorders>
            <w:shd w:val="clear" w:color="auto" w:fill="auto"/>
            <w:noWrap/>
            <w:vAlign w:val="bottom"/>
            <w:hideMark/>
          </w:tcPr>
          <w:p w14:paraId="6CF05DE6" w14:textId="48B5AFF3" w:rsidR="00EB10B0" w:rsidRPr="00CB3B02" w:rsidRDefault="00EB10B0" w:rsidP="00E04A02">
            <w:pPr>
              <w:spacing w:line="480" w:lineRule="auto"/>
              <w:rPr>
                <w:color w:val="000000"/>
                <w:sz w:val="22"/>
                <w:szCs w:val="22"/>
              </w:rPr>
            </w:pPr>
            <w:r w:rsidRPr="00CB3B02">
              <w:rPr>
                <w:color w:val="000000"/>
                <w:sz w:val="22"/>
                <w:szCs w:val="22"/>
              </w:rPr>
              <w:t>1</w:t>
            </w:r>
            <w:r w:rsidR="006349E2">
              <w:rPr>
                <w:color w:val="000000"/>
                <w:sz w:val="22"/>
                <w:szCs w:val="22"/>
              </w:rPr>
              <w:t>,</w:t>
            </w:r>
            <w:r w:rsidRPr="00CB3B02">
              <w:rPr>
                <w:color w:val="000000"/>
                <w:sz w:val="22"/>
                <w:szCs w:val="22"/>
              </w:rPr>
              <w:t>300</w:t>
            </w:r>
          </w:p>
        </w:tc>
        <w:tc>
          <w:tcPr>
            <w:tcW w:w="837" w:type="dxa"/>
            <w:tcBorders>
              <w:top w:val="single" w:sz="4" w:space="0" w:color="000000"/>
              <w:left w:val="nil"/>
              <w:bottom w:val="single" w:sz="4" w:space="0" w:color="000000"/>
              <w:right w:val="single" w:sz="4" w:space="0" w:color="000000"/>
            </w:tcBorders>
            <w:shd w:val="clear" w:color="auto" w:fill="auto"/>
            <w:noWrap/>
            <w:vAlign w:val="bottom"/>
            <w:hideMark/>
          </w:tcPr>
          <w:p w14:paraId="5C4F3524" w14:textId="7D2BCC40" w:rsidR="00EB10B0" w:rsidRPr="00CB3B02" w:rsidRDefault="00EB10B0" w:rsidP="00E04A02">
            <w:pPr>
              <w:spacing w:line="480" w:lineRule="auto"/>
              <w:rPr>
                <w:color w:val="000000"/>
                <w:sz w:val="22"/>
                <w:szCs w:val="22"/>
              </w:rPr>
            </w:pPr>
            <w:r w:rsidRPr="00CB3B02">
              <w:rPr>
                <w:color w:val="000000"/>
                <w:sz w:val="22"/>
                <w:szCs w:val="22"/>
              </w:rPr>
              <w:t>1</w:t>
            </w:r>
            <w:r w:rsidR="006349E2">
              <w:rPr>
                <w:color w:val="000000"/>
                <w:sz w:val="22"/>
                <w:szCs w:val="22"/>
              </w:rPr>
              <w:t>,</w:t>
            </w:r>
            <w:r w:rsidRPr="00CB3B02">
              <w:rPr>
                <w:color w:val="000000"/>
                <w:sz w:val="22"/>
                <w:szCs w:val="22"/>
              </w:rPr>
              <w:t>174.02</w:t>
            </w:r>
          </w:p>
        </w:tc>
      </w:tr>
      <w:tr w:rsidR="00EB10B0" w:rsidRPr="00CB3B02" w14:paraId="1BBECB83" w14:textId="77777777" w:rsidTr="00E04A02">
        <w:trPr>
          <w:trHeight w:val="466"/>
        </w:trPr>
        <w:tc>
          <w:tcPr>
            <w:tcW w:w="2791" w:type="dxa"/>
            <w:tcBorders>
              <w:top w:val="single" w:sz="4" w:space="0" w:color="000000"/>
              <w:left w:val="single" w:sz="4" w:space="0" w:color="000000"/>
              <w:bottom w:val="single" w:sz="4" w:space="0" w:color="000000"/>
              <w:right w:val="nil"/>
            </w:tcBorders>
            <w:shd w:val="clear" w:color="D9D9D9" w:fill="D9D9D9"/>
            <w:noWrap/>
            <w:vAlign w:val="bottom"/>
            <w:hideMark/>
          </w:tcPr>
          <w:p w14:paraId="28F98225" w14:textId="77777777" w:rsidR="00EB10B0" w:rsidRPr="00CB3B02" w:rsidRDefault="00EB10B0" w:rsidP="00E04A02">
            <w:pPr>
              <w:spacing w:line="480" w:lineRule="auto"/>
              <w:rPr>
                <w:color w:val="000000"/>
                <w:sz w:val="22"/>
                <w:szCs w:val="22"/>
              </w:rPr>
            </w:pPr>
            <w:r w:rsidRPr="00CB3B02">
              <w:rPr>
                <w:color w:val="000000"/>
                <w:sz w:val="22"/>
                <w:szCs w:val="22"/>
              </w:rPr>
              <w:t>Collect and Freeze</w:t>
            </w:r>
          </w:p>
        </w:tc>
        <w:tc>
          <w:tcPr>
            <w:tcW w:w="1860" w:type="dxa"/>
            <w:tcBorders>
              <w:top w:val="single" w:sz="4" w:space="0" w:color="000000"/>
              <w:left w:val="nil"/>
              <w:bottom w:val="single" w:sz="4" w:space="0" w:color="000000"/>
              <w:right w:val="nil"/>
            </w:tcBorders>
            <w:shd w:val="clear" w:color="D9D9D9" w:fill="D9D9D9"/>
            <w:noWrap/>
            <w:vAlign w:val="bottom"/>
            <w:hideMark/>
          </w:tcPr>
          <w:p w14:paraId="07027FF7" w14:textId="77777777" w:rsidR="00EB10B0" w:rsidRPr="00CB3B02" w:rsidRDefault="00EB10B0" w:rsidP="00E04A02">
            <w:pPr>
              <w:spacing w:line="480" w:lineRule="auto"/>
              <w:rPr>
                <w:color w:val="000000"/>
                <w:sz w:val="22"/>
                <w:szCs w:val="22"/>
              </w:rPr>
            </w:pPr>
            <w:r w:rsidRPr="00CB3B02">
              <w:rPr>
                <w:color w:val="000000"/>
                <w:sz w:val="22"/>
                <w:szCs w:val="22"/>
              </w:rPr>
              <w:t>3</w:t>
            </w:r>
          </w:p>
        </w:tc>
        <w:tc>
          <w:tcPr>
            <w:tcW w:w="1754" w:type="dxa"/>
            <w:tcBorders>
              <w:top w:val="single" w:sz="4" w:space="0" w:color="000000"/>
              <w:left w:val="nil"/>
              <w:bottom w:val="single" w:sz="4" w:space="0" w:color="000000"/>
              <w:right w:val="nil"/>
            </w:tcBorders>
            <w:shd w:val="clear" w:color="D9D9D9" w:fill="D9D9D9"/>
            <w:noWrap/>
            <w:vAlign w:val="bottom"/>
            <w:hideMark/>
          </w:tcPr>
          <w:p w14:paraId="05F3D4E4" w14:textId="77777777" w:rsidR="00EB10B0" w:rsidRPr="00CB3B02" w:rsidRDefault="00EB10B0" w:rsidP="00E04A02">
            <w:pPr>
              <w:spacing w:line="480" w:lineRule="auto"/>
              <w:rPr>
                <w:color w:val="000000"/>
                <w:sz w:val="22"/>
                <w:szCs w:val="22"/>
              </w:rPr>
            </w:pPr>
            <w:r w:rsidRPr="00CB3B02">
              <w:rPr>
                <w:color w:val="000000"/>
                <w:sz w:val="22"/>
                <w:szCs w:val="22"/>
              </w:rPr>
              <w:t>500</w:t>
            </w:r>
          </w:p>
        </w:tc>
        <w:tc>
          <w:tcPr>
            <w:tcW w:w="703" w:type="dxa"/>
            <w:tcBorders>
              <w:top w:val="single" w:sz="4" w:space="0" w:color="000000"/>
              <w:left w:val="nil"/>
              <w:bottom w:val="single" w:sz="4" w:space="0" w:color="000000"/>
              <w:right w:val="nil"/>
            </w:tcBorders>
            <w:shd w:val="clear" w:color="D9D9D9" w:fill="D9D9D9"/>
            <w:noWrap/>
            <w:vAlign w:val="bottom"/>
            <w:hideMark/>
          </w:tcPr>
          <w:p w14:paraId="763ADE1B" w14:textId="44213331" w:rsidR="00EB10B0" w:rsidRPr="00CB3B02" w:rsidRDefault="00EB10B0" w:rsidP="00E04A02">
            <w:pPr>
              <w:spacing w:line="480" w:lineRule="auto"/>
              <w:rPr>
                <w:color w:val="000000"/>
                <w:sz w:val="22"/>
                <w:szCs w:val="22"/>
              </w:rPr>
            </w:pPr>
            <w:r w:rsidRPr="00CB3B02">
              <w:rPr>
                <w:color w:val="000000"/>
                <w:sz w:val="22"/>
                <w:szCs w:val="22"/>
              </w:rPr>
              <w:t>1</w:t>
            </w:r>
            <w:r w:rsidR="006349E2">
              <w:rPr>
                <w:color w:val="000000"/>
                <w:sz w:val="22"/>
                <w:szCs w:val="22"/>
              </w:rPr>
              <w:t>,</w:t>
            </w:r>
            <w:r w:rsidRPr="00CB3B02">
              <w:rPr>
                <w:color w:val="000000"/>
                <w:sz w:val="22"/>
                <w:szCs w:val="22"/>
              </w:rPr>
              <w:t>000</w:t>
            </w:r>
          </w:p>
        </w:tc>
        <w:tc>
          <w:tcPr>
            <w:tcW w:w="736" w:type="dxa"/>
            <w:tcBorders>
              <w:top w:val="single" w:sz="4" w:space="0" w:color="000000"/>
              <w:left w:val="nil"/>
              <w:bottom w:val="single" w:sz="4" w:space="0" w:color="000000"/>
              <w:right w:val="nil"/>
            </w:tcBorders>
            <w:shd w:val="clear" w:color="D9D9D9" w:fill="D9D9D9"/>
            <w:noWrap/>
            <w:vAlign w:val="bottom"/>
            <w:hideMark/>
          </w:tcPr>
          <w:p w14:paraId="4B67A340" w14:textId="77777777" w:rsidR="00EB10B0" w:rsidRPr="00CB3B02" w:rsidRDefault="00EB10B0" w:rsidP="00E04A02">
            <w:pPr>
              <w:spacing w:line="480" w:lineRule="auto"/>
              <w:rPr>
                <w:color w:val="000000"/>
                <w:sz w:val="22"/>
                <w:szCs w:val="22"/>
              </w:rPr>
            </w:pPr>
            <w:r w:rsidRPr="00CB3B02">
              <w:rPr>
                <w:color w:val="000000"/>
                <w:sz w:val="22"/>
                <w:szCs w:val="22"/>
              </w:rPr>
              <w:t>766.67</w:t>
            </w:r>
          </w:p>
        </w:tc>
        <w:tc>
          <w:tcPr>
            <w:tcW w:w="837" w:type="dxa"/>
            <w:tcBorders>
              <w:top w:val="single" w:sz="4" w:space="0" w:color="000000"/>
              <w:left w:val="nil"/>
              <w:bottom w:val="single" w:sz="4" w:space="0" w:color="000000"/>
              <w:right w:val="single" w:sz="4" w:space="0" w:color="000000"/>
            </w:tcBorders>
            <w:shd w:val="clear" w:color="D9D9D9" w:fill="D9D9D9"/>
            <w:noWrap/>
            <w:vAlign w:val="bottom"/>
            <w:hideMark/>
          </w:tcPr>
          <w:p w14:paraId="61EEA863" w14:textId="77777777" w:rsidR="00EB10B0" w:rsidRPr="00CB3B02" w:rsidRDefault="00EB10B0" w:rsidP="00E04A02">
            <w:pPr>
              <w:spacing w:line="480" w:lineRule="auto"/>
              <w:rPr>
                <w:color w:val="000000"/>
                <w:sz w:val="22"/>
                <w:szCs w:val="22"/>
              </w:rPr>
            </w:pPr>
            <w:r w:rsidRPr="00CB3B02">
              <w:rPr>
                <w:color w:val="000000"/>
                <w:sz w:val="22"/>
                <w:szCs w:val="22"/>
              </w:rPr>
              <w:t>251.66</w:t>
            </w:r>
          </w:p>
        </w:tc>
      </w:tr>
    </w:tbl>
    <w:p w14:paraId="5F4EBCDC" w14:textId="623D1F97" w:rsidR="00EB10B0" w:rsidRPr="00CB3B02" w:rsidRDefault="00EB10B0" w:rsidP="00EB10B0">
      <w:pPr>
        <w:spacing w:line="480" w:lineRule="auto"/>
        <w:jc w:val="both"/>
        <w:rPr>
          <w:b/>
          <w:bCs/>
          <w:caps/>
          <w:color w:val="000000" w:themeColor="text1"/>
          <w:sz w:val="28"/>
        </w:rPr>
      </w:pPr>
      <w:r w:rsidRPr="00CB3B02">
        <w:t>Breeders</w:t>
      </w:r>
      <w:r w:rsidR="006349E2">
        <w:t xml:space="preserve"> (n)</w:t>
      </w:r>
      <w:r w:rsidRPr="00CB3B02">
        <w:t xml:space="preserve"> were prompted to identify the prices charged per service performed. Prices varied per service with a range from $433.33</w:t>
      </w:r>
      <w:r>
        <w:t xml:space="preserve"> (std. dev. +/- $332.92)</w:t>
      </w:r>
      <w:r w:rsidRPr="00CB3B02">
        <w:t xml:space="preserve"> for semen collection without extending to $1,300</w:t>
      </w:r>
      <w:r>
        <w:t xml:space="preserve"> (std. dev. +/- $1,174.02)</w:t>
      </w:r>
      <w:r w:rsidRPr="00CB3B02">
        <w:t xml:space="preserve"> for semen collection with extending a shipping. </w:t>
      </w:r>
      <w:r w:rsidRPr="00CB3B02">
        <w:rPr>
          <w:b/>
          <w:bCs/>
          <w:caps/>
          <w:color w:val="000000" w:themeColor="text1"/>
          <w:sz w:val="28"/>
        </w:rPr>
        <w:br w:type="page"/>
      </w:r>
    </w:p>
    <w:p w14:paraId="6A7F6C11" w14:textId="67826B7D" w:rsidR="00EB10B0" w:rsidRPr="00EB10B0" w:rsidRDefault="00EB10B0" w:rsidP="00EB10B0">
      <w:pPr>
        <w:spacing w:line="480" w:lineRule="auto"/>
        <w:jc w:val="both"/>
        <w:rPr>
          <w:noProof/>
        </w:rPr>
      </w:pPr>
      <w:r>
        <w:rPr>
          <w:b/>
          <w:bCs/>
        </w:rPr>
        <w:lastRenderedPageBreak/>
        <w:t>Table 5</w:t>
      </w:r>
      <w:r w:rsidRPr="00CB3B02">
        <w:rPr>
          <w:b/>
          <w:bCs/>
        </w:rPr>
        <w:t>:</w:t>
      </w:r>
      <w:r w:rsidRPr="00CB3B02">
        <w:rPr>
          <w:noProof/>
        </w:rPr>
        <w:t xml:space="preserve"> </w:t>
      </w:r>
      <w:r w:rsidRPr="00CB3B02">
        <w:rPr>
          <w:b/>
          <w:bCs/>
          <w:noProof/>
        </w:rPr>
        <w:t>Light-Type Breeds</w:t>
      </w:r>
      <w:r w:rsidRPr="00CB3B02">
        <w:rPr>
          <w:noProof/>
        </w:rPr>
        <w:t xml:space="preserve"> </w:t>
      </w:r>
    </w:p>
    <w:tbl>
      <w:tblPr>
        <w:tblpPr w:leftFromText="180" w:rightFromText="180" w:vertAnchor="text" w:horzAnchor="margin" w:tblpY="32"/>
        <w:tblW w:w="8664" w:type="dxa"/>
        <w:tblLook w:val="04A0" w:firstRow="1" w:lastRow="0" w:firstColumn="1" w:lastColumn="0" w:noHBand="0" w:noVBand="1"/>
      </w:tblPr>
      <w:tblGrid>
        <w:gridCol w:w="4386"/>
        <w:gridCol w:w="2638"/>
        <w:gridCol w:w="1640"/>
      </w:tblGrid>
      <w:tr w:rsidR="00CB3B02" w:rsidRPr="00CB3B02" w14:paraId="6635464E"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000000" w:fill="000000"/>
            <w:noWrap/>
            <w:vAlign w:val="bottom"/>
            <w:hideMark/>
          </w:tcPr>
          <w:p w14:paraId="7910E248" w14:textId="77777777" w:rsidR="00CB3B02" w:rsidRPr="00CB3B02" w:rsidRDefault="00CB3B02" w:rsidP="00CB3B02">
            <w:pPr>
              <w:spacing w:line="480" w:lineRule="auto"/>
              <w:rPr>
                <w:b/>
                <w:bCs/>
                <w:color w:val="FFFFFF"/>
              </w:rPr>
            </w:pPr>
            <w:r w:rsidRPr="00CB3B02">
              <w:rPr>
                <w:b/>
                <w:bCs/>
                <w:color w:val="FFFFFF"/>
              </w:rPr>
              <w:t>Light-Type Breeds</w:t>
            </w:r>
          </w:p>
        </w:tc>
        <w:tc>
          <w:tcPr>
            <w:tcW w:w="2638" w:type="dxa"/>
            <w:tcBorders>
              <w:top w:val="single" w:sz="4" w:space="0" w:color="000000"/>
              <w:left w:val="nil"/>
              <w:bottom w:val="single" w:sz="4" w:space="0" w:color="000000"/>
              <w:right w:val="nil"/>
            </w:tcBorders>
            <w:shd w:val="clear" w:color="000000" w:fill="000000"/>
            <w:noWrap/>
            <w:vAlign w:val="bottom"/>
            <w:hideMark/>
          </w:tcPr>
          <w:p w14:paraId="17C5D9F2" w14:textId="38856CC0" w:rsidR="00CB3B02" w:rsidRPr="00CB3B02" w:rsidRDefault="00CB3B02" w:rsidP="00CB3B02">
            <w:pPr>
              <w:spacing w:line="480" w:lineRule="auto"/>
              <w:rPr>
                <w:b/>
                <w:bCs/>
                <w:color w:val="FFFFFF"/>
              </w:rPr>
            </w:pPr>
            <w:r w:rsidRPr="00CB3B02">
              <w:rPr>
                <w:b/>
                <w:bCs/>
                <w:color w:val="FFFFFF"/>
              </w:rPr>
              <w:t>Owned</w:t>
            </w:r>
            <w:r>
              <w:rPr>
                <w:b/>
                <w:bCs/>
                <w:color w:val="FFFFFF"/>
              </w:rPr>
              <w:t xml:space="preserve"> (e)</w:t>
            </w:r>
          </w:p>
        </w:tc>
        <w:tc>
          <w:tcPr>
            <w:tcW w:w="1640" w:type="dxa"/>
            <w:tcBorders>
              <w:top w:val="single" w:sz="4" w:space="0" w:color="000000"/>
              <w:left w:val="nil"/>
              <w:bottom w:val="single" w:sz="4" w:space="0" w:color="000000"/>
              <w:right w:val="single" w:sz="4" w:space="0" w:color="000000"/>
            </w:tcBorders>
            <w:shd w:val="clear" w:color="000000" w:fill="000000"/>
            <w:noWrap/>
            <w:vAlign w:val="bottom"/>
            <w:hideMark/>
          </w:tcPr>
          <w:p w14:paraId="1C46E113" w14:textId="64CA7F22" w:rsidR="00CB3B02" w:rsidRPr="00CB3B02" w:rsidRDefault="00CB3B02" w:rsidP="00CB3B02">
            <w:pPr>
              <w:spacing w:line="480" w:lineRule="auto"/>
              <w:rPr>
                <w:b/>
                <w:bCs/>
                <w:color w:val="FFFFFF"/>
              </w:rPr>
            </w:pPr>
            <w:r w:rsidRPr="00CB3B02">
              <w:rPr>
                <w:b/>
                <w:bCs/>
                <w:color w:val="FFFFFF"/>
              </w:rPr>
              <w:t>Leased</w:t>
            </w:r>
            <w:r>
              <w:rPr>
                <w:b/>
                <w:bCs/>
                <w:color w:val="FFFFFF"/>
              </w:rPr>
              <w:t xml:space="preserve"> (e)</w:t>
            </w:r>
          </w:p>
        </w:tc>
      </w:tr>
      <w:tr w:rsidR="00CB3B02" w:rsidRPr="00CB3B02" w14:paraId="6738BFC2" w14:textId="77777777" w:rsidTr="00CB3B02">
        <w:trPr>
          <w:trHeight w:val="324"/>
        </w:trPr>
        <w:tc>
          <w:tcPr>
            <w:tcW w:w="4386" w:type="dxa"/>
            <w:tcBorders>
              <w:top w:val="single" w:sz="4" w:space="0" w:color="000000"/>
              <w:left w:val="single" w:sz="4" w:space="0" w:color="000000"/>
              <w:bottom w:val="single" w:sz="4" w:space="0" w:color="000000"/>
              <w:right w:val="nil"/>
            </w:tcBorders>
            <w:shd w:val="clear" w:color="D9D9D9" w:fill="D9D9D9"/>
            <w:noWrap/>
            <w:vAlign w:val="bottom"/>
            <w:hideMark/>
          </w:tcPr>
          <w:p w14:paraId="24D70537" w14:textId="77777777" w:rsidR="00CB3B02" w:rsidRPr="00CB3B02" w:rsidRDefault="00CB3B02" w:rsidP="00CB3B02">
            <w:pPr>
              <w:spacing w:line="480" w:lineRule="auto"/>
              <w:rPr>
                <w:color w:val="000000"/>
              </w:rPr>
            </w:pPr>
            <w:r w:rsidRPr="00CB3B02">
              <w:rPr>
                <w:color w:val="000000"/>
              </w:rPr>
              <w:t>Quarter Horse</w:t>
            </w:r>
          </w:p>
        </w:tc>
        <w:tc>
          <w:tcPr>
            <w:tcW w:w="2638" w:type="dxa"/>
            <w:tcBorders>
              <w:top w:val="single" w:sz="4" w:space="0" w:color="000000"/>
              <w:left w:val="nil"/>
              <w:bottom w:val="single" w:sz="4" w:space="0" w:color="000000"/>
              <w:right w:val="nil"/>
            </w:tcBorders>
            <w:shd w:val="clear" w:color="D9D9D9" w:fill="D9D9D9"/>
            <w:noWrap/>
            <w:vAlign w:val="bottom"/>
            <w:hideMark/>
          </w:tcPr>
          <w:p w14:paraId="67EFD184" w14:textId="14479E53" w:rsidR="00CB3B02" w:rsidRPr="00CB3B02" w:rsidRDefault="00CB3B02" w:rsidP="00CB3B02">
            <w:pPr>
              <w:spacing w:line="480" w:lineRule="auto"/>
              <w:rPr>
                <w:color w:val="000000"/>
              </w:rPr>
            </w:pPr>
            <w:r w:rsidRPr="00CB3B02">
              <w:rPr>
                <w:color w:val="000000"/>
              </w:rPr>
              <w:t>1</w:t>
            </w:r>
            <w:r w:rsidR="006349E2">
              <w:rPr>
                <w:color w:val="000000"/>
              </w:rPr>
              <w:t>,</w:t>
            </w:r>
            <w:r w:rsidRPr="00CB3B02">
              <w:rPr>
                <w:color w:val="000000"/>
              </w:rPr>
              <w:t>890</w:t>
            </w:r>
          </w:p>
        </w:tc>
        <w:tc>
          <w:tcPr>
            <w:tcW w:w="1640" w:type="dxa"/>
            <w:tcBorders>
              <w:top w:val="single" w:sz="4" w:space="0" w:color="000000"/>
              <w:left w:val="nil"/>
              <w:bottom w:val="single" w:sz="4" w:space="0" w:color="000000"/>
              <w:right w:val="single" w:sz="4" w:space="0" w:color="000000"/>
            </w:tcBorders>
            <w:shd w:val="clear" w:color="D9D9D9" w:fill="D9D9D9"/>
            <w:noWrap/>
            <w:vAlign w:val="bottom"/>
            <w:hideMark/>
          </w:tcPr>
          <w:p w14:paraId="76459A2E" w14:textId="77777777" w:rsidR="00CB3B02" w:rsidRPr="00CB3B02" w:rsidRDefault="00CB3B02" w:rsidP="00CB3B02">
            <w:pPr>
              <w:spacing w:line="480" w:lineRule="auto"/>
              <w:rPr>
                <w:color w:val="000000"/>
              </w:rPr>
            </w:pPr>
            <w:r w:rsidRPr="00CB3B02">
              <w:rPr>
                <w:color w:val="000000"/>
              </w:rPr>
              <w:t>33</w:t>
            </w:r>
          </w:p>
        </w:tc>
      </w:tr>
      <w:tr w:rsidR="00CB3B02" w:rsidRPr="00CB3B02" w14:paraId="0CE89520"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auto" w:fill="auto"/>
            <w:noWrap/>
            <w:vAlign w:val="bottom"/>
            <w:hideMark/>
          </w:tcPr>
          <w:p w14:paraId="072168CC" w14:textId="77777777" w:rsidR="00CB3B02" w:rsidRPr="00CB3B02" w:rsidRDefault="00CB3B02" w:rsidP="00CB3B02">
            <w:pPr>
              <w:spacing w:line="480" w:lineRule="auto"/>
              <w:rPr>
                <w:color w:val="000000"/>
              </w:rPr>
            </w:pPr>
            <w:r w:rsidRPr="00CB3B02">
              <w:rPr>
                <w:color w:val="000000"/>
              </w:rPr>
              <w:t>American Paint Horse</w:t>
            </w:r>
          </w:p>
        </w:tc>
        <w:tc>
          <w:tcPr>
            <w:tcW w:w="2638" w:type="dxa"/>
            <w:tcBorders>
              <w:top w:val="single" w:sz="4" w:space="0" w:color="000000"/>
              <w:left w:val="nil"/>
              <w:bottom w:val="single" w:sz="4" w:space="0" w:color="000000"/>
              <w:right w:val="nil"/>
            </w:tcBorders>
            <w:shd w:val="clear" w:color="auto" w:fill="auto"/>
            <w:noWrap/>
            <w:vAlign w:val="bottom"/>
            <w:hideMark/>
          </w:tcPr>
          <w:p w14:paraId="27BDFC21" w14:textId="77777777" w:rsidR="00CB3B02" w:rsidRPr="00CB3B02" w:rsidRDefault="00CB3B02" w:rsidP="00CB3B02">
            <w:pPr>
              <w:spacing w:line="480" w:lineRule="auto"/>
              <w:rPr>
                <w:color w:val="000000"/>
              </w:rPr>
            </w:pPr>
            <w:r w:rsidRPr="00CB3B02">
              <w:rPr>
                <w:color w:val="000000"/>
              </w:rPr>
              <w:t>321</w:t>
            </w:r>
          </w:p>
        </w:tc>
        <w:tc>
          <w:tcPr>
            <w:tcW w:w="1640" w:type="dxa"/>
            <w:tcBorders>
              <w:top w:val="single" w:sz="4" w:space="0" w:color="000000"/>
              <w:left w:val="nil"/>
              <w:bottom w:val="single" w:sz="4" w:space="0" w:color="000000"/>
              <w:right w:val="single" w:sz="4" w:space="0" w:color="000000"/>
            </w:tcBorders>
            <w:shd w:val="clear" w:color="auto" w:fill="auto"/>
            <w:noWrap/>
            <w:vAlign w:val="bottom"/>
            <w:hideMark/>
          </w:tcPr>
          <w:p w14:paraId="3E7E434C" w14:textId="77777777" w:rsidR="00CB3B02" w:rsidRPr="00CB3B02" w:rsidRDefault="00CB3B02" w:rsidP="00CB3B02">
            <w:pPr>
              <w:spacing w:line="480" w:lineRule="auto"/>
              <w:rPr>
                <w:color w:val="000000"/>
              </w:rPr>
            </w:pPr>
            <w:r w:rsidRPr="00CB3B02">
              <w:rPr>
                <w:color w:val="000000"/>
              </w:rPr>
              <w:t>13</w:t>
            </w:r>
          </w:p>
        </w:tc>
      </w:tr>
      <w:tr w:rsidR="00CB3B02" w:rsidRPr="00CB3B02" w14:paraId="097757E9"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D9D9D9" w:fill="D9D9D9"/>
            <w:noWrap/>
            <w:vAlign w:val="bottom"/>
            <w:hideMark/>
          </w:tcPr>
          <w:p w14:paraId="51ADB049" w14:textId="77777777" w:rsidR="00CB3B02" w:rsidRPr="00CB3B02" w:rsidRDefault="00CB3B02" w:rsidP="00CB3B02">
            <w:pPr>
              <w:spacing w:line="480" w:lineRule="auto"/>
              <w:rPr>
                <w:color w:val="000000"/>
              </w:rPr>
            </w:pPr>
            <w:r w:rsidRPr="00CB3B02">
              <w:rPr>
                <w:color w:val="000000"/>
              </w:rPr>
              <w:t>Thoroughbred</w:t>
            </w:r>
          </w:p>
        </w:tc>
        <w:tc>
          <w:tcPr>
            <w:tcW w:w="2638" w:type="dxa"/>
            <w:tcBorders>
              <w:top w:val="single" w:sz="4" w:space="0" w:color="000000"/>
              <w:left w:val="nil"/>
              <w:bottom w:val="single" w:sz="4" w:space="0" w:color="000000"/>
              <w:right w:val="nil"/>
            </w:tcBorders>
            <w:shd w:val="clear" w:color="D9D9D9" w:fill="D9D9D9"/>
            <w:noWrap/>
            <w:vAlign w:val="bottom"/>
            <w:hideMark/>
          </w:tcPr>
          <w:p w14:paraId="0F50BB30" w14:textId="77777777" w:rsidR="00CB3B02" w:rsidRPr="00CB3B02" w:rsidRDefault="00CB3B02" w:rsidP="00CB3B02">
            <w:pPr>
              <w:spacing w:line="480" w:lineRule="auto"/>
              <w:rPr>
                <w:color w:val="000000"/>
              </w:rPr>
            </w:pPr>
            <w:r w:rsidRPr="00CB3B02">
              <w:rPr>
                <w:color w:val="000000"/>
              </w:rPr>
              <w:t>315</w:t>
            </w:r>
          </w:p>
        </w:tc>
        <w:tc>
          <w:tcPr>
            <w:tcW w:w="1640" w:type="dxa"/>
            <w:tcBorders>
              <w:top w:val="single" w:sz="4" w:space="0" w:color="000000"/>
              <w:left w:val="nil"/>
              <w:bottom w:val="single" w:sz="4" w:space="0" w:color="000000"/>
              <w:right w:val="single" w:sz="4" w:space="0" w:color="000000"/>
            </w:tcBorders>
            <w:shd w:val="clear" w:color="D9D9D9" w:fill="D9D9D9"/>
            <w:noWrap/>
            <w:vAlign w:val="bottom"/>
            <w:hideMark/>
          </w:tcPr>
          <w:p w14:paraId="2729CBAC" w14:textId="77777777" w:rsidR="00CB3B02" w:rsidRPr="00CB3B02" w:rsidRDefault="00CB3B02" w:rsidP="00CB3B02">
            <w:pPr>
              <w:spacing w:line="480" w:lineRule="auto"/>
              <w:rPr>
                <w:color w:val="000000"/>
              </w:rPr>
            </w:pPr>
            <w:r w:rsidRPr="00CB3B02">
              <w:rPr>
                <w:color w:val="000000"/>
              </w:rPr>
              <w:t>15</w:t>
            </w:r>
          </w:p>
        </w:tc>
      </w:tr>
      <w:tr w:rsidR="00CB3B02" w:rsidRPr="00CB3B02" w14:paraId="2DD03D01"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auto" w:fill="auto"/>
            <w:noWrap/>
            <w:vAlign w:val="bottom"/>
            <w:hideMark/>
          </w:tcPr>
          <w:p w14:paraId="427431A1" w14:textId="77777777" w:rsidR="00CB3B02" w:rsidRPr="00CB3B02" w:rsidRDefault="00CB3B02" w:rsidP="00CB3B02">
            <w:pPr>
              <w:spacing w:line="480" w:lineRule="auto"/>
              <w:rPr>
                <w:color w:val="000000"/>
              </w:rPr>
            </w:pPr>
            <w:r w:rsidRPr="00CB3B02">
              <w:rPr>
                <w:color w:val="000000"/>
              </w:rPr>
              <w:t>Appaloosa</w:t>
            </w:r>
          </w:p>
        </w:tc>
        <w:tc>
          <w:tcPr>
            <w:tcW w:w="2638" w:type="dxa"/>
            <w:tcBorders>
              <w:top w:val="single" w:sz="4" w:space="0" w:color="000000"/>
              <w:left w:val="nil"/>
              <w:bottom w:val="single" w:sz="4" w:space="0" w:color="000000"/>
              <w:right w:val="nil"/>
            </w:tcBorders>
            <w:shd w:val="clear" w:color="auto" w:fill="auto"/>
            <w:noWrap/>
            <w:vAlign w:val="bottom"/>
            <w:hideMark/>
          </w:tcPr>
          <w:p w14:paraId="7EA0B8DD" w14:textId="77777777" w:rsidR="00CB3B02" w:rsidRPr="00CB3B02" w:rsidRDefault="00CB3B02" w:rsidP="00CB3B02">
            <w:pPr>
              <w:spacing w:line="480" w:lineRule="auto"/>
              <w:rPr>
                <w:color w:val="000000"/>
              </w:rPr>
            </w:pPr>
            <w:r w:rsidRPr="00CB3B02">
              <w:rPr>
                <w:color w:val="000000"/>
              </w:rPr>
              <w:t>204</w:t>
            </w:r>
          </w:p>
        </w:tc>
        <w:tc>
          <w:tcPr>
            <w:tcW w:w="1640" w:type="dxa"/>
            <w:tcBorders>
              <w:top w:val="single" w:sz="4" w:space="0" w:color="000000"/>
              <w:left w:val="nil"/>
              <w:bottom w:val="single" w:sz="4" w:space="0" w:color="000000"/>
              <w:right w:val="single" w:sz="4" w:space="0" w:color="000000"/>
            </w:tcBorders>
            <w:shd w:val="clear" w:color="auto" w:fill="auto"/>
            <w:noWrap/>
            <w:vAlign w:val="bottom"/>
            <w:hideMark/>
          </w:tcPr>
          <w:p w14:paraId="76E0EC25" w14:textId="77777777" w:rsidR="00CB3B02" w:rsidRPr="00CB3B02" w:rsidRDefault="00CB3B02" w:rsidP="00CB3B02">
            <w:pPr>
              <w:spacing w:line="480" w:lineRule="auto"/>
              <w:rPr>
                <w:color w:val="000000"/>
              </w:rPr>
            </w:pPr>
            <w:r w:rsidRPr="00CB3B02">
              <w:rPr>
                <w:color w:val="000000"/>
              </w:rPr>
              <w:t>0</w:t>
            </w:r>
          </w:p>
        </w:tc>
      </w:tr>
      <w:tr w:rsidR="00CB3B02" w:rsidRPr="00CB3B02" w14:paraId="69670935"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D9D9D9" w:fill="D9D9D9"/>
            <w:noWrap/>
            <w:vAlign w:val="bottom"/>
            <w:hideMark/>
          </w:tcPr>
          <w:p w14:paraId="28C1290E" w14:textId="77777777" w:rsidR="00CB3B02" w:rsidRPr="00CB3B02" w:rsidRDefault="00CB3B02" w:rsidP="00CB3B02">
            <w:pPr>
              <w:spacing w:line="480" w:lineRule="auto"/>
              <w:rPr>
                <w:color w:val="000000"/>
              </w:rPr>
            </w:pPr>
            <w:r w:rsidRPr="00CB3B02">
              <w:rPr>
                <w:color w:val="000000"/>
              </w:rPr>
              <w:t>Arabian</w:t>
            </w:r>
          </w:p>
        </w:tc>
        <w:tc>
          <w:tcPr>
            <w:tcW w:w="2638" w:type="dxa"/>
            <w:tcBorders>
              <w:top w:val="single" w:sz="4" w:space="0" w:color="000000"/>
              <w:left w:val="nil"/>
              <w:bottom w:val="single" w:sz="4" w:space="0" w:color="000000"/>
              <w:right w:val="nil"/>
            </w:tcBorders>
            <w:shd w:val="clear" w:color="D9D9D9" w:fill="D9D9D9"/>
            <w:noWrap/>
            <w:vAlign w:val="bottom"/>
            <w:hideMark/>
          </w:tcPr>
          <w:p w14:paraId="1550C1D3" w14:textId="77777777" w:rsidR="00CB3B02" w:rsidRPr="00CB3B02" w:rsidRDefault="00CB3B02" w:rsidP="00CB3B02">
            <w:pPr>
              <w:spacing w:line="480" w:lineRule="auto"/>
              <w:rPr>
                <w:color w:val="000000"/>
              </w:rPr>
            </w:pPr>
            <w:r w:rsidRPr="00CB3B02">
              <w:rPr>
                <w:color w:val="000000"/>
              </w:rPr>
              <w:t>188</w:t>
            </w:r>
          </w:p>
        </w:tc>
        <w:tc>
          <w:tcPr>
            <w:tcW w:w="1640" w:type="dxa"/>
            <w:tcBorders>
              <w:top w:val="single" w:sz="4" w:space="0" w:color="000000"/>
              <w:left w:val="nil"/>
              <w:bottom w:val="single" w:sz="4" w:space="0" w:color="000000"/>
              <w:right w:val="single" w:sz="4" w:space="0" w:color="000000"/>
            </w:tcBorders>
            <w:shd w:val="clear" w:color="D9D9D9" w:fill="D9D9D9"/>
            <w:noWrap/>
            <w:vAlign w:val="bottom"/>
            <w:hideMark/>
          </w:tcPr>
          <w:p w14:paraId="562876EB" w14:textId="77777777" w:rsidR="00CB3B02" w:rsidRPr="00CB3B02" w:rsidRDefault="00CB3B02" w:rsidP="00CB3B02">
            <w:pPr>
              <w:spacing w:line="480" w:lineRule="auto"/>
              <w:rPr>
                <w:color w:val="000000"/>
              </w:rPr>
            </w:pPr>
            <w:r w:rsidRPr="00CB3B02">
              <w:rPr>
                <w:color w:val="000000"/>
              </w:rPr>
              <w:t>6</w:t>
            </w:r>
          </w:p>
        </w:tc>
      </w:tr>
      <w:tr w:rsidR="00CB3B02" w:rsidRPr="00CB3B02" w14:paraId="256040D4"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auto" w:fill="auto"/>
            <w:noWrap/>
            <w:vAlign w:val="bottom"/>
            <w:hideMark/>
          </w:tcPr>
          <w:p w14:paraId="30D92F6A" w14:textId="77777777" w:rsidR="00CB3B02" w:rsidRPr="00CB3B02" w:rsidRDefault="00CB3B02" w:rsidP="00CB3B02">
            <w:pPr>
              <w:spacing w:line="480" w:lineRule="auto"/>
              <w:rPr>
                <w:color w:val="000000"/>
              </w:rPr>
            </w:pPr>
            <w:r w:rsidRPr="00CB3B02">
              <w:rPr>
                <w:color w:val="000000"/>
              </w:rPr>
              <w:t>Crossbred</w:t>
            </w:r>
          </w:p>
        </w:tc>
        <w:tc>
          <w:tcPr>
            <w:tcW w:w="2638" w:type="dxa"/>
            <w:tcBorders>
              <w:top w:val="single" w:sz="4" w:space="0" w:color="000000"/>
              <w:left w:val="nil"/>
              <w:bottom w:val="single" w:sz="4" w:space="0" w:color="000000"/>
              <w:right w:val="nil"/>
            </w:tcBorders>
            <w:shd w:val="clear" w:color="auto" w:fill="auto"/>
            <w:noWrap/>
            <w:vAlign w:val="bottom"/>
            <w:hideMark/>
          </w:tcPr>
          <w:p w14:paraId="16FCC456" w14:textId="77777777" w:rsidR="00CB3B02" w:rsidRPr="00CB3B02" w:rsidRDefault="00CB3B02" w:rsidP="00CB3B02">
            <w:pPr>
              <w:spacing w:line="480" w:lineRule="auto"/>
              <w:rPr>
                <w:color w:val="000000"/>
              </w:rPr>
            </w:pPr>
            <w:r w:rsidRPr="00CB3B02">
              <w:rPr>
                <w:color w:val="000000"/>
              </w:rPr>
              <w:t>64</w:t>
            </w:r>
          </w:p>
        </w:tc>
        <w:tc>
          <w:tcPr>
            <w:tcW w:w="1640" w:type="dxa"/>
            <w:tcBorders>
              <w:top w:val="single" w:sz="4" w:space="0" w:color="000000"/>
              <w:left w:val="nil"/>
              <w:bottom w:val="single" w:sz="4" w:space="0" w:color="000000"/>
              <w:right w:val="single" w:sz="4" w:space="0" w:color="000000"/>
            </w:tcBorders>
            <w:shd w:val="clear" w:color="auto" w:fill="auto"/>
            <w:noWrap/>
            <w:vAlign w:val="bottom"/>
            <w:hideMark/>
          </w:tcPr>
          <w:p w14:paraId="7A04CE03" w14:textId="77777777" w:rsidR="00CB3B02" w:rsidRPr="00CB3B02" w:rsidRDefault="00CB3B02" w:rsidP="00CB3B02">
            <w:pPr>
              <w:spacing w:line="480" w:lineRule="auto"/>
              <w:rPr>
                <w:color w:val="000000"/>
              </w:rPr>
            </w:pPr>
            <w:r w:rsidRPr="00CB3B02">
              <w:rPr>
                <w:color w:val="000000"/>
              </w:rPr>
              <w:t>3</w:t>
            </w:r>
          </w:p>
        </w:tc>
      </w:tr>
      <w:tr w:rsidR="00CB3B02" w:rsidRPr="00CB3B02" w14:paraId="51ECA161"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D9D9D9" w:fill="D9D9D9"/>
            <w:noWrap/>
            <w:vAlign w:val="bottom"/>
            <w:hideMark/>
          </w:tcPr>
          <w:p w14:paraId="78A3C2AE" w14:textId="77777777" w:rsidR="00CB3B02" w:rsidRPr="00CB3B02" w:rsidRDefault="00CB3B02" w:rsidP="00CB3B02">
            <w:pPr>
              <w:spacing w:line="480" w:lineRule="auto"/>
              <w:rPr>
                <w:color w:val="000000"/>
              </w:rPr>
            </w:pPr>
            <w:r w:rsidRPr="00CB3B02">
              <w:rPr>
                <w:color w:val="000000"/>
              </w:rPr>
              <w:t>Morgan</w:t>
            </w:r>
          </w:p>
        </w:tc>
        <w:tc>
          <w:tcPr>
            <w:tcW w:w="2638" w:type="dxa"/>
            <w:tcBorders>
              <w:top w:val="single" w:sz="4" w:space="0" w:color="000000"/>
              <w:left w:val="nil"/>
              <w:bottom w:val="single" w:sz="4" w:space="0" w:color="000000"/>
              <w:right w:val="nil"/>
            </w:tcBorders>
            <w:shd w:val="clear" w:color="D9D9D9" w:fill="D9D9D9"/>
            <w:noWrap/>
            <w:vAlign w:val="bottom"/>
            <w:hideMark/>
          </w:tcPr>
          <w:p w14:paraId="3D7079DC" w14:textId="77777777" w:rsidR="00CB3B02" w:rsidRPr="00CB3B02" w:rsidRDefault="00CB3B02" w:rsidP="00CB3B02">
            <w:pPr>
              <w:spacing w:line="480" w:lineRule="auto"/>
              <w:rPr>
                <w:color w:val="000000"/>
              </w:rPr>
            </w:pPr>
            <w:r w:rsidRPr="00CB3B02">
              <w:rPr>
                <w:color w:val="000000"/>
              </w:rPr>
              <w:t>63</w:t>
            </w:r>
          </w:p>
        </w:tc>
        <w:tc>
          <w:tcPr>
            <w:tcW w:w="1640" w:type="dxa"/>
            <w:tcBorders>
              <w:top w:val="single" w:sz="4" w:space="0" w:color="000000"/>
              <w:left w:val="nil"/>
              <w:bottom w:val="single" w:sz="4" w:space="0" w:color="000000"/>
              <w:right w:val="single" w:sz="4" w:space="0" w:color="000000"/>
            </w:tcBorders>
            <w:shd w:val="clear" w:color="D9D9D9" w:fill="D9D9D9"/>
            <w:noWrap/>
            <w:vAlign w:val="bottom"/>
            <w:hideMark/>
          </w:tcPr>
          <w:p w14:paraId="1EFFAF16" w14:textId="77777777" w:rsidR="00CB3B02" w:rsidRPr="00CB3B02" w:rsidRDefault="00CB3B02" w:rsidP="00CB3B02">
            <w:pPr>
              <w:spacing w:line="480" w:lineRule="auto"/>
              <w:rPr>
                <w:color w:val="000000"/>
              </w:rPr>
            </w:pPr>
            <w:r w:rsidRPr="00CB3B02">
              <w:rPr>
                <w:color w:val="000000"/>
              </w:rPr>
              <w:t>2</w:t>
            </w:r>
          </w:p>
        </w:tc>
      </w:tr>
      <w:tr w:rsidR="00CB3B02" w:rsidRPr="00CB3B02" w14:paraId="236D9519"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auto" w:fill="auto"/>
            <w:noWrap/>
            <w:vAlign w:val="bottom"/>
            <w:hideMark/>
          </w:tcPr>
          <w:p w14:paraId="7DF7DD87" w14:textId="77777777" w:rsidR="00CB3B02" w:rsidRPr="00CB3B02" w:rsidRDefault="00CB3B02" w:rsidP="00CB3B02">
            <w:pPr>
              <w:spacing w:line="480" w:lineRule="auto"/>
              <w:rPr>
                <w:color w:val="000000"/>
              </w:rPr>
            </w:pPr>
            <w:r w:rsidRPr="00CB3B02">
              <w:rPr>
                <w:color w:val="000000"/>
              </w:rPr>
              <w:t>Mustang</w:t>
            </w:r>
          </w:p>
        </w:tc>
        <w:tc>
          <w:tcPr>
            <w:tcW w:w="2638" w:type="dxa"/>
            <w:tcBorders>
              <w:top w:val="single" w:sz="4" w:space="0" w:color="000000"/>
              <w:left w:val="nil"/>
              <w:bottom w:val="single" w:sz="4" w:space="0" w:color="000000"/>
              <w:right w:val="nil"/>
            </w:tcBorders>
            <w:shd w:val="clear" w:color="auto" w:fill="auto"/>
            <w:noWrap/>
            <w:vAlign w:val="bottom"/>
            <w:hideMark/>
          </w:tcPr>
          <w:p w14:paraId="28FA7556" w14:textId="77777777" w:rsidR="00CB3B02" w:rsidRPr="00CB3B02" w:rsidRDefault="00CB3B02" w:rsidP="00CB3B02">
            <w:pPr>
              <w:spacing w:line="480" w:lineRule="auto"/>
              <w:rPr>
                <w:color w:val="000000"/>
              </w:rPr>
            </w:pPr>
            <w:r w:rsidRPr="00CB3B02">
              <w:rPr>
                <w:color w:val="000000"/>
              </w:rPr>
              <w:t>58</w:t>
            </w:r>
          </w:p>
        </w:tc>
        <w:tc>
          <w:tcPr>
            <w:tcW w:w="1640" w:type="dxa"/>
            <w:tcBorders>
              <w:top w:val="single" w:sz="4" w:space="0" w:color="000000"/>
              <w:left w:val="nil"/>
              <w:bottom w:val="single" w:sz="4" w:space="0" w:color="000000"/>
              <w:right w:val="single" w:sz="4" w:space="0" w:color="000000"/>
            </w:tcBorders>
            <w:shd w:val="clear" w:color="auto" w:fill="auto"/>
            <w:noWrap/>
            <w:vAlign w:val="bottom"/>
            <w:hideMark/>
          </w:tcPr>
          <w:p w14:paraId="2B74304C" w14:textId="77777777" w:rsidR="00CB3B02" w:rsidRPr="00CB3B02" w:rsidRDefault="00CB3B02" w:rsidP="00CB3B02">
            <w:pPr>
              <w:spacing w:line="480" w:lineRule="auto"/>
              <w:rPr>
                <w:color w:val="000000"/>
              </w:rPr>
            </w:pPr>
            <w:r w:rsidRPr="00CB3B02">
              <w:rPr>
                <w:color w:val="000000"/>
              </w:rPr>
              <w:t>2</w:t>
            </w:r>
          </w:p>
        </w:tc>
      </w:tr>
      <w:tr w:rsidR="00CB3B02" w:rsidRPr="00CB3B02" w14:paraId="7356C3A8"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D9D9D9" w:fill="D9D9D9"/>
            <w:noWrap/>
            <w:vAlign w:val="bottom"/>
            <w:hideMark/>
          </w:tcPr>
          <w:p w14:paraId="3DFDB07B" w14:textId="77777777" w:rsidR="00CB3B02" w:rsidRPr="00CB3B02" w:rsidRDefault="00CB3B02" w:rsidP="00CB3B02">
            <w:pPr>
              <w:spacing w:line="480" w:lineRule="auto"/>
              <w:rPr>
                <w:color w:val="000000"/>
              </w:rPr>
            </w:pPr>
            <w:r w:rsidRPr="00CB3B02">
              <w:rPr>
                <w:color w:val="000000"/>
              </w:rPr>
              <w:t>Appendix</w:t>
            </w:r>
          </w:p>
        </w:tc>
        <w:tc>
          <w:tcPr>
            <w:tcW w:w="2638" w:type="dxa"/>
            <w:tcBorders>
              <w:top w:val="single" w:sz="4" w:space="0" w:color="000000"/>
              <w:left w:val="nil"/>
              <w:bottom w:val="single" w:sz="4" w:space="0" w:color="000000"/>
              <w:right w:val="nil"/>
            </w:tcBorders>
            <w:shd w:val="clear" w:color="D9D9D9" w:fill="D9D9D9"/>
            <w:noWrap/>
            <w:vAlign w:val="bottom"/>
            <w:hideMark/>
          </w:tcPr>
          <w:p w14:paraId="486834B3" w14:textId="77777777" w:rsidR="00CB3B02" w:rsidRPr="00CB3B02" w:rsidRDefault="00CB3B02" w:rsidP="00CB3B02">
            <w:pPr>
              <w:spacing w:line="480" w:lineRule="auto"/>
              <w:rPr>
                <w:color w:val="000000"/>
              </w:rPr>
            </w:pPr>
            <w:r w:rsidRPr="00CB3B02">
              <w:rPr>
                <w:color w:val="000000"/>
              </w:rPr>
              <w:t>56</w:t>
            </w:r>
          </w:p>
        </w:tc>
        <w:tc>
          <w:tcPr>
            <w:tcW w:w="1640" w:type="dxa"/>
            <w:tcBorders>
              <w:top w:val="single" w:sz="4" w:space="0" w:color="000000"/>
              <w:left w:val="nil"/>
              <w:bottom w:val="single" w:sz="4" w:space="0" w:color="000000"/>
              <w:right w:val="single" w:sz="4" w:space="0" w:color="000000"/>
            </w:tcBorders>
            <w:shd w:val="clear" w:color="D9D9D9" w:fill="D9D9D9"/>
            <w:noWrap/>
            <w:vAlign w:val="bottom"/>
            <w:hideMark/>
          </w:tcPr>
          <w:p w14:paraId="60BAA4F2" w14:textId="77777777" w:rsidR="00CB3B02" w:rsidRPr="00CB3B02" w:rsidRDefault="00CB3B02" w:rsidP="00CB3B02">
            <w:pPr>
              <w:spacing w:line="480" w:lineRule="auto"/>
              <w:rPr>
                <w:color w:val="000000"/>
              </w:rPr>
            </w:pPr>
            <w:r w:rsidRPr="00CB3B02">
              <w:rPr>
                <w:color w:val="000000"/>
              </w:rPr>
              <w:t>5</w:t>
            </w:r>
          </w:p>
        </w:tc>
      </w:tr>
      <w:tr w:rsidR="00CB3B02" w:rsidRPr="00CB3B02" w14:paraId="7AAF8F57"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auto" w:fill="auto"/>
            <w:noWrap/>
            <w:vAlign w:val="bottom"/>
            <w:hideMark/>
          </w:tcPr>
          <w:p w14:paraId="629D0BE0" w14:textId="77777777" w:rsidR="00CB3B02" w:rsidRPr="00CB3B02" w:rsidRDefault="00CB3B02" w:rsidP="00CB3B02">
            <w:pPr>
              <w:spacing w:line="480" w:lineRule="auto"/>
              <w:rPr>
                <w:color w:val="000000"/>
              </w:rPr>
            </w:pPr>
            <w:r w:rsidRPr="00CB3B02">
              <w:rPr>
                <w:color w:val="000000"/>
              </w:rPr>
              <w:t>Lusitano</w:t>
            </w:r>
          </w:p>
        </w:tc>
        <w:tc>
          <w:tcPr>
            <w:tcW w:w="2638" w:type="dxa"/>
            <w:tcBorders>
              <w:top w:val="single" w:sz="4" w:space="0" w:color="000000"/>
              <w:left w:val="nil"/>
              <w:bottom w:val="single" w:sz="4" w:space="0" w:color="000000"/>
              <w:right w:val="nil"/>
            </w:tcBorders>
            <w:shd w:val="clear" w:color="auto" w:fill="auto"/>
            <w:noWrap/>
            <w:vAlign w:val="bottom"/>
            <w:hideMark/>
          </w:tcPr>
          <w:p w14:paraId="3DDD765A" w14:textId="77777777" w:rsidR="00CB3B02" w:rsidRPr="00CB3B02" w:rsidRDefault="00CB3B02" w:rsidP="00CB3B02">
            <w:pPr>
              <w:spacing w:line="480" w:lineRule="auto"/>
              <w:rPr>
                <w:color w:val="000000"/>
              </w:rPr>
            </w:pPr>
            <w:r w:rsidRPr="00CB3B02">
              <w:rPr>
                <w:color w:val="000000"/>
              </w:rPr>
              <w:t>16</w:t>
            </w:r>
          </w:p>
        </w:tc>
        <w:tc>
          <w:tcPr>
            <w:tcW w:w="1640" w:type="dxa"/>
            <w:tcBorders>
              <w:top w:val="single" w:sz="4" w:space="0" w:color="000000"/>
              <w:left w:val="nil"/>
              <w:bottom w:val="single" w:sz="4" w:space="0" w:color="000000"/>
              <w:right w:val="single" w:sz="4" w:space="0" w:color="000000"/>
            </w:tcBorders>
            <w:shd w:val="clear" w:color="auto" w:fill="auto"/>
            <w:noWrap/>
            <w:vAlign w:val="bottom"/>
            <w:hideMark/>
          </w:tcPr>
          <w:p w14:paraId="74123CB3" w14:textId="77777777" w:rsidR="00CB3B02" w:rsidRPr="00CB3B02" w:rsidRDefault="00CB3B02" w:rsidP="00CB3B02">
            <w:pPr>
              <w:spacing w:line="480" w:lineRule="auto"/>
              <w:rPr>
                <w:color w:val="000000"/>
              </w:rPr>
            </w:pPr>
            <w:r w:rsidRPr="00CB3B02">
              <w:rPr>
                <w:color w:val="000000"/>
              </w:rPr>
              <w:t>0</w:t>
            </w:r>
          </w:p>
        </w:tc>
      </w:tr>
      <w:tr w:rsidR="00CB3B02" w:rsidRPr="00CB3B02" w14:paraId="74066AE1"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D9D9D9" w:fill="D9D9D9"/>
            <w:noWrap/>
            <w:vAlign w:val="bottom"/>
            <w:hideMark/>
          </w:tcPr>
          <w:p w14:paraId="3C1B0799" w14:textId="77777777" w:rsidR="00CB3B02" w:rsidRPr="00CB3B02" w:rsidRDefault="00CB3B02" w:rsidP="00CB3B02">
            <w:pPr>
              <w:spacing w:line="480" w:lineRule="auto"/>
              <w:rPr>
                <w:color w:val="000000"/>
              </w:rPr>
            </w:pPr>
            <w:r w:rsidRPr="00CB3B02">
              <w:rPr>
                <w:color w:val="000000"/>
              </w:rPr>
              <w:t>Grade</w:t>
            </w:r>
          </w:p>
        </w:tc>
        <w:tc>
          <w:tcPr>
            <w:tcW w:w="2638" w:type="dxa"/>
            <w:tcBorders>
              <w:top w:val="single" w:sz="4" w:space="0" w:color="000000"/>
              <w:left w:val="nil"/>
              <w:bottom w:val="single" w:sz="4" w:space="0" w:color="000000"/>
              <w:right w:val="nil"/>
            </w:tcBorders>
            <w:shd w:val="clear" w:color="D9D9D9" w:fill="D9D9D9"/>
            <w:noWrap/>
            <w:vAlign w:val="bottom"/>
            <w:hideMark/>
          </w:tcPr>
          <w:p w14:paraId="73FF5052" w14:textId="77777777" w:rsidR="00CB3B02" w:rsidRPr="00CB3B02" w:rsidRDefault="00CB3B02" w:rsidP="00CB3B02">
            <w:pPr>
              <w:spacing w:line="480" w:lineRule="auto"/>
              <w:rPr>
                <w:color w:val="000000"/>
              </w:rPr>
            </w:pPr>
            <w:r w:rsidRPr="00CB3B02">
              <w:rPr>
                <w:color w:val="000000"/>
              </w:rPr>
              <w:t>8</w:t>
            </w:r>
          </w:p>
        </w:tc>
        <w:tc>
          <w:tcPr>
            <w:tcW w:w="1640" w:type="dxa"/>
            <w:tcBorders>
              <w:top w:val="single" w:sz="4" w:space="0" w:color="000000"/>
              <w:left w:val="nil"/>
              <w:bottom w:val="single" w:sz="4" w:space="0" w:color="000000"/>
              <w:right w:val="single" w:sz="4" w:space="0" w:color="000000"/>
            </w:tcBorders>
            <w:shd w:val="clear" w:color="D9D9D9" w:fill="D9D9D9"/>
            <w:noWrap/>
            <w:vAlign w:val="bottom"/>
            <w:hideMark/>
          </w:tcPr>
          <w:p w14:paraId="24B94E88" w14:textId="77777777" w:rsidR="00CB3B02" w:rsidRPr="00CB3B02" w:rsidRDefault="00CB3B02" w:rsidP="00CB3B02">
            <w:pPr>
              <w:spacing w:line="480" w:lineRule="auto"/>
              <w:rPr>
                <w:color w:val="000000"/>
              </w:rPr>
            </w:pPr>
            <w:r w:rsidRPr="00CB3B02">
              <w:rPr>
                <w:color w:val="000000"/>
              </w:rPr>
              <w:t>2</w:t>
            </w:r>
          </w:p>
        </w:tc>
      </w:tr>
      <w:tr w:rsidR="00CB3B02" w:rsidRPr="00CB3B02" w14:paraId="485F52FD"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auto" w:fill="auto"/>
            <w:noWrap/>
            <w:vAlign w:val="bottom"/>
            <w:hideMark/>
          </w:tcPr>
          <w:p w14:paraId="353F31C6" w14:textId="77777777" w:rsidR="00CB3B02" w:rsidRPr="00CB3B02" w:rsidRDefault="00CB3B02" w:rsidP="00CB3B02">
            <w:pPr>
              <w:spacing w:line="480" w:lineRule="auto"/>
              <w:rPr>
                <w:color w:val="000000"/>
              </w:rPr>
            </w:pPr>
            <w:r w:rsidRPr="00CB3B02">
              <w:rPr>
                <w:color w:val="000000"/>
              </w:rPr>
              <w:t>Andalusian</w:t>
            </w:r>
          </w:p>
        </w:tc>
        <w:tc>
          <w:tcPr>
            <w:tcW w:w="2638" w:type="dxa"/>
            <w:tcBorders>
              <w:top w:val="single" w:sz="4" w:space="0" w:color="000000"/>
              <w:left w:val="nil"/>
              <w:bottom w:val="single" w:sz="4" w:space="0" w:color="000000"/>
              <w:right w:val="nil"/>
            </w:tcBorders>
            <w:shd w:val="clear" w:color="auto" w:fill="auto"/>
            <w:noWrap/>
            <w:vAlign w:val="bottom"/>
            <w:hideMark/>
          </w:tcPr>
          <w:p w14:paraId="54655278" w14:textId="77777777" w:rsidR="00CB3B02" w:rsidRPr="00CB3B02" w:rsidRDefault="00CB3B02" w:rsidP="00CB3B02">
            <w:pPr>
              <w:spacing w:line="480" w:lineRule="auto"/>
              <w:rPr>
                <w:color w:val="000000"/>
              </w:rPr>
            </w:pPr>
            <w:r w:rsidRPr="00CB3B02">
              <w:rPr>
                <w:color w:val="000000"/>
              </w:rPr>
              <w:t>5</w:t>
            </w:r>
          </w:p>
        </w:tc>
        <w:tc>
          <w:tcPr>
            <w:tcW w:w="1640" w:type="dxa"/>
            <w:tcBorders>
              <w:top w:val="single" w:sz="4" w:space="0" w:color="000000"/>
              <w:left w:val="nil"/>
              <w:bottom w:val="single" w:sz="4" w:space="0" w:color="000000"/>
              <w:right w:val="single" w:sz="4" w:space="0" w:color="000000"/>
            </w:tcBorders>
            <w:shd w:val="clear" w:color="auto" w:fill="auto"/>
            <w:noWrap/>
            <w:vAlign w:val="bottom"/>
            <w:hideMark/>
          </w:tcPr>
          <w:p w14:paraId="4E19A1C1" w14:textId="77777777" w:rsidR="00CB3B02" w:rsidRPr="00CB3B02" w:rsidRDefault="00CB3B02" w:rsidP="00CB3B02">
            <w:pPr>
              <w:spacing w:line="480" w:lineRule="auto"/>
              <w:rPr>
                <w:color w:val="000000"/>
              </w:rPr>
            </w:pPr>
            <w:r w:rsidRPr="00CB3B02">
              <w:rPr>
                <w:color w:val="000000"/>
              </w:rPr>
              <w:t>0</w:t>
            </w:r>
          </w:p>
        </w:tc>
      </w:tr>
      <w:tr w:rsidR="00CB3B02" w:rsidRPr="00CB3B02" w14:paraId="4CFE2CDE"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D9D9D9" w:fill="D9D9D9"/>
            <w:noWrap/>
            <w:vAlign w:val="bottom"/>
            <w:hideMark/>
          </w:tcPr>
          <w:p w14:paraId="0BFF80A4" w14:textId="77777777" w:rsidR="00CB3B02" w:rsidRPr="00CB3B02" w:rsidRDefault="00CB3B02" w:rsidP="00CB3B02">
            <w:pPr>
              <w:spacing w:line="480" w:lineRule="auto"/>
              <w:rPr>
                <w:color w:val="000000"/>
              </w:rPr>
            </w:pPr>
            <w:proofErr w:type="spellStart"/>
            <w:r w:rsidRPr="00CB3B02">
              <w:rPr>
                <w:color w:val="000000"/>
              </w:rPr>
              <w:t>Akhal</w:t>
            </w:r>
            <w:proofErr w:type="spellEnd"/>
            <w:r w:rsidRPr="00CB3B02">
              <w:rPr>
                <w:color w:val="000000"/>
              </w:rPr>
              <w:t>-Teke</w:t>
            </w:r>
          </w:p>
        </w:tc>
        <w:tc>
          <w:tcPr>
            <w:tcW w:w="2638" w:type="dxa"/>
            <w:tcBorders>
              <w:top w:val="single" w:sz="4" w:space="0" w:color="000000"/>
              <w:left w:val="nil"/>
              <w:bottom w:val="single" w:sz="4" w:space="0" w:color="000000"/>
              <w:right w:val="nil"/>
            </w:tcBorders>
            <w:shd w:val="clear" w:color="D9D9D9" w:fill="D9D9D9"/>
            <w:noWrap/>
            <w:vAlign w:val="bottom"/>
            <w:hideMark/>
          </w:tcPr>
          <w:p w14:paraId="63F6C70D" w14:textId="77777777" w:rsidR="00CB3B02" w:rsidRPr="00CB3B02" w:rsidRDefault="00CB3B02" w:rsidP="00CB3B02">
            <w:pPr>
              <w:spacing w:line="480" w:lineRule="auto"/>
              <w:rPr>
                <w:color w:val="000000"/>
              </w:rPr>
            </w:pPr>
            <w:r w:rsidRPr="00CB3B02">
              <w:rPr>
                <w:color w:val="000000"/>
              </w:rPr>
              <w:t>1</w:t>
            </w:r>
          </w:p>
        </w:tc>
        <w:tc>
          <w:tcPr>
            <w:tcW w:w="1640" w:type="dxa"/>
            <w:tcBorders>
              <w:top w:val="single" w:sz="4" w:space="0" w:color="000000"/>
              <w:left w:val="nil"/>
              <w:bottom w:val="single" w:sz="4" w:space="0" w:color="000000"/>
              <w:right w:val="single" w:sz="4" w:space="0" w:color="000000"/>
            </w:tcBorders>
            <w:shd w:val="clear" w:color="D9D9D9" w:fill="D9D9D9"/>
            <w:noWrap/>
            <w:vAlign w:val="bottom"/>
            <w:hideMark/>
          </w:tcPr>
          <w:p w14:paraId="0D3F35C3" w14:textId="77777777" w:rsidR="00CB3B02" w:rsidRPr="00CB3B02" w:rsidRDefault="00CB3B02" w:rsidP="00CB3B02">
            <w:pPr>
              <w:spacing w:line="480" w:lineRule="auto"/>
              <w:rPr>
                <w:color w:val="000000"/>
              </w:rPr>
            </w:pPr>
            <w:r w:rsidRPr="00CB3B02">
              <w:rPr>
                <w:color w:val="000000"/>
              </w:rPr>
              <w:t>0</w:t>
            </w:r>
          </w:p>
        </w:tc>
      </w:tr>
      <w:tr w:rsidR="00CB3B02" w:rsidRPr="00CB3B02" w14:paraId="02EDD89E"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auto" w:fill="auto"/>
            <w:noWrap/>
            <w:vAlign w:val="bottom"/>
            <w:hideMark/>
          </w:tcPr>
          <w:p w14:paraId="4E0C0EDF" w14:textId="77777777" w:rsidR="00CB3B02" w:rsidRPr="00CB3B02" w:rsidRDefault="00CB3B02" w:rsidP="00CB3B02">
            <w:pPr>
              <w:spacing w:line="480" w:lineRule="auto"/>
              <w:rPr>
                <w:color w:val="000000"/>
              </w:rPr>
            </w:pPr>
            <w:r w:rsidRPr="00CB3B02">
              <w:rPr>
                <w:color w:val="000000"/>
              </w:rPr>
              <w:t>Azteca</w:t>
            </w:r>
          </w:p>
        </w:tc>
        <w:tc>
          <w:tcPr>
            <w:tcW w:w="2638" w:type="dxa"/>
            <w:tcBorders>
              <w:top w:val="single" w:sz="4" w:space="0" w:color="000000"/>
              <w:left w:val="nil"/>
              <w:bottom w:val="single" w:sz="4" w:space="0" w:color="000000"/>
              <w:right w:val="nil"/>
            </w:tcBorders>
            <w:shd w:val="clear" w:color="auto" w:fill="auto"/>
            <w:noWrap/>
            <w:vAlign w:val="bottom"/>
            <w:hideMark/>
          </w:tcPr>
          <w:p w14:paraId="3FA37321" w14:textId="77777777" w:rsidR="00CB3B02" w:rsidRPr="00CB3B02" w:rsidRDefault="00CB3B02" w:rsidP="00CB3B02">
            <w:pPr>
              <w:spacing w:line="480" w:lineRule="auto"/>
              <w:rPr>
                <w:color w:val="000000"/>
              </w:rPr>
            </w:pPr>
            <w:r w:rsidRPr="00CB3B02">
              <w:rPr>
                <w:color w:val="000000"/>
              </w:rPr>
              <w:t>1</w:t>
            </w:r>
          </w:p>
        </w:tc>
        <w:tc>
          <w:tcPr>
            <w:tcW w:w="1640" w:type="dxa"/>
            <w:tcBorders>
              <w:top w:val="single" w:sz="4" w:space="0" w:color="000000"/>
              <w:left w:val="nil"/>
              <w:bottom w:val="single" w:sz="4" w:space="0" w:color="000000"/>
              <w:right w:val="single" w:sz="4" w:space="0" w:color="000000"/>
            </w:tcBorders>
            <w:shd w:val="clear" w:color="auto" w:fill="auto"/>
            <w:noWrap/>
            <w:vAlign w:val="bottom"/>
            <w:hideMark/>
          </w:tcPr>
          <w:p w14:paraId="7C8484F6" w14:textId="77777777" w:rsidR="00CB3B02" w:rsidRPr="00CB3B02" w:rsidRDefault="00CB3B02" w:rsidP="00CB3B02">
            <w:pPr>
              <w:spacing w:line="480" w:lineRule="auto"/>
              <w:rPr>
                <w:color w:val="000000"/>
              </w:rPr>
            </w:pPr>
            <w:r w:rsidRPr="00CB3B02">
              <w:rPr>
                <w:color w:val="000000"/>
              </w:rPr>
              <w:t>0</w:t>
            </w:r>
          </w:p>
        </w:tc>
      </w:tr>
      <w:tr w:rsidR="00CB3B02" w:rsidRPr="00CB3B02" w14:paraId="54DEE1F3"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D9D9D9" w:fill="D9D9D9"/>
            <w:noWrap/>
            <w:vAlign w:val="bottom"/>
            <w:hideMark/>
          </w:tcPr>
          <w:p w14:paraId="799BD3A0" w14:textId="77777777" w:rsidR="00CB3B02" w:rsidRPr="00CB3B02" w:rsidRDefault="00CB3B02" w:rsidP="00CB3B02">
            <w:pPr>
              <w:spacing w:line="480" w:lineRule="auto"/>
              <w:rPr>
                <w:color w:val="000000"/>
              </w:rPr>
            </w:pPr>
            <w:r w:rsidRPr="00CB3B02">
              <w:rPr>
                <w:color w:val="000000"/>
              </w:rPr>
              <w:t>Baskir Curly</w:t>
            </w:r>
          </w:p>
        </w:tc>
        <w:tc>
          <w:tcPr>
            <w:tcW w:w="2638" w:type="dxa"/>
            <w:tcBorders>
              <w:top w:val="single" w:sz="4" w:space="0" w:color="000000"/>
              <w:left w:val="nil"/>
              <w:bottom w:val="single" w:sz="4" w:space="0" w:color="000000"/>
              <w:right w:val="nil"/>
            </w:tcBorders>
            <w:shd w:val="clear" w:color="D9D9D9" w:fill="D9D9D9"/>
            <w:noWrap/>
            <w:vAlign w:val="bottom"/>
            <w:hideMark/>
          </w:tcPr>
          <w:p w14:paraId="6A12A41A" w14:textId="77777777" w:rsidR="00CB3B02" w:rsidRPr="00CB3B02" w:rsidRDefault="00CB3B02" w:rsidP="00CB3B02">
            <w:pPr>
              <w:spacing w:line="480" w:lineRule="auto"/>
              <w:rPr>
                <w:color w:val="000000"/>
              </w:rPr>
            </w:pPr>
            <w:r w:rsidRPr="00CB3B02">
              <w:rPr>
                <w:color w:val="000000"/>
              </w:rPr>
              <w:t>1</w:t>
            </w:r>
          </w:p>
        </w:tc>
        <w:tc>
          <w:tcPr>
            <w:tcW w:w="1640" w:type="dxa"/>
            <w:tcBorders>
              <w:top w:val="single" w:sz="4" w:space="0" w:color="000000"/>
              <w:left w:val="nil"/>
              <w:bottom w:val="single" w:sz="4" w:space="0" w:color="000000"/>
              <w:right w:val="single" w:sz="4" w:space="0" w:color="000000"/>
            </w:tcBorders>
            <w:shd w:val="clear" w:color="D9D9D9" w:fill="D9D9D9"/>
            <w:noWrap/>
            <w:vAlign w:val="bottom"/>
            <w:hideMark/>
          </w:tcPr>
          <w:p w14:paraId="682E577A" w14:textId="77777777" w:rsidR="00CB3B02" w:rsidRPr="00CB3B02" w:rsidRDefault="00CB3B02" w:rsidP="00CB3B02">
            <w:pPr>
              <w:spacing w:line="480" w:lineRule="auto"/>
              <w:rPr>
                <w:color w:val="000000"/>
              </w:rPr>
            </w:pPr>
            <w:r w:rsidRPr="00CB3B02">
              <w:rPr>
                <w:color w:val="000000"/>
              </w:rPr>
              <w:t>0</w:t>
            </w:r>
          </w:p>
        </w:tc>
      </w:tr>
      <w:tr w:rsidR="00CB3B02" w:rsidRPr="00CB3B02" w14:paraId="50654E59"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auto" w:fill="auto"/>
            <w:noWrap/>
            <w:vAlign w:val="bottom"/>
            <w:hideMark/>
          </w:tcPr>
          <w:p w14:paraId="058F0012" w14:textId="77777777" w:rsidR="00CB3B02" w:rsidRPr="00CB3B02" w:rsidRDefault="00CB3B02" w:rsidP="00CB3B02">
            <w:pPr>
              <w:spacing w:line="480" w:lineRule="auto"/>
              <w:rPr>
                <w:color w:val="000000"/>
              </w:rPr>
            </w:pPr>
            <w:r w:rsidRPr="00CB3B02">
              <w:rPr>
                <w:color w:val="000000"/>
              </w:rPr>
              <w:t>Non-gaited Tennessee Walking Horse</w:t>
            </w:r>
          </w:p>
        </w:tc>
        <w:tc>
          <w:tcPr>
            <w:tcW w:w="2638" w:type="dxa"/>
            <w:tcBorders>
              <w:top w:val="single" w:sz="4" w:space="0" w:color="000000"/>
              <w:left w:val="nil"/>
              <w:bottom w:val="single" w:sz="4" w:space="0" w:color="000000"/>
              <w:right w:val="nil"/>
            </w:tcBorders>
            <w:shd w:val="clear" w:color="auto" w:fill="auto"/>
            <w:noWrap/>
            <w:vAlign w:val="bottom"/>
            <w:hideMark/>
          </w:tcPr>
          <w:p w14:paraId="5A026F61" w14:textId="77777777" w:rsidR="00CB3B02" w:rsidRPr="00CB3B02" w:rsidRDefault="00CB3B02" w:rsidP="00CB3B02">
            <w:pPr>
              <w:spacing w:line="480" w:lineRule="auto"/>
              <w:rPr>
                <w:color w:val="000000"/>
              </w:rPr>
            </w:pPr>
            <w:r w:rsidRPr="00CB3B02">
              <w:rPr>
                <w:color w:val="000000"/>
              </w:rPr>
              <w:t>1</w:t>
            </w:r>
          </w:p>
        </w:tc>
        <w:tc>
          <w:tcPr>
            <w:tcW w:w="1640" w:type="dxa"/>
            <w:tcBorders>
              <w:top w:val="single" w:sz="4" w:space="0" w:color="000000"/>
              <w:left w:val="nil"/>
              <w:bottom w:val="single" w:sz="4" w:space="0" w:color="000000"/>
              <w:right w:val="single" w:sz="4" w:space="0" w:color="000000"/>
            </w:tcBorders>
            <w:shd w:val="clear" w:color="auto" w:fill="auto"/>
            <w:noWrap/>
            <w:vAlign w:val="bottom"/>
            <w:hideMark/>
          </w:tcPr>
          <w:p w14:paraId="2A77C8F6" w14:textId="77777777" w:rsidR="00CB3B02" w:rsidRPr="00CB3B02" w:rsidRDefault="00CB3B02" w:rsidP="00CB3B02">
            <w:pPr>
              <w:spacing w:line="480" w:lineRule="auto"/>
              <w:rPr>
                <w:color w:val="000000"/>
              </w:rPr>
            </w:pPr>
            <w:r w:rsidRPr="00CB3B02">
              <w:rPr>
                <w:color w:val="000000"/>
              </w:rPr>
              <w:t>0</w:t>
            </w:r>
          </w:p>
        </w:tc>
      </w:tr>
      <w:tr w:rsidR="00CB3B02" w:rsidRPr="00CB3B02" w14:paraId="32281205"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D9D9D9" w:fill="D9D9D9"/>
            <w:noWrap/>
            <w:vAlign w:val="bottom"/>
            <w:hideMark/>
          </w:tcPr>
          <w:p w14:paraId="597B8306" w14:textId="77777777" w:rsidR="00CB3B02" w:rsidRPr="00CB3B02" w:rsidRDefault="00CB3B02" w:rsidP="00CB3B02">
            <w:pPr>
              <w:spacing w:line="480" w:lineRule="auto"/>
              <w:rPr>
                <w:color w:val="000000"/>
              </w:rPr>
            </w:pPr>
            <w:r w:rsidRPr="00CB3B02">
              <w:rPr>
                <w:color w:val="000000"/>
              </w:rPr>
              <w:t>Other (undisclosed)</w:t>
            </w:r>
          </w:p>
        </w:tc>
        <w:tc>
          <w:tcPr>
            <w:tcW w:w="2638" w:type="dxa"/>
            <w:tcBorders>
              <w:top w:val="single" w:sz="4" w:space="0" w:color="000000"/>
              <w:left w:val="nil"/>
              <w:bottom w:val="single" w:sz="4" w:space="0" w:color="000000"/>
              <w:right w:val="nil"/>
            </w:tcBorders>
            <w:shd w:val="clear" w:color="D9D9D9" w:fill="D9D9D9"/>
            <w:noWrap/>
            <w:vAlign w:val="bottom"/>
            <w:hideMark/>
          </w:tcPr>
          <w:p w14:paraId="725E5D16" w14:textId="77777777" w:rsidR="00CB3B02" w:rsidRPr="00CB3B02" w:rsidRDefault="00CB3B02" w:rsidP="00CB3B02">
            <w:pPr>
              <w:spacing w:line="480" w:lineRule="auto"/>
              <w:rPr>
                <w:color w:val="000000"/>
              </w:rPr>
            </w:pPr>
            <w:r w:rsidRPr="00CB3B02">
              <w:rPr>
                <w:color w:val="000000"/>
              </w:rPr>
              <w:t>26</w:t>
            </w:r>
          </w:p>
        </w:tc>
        <w:tc>
          <w:tcPr>
            <w:tcW w:w="1640" w:type="dxa"/>
            <w:tcBorders>
              <w:top w:val="single" w:sz="4" w:space="0" w:color="000000"/>
              <w:left w:val="nil"/>
              <w:bottom w:val="single" w:sz="4" w:space="0" w:color="000000"/>
              <w:right w:val="single" w:sz="4" w:space="0" w:color="000000"/>
            </w:tcBorders>
            <w:shd w:val="clear" w:color="D9D9D9" w:fill="D9D9D9"/>
            <w:noWrap/>
            <w:vAlign w:val="bottom"/>
            <w:hideMark/>
          </w:tcPr>
          <w:p w14:paraId="29260204" w14:textId="77777777" w:rsidR="00CB3B02" w:rsidRPr="00CB3B02" w:rsidRDefault="00CB3B02" w:rsidP="00CB3B02">
            <w:pPr>
              <w:spacing w:line="480" w:lineRule="auto"/>
              <w:rPr>
                <w:color w:val="000000"/>
              </w:rPr>
            </w:pPr>
            <w:r w:rsidRPr="00CB3B02">
              <w:rPr>
                <w:color w:val="000000"/>
              </w:rPr>
              <w:t>2</w:t>
            </w:r>
          </w:p>
        </w:tc>
      </w:tr>
      <w:tr w:rsidR="00CB3B02" w:rsidRPr="00CB3B02" w14:paraId="27883B9E" w14:textId="77777777" w:rsidTr="00CB3B02">
        <w:trPr>
          <w:trHeight w:val="257"/>
        </w:trPr>
        <w:tc>
          <w:tcPr>
            <w:tcW w:w="4386" w:type="dxa"/>
            <w:tcBorders>
              <w:top w:val="single" w:sz="4" w:space="0" w:color="000000"/>
              <w:left w:val="single" w:sz="4" w:space="0" w:color="000000"/>
              <w:bottom w:val="single" w:sz="4" w:space="0" w:color="000000"/>
              <w:right w:val="nil"/>
            </w:tcBorders>
            <w:shd w:val="clear" w:color="auto" w:fill="auto"/>
            <w:noWrap/>
            <w:vAlign w:val="bottom"/>
            <w:hideMark/>
          </w:tcPr>
          <w:p w14:paraId="464816FE" w14:textId="77777777" w:rsidR="00CB3B02" w:rsidRPr="00CB3B02" w:rsidRDefault="00CB3B02" w:rsidP="00CB3B02">
            <w:pPr>
              <w:spacing w:line="480" w:lineRule="auto"/>
              <w:rPr>
                <w:color w:val="000000"/>
              </w:rPr>
            </w:pPr>
            <w:r w:rsidRPr="00CB3B02">
              <w:rPr>
                <w:color w:val="000000"/>
              </w:rPr>
              <w:t>Total (e)</w:t>
            </w:r>
          </w:p>
        </w:tc>
        <w:tc>
          <w:tcPr>
            <w:tcW w:w="2638" w:type="dxa"/>
            <w:tcBorders>
              <w:top w:val="single" w:sz="4" w:space="0" w:color="000000"/>
              <w:left w:val="nil"/>
              <w:bottom w:val="single" w:sz="4" w:space="0" w:color="000000"/>
              <w:right w:val="nil"/>
            </w:tcBorders>
            <w:shd w:val="clear" w:color="auto" w:fill="auto"/>
            <w:noWrap/>
            <w:vAlign w:val="bottom"/>
            <w:hideMark/>
          </w:tcPr>
          <w:p w14:paraId="56A6EB8F" w14:textId="77777777" w:rsidR="00CB3B02" w:rsidRPr="00CB3B02" w:rsidRDefault="00CB3B02" w:rsidP="00CB3B02">
            <w:pPr>
              <w:spacing w:line="480" w:lineRule="auto"/>
              <w:rPr>
                <w:color w:val="000000"/>
              </w:rPr>
            </w:pPr>
            <w:r w:rsidRPr="00CB3B02">
              <w:rPr>
                <w:color w:val="000000"/>
              </w:rPr>
              <w:t>3,218</w:t>
            </w:r>
          </w:p>
        </w:tc>
        <w:tc>
          <w:tcPr>
            <w:tcW w:w="1640" w:type="dxa"/>
            <w:tcBorders>
              <w:top w:val="single" w:sz="4" w:space="0" w:color="000000"/>
              <w:left w:val="nil"/>
              <w:bottom w:val="single" w:sz="4" w:space="0" w:color="000000"/>
              <w:right w:val="single" w:sz="4" w:space="0" w:color="000000"/>
            </w:tcBorders>
            <w:shd w:val="clear" w:color="auto" w:fill="auto"/>
            <w:noWrap/>
            <w:vAlign w:val="bottom"/>
            <w:hideMark/>
          </w:tcPr>
          <w:p w14:paraId="5CA7AC42" w14:textId="77777777" w:rsidR="00CB3B02" w:rsidRPr="00CB3B02" w:rsidRDefault="00CB3B02" w:rsidP="00CB3B02">
            <w:pPr>
              <w:spacing w:line="480" w:lineRule="auto"/>
              <w:rPr>
                <w:color w:val="000000"/>
              </w:rPr>
            </w:pPr>
            <w:r w:rsidRPr="00CB3B02">
              <w:rPr>
                <w:color w:val="000000"/>
              </w:rPr>
              <w:t>81</w:t>
            </w:r>
          </w:p>
        </w:tc>
      </w:tr>
    </w:tbl>
    <w:p w14:paraId="7276E7F1" w14:textId="5E608B51" w:rsidR="00CB3B02" w:rsidRDefault="00CA45B1" w:rsidP="00CA45B1">
      <w:pPr>
        <w:spacing w:line="480" w:lineRule="auto"/>
        <w:jc w:val="both"/>
      </w:pPr>
      <w:r w:rsidRPr="00CB3B02">
        <w:rPr>
          <w:noProof/>
        </w:rPr>
        <w:t xml:space="preserve">Particpants were asked to identify what breeds of light-type horses were owned or leased. </w:t>
      </w:r>
      <w:r w:rsidR="006349E2">
        <w:t xml:space="preserve">The total number of equids is represented by “e”. </w:t>
      </w:r>
      <w:r w:rsidRPr="00CB3B02">
        <w:t xml:space="preserve">The light breeds were defined as being </w:t>
      </w:r>
      <w:r w:rsidRPr="00CB3B02">
        <w:lastRenderedPageBreak/>
        <w:t xml:space="preserve">bred for endurance, agility, </w:t>
      </w:r>
      <w:r w:rsidR="006349E2">
        <w:t>and riding</w:t>
      </w:r>
      <w:r w:rsidRPr="00CB3B02">
        <w:t xml:space="preserve"> </w:t>
      </w:r>
      <w:r w:rsidRPr="00CB3B02">
        <w:fldChar w:fldCharType="begin"/>
      </w:r>
      <w:r w:rsidRPr="00CB3B02">
        <w:instrText xml:space="preserve"> ADDIN EN.CITE &lt;EndNote&gt;&lt;Cite&gt;&lt;Author&gt;Griffin&lt;/Author&gt;&lt;Year&gt;2020&lt;/Year&gt;&lt;RecNum&gt;111&lt;/RecNum&gt;&lt;DisplayText&gt;(Griffin, 2020)&lt;/DisplayText&gt;&lt;record&gt;&lt;rec-number&gt;111&lt;/rec-number&gt;&lt;foreign-keys&gt;&lt;key app="EN" db-id="zsvxfapzbvppt9e2wd9vsz029ed50avvw00z" timestamp="1690301860"&gt;111&lt;/key&gt;&lt;/foreign-keys&gt;&lt;ref-type name="Web Page"&gt;12&lt;/ref-type&gt;&lt;contributors&gt;&lt;authors&gt;&lt;author&gt;Ashley Griffin&lt;/author&gt;&lt;/authors&gt;&lt;/contributors&gt;&lt;titles&gt;&lt;title&gt;What is a horse breed? &lt;/title&gt;&lt;/titles&gt;&lt;dates&gt;&lt;year&gt;2020&lt;/year&gt;&lt;/dates&gt;&lt;publisher&gt;Extention Horse&lt;/publisher&gt;&lt;urls&gt;&lt;related-urls&gt;&lt;url&gt;https://horses.extension.org/what-is-a-horse-breed/&lt;/url&gt;&lt;/related-urls&gt;&lt;/urls&gt;&lt;/record&gt;&lt;/Cite&gt;&lt;/EndNote&gt;</w:instrText>
      </w:r>
      <w:r w:rsidRPr="00CB3B02">
        <w:fldChar w:fldCharType="separate"/>
      </w:r>
      <w:r w:rsidRPr="00CB3B02">
        <w:rPr>
          <w:noProof/>
        </w:rPr>
        <w:t>(Griffin, 2020)</w:t>
      </w:r>
      <w:r w:rsidRPr="00CB3B02">
        <w:fldChar w:fldCharType="end"/>
      </w:r>
      <w:r w:rsidRPr="00CB3B02">
        <w:t xml:space="preserve">. Light breeds were mostly comprised of Quarter Horses for owned (e=1,890) and leased (e=33). </w:t>
      </w:r>
    </w:p>
    <w:p w14:paraId="48422EB8" w14:textId="1A43444E" w:rsidR="00CA45B1" w:rsidRPr="00CB3B02" w:rsidRDefault="00CB3B02" w:rsidP="00CB3B02">
      <w:r>
        <w:br w:type="page"/>
      </w:r>
    </w:p>
    <w:tbl>
      <w:tblPr>
        <w:tblpPr w:leftFromText="180" w:rightFromText="180" w:vertAnchor="text" w:horzAnchor="margin" w:tblpY="694"/>
        <w:tblW w:w="7858" w:type="dxa"/>
        <w:tblLook w:val="04A0" w:firstRow="1" w:lastRow="0" w:firstColumn="1" w:lastColumn="0" w:noHBand="0" w:noVBand="1"/>
      </w:tblPr>
      <w:tblGrid>
        <w:gridCol w:w="3929"/>
        <w:gridCol w:w="2423"/>
        <w:gridCol w:w="1506"/>
      </w:tblGrid>
      <w:tr w:rsidR="00CB3B02" w:rsidRPr="00CB3B02" w14:paraId="5158E183"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000000" w:fill="000000"/>
            <w:noWrap/>
            <w:vAlign w:val="bottom"/>
            <w:hideMark/>
          </w:tcPr>
          <w:p w14:paraId="06371B4F" w14:textId="77777777" w:rsidR="00CB3B02" w:rsidRPr="00CB3B02" w:rsidRDefault="00CB3B02" w:rsidP="00EB10B0">
            <w:pPr>
              <w:spacing w:line="480" w:lineRule="auto"/>
              <w:rPr>
                <w:b/>
                <w:bCs/>
                <w:color w:val="FFFFFF"/>
              </w:rPr>
            </w:pPr>
            <w:r w:rsidRPr="00CB3B02">
              <w:rPr>
                <w:b/>
                <w:bCs/>
                <w:color w:val="FFFFFF"/>
              </w:rPr>
              <w:lastRenderedPageBreak/>
              <w:t>Gaited Breeds</w:t>
            </w:r>
          </w:p>
        </w:tc>
        <w:tc>
          <w:tcPr>
            <w:tcW w:w="2423" w:type="dxa"/>
            <w:tcBorders>
              <w:top w:val="single" w:sz="4" w:space="0" w:color="000000"/>
              <w:left w:val="nil"/>
              <w:bottom w:val="single" w:sz="4" w:space="0" w:color="000000"/>
              <w:right w:val="nil"/>
            </w:tcBorders>
            <w:shd w:val="clear" w:color="000000" w:fill="000000"/>
            <w:noWrap/>
            <w:vAlign w:val="bottom"/>
            <w:hideMark/>
          </w:tcPr>
          <w:p w14:paraId="0B1F4EB0" w14:textId="7DEBC437" w:rsidR="00CB3B02" w:rsidRPr="00CB3B02" w:rsidRDefault="00CB3B02" w:rsidP="00EB10B0">
            <w:pPr>
              <w:spacing w:line="480" w:lineRule="auto"/>
              <w:rPr>
                <w:b/>
                <w:bCs/>
                <w:color w:val="FFFFFF"/>
              </w:rPr>
            </w:pPr>
            <w:r w:rsidRPr="00CB3B02">
              <w:rPr>
                <w:b/>
                <w:bCs/>
                <w:color w:val="FFFFFF"/>
              </w:rPr>
              <w:t>Owned</w:t>
            </w:r>
            <w:r>
              <w:rPr>
                <w:b/>
                <w:bCs/>
                <w:color w:val="FFFFFF"/>
              </w:rPr>
              <w:t xml:space="preserve"> (e)</w:t>
            </w:r>
          </w:p>
        </w:tc>
        <w:tc>
          <w:tcPr>
            <w:tcW w:w="1506" w:type="dxa"/>
            <w:tcBorders>
              <w:top w:val="single" w:sz="4" w:space="0" w:color="000000"/>
              <w:left w:val="nil"/>
              <w:bottom w:val="single" w:sz="4" w:space="0" w:color="000000"/>
              <w:right w:val="single" w:sz="4" w:space="0" w:color="000000"/>
            </w:tcBorders>
            <w:shd w:val="clear" w:color="000000" w:fill="000000"/>
            <w:noWrap/>
            <w:vAlign w:val="bottom"/>
            <w:hideMark/>
          </w:tcPr>
          <w:p w14:paraId="4B1A7720" w14:textId="503E0A13" w:rsidR="00CB3B02" w:rsidRPr="00CB3B02" w:rsidRDefault="00CB3B02" w:rsidP="00EB10B0">
            <w:pPr>
              <w:spacing w:line="480" w:lineRule="auto"/>
              <w:rPr>
                <w:b/>
                <w:bCs/>
                <w:color w:val="FFFFFF"/>
              </w:rPr>
            </w:pPr>
            <w:r w:rsidRPr="00CB3B02">
              <w:rPr>
                <w:b/>
                <w:bCs/>
                <w:color w:val="FFFFFF"/>
              </w:rPr>
              <w:t>Leased</w:t>
            </w:r>
            <w:r>
              <w:rPr>
                <w:b/>
                <w:bCs/>
                <w:color w:val="FFFFFF"/>
              </w:rPr>
              <w:t xml:space="preserve"> (e)</w:t>
            </w:r>
          </w:p>
        </w:tc>
      </w:tr>
      <w:tr w:rsidR="00CB3B02" w:rsidRPr="00CB3B02" w14:paraId="1B5F3805"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D9D9D9" w:fill="D9D9D9"/>
            <w:noWrap/>
            <w:vAlign w:val="bottom"/>
            <w:hideMark/>
          </w:tcPr>
          <w:p w14:paraId="59D04517" w14:textId="77777777" w:rsidR="00CB3B02" w:rsidRPr="00CB3B02" w:rsidRDefault="00CB3B02" w:rsidP="00EB10B0">
            <w:pPr>
              <w:spacing w:line="480" w:lineRule="auto"/>
              <w:rPr>
                <w:color w:val="000000"/>
              </w:rPr>
            </w:pPr>
            <w:r w:rsidRPr="00CB3B02">
              <w:rPr>
                <w:color w:val="000000"/>
              </w:rPr>
              <w:t>Tennessee Walking Horse</w:t>
            </w:r>
          </w:p>
        </w:tc>
        <w:tc>
          <w:tcPr>
            <w:tcW w:w="2423" w:type="dxa"/>
            <w:tcBorders>
              <w:top w:val="single" w:sz="4" w:space="0" w:color="000000"/>
              <w:left w:val="nil"/>
              <w:bottom w:val="single" w:sz="4" w:space="0" w:color="000000"/>
              <w:right w:val="nil"/>
            </w:tcBorders>
            <w:shd w:val="clear" w:color="D9D9D9" w:fill="D9D9D9"/>
            <w:noWrap/>
            <w:vAlign w:val="bottom"/>
            <w:hideMark/>
          </w:tcPr>
          <w:p w14:paraId="25F76FC7" w14:textId="1A919F5C" w:rsidR="00CB3B02" w:rsidRPr="00CB3B02" w:rsidRDefault="00CB3B02" w:rsidP="00EB10B0">
            <w:pPr>
              <w:spacing w:line="480" w:lineRule="auto"/>
              <w:rPr>
                <w:color w:val="000000"/>
              </w:rPr>
            </w:pPr>
            <w:r w:rsidRPr="00CB3B02">
              <w:rPr>
                <w:color w:val="000000"/>
              </w:rPr>
              <w:t>1</w:t>
            </w:r>
            <w:r w:rsidR="006349E2">
              <w:rPr>
                <w:color w:val="000000"/>
              </w:rPr>
              <w:t>,</w:t>
            </w:r>
            <w:r w:rsidRPr="00CB3B02">
              <w:rPr>
                <w:color w:val="000000"/>
              </w:rPr>
              <w:t>628</w:t>
            </w:r>
          </w:p>
        </w:tc>
        <w:tc>
          <w:tcPr>
            <w:tcW w:w="1506" w:type="dxa"/>
            <w:tcBorders>
              <w:top w:val="single" w:sz="4" w:space="0" w:color="000000"/>
              <w:left w:val="nil"/>
              <w:bottom w:val="single" w:sz="4" w:space="0" w:color="000000"/>
              <w:right w:val="single" w:sz="4" w:space="0" w:color="000000"/>
            </w:tcBorders>
            <w:shd w:val="clear" w:color="D9D9D9" w:fill="D9D9D9"/>
            <w:noWrap/>
            <w:vAlign w:val="bottom"/>
            <w:hideMark/>
          </w:tcPr>
          <w:p w14:paraId="2087F8C4" w14:textId="77777777" w:rsidR="00CB3B02" w:rsidRPr="00CB3B02" w:rsidRDefault="00CB3B02" w:rsidP="00EB10B0">
            <w:pPr>
              <w:spacing w:line="480" w:lineRule="auto"/>
              <w:rPr>
                <w:color w:val="000000"/>
              </w:rPr>
            </w:pPr>
            <w:r w:rsidRPr="00CB3B02">
              <w:rPr>
                <w:color w:val="000000"/>
              </w:rPr>
              <w:t>19</w:t>
            </w:r>
          </w:p>
        </w:tc>
      </w:tr>
      <w:tr w:rsidR="00CB3B02" w:rsidRPr="00CB3B02" w14:paraId="5BC7E86F"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auto" w:fill="auto"/>
            <w:noWrap/>
            <w:vAlign w:val="bottom"/>
            <w:hideMark/>
          </w:tcPr>
          <w:p w14:paraId="2EF4CFDD" w14:textId="77777777" w:rsidR="00CB3B02" w:rsidRPr="00CB3B02" w:rsidRDefault="00CB3B02" w:rsidP="00EB10B0">
            <w:pPr>
              <w:spacing w:line="480" w:lineRule="auto"/>
              <w:rPr>
                <w:color w:val="000000"/>
              </w:rPr>
            </w:pPr>
            <w:r w:rsidRPr="00CB3B02">
              <w:rPr>
                <w:color w:val="000000"/>
              </w:rPr>
              <w:t>Spotted Saddle Horse</w:t>
            </w:r>
          </w:p>
        </w:tc>
        <w:tc>
          <w:tcPr>
            <w:tcW w:w="2423" w:type="dxa"/>
            <w:tcBorders>
              <w:top w:val="single" w:sz="4" w:space="0" w:color="000000"/>
              <w:left w:val="nil"/>
              <w:bottom w:val="single" w:sz="4" w:space="0" w:color="000000"/>
              <w:right w:val="nil"/>
            </w:tcBorders>
            <w:shd w:val="clear" w:color="auto" w:fill="auto"/>
            <w:noWrap/>
            <w:vAlign w:val="bottom"/>
            <w:hideMark/>
          </w:tcPr>
          <w:p w14:paraId="00D72609" w14:textId="77777777" w:rsidR="00CB3B02" w:rsidRPr="00CB3B02" w:rsidRDefault="00CB3B02" w:rsidP="00EB10B0">
            <w:pPr>
              <w:spacing w:line="480" w:lineRule="auto"/>
              <w:rPr>
                <w:color w:val="000000"/>
              </w:rPr>
            </w:pPr>
            <w:r w:rsidRPr="00CB3B02">
              <w:rPr>
                <w:color w:val="000000"/>
              </w:rPr>
              <w:t>290</w:t>
            </w:r>
          </w:p>
        </w:tc>
        <w:tc>
          <w:tcPr>
            <w:tcW w:w="1506" w:type="dxa"/>
            <w:tcBorders>
              <w:top w:val="single" w:sz="4" w:space="0" w:color="000000"/>
              <w:left w:val="nil"/>
              <w:bottom w:val="single" w:sz="4" w:space="0" w:color="000000"/>
              <w:right w:val="single" w:sz="4" w:space="0" w:color="000000"/>
            </w:tcBorders>
            <w:shd w:val="clear" w:color="auto" w:fill="auto"/>
            <w:noWrap/>
            <w:vAlign w:val="bottom"/>
            <w:hideMark/>
          </w:tcPr>
          <w:p w14:paraId="58DAC517" w14:textId="77777777" w:rsidR="00CB3B02" w:rsidRPr="00CB3B02" w:rsidRDefault="00CB3B02" w:rsidP="00EB10B0">
            <w:pPr>
              <w:spacing w:line="480" w:lineRule="auto"/>
              <w:rPr>
                <w:color w:val="000000"/>
              </w:rPr>
            </w:pPr>
            <w:r w:rsidRPr="00CB3B02">
              <w:rPr>
                <w:color w:val="000000"/>
              </w:rPr>
              <w:t>12</w:t>
            </w:r>
          </w:p>
        </w:tc>
      </w:tr>
      <w:tr w:rsidR="00CB3B02" w:rsidRPr="00CB3B02" w14:paraId="429922E4"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D9D9D9" w:fill="D9D9D9"/>
            <w:noWrap/>
            <w:vAlign w:val="bottom"/>
            <w:hideMark/>
          </w:tcPr>
          <w:p w14:paraId="1F2CD0E7" w14:textId="77777777" w:rsidR="00CB3B02" w:rsidRPr="00CB3B02" w:rsidRDefault="00CB3B02" w:rsidP="00EB10B0">
            <w:pPr>
              <w:spacing w:line="480" w:lineRule="auto"/>
              <w:rPr>
                <w:color w:val="000000"/>
              </w:rPr>
            </w:pPr>
            <w:r w:rsidRPr="00CB3B02">
              <w:rPr>
                <w:color w:val="000000"/>
              </w:rPr>
              <w:t>American Saddlebred</w:t>
            </w:r>
          </w:p>
        </w:tc>
        <w:tc>
          <w:tcPr>
            <w:tcW w:w="2423" w:type="dxa"/>
            <w:tcBorders>
              <w:top w:val="single" w:sz="4" w:space="0" w:color="000000"/>
              <w:left w:val="nil"/>
              <w:bottom w:val="single" w:sz="4" w:space="0" w:color="000000"/>
              <w:right w:val="nil"/>
            </w:tcBorders>
            <w:shd w:val="clear" w:color="D9D9D9" w:fill="D9D9D9"/>
            <w:noWrap/>
            <w:vAlign w:val="bottom"/>
            <w:hideMark/>
          </w:tcPr>
          <w:p w14:paraId="1556FAF2" w14:textId="77777777" w:rsidR="00CB3B02" w:rsidRPr="00CB3B02" w:rsidRDefault="00CB3B02" w:rsidP="00EB10B0">
            <w:pPr>
              <w:spacing w:line="480" w:lineRule="auto"/>
              <w:rPr>
                <w:color w:val="000000"/>
              </w:rPr>
            </w:pPr>
            <w:r w:rsidRPr="00CB3B02">
              <w:rPr>
                <w:color w:val="000000"/>
              </w:rPr>
              <w:t>221</w:t>
            </w:r>
          </w:p>
        </w:tc>
        <w:tc>
          <w:tcPr>
            <w:tcW w:w="1506" w:type="dxa"/>
            <w:tcBorders>
              <w:top w:val="single" w:sz="4" w:space="0" w:color="000000"/>
              <w:left w:val="nil"/>
              <w:bottom w:val="single" w:sz="4" w:space="0" w:color="000000"/>
              <w:right w:val="single" w:sz="4" w:space="0" w:color="000000"/>
            </w:tcBorders>
            <w:shd w:val="clear" w:color="D9D9D9" w:fill="D9D9D9"/>
            <w:noWrap/>
            <w:vAlign w:val="bottom"/>
            <w:hideMark/>
          </w:tcPr>
          <w:p w14:paraId="44E5E543" w14:textId="77777777" w:rsidR="00CB3B02" w:rsidRPr="00CB3B02" w:rsidRDefault="00CB3B02" w:rsidP="00EB10B0">
            <w:pPr>
              <w:spacing w:line="480" w:lineRule="auto"/>
              <w:rPr>
                <w:color w:val="000000"/>
              </w:rPr>
            </w:pPr>
            <w:r w:rsidRPr="00CB3B02">
              <w:rPr>
                <w:color w:val="000000"/>
              </w:rPr>
              <w:t>5</w:t>
            </w:r>
          </w:p>
        </w:tc>
      </w:tr>
      <w:tr w:rsidR="00CB3B02" w:rsidRPr="00CB3B02" w14:paraId="608E0FC7"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auto" w:fill="auto"/>
            <w:noWrap/>
            <w:vAlign w:val="bottom"/>
            <w:hideMark/>
          </w:tcPr>
          <w:p w14:paraId="07DC5FB8" w14:textId="77777777" w:rsidR="00CB3B02" w:rsidRPr="00CB3B02" w:rsidRDefault="00CB3B02" w:rsidP="00EB10B0">
            <w:pPr>
              <w:spacing w:line="480" w:lineRule="auto"/>
              <w:rPr>
                <w:color w:val="000000"/>
              </w:rPr>
            </w:pPr>
            <w:r w:rsidRPr="00CB3B02">
              <w:rPr>
                <w:color w:val="000000"/>
              </w:rPr>
              <w:t>Racking Horse</w:t>
            </w:r>
          </w:p>
        </w:tc>
        <w:tc>
          <w:tcPr>
            <w:tcW w:w="2423" w:type="dxa"/>
            <w:tcBorders>
              <w:top w:val="single" w:sz="4" w:space="0" w:color="000000"/>
              <w:left w:val="nil"/>
              <w:bottom w:val="single" w:sz="4" w:space="0" w:color="000000"/>
              <w:right w:val="nil"/>
            </w:tcBorders>
            <w:shd w:val="clear" w:color="auto" w:fill="auto"/>
            <w:noWrap/>
            <w:vAlign w:val="bottom"/>
            <w:hideMark/>
          </w:tcPr>
          <w:p w14:paraId="2C50D5FC" w14:textId="77777777" w:rsidR="00CB3B02" w:rsidRPr="00CB3B02" w:rsidRDefault="00CB3B02" w:rsidP="00EB10B0">
            <w:pPr>
              <w:spacing w:line="480" w:lineRule="auto"/>
              <w:rPr>
                <w:color w:val="000000"/>
              </w:rPr>
            </w:pPr>
            <w:r w:rsidRPr="00CB3B02">
              <w:rPr>
                <w:color w:val="000000"/>
              </w:rPr>
              <w:t>117</w:t>
            </w:r>
          </w:p>
        </w:tc>
        <w:tc>
          <w:tcPr>
            <w:tcW w:w="1506" w:type="dxa"/>
            <w:tcBorders>
              <w:top w:val="single" w:sz="4" w:space="0" w:color="000000"/>
              <w:left w:val="nil"/>
              <w:bottom w:val="single" w:sz="4" w:space="0" w:color="000000"/>
              <w:right w:val="single" w:sz="4" w:space="0" w:color="000000"/>
            </w:tcBorders>
            <w:shd w:val="clear" w:color="auto" w:fill="auto"/>
            <w:noWrap/>
            <w:vAlign w:val="bottom"/>
            <w:hideMark/>
          </w:tcPr>
          <w:p w14:paraId="342DEA9B" w14:textId="77777777" w:rsidR="00CB3B02" w:rsidRPr="00CB3B02" w:rsidRDefault="00CB3B02" w:rsidP="00EB10B0">
            <w:pPr>
              <w:spacing w:line="480" w:lineRule="auto"/>
              <w:rPr>
                <w:color w:val="000000"/>
              </w:rPr>
            </w:pPr>
            <w:r w:rsidRPr="00CB3B02">
              <w:rPr>
                <w:color w:val="000000"/>
              </w:rPr>
              <w:t>0</w:t>
            </w:r>
          </w:p>
        </w:tc>
      </w:tr>
      <w:tr w:rsidR="00CB3B02" w:rsidRPr="00CB3B02" w14:paraId="53962B5B"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D9D9D9" w:fill="D9D9D9"/>
            <w:noWrap/>
            <w:vAlign w:val="bottom"/>
            <w:hideMark/>
          </w:tcPr>
          <w:p w14:paraId="45002C78" w14:textId="77777777" w:rsidR="00CB3B02" w:rsidRPr="00CB3B02" w:rsidRDefault="00CB3B02" w:rsidP="00EB10B0">
            <w:pPr>
              <w:spacing w:line="480" w:lineRule="auto"/>
              <w:rPr>
                <w:color w:val="000000"/>
              </w:rPr>
            </w:pPr>
            <w:r w:rsidRPr="00CB3B02">
              <w:rPr>
                <w:color w:val="000000"/>
              </w:rPr>
              <w:t xml:space="preserve">Rocky Mountain </w:t>
            </w:r>
          </w:p>
        </w:tc>
        <w:tc>
          <w:tcPr>
            <w:tcW w:w="2423" w:type="dxa"/>
            <w:tcBorders>
              <w:top w:val="single" w:sz="4" w:space="0" w:color="000000"/>
              <w:left w:val="nil"/>
              <w:bottom w:val="single" w:sz="4" w:space="0" w:color="000000"/>
              <w:right w:val="nil"/>
            </w:tcBorders>
            <w:shd w:val="clear" w:color="D9D9D9" w:fill="D9D9D9"/>
            <w:noWrap/>
            <w:vAlign w:val="bottom"/>
            <w:hideMark/>
          </w:tcPr>
          <w:p w14:paraId="32B6D601" w14:textId="77777777" w:rsidR="00CB3B02" w:rsidRPr="00CB3B02" w:rsidRDefault="00CB3B02" w:rsidP="00EB10B0">
            <w:pPr>
              <w:spacing w:line="480" w:lineRule="auto"/>
              <w:rPr>
                <w:color w:val="000000"/>
              </w:rPr>
            </w:pPr>
            <w:r w:rsidRPr="00CB3B02">
              <w:rPr>
                <w:color w:val="000000"/>
              </w:rPr>
              <w:t>80</w:t>
            </w:r>
          </w:p>
        </w:tc>
        <w:tc>
          <w:tcPr>
            <w:tcW w:w="1506" w:type="dxa"/>
            <w:tcBorders>
              <w:top w:val="single" w:sz="4" w:space="0" w:color="000000"/>
              <w:left w:val="nil"/>
              <w:bottom w:val="single" w:sz="4" w:space="0" w:color="000000"/>
              <w:right w:val="single" w:sz="4" w:space="0" w:color="000000"/>
            </w:tcBorders>
            <w:shd w:val="clear" w:color="D9D9D9" w:fill="D9D9D9"/>
            <w:noWrap/>
            <w:vAlign w:val="bottom"/>
            <w:hideMark/>
          </w:tcPr>
          <w:p w14:paraId="2B3CB91C" w14:textId="77777777" w:rsidR="00CB3B02" w:rsidRPr="00CB3B02" w:rsidRDefault="00CB3B02" w:rsidP="00EB10B0">
            <w:pPr>
              <w:spacing w:line="480" w:lineRule="auto"/>
              <w:rPr>
                <w:color w:val="000000"/>
              </w:rPr>
            </w:pPr>
            <w:r w:rsidRPr="00CB3B02">
              <w:rPr>
                <w:color w:val="000000"/>
              </w:rPr>
              <w:t>0</w:t>
            </w:r>
          </w:p>
        </w:tc>
      </w:tr>
      <w:tr w:rsidR="00CB3B02" w:rsidRPr="00CB3B02" w14:paraId="40747595"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auto" w:fill="auto"/>
            <w:noWrap/>
            <w:vAlign w:val="bottom"/>
            <w:hideMark/>
          </w:tcPr>
          <w:p w14:paraId="430A2723" w14:textId="77777777" w:rsidR="00CB3B02" w:rsidRPr="00CB3B02" w:rsidRDefault="00CB3B02" w:rsidP="00EB10B0">
            <w:pPr>
              <w:spacing w:line="480" w:lineRule="auto"/>
              <w:rPr>
                <w:color w:val="000000"/>
              </w:rPr>
            </w:pPr>
            <w:r w:rsidRPr="00CB3B02">
              <w:rPr>
                <w:color w:val="000000"/>
              </w:rPr>
              <w:t>Paso Fino</w:t>
            </w:r>
          </w:p>
        </w:tc>
        <w:tc>
          <w:tcPr>
            <w:tcW w:w="2423" w:type="dxa"/>
            <w:tcBorders>
              <w:top w:val="single" w:sz="4" w:space="0" w:color="000000"/>
              <w:left w:val="nil"/>
              <w:bottom w:val="single" w:sz="4" w:space="0" w:color="000000"/>
              <w:right w:val="nil"/>
            </w:tcBorders>
            <w:shd w:val="clear" w:color="auto" w:fill="auto"/>
            <w:noWrap/>
            <w:vAlign w:val="bottom"/>
            <w:hideMark/>
          </w:tcPr>
          <w:p w14:paraId="778C44D3" w14:textId="77777777" w:rsidR="00CB3B02" w:rsidRPr="00CB3B02" w:rsidRDefault="00CB3B02" w:rsidP="00EB10B0">
            <w:pPr>
              <w:spacing w:line="480" w:lineRule="auto"/>
              <w:rPr>
                <w:color w:val="000000"/>
              </w:rPr>
            </w:pPr>
            <w:r w:rsidRPr="00CB3B02">
              <w:rPr>
                <w:color w:val="000000"/>
              </w:rPr>
              <w:t>77</w:t>
            </w:r>
          </w:p>
        </w:tc>
        <w:tc>
          <w:tcPr>
            <w:tcW w:w="1506" w:type="dxa"/>
            <w:tcBorders>
              <w:top w:val="single" w:sz="4" w:space="0" w:color="000000"/>
              <w:left w:val="nil"/>
              <w:bottom w:val="single" w:sz="4" w:space="0" w:color="000000"/>
              <w:right w:val="single" w:sz="4" w:space="0" w:color="000000"/>
            </w:tcBorders>
            <w:shd w:val="clear" w:color="auto" w:fill="auto"/>
            <w:noWrap/>
            <w:vAlign w:val="bottom"/>
            <w:hideMark/>
          </w:tcPr>
          <w:p w14:paraId="5B394E0F" w14:textId="77777777" w:rsidR="00CB3B02" w:rsidRPr="00CB3B02" w:rsidRDefault="00CB3B02" w:rsidP="00EB10B0">
            <w:pPr>
              <w:spacing w:line="480" w:lineRule="auto"/>
              <w:rPr>
                <w:color w:val="000000"/>
              </w:rPr>
            </w:pPr>
            <w:r w:rsidRPr="00CB3B02">
              <w:rPr>
                <w:color w:val="000000"/>
              </w:rPr>
              <w:t>5</w:t>
            </w:r>
          </w:p>
        </w:tc>
      </w:tr>
      <w:tr w:rsidR="00CB3B02" w:rsidRPr="00CB3B02" w14:paraId="43309B1C"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D9D9D9" w:fill="D9D9D9"/>
            <w:noWrap/>
            <w:vAlign w:val="bottom"/>
            <w:hideMark/>
          </w:tcPr>
          <w:p w14:paraId="4ECFB0B1" w14:textId="77777777" w:rsidR="00CB3B02" w:rsidRPr="00CB3B02" w:rsidRDefault="00CB3B02" w:rsidP="00EB10B0">
            <w:pPr>
              <w:spacing w:line="480" w:lineRule="auto"/>
              <w:rPr>
                <w:color w:val="000000"/>
              </w:rPr>
            </w:pPr>
            <w:r w:rsidRPr="00CB3B02">
              <w:rPr>
                <w:color w:val="000000"/>
              </w:rPr>
              <w:t>Standardbred</w:t>
            </w:r>
          </w:p>
        </w:tc>
        <w:tc>
          <w:tcPr>
            <w:tcW w:w="2423" w:type="dxa"/>
            <w:tcBorders>
              <w:top w:val="single" w:sz="4" w:space="0" w:color="000000"/>
              <w:left w:val="nil"/>
              <w:bottom w:val="single" w:sz="4" w:space="0" w:color="000000"/>
              <w:right w:val="nil"/>
            </w:tcBorders>
            <w:shd w:val="clear" w:color="D9D9D9" w:fill="D9D9D9"/>
            <w:noWrap/>
            <w:vAlign w:val="bottom"/>
            <w:hideMark/>
          </w:tcPr>
          <w:p w14:paraId="10BA4ECB" w14:textId="77777777" w:rsidR="00CB3B02" w:rsidRPr="00CB3B02" w:rsidRDefault="00CB3B02" w:rsidP="00EB10B0">
            <w:pPr>
              <w:spacing w:line="480" w:lineRule="auto"/>
              <w:rPr>
                <w:color w:val="000000"/>
              </w:rPr>
            </w:pPr>
            <w:r w:rsidRPr="00CB3B02">
              <w:rPr>
                <w:color w:val="000000"/>
              </w:rPr>
              <w:t>64</w:t>
            </w:r>
          </w:p>
        </w:tc>
        <w:tc>
          <w:tcPr>
            <w:tcW w:w="1506" w:type="dxa"/>
            <w:tcBorders>
              <w:top w:val="single" w:sz="4" w:space="0" w:color="000000"/>
              <w:left w:val="nil"/>
              <w:bottom w:val="single" w:sz="4" w:space="0" w:color="000000"/>
              <w:right w:val="single" w:sz="4" w:space="0" w:color="000000"/>
            </w:tcBorders>
            <w:shd w:val="clear" w:color="D9D9D9" w:fill="D9D9D9"/>
            <w:noWrap/>
            <w:vAlign w:val="bottom"/>
            <w:hideMark/>
          </w:tcPr>
          <w:p w14:paraId="566D8914" w14:textId="77777777" w:rsidR="00CB3B02" w:rsidRPr="00CB3B02" w:rsidRDefault="00CB3B02" w:rsidP="00EB10B0">
            <w:pPr>
              <w:spacing w:line="480" w:lineRule="auto"/>
              <w:rPr>
                <w:color w:val="000000"/>
              </w:rPr>
            </w:pPr>
            <w:r w:rsidRPr="00CB3B02">
              <w:rPr>
                <w:color w:val="000000"/>
              </w:rPr>
              <w:t>2</w:t>
            </w:r>
          </w:p>
        </w:tc>
      </w:tr>
      <w:tr w:rsidR="00CB3B02" w:rsidRPr="00CB3B02" w14:paraId="5A6098FB"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auto" w:fill="auto"/>
            <w:noWrap/>
            <w:vAlign w:val="bottom"/>
            <w:hideMark/>
          </w:tcPr>
          <w:p w14:paraId="3ABB48A7" w14:textId="77777777" w:rsidR="00CB3B02" w:rsidRPr="00CB3B02" w:rsidRDefault="00CB3B02" w:rsidP="00EB10B0">
            <w:pPr>
              <w:spacing w:line="480" w:lineRule="auto"/>
              <w:rPr>
                <w:color w:val="000000"/>
              </w:rPr>
            </w:pPr>
            <w:r w:rsidRPr="00CB3B02">
              <w:rPr>
                <w:color w:val="000000"/>
              </w:rPr>
              <w:t>Missouri Fox Trotter</w:t>
            </w:r>
          </w:p>
        </w:tc>
        <w:tc>
          <w:tcPr>
            <w:tcW w:w="2423" w:type="dxa"/>
            <w:tcBorders>
              <w:top w:val="single" w:sz="4" w:space="0" w:color="000000"/>
              <w:left w:val="nil"/>
              <w:bottom w:val="single" w:sz="4" w:space="0" w:color="000000"/>
              <w:right w:val="nil"/>
            </w:tcBorders>
            <w:shd w:val="clear" w:color="auto" w:fill="auto"/>
            <w:noWrap/>
            <w:vAlign w:val="bottom"/>
            <w:hideMark/>
          </w:tcPr>
          <w:p w14:paraId="3DDF1372" w14:textId="77777777" w:rsidR="00CB3B02" w:rsidRPr="00CB3B02" w:rsidRDefault="00CB3B02" w:rsidP="00EB10B0">
            <w:pPr>
              <w:spacing w:line="480" w:lineRule="auto"/>
              <w:rPr>
                <w:color w:val="000000"/>
              </w:rPr>
            </w:pPr>
            <w:r w:rsidRPr="00CB3B02">
              <w:rPr>
                <w:color w:val="000000"/>
              </w:rPr>
              <w:t>64</w:t>
            </w:r>
          </w:p>
        </w:tc>
        <w:tc>
          <w:tcPr>
            <w:tcW w:w="1506" w:type="dxa"/>
            <w:tcBorders>
              <w:top w:val="single" w:sz="4" w:space="0" w:color="000000"/>
              <w:left w:val="nil"/>
              <w:bottom w:val="single" w:sz="4" w:space="0" w:color="000000"/>
              <w:right w:val="single" w:sz="4" w:space="0" w:color="000000"/>
            </w:tcBorders>
            <w:shd w:val="clear" w:color="auto" w:fill="auto"/>
            <w:noWrap/>
            <w:vAlign w:val="bottom"/>
            <w:hideMark/>
          </w:tcPr>
          <w:p w14:paraId="31F9E205" w14:textId="77777777" w:rsidR="00CB3B02" w:rsidRPr="00CB3B02" w:rsidRDefault="00CB3B02" w:rsidP="00EB10B0">
            <w:pPr>
              <w:spacing w:line="480" w:lineRule="auto"/>
              <w:rPr>
                <w:color w:val="000000"/>
              </w:rPr>
            </w:pPr>
            <w:r w:rsidRPr="00CB3B02">
              <w:rPr>
                <w:color w:val="000000"/>
              </w:rPr>
              <w:t>0</w:t>
            </w:r>
          </w:p>
        </w:tc>
      </w:tr>
      <w:tr w:rsidR="00CB3B02" w:rsidRPr="00CB3B02" w14:paraId="22E4137E"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D9D9D9" w:fill="D9D9D9"/>
            <w:noWrap/>
            <w:vAlign w:val="bottom"/>
            <w:hideMark/>
          </w:tcPr>
          <w:p w14:paraId="46D9B3BE" w14:textId="77777777" w:rsidR="00CB3B02" w:rsidRPr="00CB3B02" w:rsidRDefault="00CB3B02" w:rsidP="00EB10B0">
            <w:pPr>
              <w:spacing w:line="480" w:lineRule="auto"/>
              <w:rPr>
                <w:color w:val="000000"/>
              </w:rPr>
            </w:pPr>
            <w:r w:rsidRPr="00CB3B02">
              <w:rPr>
                <w:color w:val="000000"/>
              </w:rPr>
              <w:t>Kentucky Mountain</w:t>
            </w:r>
          </w:p>
        </w:tc>
        <w:tc>
          <w:tcPr>
            <w:tcW w:w="2423" w:type="dxa"/>
            <w:tcBorders>
              <w:top w:val="single" w:sz="4" w:space="0" w:color="000000"/>
              <w:left w:val="nil"/>
              <w:bottom w:val="single" w:sz="4" w:space="0" w:color="000000"/>
              <w:right w:val="nil"/>
            </w:tcBorders>
            <w:shd w:val="clear" w:color="D9D9D9" w:fill="D9D9D9"/>
            <w:noWrap/>
            <w:vAlign w:val="bottom"/>
            <w:hideMark/>
          </w:tcPr>
          <w:p w14:paraId="28D162B5" w14:textId="77777777" w:rsidR="00CB3B02" w:rsidRPr="00CB3B02" w:rsidRDefault="00CB3B02" w:rsidP="00EB10B0">
            <w:pPr>
              <w:spacing w:line="480" w:lineRule="auto"/>
              <w:rPr>
                <w:color w:val="000000"/>
              </w:rPr>
            </w:pPr>
            <w:r w:rsidRPr="00CB3B02">
              <w:rPr>
                <w:color w:val="000000"/>
              </w:rPr>
              <w:t>50</w:t>
            </w:r>
          </w:p>
        </w:tc>
        <w:tc>
          <w:tcPr>
            <w:tcW w:w="1506" w:type="dxa"/>
            <w:tcBorders>
              <w:top w:val="single" w:sz="4" w:space="0" w:color="000000"/>
              <w:left w:val="nil"/>
              <w:bottom w:val="single" w:sz="4" w:space="0" w:color="000000"/>
              <w:right w:val="single" w:sz="4" w:space="0" w:color="000000"/>
            </w:tcBorders>
            <w:shd w:val="clear" w:color="D9D9D9" w:fill="D9D9D9"/>
            <w:noWrap/>
            <w:vAlign w:val="bottom"/>
            <w:hideMark/>
          </w:tcPr>
          <w:p w14:paraId="03C475B3" w14:textId="77777777" w:rsidR="00CB3B02" w:rsidRPr="00CB3B02" w:rsidRDefault="00CB3B02" w:rsidP="00EB10B0">
            <w:pPr>
              <w:spacing w:line="480" w:lineRule="auto"/>
              <w:rPr>
                <w:color w:val="000000"/>
              </w:rPr>
            </w:pPr>
            <w:r w:rsidRPr="00CB3B02">
              <w:rPr>
                <w:color w:val="000000"/>
              </w:rPr>
              <w:t>0</w:t>
            </w:r>
          </w:p>
        </w:tc>
      </w:tr>
      <w:tr w:rsidR="00CB3B02" w:rsidRPr="00CB3B02" w14:paraId="48A9F10E"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auto" w:fill="auto"/>
            <w:noWrap/>
            <w:vAlign w:val="bottom"/>
            <w:hideMark/>
          </w:tcPr>
          <w:p w14:paraId="22CC9CD8" w14:textId="77777777" w:rsidR="00CB3B02" w:rsidRPr="00CB3B02" w:rsidRDefault="00CB3B02" w:rsidP="00EB10B0">
            <w:pPr>
              <w:spacing w:line="480" w:lineRule="auto"/>
              <w:rPr>
                <w:color w:val="000000"/>
              </w:rPr>
            </w:pPr>
            <w:r w:rsidRPr="00CB3B02">
              <w:rPr>
                <w:color w:val="000000"/>
              </w:rPr>
              <w:t>Gaited Cross Breed</w:t>
            </w:r>
          </w:p>
        </w:tc>
        <w:tc>
          <w:tcPr>
            <w:tcW w:w="2423" w:type="dxa"/>
            <w:tcBorders>
              <w:top w:val="single" w:sz="4" w:space="0" w:color="000000"/>
              <w:left w:val="nil"/>
              <w:bottom w:val="single" w:sz="4" w:space="0" w:color="000000"/>
              <w:right w:val="nil"/>
            </w:tcBorders>
            <w:shd w:val="clear" w:color="auto" w:fill="auto"/>
            <w:noWrap/>
            <w:vAlign w:val="bottom"/>
            <w:hideMark/>
          </w:tcPr>
          <w:p w14:paraId="1EA9DCAB" w14:textId="77777777" w:rsidR="00CB3B02" w:rsidRPr="00CB3B02" w:rsidRDefault="00CB3B02" w:rsidP="00EB10B0">
            <w:pPr>
              <w:spacing w:line="480" w:lineRule="auto"/>
              <w:rPr>
                <w:color w:val="000000"/>
              </w:rPr>
            </w:pPr>
            <w:r w:rsidRPr="00CB3B02">
              <w:rPr>
                <w:color w:val="000000"/>
              </w:rPr>
              <w:t>15</w:t>
            </w:r>
          </w:p>
        </w:tc>
        <w:tc>
          <w:tcPr>
            <w:tcW w:w="1506" w:type="dxa"/>
            <w:tcBorders>
              <w:top w:val="single" w:sz="4" w:space="0" w:color="000000"/>
              <w:left w:val="nil"/>
              <w:bottom w:val="single" w:sz="4" w:space="0" w:color="000000"/>
              <w:right w:val="single" w:sz="4" w:space="0" w:color="000000"/>
            </w:tcBorders>
            <w:shd w:val="clear" w:color="auto" w:fill="auto"/>
            <w:noWrap/>
            <w:vAlign w:val="bottom"/>
            <w:hideMark/>
          </w:tcPr>
          <w:p w14:paraId="7583498F" w14:textId="77777777" w:rsidR="00CB3B02" w:rsidRPr="00CB3B02" w:rsidRDefault="00CB3B02" w:rsidP="00EB10B0">
            <w:pPr>
              <w:spacing w:line="480" w:lineRule="auto"/>
              <w:rPr>
                <w:color w:val="000000"/>
              </w:rPr>
            </w:pPr>
            <w:r w:rsidRPr="00CB3B02">
              <w:rPr>
                <w:color w:val="000000"/>
              </w:rPr>
              <w:t>0</w:t>
            </w:r>
          </w:p>
        </w:tc>
      </w:tr>
      <w:tr w:rsidR="00CB3B02" w:rsidRPr="00CB3B02" w14:paraId="3DFD447C"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D9D9D9" w:fill="D9D9D9"/>
            <w:noWrap/>
            <w:vAlign w:val="bottom"/>
            <w:hideMark/>
          </w:tcPr>
          <w:p w14:paraId="3A917489" w14:textId="77777777" w:rsidR="00CB3B02" w:rsidRPr="00CB3B02" w:rsidRDefault="00CB3B02" w:rsidP="00EB10B0">
            <w:pPr>
              <w:spacing w:line="480" w:lineRule="auto"/>
              <w:rPr>
                <w:color w:val="000000"/>
              </w:rPr>
            </w:pPr>
            <w:r w:rsidRPr="00CB3B02">
              <w:rPr>
                <w:color w:val="000000"/>
              </w:rPr>
              <w:t>Gaited Light-Type</w:t>
            </w:r>
          </w:p>
        </w:tc>
        <w:tc>
          <w:tcPr>
            <w:tcW w:w="2423" w:type="dxa"/>
            <w:tcBorders>
              <w:top w:val="single" w:sz="4" w:space="0" w:color="000000"/>
              <w:left w:val="nil"/>
              <w:bottom w:val="single" w:sz="4" w:space="0" w:color="000000"/>
              <w:right w:val="nil"/>
            </w:tcBorders>
            <w:shd w:val="clear" w:color="D9D9D9" w:fill="D9D9D9"/>
            <w:noWrap/>
            <w:vAlign w:val="bottom"/>
            <w:hideMark/>
          </w:tcPr>
          <w:p w14:paraId="79308C6D" w14:textId="77777777" w:rsidR="00CB3B02" w:rsidRPr="00CB3B02" w:rsidRDefault="00CB3B02" w:rsidP="00EB10B0">
            <w:pPr>
              <w:spacing w:line="480" w:lineRule="auto"/>
              <w:rPr>
                <w:color w:val="000000"/>
              </w:rPr>
            </w:pPr>
            <w:r w:rsidRPr="00CB3B02">
              <w:rPr>
                <w:color w:val="000000"/>
              </w:rPr>
              <w:t>8</w:t>
            </w:r>
          </w:p>
        </w:tc>
        <w:tc>
          <w:tcPr>
            <w:tcW w:w="1506" w:type="dxa"/>
            <w:tcBorders>
              <w:top w:val="single" w:sz="4" w:space="0" w:color="000000"/>
              <w:left w:val="nil"/>
              <w:bottom w:val="single" w:sz="4" w:space="0" w:color="000000"/>
              <w:right w:val="single" w:sz="4" w:space="0" w:color="000000"/>
            </w:tcBorders>
            <w:shd w:val="clear" w:color="D9D9D9" w:fill="D9D9D9"/>
            <w:noWrap/>
            <w:vAlign w:val="bottom"/>
            <w:hideMark/>
          </w:tcPr>
          <w:p w14:paraId="56881793" w14:textId="77777777" w:rsidR="00CB3B02" w:rsidRPr="00CB3B02" w:rsidRDefault="00CB3B02" w:rsidP="00EB10B0">
            <w:pPr>
              <w:spacing w:line="480" w:lineRule="auto"/>
              <w:rPr>
                <w:color w:val="000000"/>
              </w:rPr>
            </w:pPr>
            <w:r w:rsidRPr="00CB3B02">
              <w:rPr>
                <w:color w:val="000000"/>
              </w:rPr>
              <w:t>0</w:t>
            </w:r>
          </w:p>
        </w:tc>
      </w:tr>
      <w:tr w:rsidR="00CB3B02" w:rsidRPr="00CB3B02" w14:paraId="6F2BF9E7"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auto" w:fill="auto"/>
            <w:noWrap/>
            <w:vAlign w:val="bottom"/>
            <w:hideMark/>
          </w:tcPr>
          <w:p w14:paraId="383919F8" w14:textId="77777777" w:rsidR="00CB3B02" w:rsidRPr="00CB3B02" w:rsidRDefault="00CB3B02" w:rsidP="00EB10B0">
            <w:pPr>
              <w:spacing w:line="480" w:lineRule="auto"/>
              <w:rPr>
                <w:color w:val="000000"/>
              </w:rPr>
            </w:pPr>
            <w:r w:rsidRPr="00CB3B02">
              <w:rPr>
                <w:color w:val="000000"/>
              </w:rPr>
              <w:t>Icelandic</w:t>
            </w:r>
          </w:p>
        </w:tc>
        <w:tc>
          <w:tcPr>
            <w:tcW w:w="2423" w:type="dxa"/>
            <w:tcBorders>
              <w:top w:val="single" w:sz="4" w:space="0" w:color="000000"/>
              <w:left w:val="nil"/>
              <w:bottom w:val="single" w:sz="4" w:space="0" w:color="000000"/>
              <w:right w:val="nil"/>
            </w:tcBorders>
            <w:shd w:val="clear" w:color="auto" w:fill="auto"/>
            <w:noWrap/>
            <w:vAlign w:val="bottom"/>
            <w:hideMark/>
          </w:tcPr>
          <w:p w14:paraId="01A61F88" w14:textId="77777777" w:rsidR="00CB3B02" w:rsidRPr="00CB3B02" w:rsidRDefault="00CB3B02" w:rsidP="00EB10B0">
            <w:pPr>
              <w:spacing w:line="480" w:lineRule="auto"/>
              <w:rPr>
                <w:color w:val="000000"/>
              </w:rPr>
            </w:pPr>
            <w:r w:rsidRPr="00CB3B02">
              <w:rPr>
                <w:color w:val="000000"/>
              </w:rPr>
              <w:t>6</w:t>
            </w:r>
          </w:p>
        </w:tc>
        <w:tc>
          <w:tcPr>
            <w:tcW w:w="1506" w:type="dxa"/>
            <w:tcBorders>
              <w:top w:val="single" w:sz="4" w:space="0" w:color="000000"/>
              <w:left w:val="nil"/>
              <w:bottom w:val="single" w:sz="4" w:space="0" w:color="000000"/>
              <w:right w:val="single" w:sz="4" w:space="0" w:color="000000"/>
            </w:tcBorders>
            <w:shd w:val="clear" w:color="auto" w:fill="auto"/>
            <w:noWrap/>
            <w:vAlign w:val="bottom"/>
            <w:hideMark/>
          </w:tcPr>
          <w:p w14:paraId="5D144F1D" w14:textId="77777777" w:rsidR="00CB3B02" w:rsidRPr="00CB3B02" w:rsidRDefault="00CB3B02" w:rsidP="00EB10B0">
            <w:pPr>
              <w:spacing w:line="480" w:lineRule="auto"/>
              <w:rPr>
                <w:color w:val="000000"/>
              </w:rPr>
            </w:pPr>
            <w:r w:rsidRPr="00CB3B02">
              <w:rPr>
                <w:color w:val="000000"/>
              </w:rPr>
              <w:t>0</w:t>
            </w:r>
          </w:p>
        </w:tc>
      </w:tr>
      <w:tr w:rsidR="00CB3B02" w:rsidRPr="00CB3B02" w14:paraId="677D0E17"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D9D9D9" w:fill="D9D9D9"/>
            <w:noWrap/>
            <w:vAlign w:val="bottom"/>
            <w:hideMark/>
          </w:tcPr>
          <w:p w14:paraId="051F0D94" w14:textId="77777777" w:rsidR="00CB3B02" w:rsidRPr="00CB3B02" w:rsidRDefault="00CB3B02" w:rsidP="00EB10B0">
            <w:pPr>
              <w:spacing w:line="480" w:lineRule="auto"/>
              <w:rPr>
                <w:color w:val="000000"/>
              </w:rPr>
            </w:pPr>
            <w:r w:rsidRPr="00CB3B02">
              <w:rPr>
                <w:color w:val="000000"/>
              </w:rPr>
              <w:t>Gaited Grade</w:t>
            </w:r>
          </w:p>
        </w:tc>
        <w:tc>
          <w:tcPr>
            <w:tcW w:w="2423" w:type="dxa"/>
            <w:tcBorders>
              <w:top w:val="single" w:sz="4" w:space="0" w:color="000000"/>
              <w:left w:val="nil"/>
              <w:bottom w:val="single" w:sz="4" w:space="0" w:color="000000"/>
              <w:right w:val="nil"/>
            </w:tcBorders>
            <w:shd w:val="clear" w:color="D9D9D9" w:fill="D9D9D9"/>
            <w:noWrap/>
            <w:vAlign w:val="bottom"/>
            <w:hideMark/>
          </w:tcPr>
          <w:p w14:paraId="1358A795" w14:textId="77777777" w:rsidR="00CB3B02" w:rsidRPr="00CB3B02" w:rsidRDefault="00CB3B02" w:rsidP="00EB10B0">
            <w:pPr>
              <w:spacing w:line="480" w:lineRule="auto"/>
              <w:rPr>
                <w:color w:val="000000"/>
              </w:rPr>
            </w:pPr>
            <w:r w:rsidRPr="00CB3B02">
              <w:rPr>
                <w:color w:val="000000"/>
              </w:rPr>
              <w:t>5</w:t>
            </w:r>
          </w:p>
        </w:tc>
        <w:tc>
          <w:tcPr>
            <w:tcW w:w="1506" w:type="dxa"/>
            <w:tcBorders>
              <w:top w:val="single" w:sz="4" w:space="0" w:color="000000"/>
              <w:left w:val="nil"/>
              <w:bottom w:val="single" w:sz="4" w:space="0" w:color="000000"/>
              <w:right w:val="single" w:sz="4" w:space="0" w:color="000000"/>
            </w:tcBorders>
            <w:shd w:val="clear" w:color="D9D9D9" w:fill="D9D9D9"/>
            <w:noWrap/>
            <w:vAlign w:val="bottom"/>
            <w:hideMark/>
          </w:tcPr>
          <w:p w14:paraId="4B21B72D" w14:textId="77777777" w:rsidR="00CB3B02" w:rsidRPr="00CB3B02" w:rsidRDefault="00CB3B02" w:rsidP="00EB10B0">
            <w:pPr>
              <w:spacing w:line="480" w:lineRule="auto"/>
              <w:rPr>
                <w:color w:val="000000"/>
              </w:rPr>
            </w:pPr>
            <w:r w:rsidRPr="00CB3B02">
              <w:rPr>
                <w:color w:val="000000"/>
              </w:rPr>
              <w:t>0</w:t>
            </w:r>
          </w:p>
        </w:tc>
      </w:tr>
      <w:tr w:rsidR="00CB3B02" w:rsidRPr="00CB3B02" w14:paraId="2B7013CC"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auto" w:fill="auto"/>
            <w:noWrap/>
            <w:vAlign w:val="bottom"/>
            <w:hideMark/>
          </w:tcPr>
          <w:p w14:paraId="439272E7" w14:textId="77777777" w:rsidR="00CB3B02" w:rsidRPr="00CB3B02" w:rsidRDefault="00CB3B02" w:rsidP="00EB10B0">
            <w:pPr>
              <w:spacing w:line="480" w:lineRule="auto"/>
              <w:rPr>
                <w:color w:val="000000"/>
              </w:rPr>
            </w:pPr>
            <w:r w:rsidRPr="00CB3B02">
              <w:rPr>
                <w:color w:val="000000"/>
              </w:rPr>
              <w:t>National Show Horse</w:t>
            </w:r>
          </w:p>
        </w:tc>
        <w:tc>
          <w:tcPr>
            <w:tcW w:w="2423" w:type="dxa"/>
            <w:tcBorders>
              <w:top w:val="single" w:sz="4" w:space="0" w:color="000000"/>
              <w:left w:val="nil"/>
              <w:bottom w:val="single" w:sz="4" w:space="0" w:color="000000"/>
              <w:right w:val="nil"/>
            </w:tcBorders>
            <w:shd w:val="clear" w:color="auto" w:fill="auto"/>
            <w:noWrap/>
            <w:vAlign w:val="bottom"/>
            <w:hideMark/>
          </w:tcPr>
          <w:p w14:paraId="644EECFF" w14:textId="77777777" w:rsidR="00CB3B02" w:rsidRPr="00CB3B02" w:rsidRDefault="00CB3B02" w:rsidP="00EB10B0">
            <w:pPr>
              <w:spacing w:line="480" w:lineRule="auto"/>
              <w:rPr>
                <w:color w:val="000000"/>
              </w:rPr>
            </w:pPr>
            <w:r w:rsidRPr="00CB3B02">
              <w:rPr>
                <w:color w:val="000000"/>
              </w:rPr>
              <w:t>5</w:t>
            </w:r>
          </w:p>
        </w:tc>
        <w:tc>
          <w:tcPr>
            <w:tcW w:w="1506" w:type="dxa"/>
            <w:tcBorders>
              <w:top w:val="single" w:sz="4" w:space="0" w:color="000000"/>
              <w:left w:val="nil"/>
              <w:bottom w:val="single" w:sz="4" w:space="0" w:color="000000"/>
              <w:right w:val="single" w:sz="4" w:space="0" w:color="000000"/>
            </w:tcBorders>
            <w:shd w:val="clear" w:color="auto" w:fill="auto"/>
            <w:noWrap/>
            <w:vAlign w:val="bottom"/>
            <w:hideMark/>
          </w:tcPr>
          <w:p w14:paraId="42E6CDC0" w14:textId="77777777" w:rsidR="00CB3B02" w:rsidRPr="00CB3B02" w:rsidRDefault="00CB3B02" w:rsidP="00EB10B0">
            <w:pPr>
              <w:spacing w:line="480" w:lineRule="auto"/>
              <w:rPr>
                <w:color w:val="000000"/>
              </w:rPr>
            </w:pPr>
            <w:r w:rsidRPr="00CB3B02">
              <w:rPr>
                <w:color w:val="000000"/>
              </w:rPr>
              <w:t>0</w:t>
            </w:r>
          </w:p>
        </w:tc>
      </w:tr>
      <w:tr w:rsidR="00CB3B02" w:rsidRPr="00CB3B02" w14:paraId="0EE74B5D"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D9D9D9" w:fill="D9D9D9"/>
            <w:noWrap/>
            <w:vAlign w:val="bottom"/>
            <w:hideMark/>
          </w:tcPr>
          <w:p w14:paraId="05B432CF" w14:textId="77777777" w:rsidR="00CB3B02" w:rsidRPr="00CB3B02" w:rsidRDefault="00CB3B02" w:rsidP="00EB10B0">
            <w:pPr>
              <w:spacing w:line="480" w:lineRule="auto"/>
              <w:rPr>
                <w:color w:val="000000"/>
              </w:rPr>
            </w:pPr>
            <w:r w:rsidRPr="00CB3B02">
              <w:rPr>
                <w:color w:val="000000"/>
              </w:rPr>
              <w:t>Gaited Draft</w:t>
            </w:r>
          </w:p>
        </w:tc>
        <w:tc>
          <w:tcPr>
            <w:tcW w:w="2423" w:type="dxa"/>
            <w:tcBorders>
              <w:top w:val="single" w:sz="4" w:space="0" w:color="000000"/>
              <w:left w:val="nil"/>
              <w:bottom w:val="single" w:sz="4" w:space="0" w:color="000000"/>
              <w:right w:val="nil"/>
            </w:tcBorders>
            <w:shd w:val="clear" w:color="D9D9D9" w:fill="D9D9D9"/>
            <w:noWrap/>
            <w:vAlign w:val="bottom"/>
            <w:hideMark/>
          </w:tcPr>
          <w:p w14:paraId="6D0DDD6D" w14:textId="77777777" w:rsidR="00CB3B02" w:rsidRPr="00CB3B02" w:rsidRDefault="00CB3B02" w:rsidP="00EB10B0">
            <w:pPr>
              <w:spacing w:line="480" w:lineRule="auto"/>
              <w:rPr>
                <w:color w:val="000000"/>
              </w:rPr>
            </w:pPr>
            <w:r w:rsidRPr="00CB3B02">
              <w:rPr>
                <w:color w:val="000000"/>
              </w:rPr>
              <w:t>1</w:t>
            </w:r>
          </w:p>
        </w:tc>
        <w:tc>
          <w:tcPr>
            <w:tcW w:w="1506" w:type="dxa"/>
            <w:tcBorders>
              <w:top w:val="single" w:sz="4" w:space="0" w:color="000000"/>
              <w:left w:val="nil"/>
              <w:bottom w:val="single" w:sz="4" w:space="0" w:color="000000"/>
              <w:right w:val="single" w:sz="4" w:space="0" w:color="000000"/>
            </w:tcBorders>
            <w:shd w:val="clear" w:color="D9D9D9" w:fill="D9D9D9"/>
            <w:noWrap/>
            <w:vAlign w:val="bottom"/>
            <w:hideMark/>
          </w:tcPr>
          <w:p w14:paraId="47F4A192" w14:textId="77777777" w:rsidR="00CB3B02" w:rsidRPr="00CB3B02" w:rsidRDefault="00CB3B02" w:rsidP="00EB10B0">
            <w:pPr>
              <w:spacing w:line="480" w:lineRule="auto"/>
              <w:rPr>
                <w:color w:val="000000"/>
              </w:rPr>
            </w:pPr>
            <w:r w:rsidRPr="00CB3B02">
              <w:rPr>
                <w:color w:val="000000"/>
              </w:rPr>
              <w:t>0</w:t>
            </w:r>
          </w:p>
        </w:tc>
      </w:tr>
      <w:tr w:rsidR="00CB3B02" w:rsidRPr="00CB3B02" w14:paraId="128F3055"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auto" w:fill="auto"/>
            <w:noWrap/>
            <w:vAlign w:val="bottom"/>
            <w:hideMark/>
          </w:tcPr>
          <w:p w14:paraId="5A42E2C9" w14:textId="77777777" w:rsidR="00CB3B02" w:rsidRPr="00CB3B02" w:rsidRDefault="00CB3B02" w:rsidP="00EB10B0">
            <w:pPr>
              <w:spacing w:line="480" w:lineRule="auto"/>
              <w:rPr>
                <w:color w:val="000000"/>
              </w:rPr>
            </w:pPr>
            <w:r w:rsidRPr="00CB3B02">
              <w:rPr>
                <w:color w:val="000000"/>
              </w:rPr>
              <w:t>Single-Foot</w:t>
            </w:r>
          </w:p>
        </w:tc>
        <w:tc>
          <w:tcPr>
            <w:tcW w:w="2423" w:type="dxa"/>
            <w:tcBorders>
              <w:top w:val="single" w:sz="4" w:space="0" w:color="000000"/>
              <w:left w:val="nil"/>
              <w:bottom w:val="single" w:sz="4" w:space="0" w:color="000000"/>
              <w:right w:val="nil"/>
            </w:tcBorders>
            <w:shd w:val="clear" w:color="auto" w:fill="auto"/>
            <w:noWrap/>
            <w:vAlign w:val="bottom"/>
            <w:hideMark/>
          </w:tcPr>
          <w:p w14:paraId="5303151B" w14:textId="77777777" w:rsidR="00CB3B02" w:rsidRPr="00CB3B02" w:rsidRDefault="00CB3B02" w:rsidP="00EB10B0">
            <w:pPr>
              <w:spacing w:line="480" w:lineRule="auto"/>
              <w:rPr>
                <w:color w:val="000000"/>
              </w:rPr>
            </w:pPr>
            <w:r w:rsidRPr="00CB3B02">
              <w:rPr>
                <w:color w:val="000000"/>
              </w:rPr>
              <w:t>1</w:t>
            </w:r>
          </w:p>
        </w:tc>
        <w:tc>
          <w:tcPr>
            <w:tcW w:w="1506" w:type="dxa"/>
            <w:tcBorders>
              <w:top w:val="single" w:sz="4" w:space="0" w:color="000000"/>
              <w:left w:val="nil"/>
              <w:bottom w:val="single" w:sz="4" w:space="0" w:color="000000"/>
              <w:right w:val="single" w:sz="4" w:space="0" w:color="000000"/>
            </w:tcBorders>
            <w:shd w:val="clear" w:color="auto" w:fill="auto"/>
            <w:noWrap/>
            <w:vAlign w:val="bottom"/>
            <w:hideMark/>
          </w:tcPr>
          <w:p w14:paraId="384D8FB7" w14:textId="77777777" w:rsidR="00CB3B02" w:rsidRPr="00CB3B02" w:rsidRDefault="00CB3B02" w:rsidP="00EB10B0">
            <w:pPr>
              <w:spacing w:line="480" w:lineRule="auto"/>
              <w:rPr>
                <w:color w:val="000000"/>
              </w:rPr>
            </w:pPr>
            <w:r w:rsidRPr="00CB3B02">
              <w:rPr>
                <w:color w:val="000000"/>
              </w:rPr>
              <w:t>0</w:t>
            </w:r>
          </w:p>
        </w:tc>
      </w:tr>
      <w:tr w:rsidR="00CB3B02" w:rsidRPr="00CB3B02" w14:paraId="4F2D245D" w14:textId="77777777" w:rsidTr="00EB10B0">
        <w:trPr>
          <w:trHeight w:val="318"/>
        </w:trPr>
        <w:tc>
          <w:tcPr>
            <w:tcW w:w="3929" w:type="dxa"/>
            <w:tcBorders>
              <w:top w:val="single" w:sz="4" w:space="0" w:color="000000"/>
              <w:left w:val="single" w:sz="4" w:space="0" w:color="000000"/>
              <w:bottom w:val="single" w:sz="4" w:space="0" w:color="000000"/>
              <w:right w:val="nil"/>
            </w:tcBorders>
            <w:shd w:val="clear" w:color="D9D9D9" w:fill="D9D9D9"/>
            <w:noWrap/>
            <w:vAlign w:val="bottom"/>
            <w:hideMark/>
          </w:tcPr>
          <w:p w14:paraId="1A3DDFFC" w14:textId="77777777" w:rsidR="00CB3B02" w:rsidRPr="00CB3B02" w:rsidRDefault="00CB3B02" w:rsidP="00EB10B0">
            <w:pPr>
              <w:spacing w:line="480" w:lineRule="auto"/>
              <w:rPr>
                <w:color w:val="000000"/>
              </w:rPr>
            </w:pPr>
            <w:r w:rsidRPr="00CB3B02">
              <w:rPr>
                <w:color w:val="000000"/>
              </w:rPr>
              <w:t>Total (e)</w:t>
            </w:r>
          </w:p>
        </w:tc>
        <w:tc>
          <w:tcPr>
            <w:tcW w:w="2423" w:type="dxa"/>
            <w:tcBorders>
              <w:top w:val="single" w:sz="4" w:space="0" w:color="000000"/>
              <w:left w:val="nil"/>
              <w:bottom w:val="single" w:sz="4" w:space="0" w:color="000000"/>
              <w:right w:val="nil"/>
            </w:tcBorders>
            <w:shd w:val="clear" w:color="D9D9D9" w:fill="D9D9D9"/>
            <w:noWrap/>
            <w:vAlign w:val="bottom"/>
            <w:hideMark/>
          </w:tcPr>
          <w:p w14:paraId="52C67560" w14:textId="5F9B51A7" w:rsidR="00CB3B02" w:rsidRPr="00CB3B02" w:rsidRDefault="00CB3B02" w:rsidP="00EB10B0">
            <w:pPr>
              <w:spacing w:line="480" w:lineRule="auto"/>
              <w:rPr>
                <w:color w:val="000000"/>
              </w:rPr>
            </w:pPr>
            <w:r w:rsidRPr="00CB3B02">
              <w:rPr>
                <w:color w:val="000000"/>
              </w:rPr>
              <w:t>2</w:t>
            </w:r>
            <w:r w:rsidR="006349E2">
              <w:rPr>
                <w:color w:val="000000"/>
              </w:rPr>
              <w:t>,</w:t>
            </w:r>
            <w:r w:rsidRPr="00CB3B02">
              <w:rPr>
                <w:color w:val="000000"/>
              </w:rPr>
              <w:t>632</w:t>
            </w:r>
          </w:p>
        </w:tc>
        <w:tc>
          <w:tcPr>
            <w:tcW w:w="1506" w:type="dxa"/>
            <w:tcBorders>
              <w:top w:val="single" w:sz="4" w:space="0" w:color="000000"/>
              <w:left w:val="nil"/>
              <w:bottom w:val="single" w:sz="4" w:space="0" w:color="000000"/>
              <w:right w:val="single" w:sz="4" w:space="0" w:color="000000"/>
            </w:tcBorders>
            <w:shd w:val="clear" w:color="D9D9D9" w:fill="D9D9D9"/>
            <w:noWrap/>
            <w:vAlign w:val="bottom"/>
            <w:hideMark/>
          </w:tcPr>
          <w:p w14:paraId="2291D1DF" w14:textId="77777777" w:rsidR="00CB3B02" w:rsidRPr="00CB3B02" w:rsidRDefault="00CB3B02" w:rsidP="00EB10B0">
            <w:pPr>
              <w:spacing w:line="480" w:lineRule="auto"/>
              <w:rPr>
                <w:color w:val="000000"/>
              </w:rPr>
            </w:pPr>
            <w:r w:rsidRPr="00CB3B02">
              <w:rPr>
                <w:color w:val="000000"/>
              </w:rPr>
              <w:t>43</w:t>
            </w:r>
          </w:p>
        </w:tc>
      </w:tr>
    </w:tbl>
    <w:p w14:paraId="484A04AC" w14:textId="13EA9397" w:rsidR="00EB10B0" w:rsidRPr="00CB3B02" w:rsidRDefault="00EB10B0" w:rsidP="00EB10B0">
      <w:pPr>
        <w:spacing w:line="480" w:lineRule="auto"/>
        <w:jc w:val="both"/>
        <w:rPr>
          <w:b/>
          <w:bCs/>
        </w:rPr>
      </w:pPr>
      <w:r>
        <w:rPr>
          <w:b/>
          <w:bCs/>
        </w:rPr>
        <w:t>Table 6</w:t>
      </w:r>
      <w:r w:rsidRPr="00CB3B02">
        <w:rPr>
          <w:b/>
          <w:bCs/>
        </w:rPr>
        <w:t xml:space="preserve">: Gaited Breeds </w:t>
      </w:r>
    </w:p>
    <w:p w14:paraId="7C0BAAA9" w14:textId="77777777" w:rsidR="00EB10B0" w:rsidRPr="00CB3B02" w:rsidRDefault="00EB10B0" w:rsidP="00EB10B0">
      <w:pPr>
        <w:spacing w:line="480" w:lineRule="auto"/>
        <w:jc w:val="both"/>
        <w:rPr>
          <w:b/>
          <w:bCs/>
        </w:rPr>
      </w:pPr>
    </w:p>
    <w:p w14:paraId="7944E2F5" w14:textId="53EE7E5A" w:rsidR="00CB3B02" w:rsidRDefault="00CA45B1" w:rsidP="00CA45B1">
      <w:pPr>
        <w:spacing w:line="480" w:lineRule="auto"/>
        <w:jc w:val="both"/>
      </w:pPr>
      <w:r w:rsidRPr="00CB3B02">
        <w:rPr>
          <w:noProof/>
        </w:rPr>
        <w:t>Particpants were asked to identify what breeds of gaited horses were owned or leased.</w:t>
      </w:r>
      <w:r w:rsidRPr="00CB3B02">
        <w:t xml:space="preserve"> </w:t>
      </w:r>
      <w:r w:rsidR="006349E2">
        <w:t xml:space="preserve">The total number of equids is represented by “e”. </w:t>
      </w:r>
      <w:r w:rsidRPr="00CB3B02">
        <w:t xml:space="preserve">Gaited breeds were defined as being bred for pleasure riding and a smooth gait </w:t>
      </w:r>
      <w:r w:rsidRPr="00CB3B02">
        <w:fldChar w:fldCharType="begin"/>
      </w:r>
      <w:r w:rsidRPr="00CB3B02">
        <w:instrText xml:space="preserve"> ADDIN EN.CITE &lt;EndNote&gt;&lt;Cite&gt;&lt;Author&gt;Bekker&lt;/Author&gt;&lt;Year&gt;2009&lt;/Year&gt;&lt;RecNum&gt;89&lt;/RecNum&gt;&lt;DisplayText&gt;(Bekker, 2009)&lt;/DisplayText&gt;&lt;record&gt;&lt;rec-number&gt;89&lt;/rec-number&gt;&lt;foreign-keys&gt;&lt;key app="EN" db-id="zsvxfapzbvppt9e2wd9vsz029ed50avvw00z" timestamp="1690136989"&gt;89&lt;/key&gt;&lt;/foreign-keys&gt;&lt;ref-type name="Journal Article"&gt;17&lt;/ref-type&gt;&lt;contributors&gt;&lt;authors&gt;&lt;author&gt;Bekker, Lotter&lt;/author&gt;&lt;/authors&gt;&lt;/contributors&gt;&lt;titles&gt;&lt;title&gt;Riding the gaited horse&lt;/title&gt;&lt;secondary-title&gt;SA Horseman&lt;/secondary-title&gt;&lt;/titles&gt;&lt;periodical&gt;&lt;full-title&gt;SA Horseman&lt;/full-title&gt;&lt;/periodical&gt;&lt;pages&gt;32-35&lt;/pages&gt;&lt;volume&gt;4&lt;/volume&gt;&lt;number&gt;4&lt;/number&gt;&lt;dates&gt;&lt;year&gt;2009&lt;/year&gt;&lt;/dates&gt;&lt;urls&gt;&lt;/urls&gt;&lt;/record&gt;&lt;/Cite&gt;&lt;/EndNote&gt;</w:instrText>
      </w:r>
      <w:r w:rsidRPr="00CB3B02">
        <w:fldChar w:fldCharType="separate"/>
      </w:r>
      <w:r w:rsidRPr="00CB3B02">
        <w:rPr>
          <w:noProof/>
        </w:rPr>
        <w:t>(Bekker, 2009)</w:t>
      </w:r>
      <w:r w:rsidRPr="00CB3B02">
        <w:fldChar w:fldCharType="end"/>
      </w:r>
      <w:r w:rsidRPr="00CB3B02">
        <w:t xml:space="preserve">. Over half of the gaited breed identified </w:t>
      </w:r>
      <w:r w:rsidRPr="00CB3B02">
        <w:lastRenderedPageBreak/>
        <w:t xml:space="preserve">by this assessment were the Tennessee Walking Horse for owned (e=1,628) and leased (e=19) horses. </w:t>
      </w:r>
    </w:p>
    <w:p w14:paraId="1E8DEC45" w14:textId="77777777" w:rsidR="00CB3B02" w:rsidRDefault="00CB3B02">
      <w:r>
        <w:br w:type="page"/>
      </w:r>
    </w:p>
    <w:tbl>
      <w:tblPr>
        <w:tblpPr w:leftFromText="180" w:rightFromText="180" w:vertAnchor="text" w:horzAnchor="margin" w:tblpXSpec="center" w:tblpY="573"/>
        <w:tblW w:w="7200" w:type="dxa"/>
        <w:tblLook w:val="04A0" w:firstRow="1" w:lastRow="0" w:firstColumn="1" w:lastColumn="0" w:noHBand="0" w:noVBand="1"/>
      </w:tblPr>
      <w:tblGrid>
        <w:gridCol w:w="3600"/>
        <w:gridCol w:w="2220"/>
        <w:gridCol w:w="1380"/>
      </w:tblGrid>
      <w:tr w:rsidR="00CB3B02" w:rsidRPr="00CB3B02" w14:paraId="53ECF094"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000000" w:fill="000000"/>
            <w:noWrap/>
            <w:vAlign w:val="bottom"/>
            <w:hideMark/>
          </w:tcPr>
          <w:p w14:paraId="388FCAC6" w14:textId="77777777" w:rsidR="00CB3B02" w:rsidRPr="00CB3B02" w:rsidRDefault="00CB3B02" w:rsidP="00EB10B0">
            <w:pPr>
              <w:spacing w:line="480" w:lineRule="auto"/>
              <w:rPr>
                <w:b/>
                <w:bCs/>
                <w:color w:val="FFFFFF"/>
              </w:rPr>
            </w:pPr>
            <w:r w:rsidRPr="00CB3B02">
              <w:rPr>
                <w:b/>
                <w:bCs/>
                <w:color w:val="FFFFFF"/>
              </w:rPr>
              <w:lastRenderedPageBreak/>
              <w:t>Pony Breeds</w:t>
            </w:r>
          </w:p>
        </w:tc>
        <w:tc>
          <w:tcPr>
            <w:tcW w:w="2220" w:type="dxa"/>
            <w:tcBorders>
              <w:top w:val="single" w:sz="4" w:space="0" w:color="000000"/>
              <w:left w:val="nil"/>
              <w:bottom w:val="single" w:sz="4" w:space="0" w:color="000000"/>
              <w:right w:val="nil"/>
            </w:tcBorders>
            <w:shd w:val="clear" w:color="000000" w:fill="000000"/>
            <w:noWrap/>
            <w:vAlign w:val="bottom"/>
            <w:hideMark/>
          </w:tcPr>
          <w:p w14:paraId="7F62E452" w14:textId="7C4C3A53" w:rsidR="00CB3B02" w:rsidRPr="00CB3B02" w:rsidRDefault="00CB3B02" w:rsidP="00EB10B0">
            <w:pPr>
              <w:spacing w:line="480" w:lineRule="auto"/>
              <w:rPr>
                <w:b/>
                <w:bCs/>
                <w:color w:val="FFFFFF"/>
              </w:rPr>
            </w:pPr>
            <w:r w:rsidRPr="00CB3B02">
              <w:rPr>
                <w:b/>
                <w:bCs/>
                <w:color w:val="FFFFFF"/>
              </w:rPr>
              <w:t>Owned</w:t>
            </w:r>
            <w:r>
              <w:rPr>
                <w:b/>
                <w:bCs/>
                <w:color w:val="FFFFFF"/>
              </w:rPr>
              <w:t xml:space="preserve"> (e)</w:t>
            </w:r>
          </w:p>
        </w:tc>
        <w:tc>
          <w:tcPr>
            <w:tcW w:w="1380" w:type="dxa"/>
            <w:tcBorders>
              <w:top w:val="single" w:sz="4" w:space="0" w:color="000000"/>
              <w:left w:val="nil"/>
              <w:bottom w:val="single" w:sz="4" w:space="0" w:color="000000"/>
              <w:right w:val="single" w:sz="4" w:space="0" w:color="000000"/>
            </w:tcBorders>
            <w:shd w:val="clear" w:color="000000" w:fill="000000"/>
            <w:noWrap/>
            <w:vAlign w:val="bottom"/>
            <w:hideMark/>
          </w:tcPr>
          <w:p w14:paraId="0FDE0831" w14:textId="23FC155D" w:rsidR="00CB3B02" w:rsidRPr="00CB3B02" w:rsidRDefault="00CB3B02" w:rsidP="00EB10B0">
            <w:pPr>
              <w:spacing w:line="480" w:lineRule="auto"/>
              <w:rPr>
                <w:b/>
                <w:bCs/>
                <w:color w:val="FFFFFF"/>
              </w:rPr>
            </w:pPr>
            <w:r w:rsidRPr="00CB3B02">
              <w:rPr>
                <w:b/>
                <w:bCs/>
                <w:color w:val="FFFFFF"/>
              </w:rPr>
              <w:t>Leased</w:t>
            </w:r>
            <w:r>
              <w:rPr>
                <w:b/>
                <w:bCs/>
                <w:color w:val="FFFFFF"/>
              </w:rPr>
              <w:t xml:space="preserve"> (e)</w:t>
            </w:r>
          </w:p>
        </w:tc>
      </w:tr>
      <w:tr w:rsidR="00CB3B02" w:rsidRPr="00CB3B02" w14:paraId="406A3361"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43D6411F" w14:textId="77777777" w:rsidR="00CB3B02" w:rsidRPr="00CB3B02" w:rsidRDefault="00CB3B02" w:rsidP="00EB10B0">
            <w:pPr>
              <w:spacing w:line="480" w:lineRule="auto"/>
              <w:rPr>
                <w:color w:val="000000"/>
              </w:rPr>
            </w:pPr>
            <w:r w:rsidRPr="00CB3B02">
              <w:rPr>
                <w:color w:val="000000"/>
              </w:rPr>
              <w:t>Pony</w:t>
            </w:r>
          </w:p>
        </w:tc>
        <w:tc>
          <w:tcPr>
            <w:tcW w:w="2220" w:type="dxa"/>
            <w:tcBorders>
              <w:top w:val="single" w:sz="4" w:space="0" w:color="000000"/>
              <w:left w:val="nil"/>
              <w:bottom w:val="single" w:sz="4" w:space="0" w:color="000000"/>
              <w:right w:val="nil"/>
            </w:tcBorders>
            <w:shd w:val="clear" w:color="D9D9D9" w:fill="D9D9D9"/>
            <w:noWrap/>
            <w:vAlign w:val="bottom"/>
            <w:hideMark/>
          </w:tcPr>
          <w:p w14:paraId="0D8D168F" w14:textId="77777777" w:rsidR="00CB3B02" w:rsidRPr="00CB3B02" w:rsidRDefault="00CB3B02" w:rsidP="00EB10B0">
            <w:pPr>
              <w:spacing w:line="480" w:lineRule="auto"/>
              <w:rPr>
                <w:color w:val="000000"/>
              </w:rPr>
            </w:pPr>
            <w:r w:rsidRPr="00CB3B02">
              <w:rPr>
                <w:color w:val="000000"/>
              </w:rPr>
              <w:t>805</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78A72CAF" w14:textId="77777777" w:rsidR="00CB3B02" w:rsidRPr="00CB3B02" w:rsidRDefault="00CB3B02" w:rsidP="00EB10B0">
            <w:pPr>
              <w:spacing w:line="480" w:lineRule="auto"/>
              <w:rPr>
                <w:color w:val="000000"/>
              </w:rPr>
            </w:pPr>
            <w:r w:rsidRPr="00CB3B02">
              <w:rPr>
                <w:color w:val="000000"/>
              </w:rPr>
              <w:t>4</w:t>
            </w:r>
          </w:p>
        </w:tc>
      </w:tr>
      <w:tr w:rsidR="00CB3B02" w:rsidRPr="00CB3B02" w14:paraId="663EAB8E"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4541E92E" w14:textId="77777777" w:rsidR="00CB3B02" w:rsidRPr="00CB3B02" w:rsidRDefault="00CB3B02" w:rsidP="00EB10B0">
            <w:pPr>
              <w:spacing w:line="480" w:lineRule="auto"/>
              <w:rPr>
                <w:color w:val="000000"/>
              </w:rPr>
            </w:pPr>
            <w:r w:rsidRPr="00CB3B02">
              <w:rPr>
                <w:color w:val="000000"/>
              </w:rPr>
              <w:t>Miniature Horse</w:t>
            </w:r>
          </w:p>
        </w:tc>
        <w:tc>
          <w:tcPr>
            <w:tcW w:w="2220" w:type="dxa"/>
            <w:tcBorders>
              <w:top w:val="single" w:sz="4" w:space="0" w:color="000000"/>
              <w:left w:val="nil"/>
              <w:bottom w:val="single" w:sz="4" w:space="0" w:color="000000"/>
              <w:right w:val="nil"/>
            </w:tcBorders>
            <w:shd w:val="clear" w:color="auto" w:fill="auto"/>
            <w:noWrap/>
            <w:vAlign w:val="bottom"/>
            <w:hideMark/>
          </w:tcPr>
          <w:p w14:paraId="0C9B547E" w14:textId="77777777" w:rsidR="00CB3B02" w:rsidRPr="00CB3B02" w:rsidRDefault="00CB3B02" w:rsidP="00EB10B0">
            <w:pPr>
              <w:spacing w:line="480" w:lineRule="auto"/>
              <w:rPr>
                <w:color w:val="000000"/>
              </w:rPr>
            </w:pPr>
            <w:r w:rsidRPr="00CB3B02">
              <w:rPr>
                <w:color w:val="000000"/>
              </w:rPr>
              <w:t>313</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3E0523E4" w14:textId="77777777" w:rsidR="00CB3B02" w:rsidRPr="00CB3B02" w:rsidRDefault="00CB3B02" w:rsidP="00EB10B0">
            <w:pPr>
              <w:spacing w:line="480" w:lineRule="auto"/>
              <w:rPr>
                <w:color w:val="000000"/>
              </w:rPr>
            </w:pPr>
            <w:r w:rsidRPr="00CB3B02">
              <w:rPr>
                <w:color w:val="000000"/>
              </w:rPr>
              <w:t>2</w:t>
            </w:r>
          </w:p>
        </w:tc>
      </w:tr>
      <w:tr w:rsidR="00CB3B02" w:rsidRPr="00CB3B02" w14:paraId="18D871F9"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0D485C9A" w14:textId="77777777" w:rsidR="00CB3B02" w:rsidRPr="00CB3B02" w:rsidRDefault="00CB3B02" w:rsidP="00EB10B0">
            <w:pPr>
              <w:spacing w:line="480" w:lineRule="auto"/>
              <w:rPr>
                <w:color w:val="000000"/>
              </w:rPr>
            </w:pPr>
            <w:r w:rsidRPr="00CB3B02">
              <w:rPr>
                <w:color w:val="000000"/>
              </w:rPr>
              <w:t>Shetland</w:t>
            </w:r>
          </w:p>
        </w:tc>
        <w:tc>
          <w:tcPr>
            <w:tcW w:w="2220" w:type="dxa"/>
            <w:tcBorders>
              <w:top w:val="single" w:sz="4" w:space="0" w:color="000000"/>
              <w:left w:val="nil"/>
              <w:bottom w:val="single" w:sz="4" w:space="0" w:color="000000"/>
              <w:right w:val="nil"/>
            </w:tcBorders>
            <w:shd w:val="clear" w:color="D9D9D9" w:fill="D9D9D9"/>
            <w:noWrap/>
            <w:vAlign w:val="bottom"/>
            <w:hideMark/>
          </w:tcPr>
          <w:p w14:paraId="2C1536A5" w14:textId="77777777" w:rsidR="00CB3B02" w:rsidRPr="00CB3B02" w:rsidRDefault="00CB3B02" w:rsidP="00EB10B0">
            <w:pPr>
              <w:spacing w:line="480" w:lineRule="auto"/>
              <w:rPr>
                <w:color w:val="000000"/>
              </w:rPr>
            </w:pPr>
            <w:r w:rsidRPr="00CB3B02">
              <w:rPr>
                <w:color w:val="000000"/>
              </w:rPr>
              <w:t>104</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44DE2258" w14:textId="77777777" w:rsidR="00CB3B02" w:rsidRPr="00CB3B02" w:rsidRDefault="00CB3B02" w:rsidP="00EB10B0">
            <w:pPr>
              <w:spacing w:line="480" w:lineRule="auto"/>
              <w:rPr>
                <w:color w:val="000000"/>
              </w:rPr>
            </w:pPr>
            <w:r w:rsidRPr="00CB3B02">
              <w:rPr>
                <w:color w:val="000000"/>
              </w:rPr>
              <w:t>1</w:t>
            </w:r>
          </w:p>
        </w:tc>
      </w:tr>
      <w:tr w:rsidR="00CB3B02" w:rsidRPr="00CB3B02" w14:paraId="27451470"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4299156E" w14:textId="77777777" w:rsidR="00CB3B02" w:rsidRPr="00CB3B02" w:rsidRDefault="00CB3B02" w:rsidP="00EB10B0">
            <w:pPr>
              <w:spacing w:line="480" w:lineRule="auto"/>
              <w:rPr>
                <w:color w:val="000000"/>
              </w:rPr>
            </w:pPr>
            <w:r w:rsidRPr="00CB3B02">
              <w:rPr>
                <w:color w:val="000000"/>
              </w:rPr>
              <w:t>Welsh Pony and Cobb</w:t>
            </w:r>
          </w:p>
        </w:tc>
        <w:tc>
          <w:tcPr>
            <w:tcW w:w="2220" w:type="dxa"/>
            <w:tcBorders>
              <w:top w:val="single" w:sz="4" w:space="0" w:color="000000"/>
              <w:left w:val="nil"/>
              <w:bottom w:val="single" w:sz="4" w:space="0" w:color="000000"/>
              <w:right w:val="nil"/>
            </w:tcBorders>
            <w:shd w:val="clear" w:color="auto" w:fill="auto"/>
            <w:noWrap/>
            <w:vAlign w:val="bottom"/>
            <w:hideMark/>
          </w:tcPr>
          <w:p w14:paraId="05D7EABE" w14:textId="77777777" w:rsidR="00CB3B02" w:rsidRPr="00CB3B02" w:rsidRDefault="00CB3B02" w:rsidP="00EB10B0">
            <w:pPr>
              <w:spacing w:line="480" w:lineRule="auto"/>
              <w:rPr>
                <w:color w:val="000000"/>
              </w:rPr>
            </w:pPr>
            <w:r w:rsidRPr="00CB3B02">
              <w:rPr>
                <w:color w:val="000000"/>
              </w:rPr>
              <w:t>88</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47551CF7" w14:textId="77777777" w:rsidR="00CB3B02" w:rsidRPr="00CB3B02" w:rsidRDefault="00CB3B02" w:rsidP="00EB10B0">
            <w:pPr>
              <w:spacing w:line="480" w:lineRule="auto"/>
              <w:rPr>
                <w:color w:val="000000"/>
              </w:rPr>
            </w:pPr>
            <w:r w:rsidRPr="00CB3B02">
              <w:rPr>
                <w:color w:val="000000"/>
              </w:rPr>
              <w:t>7</w:t>
            </w:r>
          </w:p>
        </w:tc>
      </w:tr>
      <w:tr w:rsidR="00CB3B02" w:rsidRPr="00CB3B02" w14:paraId="62E4D965"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202DC4F6" w14:textId="77777777" w:rsidR="00CB3B02" w:rsidRPr="00CB3B02" w:rsidRDefault="00CB3B02" w:rsidP="00EB10B0">
            <w:pPr>
              <w:spacing w:line="480" w:lineRule="auto"/>
              <w:rPr>
                <w:color w:val="000000"/>
              </w:rPr>
            </w:pPr>
            <w:r w:rsidRPr="00CB3B02">
              <w:rPr>
                <w:color w:val="000000"/>
              </w:rPr>
              <w:t>Pony of the Americas</w:t>
            </w:r>
          </w:p>
        </w:tc>
        <w:tc>
          <w:tcPr>
            <w:tcW w:w="2220" w:type="dxa"/>
            <w:tcBorders>
              <w:top w:val="single" w:sz="4" w:space="0" w:color="000000"/>
              <w:left w:val="nil"/>
              <w:bottom w:val="single" w:sz="4" w:space="0" w:color="000000"/>
              <w:right w:val="nil"/>
            </w:tcBorders>
            <w:shd w:val="clear" w:color="D9D9D9" w:fill="D9D9D9"/>
            <w:noWrap/>
            <w:vAlign w:val="bottom"/>
            <w:hideMark/>
          </w:tcPr>
          <w:p w14:paraId="16E9D4A8" w14:textId="77777777" w:rsidR="00CB3B02" w:rsidRPr="00CB3B02" w:rsidRDefault="00CB3B02" w:rsidP="00EB10B0">
            <w:pPr>
              <w:spacing w:line="480" w:lineRule="auto"/>
              <w:rPr>
                <w:color w:val="000000"/>
              </w:rPr>
            </w:pPr>
            <w:r w:rsidRPr="00CB3B02">
              <w:rPr>
                <w:color w:val="000000"/>
              </w:rPr>
              <w:t>34</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238FE8DB" w14:textId="77777777" w:rsidR="00CB3B02" w:rsidRPr="00CB3B02" w:rsidRDefault="00CB3B02" w:rsidP="00EB10B0">
            <w:pPr>
              <w:spacing w:line="480" w:lineRule="auto"/>
              <w:rPr>
                <w:color w:val="000000"/>
              </w:rPr>
            </w:pPr>
            <w:r w:rsidRPr="00CB3B02">
              <w:rPr>
                <w:color w:val="000000"/>
              </w:rPr>
              <w:t>2</w:t>
            </w:r>
          </w:p>
        </w:tc>
      </w:tr>
      <w:tr w:rsidR="00CB3B02" w:rsidRPr="00CB3B02" w14:paraId="2EE92D6F"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0074EE9B" w14:textId="77777777" w:rsidR="00CB3B02" w:rsidRPr="00CB3B02" w:rsidRDefault="00CB3B02" w:rsidP="00EB10B0">
            <w:pPr>
              <w:spacing w:line="480" w:lineRule="auto"/>
              <w:rPr>
                <w:color w:val="000000"/>
              </w:rPr>
            </w:pPr>
            <w:r w:rsidRPr="00CB3B02">
              <w:rPr>
                <w:color w:val="000000"/>
              </w:rPr>
              <w:t>Hackney</w:t>
            </w:r>
          </w:p>
        </w:tc>
        <w:tc>
          <w:tcPr>
            <w:tcW w:w="2220" w:type="dxa"/>
            <w:tcBorders>
              <w:top w:val="single" w:sz="4" w:space="0" w:color="000000"/>
              <w:left w:val="nil"/>
              <w:bottom w:val="single" w:sz="4" w:space="0" w:color="000000"/>
              <w:right w:val="nil"/>
            </w:tcBorders>
            <w:shd w:val="clear" w:color="auto" w:fill="auto"/>
            <w:noWrap/>
            <w:vAlign w:val="bottom"/>
            <w:hideMark/>
          </w:tcPr>
          <w:p w14:paraId="20F26DE7" w14:textId="77777777" w:rsidR="00CB3B02" w:rsidRPr="00CB3B02" w:rsidRDefault="00CB3B02" w:rsidP="00EB10B0">
            <w:pPr>
              <w:spacing w:line="480" w:lineRule="auto"/>
              <w:rPr>
                <w:color w:val="000000"/>
              </w:rPr>
            </w:pPr>
            <w:r w:rsidRPr="00CB3B02">
              <w:rPr>
                <w:color w:val="000000"/>
              </w:rPr>
              <w:t>26</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0F6EF63D" w14:textId="77777777" w:rsidR="00CB3B02" w:rsidRPr="00CB3B02" w:rsidRDefault="00CB3B02" w:rsidP="00EB10B0">
            <w:pPr>
              <w:spacing w:line="480" w:lineRule="auto"/>
              <w:rPr>
                <w:color w:val="000000"/>
              </w:rPr>
            </w:pPr>
            <w:r w:rsidRPr="00CB3B02">
              <w:rPr>
                <w:color w:val="000000"/>
              </w:rPr>
              <w:t>2</w:t>
            </w:r>
          </w:p>
        </w:tc>
      </w:tr>
      <w:tr w:rsidR="00CB3B02" w:rsidRPr="00CB3B02" w14:paraId="39601EEF"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4280BE0C" w14:textId="77777777" w:rsidR="00CB3B02" w:rsidRPr="00CB3B02" w:rsidRDefault="00CB3B02" w:rsidP="00EB10B0">
            <w:pPr>
              <w:spacing w:line="480" w:lineRule="auto"/>
              <w:rPr>
                <w:color w:val="000000"/>
              </w:rPr>
            </w:pPr>
            <w:r w:rsidRPr="00CB3B02">
              <w:rPr>
                <w:color w:val="000000"/>
              </w:rPr>
              <w:t>Norwegian Fjord</w:t>
            </w:r>
          </w:p>
        </w:tc>
        <w:tc>
          <w:tcPr>
            <w:tcW w:w="2220" w:type="dxa"/>
            <w:tcBorders>
              <w:top w:val="single" w:sz="4" w:space="0" w:color="000000"/>
              <w:left w:val="nil"/>
              <w:bottom w:val="single" w:sz="4" w:space="0" w:color="000000"/>
              <w:right w:val="nil"/>
            </w:tcBorders>
            <w:shd w:val="clear" w:color="D9D9D9" w:fill="D9D9D9"/>
            <w:noWrap/>
            <w:vAlign w:val="bottom"/>
            <w:hideMark/>
          </w:tcPr>
          <w:p w14:paraId="6007B5D3" w14:textId="77777777" w:rsidR="00CB3B02" w:rsidRPr="00CB3B02" w:rsidRDefault="00CB3B02" w:rsidP="00EB10B0">
            <w:pPr>
              <w:spacing w:line="480" w:lineRule="auto"/>
              <w:rPr>
                <w:color w:val="000000"/>
              </w:rPr>
            </w:pPr>
            <w:r w:rsidRPr="00CB3B02">
              <w:rPr>
                <w:color w:val="000000"/>
              </w:rPr>
              <w:t>20</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22D7518C" w14:textId="77777777" w:rsidR="00CB3B02" w:rsidRPr="00CB3B02" w:rsidRDefault="00CB3B02" w:rsidP="00EB10B0">
            <w:pPr>
              <w:spacing w:line="480" w:lineRule="auto"/>
              <w:rPr>
                <w:color w:val="000000"/>
              </w:rPr>
            </w:pPr>
            <w:r w:rsidRPr="00CB3B02">
              <w:rPr>
                <w:color w:val="000000"/>
              </w:rPr>
              <w:t>0</w:t>
            </w:r>
          </w:p>
        </w:tc>
      </w:tr>
      <w:tr w:rsidR="00CB3B02" w:rsidRPr="00CB3B02" w14:paraId="06B29BA0"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378F7DB5" w14:textId="77777777" w:rsidR="00CB3B02" w:rsidRPr="00CB3B02" w:rsidRDefault="00CB3B02" w:rsidP="00EB10B0">
            <w:pPr>
              <w:spacing w:line="480" w:lineRule="auto"/>
              <w:rPr>
                <w:color w:val="000000"/>
              </w:rPr>
            </w:pPr>
            <w:r w:rsidRPr="00CB3B02">
              <w:rPr>
                <w:color w:val="000000"/>
              </w:rPr>
              <w:t>Draft</w:t>
            </w:r>
          </w:p>
        </w:tc>
        <w:tc>
          <w:tcPr>
            <w:tcW w:w="2220" w:type="dxa"/>
            <w:tcBorders>
              <w:top w:val="single" w:sz="4" w:space="0" w:color="000000"/>
              <w:left w:val="nil"/>
              <w:bottom w:val="single" w:sz="4" w:space="0" w:color="000000"/>
              <w:right w:val="nil"/>
            </w:tcBorders>
            <w:shd w:val="clear" w:color="auto" w:fill="auto"/>
            <w:noWrap/>
            <w:vAlign w:val="bottom"/>
            <w:hideMark/>
          </w:tcPr>
          <w:p w14:paraId="16D65C27" w14:textId="77777777" w:rsidR="00CB3B02" w:rsidRPr="00CB3B02" w:rsidRDefault="00CB3B02" w:rsidP="00EB10B0">
            <w:pPr>
              <w:spacing w:line="480" w:lineRule="auto"/>
              <w:rPr>
                <w:color w:val="000000"/>
              </w:rPr>
            </w:pPr>
            <w:r w:rsidRPr="00CB3B02">
              <w:rPr>
                <w:color w:val="000000"/>
              </w:rPr>
              <w:t>11</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3899FE03" w14:textId="77777777" w:rsidR="00CB3B02" w:rsidRPr="00CB3B02" w:rsidRDefault="00CB3B02" w:rsidP="00EB10B0">
            <w:pPr>
              <w:spacing w:line="480" w:lineRule="auto"/>
              <w:rPr>
                <w:color w:val="000000"/>
              </w:rPr>
            </w:pPr>
            <w:r w:rsidRPr="00CB3B02">
              <w:rPr>
                <w:color w:val="000000"/>
              </w:rPr>
              <w:t>0</w:t>
            </w:r>
          </w:p>
        </w:tc>
      </w:tr>
      <w:tr w:rsidR="00CB3B02" w:rsidRPr="00CB3B02" w14:paraId="16DD9BCF"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0D08F722" w14:textId="77777777" w:rsidR="00CB3B02" w:rsidRPr="00CB3B02" w:rsidRDefault="00CB3B02" w:rsidP="00EB10B0">
            <w:pPr>
              <w:spacing w:line="480" w:lineRule="auto"/>
              <w:rPr>
                <w:color w:val="000000"/>
              </w:rPr>
            </w:pPr>
            <w:r w:rsidRPr="00CB3B02">
              <w:rPr>
                <w:color w:val="000000"/>
              </w:rPr>
              <w:t>German Riding Pony</w:t>
            </w:r>
          </w:p>
        </w:tc>
        <w:tc>
          <w:tcPr>
            <w:tcW w:w="2220" w:type="dxa"/>
            <w:tcBorders>
              <w:top w:val="single" w:sz="4" w:space="0" w:color="000000"/>
              <w:left w:val="nil"/>
              <w:bottom w:val="single" w:sz="4" w:space="0" w:color="000000"/>
              <w:right w:val="nil"/>
            </w:tcBorders>
            <w:shd w:val="clear" w:color="D9D9D9" w:fill="D9D9D9"/>
            <w:noWrap/>
            <w:vAlign w:val="bottom"/>
            <w:hideMark/>
          </w:tcPr>
          <w:p w14:paraId="2BFD9B0F" w14:textId="77777777" w:rsidR="00CB3B02" w:rsidRPr="00CB3B02" w:rsidRDefault="00CB3B02" w:rsidP="00EB10B0">
            <w:pPr>
              <w:spacing w:line="480" w:lineRule="auto"/>
              <w:rPr>
                <w:color w:val="000000"/>
              </w:rPr>
            </w:pPr>
            <w:r w:rsidRPr="00CB3B02">
              <w:rPr>
                <w:color w:val="000000"/>
              </w:rPr>
              <w:t>2</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3B3261C5" w14:textId="77777777" w:rsidR="00CB3B02" w:rsidRPr="00CB3B02" w:rsidRDefault="00CB3B02" w:rsidP="00EB10B0">
            <w:pPr>
              <w:spacing w:line="480" w:lineRule="auto"/>
              <w:rPr>
                <w:color w:val="000000"/>
              </w:rPr>
            </w:pPr>
            <w:r w:rsidRPr="00CB3B02">
              <w:rPr>
                <w:color w:val="000000"/>
              </w:rPr>
              <w:t>0</w:t>
            </w:r>
          </w:p>
        </w:tc>
      </w:tr>
      <w:tr w:rsidR="00CB3B02" w:rsidRPr="00CB3B02" w14:paraId="41281CA7"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4EAF147D" w14:textId="77777777" w:rsidR="00CB3B02" w:rsidRPr="00CB3B02" w:rsidRDefault="00CB3B02" w:rsidP="00EB10B0">
            <w:pPr>
              <w:spacing w:line="480" w:lineRule="auto"/>
              <w:rPr>
                <w:color w:val="000000"/>
              </w:rPr>
            </w:pPr>
            <w:r w:rsidRPr="00CB3B02">
              <w:rPr>
                <w:color w:val="000000"/>
              </w:rPr>
              <w:t>Connemara</w:t>
            </w:r>
          </w:p>
        </w:tc>
        <w:tc>
          <w:tcPr>
            <w:tcW w:w="2220" w:type="dxa"/>
            <w:tcBorders>
              <w:top w:val="single" w:sz="4" w:space="0" w:color="000000"/>
              <w:left w:val="nil"/>
              <w:bottom w:val="single" w:sz="4" w:space="0" w:color="000000"/>
              <w:right w:val="nil"/>
            </w:tcBorders>
            <w:shd w:val="clear" w:color="auto" w:fill="auto"/>
            <w:noWrap/>
            <w:vAlign w:val="bottom"/>
            <w:hideMark/>
          </w:tcPr>
          <w:p w14:paraId="2DB1D368" w14:textId="77777777" w:rsidR="00CB3B02" w:rsidRPr="00CB3B02" w:rsidRDefault="00CB3B02" w:rsidP="00EB10B0">
            <w:pPr>
              <w:spacing w:line="480" w:lineRule="auto"/>
              <w:rPr>
                <w:color w:val="000000"/>
              </w:rPr>
            </w:pPr>
            <w:r w:rsidRPr="00CB3B02">
              <w:rPr>
                <w:color w:val="000000"/>
              </w:rPr>
              <w:t>2</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1A080803" w14:textId="77777777" w:rsidR="00CB3B02" w:rsidRPr="00CB3B02" w:rsidRDefault="00CB3B02" w:rsidP="00EB10B0">
            <w:pPr>
              <w:spacing w:line="480" w:lineRule="auto"/>
              <w:rPr>
                <w:color w:val="000000"/>
              </w:rPr>
            </w:pPr>
            <w:r w:rsidRPr="00CB3B02">
              <w:rPr>
                <w:color w:val="000000"/>
              </w:rPr>
              <w:t>0</w:t>
            </w:r>
          </w:p>
        </w:tc>
      </w:tr>
      <w:tr w:rsidR="00CB3B02" w:rsidRPr="00CB3B02" w14:paraId="00A2B374"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3AE00A09" w14:textId="77777777" w:rsidR="00CB3B02" w:rsidRPr="00CB3B02" w:rsidRDefault="00CB3B02" w:rsidP="00EB10B0">
            <w:pPr>
              <w:spacing w:line="480" w:lineRule="auto"/>
              <w:rPr>
                <w:color w:val="000000"/>
              </w:rPr>
            </w:pPr>
            <w:r w:rsidRPr="00CB3B02">
              <w:rPr>
                <w:color w:val="000000"/>
              </w:rPr>
              <w:t>Chincoteague</w:t>
            </w:r>
          </w:p>
        </w:tc>
        <w:tc>
          <w:tcPr>
            <w:tcW w:w="2220" w:type="dxa"/>
            <w:tcBorders>
              <w:top w:val="single" w:sz="4" w:space="0" w:color="000000"/>
              <w:left w:val="nil"/>
              <w:bottom w:val="single" w:sz="4" w:space="0" w:color="000000"/>
              <w:right w:val="nil"/>
            </w:tcBorders>
            <w:shd w:val="clear" w:color="D9D9D9" w:fill="D9D9D9"/>
            <w:noWrap/>
            <w:vAlign w:val="bottom"/>
            <w:hideMark/>
          </w:tcPr>
          <w:p w14:paraId="3FEDCD2B" w14:textId="77777777" w:rsidR="00CB3B02" w:rsidRPr="00CB3B02" w:rsidRDefault="00CB3B02" w:rsidP="00EB10B0">
            <w:pPr>
              <w:spacing w:line="480" w:lineRule="auto"/>
              <w:rPr>
                <w:color w:val="000000"/>
              </w:rPr>
            </w:pPr>
            <w:r w:rsidRPr="00CB3B02">
              <w:rPr>
                <w:color w:val="000000"/>
              </w:rPr>
              <w:t>1</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20E4B28E" w14:textId="77777777" w:rsidR="00CB3B02" w:rsidRPr="00CB3B02" w:rsidRDefault="00CB3B02" w:rsidP="00EB10B0">
            <w:pPr>
              <w:spacing w:line="480" w:lineRule="auto"/>
              <w:rPr>
                <w:color w:val="000000"/>
              </w:rPr>
            </w:pPr>
            <w:r w:rsidRPr="00CB3B02">
              <w:rPr>
                <w:color w:val="000000"/>
              </w:rPr>
              <w:t>0</w:t>
            </w:r>
          </w:p>
        </w:tc>
      </w:tr>
      <w:tr w:rsidR="00CB3B02" w:rsidRPr="00CB3B02" w14:paraId="39E59390"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7CCB0FA6" w14:textId="77777777" w:rsidR="00CB3B02" w:rsidRPr="00CB3B02" w:rsidRDefault="00CB3B02" w:rsidP="00EB10B0">
            <w:pPr>
              <w:spacing w:line="480" w:lineRule="auto"/>
              <w:rPr>
                <w:color w:val="000000"/>
              </w:rPr>
            </w:pPr>
            <w:r w:rsidRPr="00CB3B02">
              <w:rPr>
                <w:color w:val="000000"/>
              </w:rPr>
              <w:t>Dartmoor</w:t>
            </w:r>
          </w:p>
        </w:tc>
        <w:tc>
          <w:tcPr>
            <w:tcW w:w="2220" w:type="dxa"/>
            <w:tcBorders>
              <w:top w:val="single" w:sz="4" w:space="0" w:color="000000"/>
              <w:left w:val="nil"/>
              <w:bottom w:val="single" w:sz="4" w:space="0" w:color="000000"/>
              <w:right w:val="nil"/>
            </w:tcBorders>
            <w:shd w:val="clear" w:color="auto" w:fill="auto"/>
            <w:noWrap/>
            <w:vAlign w:val="bottom"/>
            <w:hideMark/>
          </w:tcPr>
          <w:p w14:paraId="15246173" w14:textId="77777777" w:rsidR="00CB3B02" w:rsidRPr="00CB3B02" w:rsidRDefault="00CB3B02" w:rsidP="00EB10B0">
            <w:pPr>
              <w:spacing w:line="480" w:lineRule="auto"/>
              <w:rPr>
                <w:color w:val="000000"/>
              </w:rPr>
            </w:pPr>
            <w:r w:rsidRPr="00CB3B02">
              <w:rPr>
                <w:color w:val="000000"/>
              </w:rPr>
              <w:t>1</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2FBB2776" w14:textId="77777777" w:rsidR="00CB3B02" w:rsidRPr="00CB3B02" w:rsidRDefault="00CB3B02" w:rsidP="00EB10B0">
            <w:pPr>
              <w:spacing w:line="480" w:lineRule="auto"/>
              <w:rPr>
                <w:color w:val="000000"/>
              </w:rPr>
            </w:pPr>
            <w:r w:rsidRPr="00CB3B02">
              <w:rPr>
                <w:color w:val="000000"/>
              </w:rPr>
              <w:t>0</w:t>
            </w:r>
          </w:p>
        </w:tc>
      </w:tr>
      <w:tr w:rsidR="00CB3B02" w:rsidRPr="00CB3B02" w14:paraId="7DC0EF2A"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375ACFE8" w14:textId="77777777" w:rsidR="00CB3B02" w:rsidRPr="00CB3B02" w:rsidRDefault="00CB3B02" w:rsidP="00EB10B0">
            <w:pPr>
              <w:spacing w:line="480" w:lineRule="auto"/>
              <w:rPr>
                <w:color w:val="000000"/>
              </w:rPr>
            </w:pPr>
            <w:r w:rsidRPr="00CB3B02">
              <w:rPr>
                <w:color w:val="000000"/>
              </w:rPr>
              <w:t>Falabella</w:t>
            </w:r>
          </w:p>
        </w:tc>
        <w:tc>
          <w:tcPr>
            <w:tcW w:w="2220" w:type="dxa"/>
            <w:tcBorders>
              <w:top w:val="single" w:sz="4" w:space="0" w:color="000000"/>
              <w:left w:val="nil"/>
              <w:bottom w:val="single" w:sz="4" w:space="0" w:color="000000"/>
              <w:right w:val="nil"/>
            </w:tcBorders>
            <w:shd w:val="clear" w:color="D9D9D9" w:fill="D9D9D9"/>
            <w:noWrap/>
            <w:vAlign w:val="bottom"/>
            <w:hideMark/>
          </w:tcPr>
          <w:p w14:paraId="31E6D3E5" w14:textId="77777777" w:rsidR="00CB3B02" w:rsidRPr="00CB3B02" w:rsidRDefault="00CB3B02" w:rsidP="00EB10B0">
            <w:pPr>
              <w:spacing w:line="480" w:lineRule="auto"/>
              <w:rPr>
                <w:color w:val="000000"/>
              </w:rPr>
            </w:pPr>
            <w:r w:rsidRPr="00CB3B02">
              <w:rPr>
                <w:color w:val="000000"/>
              </w:rPr>
              <w:t>1</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7F5BBF25" w14:textId="77777777" w:rsidR="00CB3B02" w:rsidRPr="00CB3B02" w:rsidRDefault="00CB3B02" w:rsidP="00EB10B0">
            <w:pPr>
              <w:spacing w:line="480" w:lineRule="auto"/>
              <w:rPr>
                <w:color w:val="000000"/>
              </w:rPr>
            </w:pPr>
            <w:r w:rsidRPr="00CB3B02">
              <w:rPr>
                <w:color w:val="000000"/>
              </w:rPr>
              <w:t>0</w:t>
            </w:r>
          </w:p>
        </w:tc>
      </w:tr>
      <w:tr w:rsidR="00CB3B02" w:rsidRPr="00CB3B02" w14:paraId="2D435428"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6DA420DB" w14:textId="77777777" w:rsidR="00CB3B02" w:rsidRPr="00CB3B02" w:rsidRDefault="00CB3B02" w:rsidP="00EB10B0">
            <w:pPr>
              <w:spacing w:line="480" w:lineRule="auto"/>
              <w:rPr>
                <w:color w:val="000000"/>
              </w:rPr>
            </w:pPr>
            <w:r w:rsidRPr="00CB3B02">
              <w:rPr>
                <w:color w:val="000000"/>
              </w:rPr>
              <w:t>Dale</w:t>
            </w:r>
          </w:p>
        </w:tc>
        <w:tc>
          <w:tcPr>
            <w:tcW w:w="2220" w:type="dxa"/>
            <w:tcBorders>
              <w:top w:val="single" w:sz="4" w:space="0" w:color="000000"/>
              <w:left w:val="nil"/>
              <w:bottom w:val="single" w:sz="4" w:space="0" w:color="000000"/>
              <w:right w:val="nil"/>
            </w:tcBorders>
            <w:shd w:val="clear" w:color="auto" w:fill="auto"/>
            <w:noWrap/>
            <w:vAlign w:val="bottom"/>
            <w:hideMark/>
          </w:tcPr>
          <w:p w14:paraId="4C8D627A" w14:textId="77777777" w:rsidR="00CB3B02" w:rsidRPr="00CB3B02" w:rsidRDefault="00CB3B02" w:rsidP="00EB10B0">
            <w:pPr>
              <w:spacing w:line="480" w:lineRule="auto"/>
              <w:rPr>
                <w:color w:val="000000"/>
              </w:rPr>
            </w:pPr>
            <w:r w:rsidRPr="00CB3B02">
              <w:rPr>
                <w:color w:val="000000"/>
              </w:rPr>
              <w:t>1</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6707B1F8" w14:textId="77777777" w:rsidR="00CB3B02" w:rsidRPr="00CB3B02" w:rsidRDefault="00CB3B02" w:rsidP="00EB10B0">
            <w:pPr>
              <w:spacing w:line="480" w:lineRule="auto"/>
              <w:rPr>
                <w:color w:val="000000"/>
              </w:rPr>
            </w:pPr>
            <w:r w:rsidRPr="00CB3B02">
              <w:rPr>
                <w:color w:val="000000"/>
              </w:rPr>
              <w:t>0</w:t>
            </w:r>
          </w:p>
        </w:tc>
      </w:tr>
      <w:tr w:rsidR="00CB3B02" w:rsidRPr="00CB3B02" w14:paraId="443DB7B0"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0B004CF0" w14:textId="77777777" w:rsidR="00CB3B02" w:rsidRPr="00CB3B02" w:rsidRDefault="00CB3B02" w:rsidP="00EB10B0">
            <w:pPr>
              <w:spacing w:line="480" w:lineRule="auto"/>
              <w:rPr>
                <w:color w:val="000000"/>
              </w:rPr>
            </w:pPr>
            <w:r w:rsidRPr="00CB3B02">
              <w:rPr>
                <w:color w:val="000000"/>
              </w:rPr>
              <w:t>Other</w:t>
            </w:r>
          </w:p>
        </w:tc>
        <w:tc>
          <w:tcPr>
            <w:tcW w:w="2220" w:type="dxa"/>
            <w:tcBorders>
              <w:top w:val="single" w:sz="4" w:space="0" w:color="000000"/>
              <w:left w:val="nil"/>
              <w:bottom w:val="single" w:sz="4" w:space="0" w:color="000000"/>
              <w:right w:val="nil"/>
            </w:tcBorders>
            <w:shd w:val="clear" w:color="D9D9D9" w:fill="D9D9D9"/>
            <w:noWrap/>
            <w:vAlign w:val="bottom"/>
            <w:hideMark/>
          </w:tcPr>
          <w:p w14:paraId="259454D4" w14:textId="77777777" w:rsidR="00CB3B02" w:rsidRPr="00CB3B02" w:rsidRDefault="00CB3B02" w:rsidP="00EB10B0">
            <w:pPr>
              <w:spacing w:line="480" w:lineRule="auto"/>
              <w:rPr>
                <w:color w:val="000000"/>
              </w:rPr>
            </w:pPr>
            <w:r w:rsidRPr="00CB3B02">
              <w:rPr>
                <w:color w:val="000000"/>
              </w:rPr>
              <w:t>15</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468700FD" w14:textId="77777777" w:rsidR="00CB3B02" w:rsidRPr="00CB3B02" w:rsidRDefault="00CB3B02" w:rsidP="00EB10B0">
            <w:pPr>
              <w:spacing w:line="480" w:lineRule="auto"/>
              <w:rPr>
                <w:color w:val="000000"/>
              </w:rPr>
            </w:pPr>
            <w:r w:rsidRPr="00CB3B02">
              <w:rPr>
                <w:color w:val="000000"/>
              </w:rPr>
              <w:t>1</w:t>
            </w:r>
          </w:p>
        </w:tc>
      </w:tr>
      <w:tr w:rsidR="00CB3B02" w:rsidRPr="00CB3B02" w14:paraId="5D5BEC1D"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0EBCA33F" w14:textId="77777777" w:rsidR="00CB3B02" w:rsidRPr="00CB3B02" w:rsidRDefault="00CB3B02" w:rsidP="00EB10B0">
            <w:pPr>
              <w:spacing w:line="480" w:lineRule="auto"/>
              <w:rPr>
                <w:color w:val="000000"/>
              </w:rPr>
            </w:pPr>
            <w:r w:rsidRPr="00CB3B02">
              <w:rPr>
                <w:color w:val="000000"/>
              </w:rPr>
              <w:t>Total (e)</w:t>
            </w:r>
          </w:p>
        </w:tc>
        <w:tc>
          <w:tcPr>
            <w:tcW w:w="2220" w:type="dxa"/>
            <w:tcBorders>
              <w:top w:val="single" w:sz="4" w:space="0" w:color="000000"/>
              <w:left w:val="nil"/>
              <w:bottom w:val="single" w:sz="4" w:space="0" w:color="000000"/>
              <w:right w:val="nil"/>
            </w:tcBorders>
            <w:shd w:val="clear" w:color="auto" w:fill="auto"/>
            <w:noWrap/>
            <w:vAlign w:val="bottom"/>
            <w:hideMark/>
          </w:tcPr>
          <w:p w14:paraId="75CF6639" w14:textId="42F403C5" w:rsidR="00CB3B02" w:rsidRPr="00CB3B02" w:rsidRDefault="00CB3B02" w:rsidP="00EB10B0">
            <w:pPr>
              <w:spacing w:line="480" w:lineRule="auto"/>
              <w:rPr>
                <w:color w:val="000000"/>
              </w:rPr>
            </w:pPr>
            <w:r w:rsidRPr="00CB3B02">
              <w:rPr>
                <w:color w:val="000000"/>
              </w:rPr>
              <w:t>1</w:t>
            </w:r>
            <w:r w:rsidR="006349E2">
              <w:rPr>
                <w:color w:val="000000"/>
              </w:rPr>
              <w:t>,</w:t>
            </w:r>
            <w:r w:rsidRPr="00CB3B02">
              <w:rPr>
                <w:color w:val="000000"/>
              </w:rPr>
              <w:t>424</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30919DB5" w14:textId="77777777" w:rsidR="00CB3B02" w:rsidRPr="00CB3B02" w:rsidRDefault="00CB3B02" w:rsidP="00EB10B0">
            <w:pPr>
              <w:spacing w:line="480" w:lineRule="auto"/>
              <w:rPr>
                <w:color w:val="000000"/>
              </w:rPr>
            </w:pPr>
            <w:r w:rsidRPr="00CB3B02">
              <w:rPr>
                <w:color w:val="000000"/>
              </w:rPr>
              <w:t>19</w:t>
            </w:r>
          </w:p>
        </w:tc>
      </w:tr>
    </w:tbl>
    <w:p w14:paraId="41DB060E" w14:textId="71FB254E" w:rsidR="00EB10B0" w:rsidRPr="00CB3B02" w:rsidRDefault="00EB10B0" w:rsidP="00EB10B0">
      <w:pPr>
        <w:spacing w:line="480" w:lineRule="auto"/>
        <w:jc w:val="both"/>
        <w:rPr>
          <w:b/>
          <w:bCs/>
        </w:rPr>
      </w:pPr>
      <w:r>
        <w:rPr>
          <w:b/>
          <w:bCs/>
        </w:rPr>
        <w:t>Table 7</w:t>
      </w:r>
      <w:r w:rsidRPr="00CB3B02">
        <w:rPr>
          <w:b/>
          <w:bCs/>
        </w:rPr>
        <w:t xml:space="preserve">: Pony Breeds </w:t>
      </w:r>
    </w:p>
    <w:p w14:paraId="2ED52436" w14:textId="77777777" w:rsidR="00EB10B0" w:rsidRPr="00CB3B02" w:rsidRDefault="00EB10B0" w:rsidP="00CA45B1">
      <w:pPr>
        <w:spacing w:line="480" w:lineRule="auto"/>
        <w:jc w:val="both"/>
      </w:pPr>
    </w:p>
    <w:p w14:paraId="62C3B8B4" w14:textId="77777777" w:rsidR="00CA45B1" w:rsidRPr="00CB3B02" w:rsidRDefault="00CA45B1" w:rsidP="00CA45B1">
      <w:pPr>
        <w:spacing w:line="480" w:lineRule="auto"/>
        <w:jc w:val="both"/>
        <w:rPr>
          <w:b/>
          <w:bCs/>
        </w:rPr>
      </w:pPr>
    </w:p>
    <w:p w14:paraId="4E6A455F" w14:textId="77777777" w:rsidR="00CA45B1" w:rsidRPr="00CB3B02" w:rsidRDefault="00CA45B1" w:rsidP="00CA45B1">
      <w:pPr>
        <w:spacing w:line="480" w:lineRule="auto"/>
        <w:jc w:val="both"/>
        <w:rPr>
          <w:b/>
          <w:bCs/>
        </w:rPr>
      </w:pPr>
    </w:p>
    <w:p w14:paraId="3CEB7C37" w14:textId="39625A34" w:rsidR="00CB3B02" w:rsidRDefault="00CA45B1" w:rsidP="00CA45B1">
      <w:pPr>
        <w:spacing w:line="480" w:lineRule="auto"/>
        <w:jc w:val="both"/>
      </w:pPr>
      <w:r w:rsidRPr="00CB3B02">
        <w:rPr>
          <w:noProof/>
        </w:rPr>
        <w:t xml:space="preserve">Particpants were asked to identify what breeds of pony were owned or leased. </w:t>
      </w:r>
      <w:r w:rsidR="006349E2">
        <w:t xml:space="preserve">The total number of equids is represented by “e”. </w:t>
      </w:r>
      <w:r w:rsidRPr="00CB3B02">
        <w:t xml:space="preserve">The pony breeds were defined as a horse measuring less than 14.2 hands </w:t>
      </w:r>
      <w:r w:rsidRPr="00CB3B02">
        <w:fldChar w:fldCharType="begin"/>
      </w:r>
      <w:r w:rsidRPr="00CB3B02">
        <w:instrText xml:space="preserve"> ADDIN EN.CITE &lt;EndNote&gt;&lt;Cite&gt;&lt;Author&gt;Griffin&lt;/Author&gt;&lt;Year&gt;2020&lt;/Year&gt;&lt;RecNum&gt;111&lt;/RecNum&gt;&lt;DisplayText&gt;(Griffin, 2020)&lt;/DisplayText&gt;&lt;record&gt;&lt;rec-number&gt;111&lt;/rec-number&gt;&lt;foreign-keys&gt;&lt;key app="EN" db-id="zsvxfapzbvppt9e2wd9vsz029ed50avvw00z" timestamp="1690301860"&gt;111&lt;/key&gt;&lt;/foreign-keys&gt;&lt;ref-type name="Web Page"&gt;12&lt;/ref-type&gt;&lt;contributors&gt;&lt;authors&gt;&lt;author&gt;Ashley Griffin&lt;/author&gt;&lt;/authors&gt;&lt;/contributors&gt;&lt;titles&gt;&lt;title&gt;What is a horse breed? &lt;/title&gt;&lt;/titles&gt;&lt;dates&gt;&lt;year&gt;2020&lt;/year&gt;&lt;/dates&gt;&lt;publisher&gt;Extention Horse&lt;/publisher&gt;&lt;urls&gt;&lt;related-urls&gt;&lt;url&gt;https://horses.extension.org/what-is-a-horse-breed/&lt;/url&gt;&lt;/related-urls&gt;&lt;/urls&gt;&lt;/record&gt;&lt;/Cite&gt;&lt;/EndNote&gt;</w:instrText>
      </w:r>
      <w:r w:rsidRPr="00CB3B02">
        <w:fldChar w:fldCharType="separate"/>
      </w:r>
      <w:r w:rsidRPr="00CB3B02">
        <w:rPr>
          <w:noProof/>
        </w:rPr>
        <w:t>(Griffin, 2020)</w:t>
      </w:r>
      <w:r w:rsidRPr="00CB3B02">
        <w:fldChar w:fldCharType="end"/>
      </w:r>
      <w:r w:rsidRPr="00CB3B02">
        <w:t xml:space="preserve">. For ponies owned, the most common breed was classified under the general pony option (e=756), meaning that there is variety of different </w:t>
      </w:r>
      <w:r w:rsidRPr="00CB3B02">
        <w:lastRenderedPageBreak/>
        <w:t xml:space="preserve">breeds represented, but all measure less that 14.2 hands high. For ponies leased, the most common breed was the Welsh Pony and Cobb (e=7). </w:t>
      </w:r>
    </w:p>
    <w:p w14:paraId="60EB93DD" w14:textId="77777777" w:rsidR="00CB3B02" w:rsidRDefault="00CB3B02">
      <w:r>
        <w:br w:type="page"/>
      </w:r>
    </w:p>
    <w:p w14:paraId="31091A74" w14:textId="4F3EA652" w:rsidR="00CA45B1" w:rsidRPr="00CB3B02" w:rsidRDefault="00EB10B0" w:rsidP="00CA45B1">
      <w:pPr>
        <w:spacing w:line="480" w:lineRule="auto"/>
        <w:jc w:val="both"/>
        <w:rPr>
          <w:b/>
          <w:bCs/>
        </w:rPr>
      </w:pPr>
      <w:r>
        <w:rPr>
          <w:b/>
          <w:bCs/>
        </w:rPr>
        <w:lastRenderedPageBreak/>
        <w:t>Table 8</w:t>
      </w:r>
      <w:r w:rsidR="00CA45B1" w:rsidRPr="00CB3B02">
        <w:rPr>
          <w:b/>
          <w:bCs/>
        </w:rPr>
        <w:t xml:space="preserve">: Sport Breeds </w:t>
      </w:r>
    </w:p>
    <w:tbl>
      <w:tblPr>
        <w:tblpPr w:leftFromText="180" w:rightFromText="180" w:vertAnchor="text" w:horzAnchor="margin" w:tblpY="90"/>
        <w:tblW w:w="7394" w:type="dxa"/>
        <w:tblLook w:val="04A0" w:firstRow="1" w:lastRow="0" w:firstColumn="1" w:lastColumn="0" w:noHBand="0" w:noVBand="1"/>
      </w:tblPr>
      <w:tblGrid>
        <w:gridCol w:w="3697"/>
        <w:gridCol w:w="2280"/>
        <w:gridCol w:w="1417"/>
      </w:tblGrid>
      <w:tr w:rsidR="00EB10B0" w:rsidRPr="00CB3B02" w14:paraId="1C9E08A1"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000000" w:fill="000000"/>
            <w:noWrap/>
            <w:vAlign w:val="bottom"/>
            <w:hideMark/>
          </w:tcPr>
          <w:p w14:paraId="6623F324" w14:textId="77777777" w:rsidR="00EB10B0" w:rsidRPr="00CB3B02" w:rsidRDefault="00EB10B0" w:rsidP="00EB10B0">
            <w:pPr>
              <w:spacing w:line="480" w:lineRule="auto"/>
              <w:rPr>
                <w:b/>
                <w:bCs/>
                <w:color w:val="FFFFFF"/>
              </w:rPr>
            </w:pPr>
            <w:r w:rsidRPr="00CB3B02">
              <w:rPr>
                <w:b/>
                <w:bCs/>
                <w:color w:val="FFFFFF"/>
              </w:rPr>
              <w:t>Sport Breeds</w:t>
            </w:r>
          </w:p>
        </w:tc>
        <w:tc>
          <w:tcPr>
            <w:tcW w:w="2280" w:type="dxa"/>
            <w:tcBorders>
              <w:top w:val="single" w:sz="4" w:space="0" w:color="000000"/>
              <w:left w:val="nil"/>
              <w:bottom w:val="single" w:sz="4" w:space="0" w:color="000000"/>
              <w:right w:val="nil"/>
            </w:tcBorders>
            <w:shd w:val="clear" w:color="000000" w:fill="000000"/>
            <w:noWrap/>
            <w:vAlign w:val="bottom"/>
            <w:hideMark/>
          </w:tcPr>
          <w:p w14:paraId="0C339009" w14:textId="77777777" w:rsidR="00EB10B0" w:rsidRPr="00CB3B02" w:rsidRDefault="00EB10B0" w:rsidP="00EB10B0">
            <w:pPr>
              <w:spacing w:line="480" w:lineRule="auto"/>
              <w:rPr>
                <w:b/>
                <w:bCs/>
                <w:color w:val="FFFFFF"/>
              </w:rPr>
            </w:pPr>
            <w:r w:rsidRPr="00CB3B02">
              <w:rPr>
                <w:b/>
                <w:bCs/>
                <w:color w:val="FFFFFF"/>
              </w:rPr>
              <w:t>Owned</w:t>
            </w:r>
            <w:r>
              <w:rPr>
                <w:b/>
                <w:bCs/>
                <w:color w:val="FFFFFF"/>
              </w:rPr>
              <w:t xml:space="preserve"> (e)</w:t>
            </w:r>
          </w:p>
        </w:tc>
        <w:tc>
          <w:tcPr>
            <w:tcW w:w="1417" w:type="dxa"/>
            <w:tcBorders>
              <w:top w:val="single" w:sz="4" w:space="0" w:color="000000"/>
              <w:left w:val="nil"/>
              <w:bottom w:val="single" w:sz="4" w:space="0" w:color="000000"/>
              <w:right w:val="single" w:sz="4" w:space="0" w:color="000000"/>
            </w:tcBorders>
            <w:shd w:val="clear" w:color="000000" w:fill="000000"/>
            <w:noWrap/>
            <w:vAlign w:val="bottom"/>
            <w:hideMark/>
          </w:tcPr>
          <w:p w14:paraId="31296896" w14:textId="77777777" w:rsidR="00EB10B0" w:rsidRPr="00CB3B02" w:rsidRDefault="00EB10B0" w:rsidP="00EB10B0">
            <w:pPr>
              <w:spacing w:line="480" w:lineRule="auto"/>
              <w:rPr>
                <w:b/>
                <w:bCs/>
                <w:color w:val="FFFFFF"/>
              </w:rPr>
            </w:pPr>
            <w:r w:rsidRPr="00CB3B02">
              <w:rPr>
                <w:b/>
                <w:bCs/>
                <w:color w:val="FFFFFF"/>
              </w:rPr>
              <w:t>Leased</w:t>
            </w:r>
            <w:r>
              <w:rPr>
                <w:b/>
                <w:bCs/>
                <w:color w:val="FFFFFF"/>
              </w:rPr>
              <w:t xml:space="preserve"> (e)</w:t>
            </w:r>
          </w:p>
        </w:tc>
      </w:tr>
      <w:tr w:rsidR="00EB10B0" w:rsidRPr="00CB3B02" w14:paraId="78B820C9"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D9D9D9" w:fill="D9D9D9"/>
            <w:noWrap/>
            <w:vAlign w:val="bottom"/>
            <w:hideMark/>
          </w:tcPr>
          <w:p w14:paraId="75BDBC8F" w14:textId="77777777" w:rsidR="00EB10B0" w:rsidRPr="00CB3B02" w:rsidRDefault="00EB10B0" w:rsidP="00EB10B0">
            <w:pPr>
              <w:spacing w:line="480" w:lineRule="auto"/>
              <w:rPr>
                <w:color w:val="000000"/>
              </w:rPr>
            </w:pPr>
            <w:r w:rsidRPr="00CB3B02">
              <w:rPr>
                <w:color w:val="000000"/>
              </w:rPr>
              <w:t xml:space="preserve">Warmblood </w:t>
            </w:r>
          </w:p>
        </w:tc>
        <w:tc>
          <w:tcPr>
            <w:tcW w:w="2280" w:type="dxa"/>
            <w:tcBorders>
              <w:top w:val="single" w:sz="4" w:space="0" w:color="000000"/>
              <w:left w:val="nil"/>
              <w:bottom w:val="single" w:sz="4" w:space="0" w:color="000000"/>
              <w:right w:val="nil"/>
            </w:tcBorders>
            <w:shd w:val="clear" w:color="D9D9D9" w:fill="D9D9D9"/>
            <w:noWrap/>
            <w:vAlign w:val="bottom"/>
            <w:hideMark/>
          </w:tcPr>
          <w:p w14:paraId="0AF7C35F" w14:textId="77777777" w:rsidR="00EB10B0" w:rsidRPr="00CB3B02" w:rsidRDefault="00EB10B0" w:rsidP="00EB10B0">
            <w:pPr>
              <w:spacing w:line="480" w:lineRule="auto"/>
              <w:rPr>
                <w:color w:val="000000"/>
              </w:rPr>
            </w:pPr>
            <w:r w:rsidRPr="00CB3B02">
              <w:rPr>
                <w:color w:val="000000"/>
              </w:rPr>
              <w:t>140</w:t>
            </w:r>
          </w:p>
        </w:tc>
        <w:tc>
          <w:tcPr>
            <w:tcW w:w="1417" w:type="dxa"/>
            <w:tcBorders>
              <w:top w:val="single" w:sz="4" w:space="0" w:color="000000"/>
              <w:left w:val="nil"/>
              <w:bottom w:val="single" w:sz="4" w:space="0" w:color="000000"/>
              <w:right w:val="single" w:sz="4" w:space="0" w:color="000000"/>
            </w:tcBorders>
            <w:shd w:val="clear" w:color="D9D9D9" w:fill="D9D9D9"/>
            <w:noWrap/>
            <w:vAlign w:val="bottom"/>
            <w:hideMark/>
          </w:tcPr>
          <w:p w14:paraId="5E0ECC15" w14:textId="77777777" w:rsidR="00EB10B0" w:rsidRPr="00CB3B02" w:rsidRDefault="00EB10B0" w:rsidP="00EB10B0">
            <w:pPr>
              <w:spacing w:line="480" w:lineRule="auto"/>
              <w:rPr>
                <w:color w:val="000000"/>
              </w:rPr>
            </w:pPr>
            <w:r w:rsidRPr="00CB3B02">
              <w:rPr>
                <w:color w:val="000000"/>
              </w:rPr>
              <w:t>17</w:t>
            </w:r>
          </w:p>
        </w:tc>
      </w:tr>
      <w:tr w:rsidR="00EB10B0" w:rsidRPr="00CB3B02" w14:paraId="719228C1"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auto" w:fill="auto"/>
            <w:noWrap/>
            <w:vAlign w:val="bottom"/>
            <w:hideMark/>
          </w:tcPr>
          <w:p w14:paraId="4ACEB315" w14:textId="77777777" w:rsidR="00EB10B0" w:rsidRPr="00CB3B02" w:rsidRDefault="00EB10B0" w:rsidP="00EB10B0">
            <w:pPr>
              <w:spacing w:line="480" w:lineRule="auto"/>
              <w:rPr>
                <w:color w:val="000000"/>
              </w:rPr>
            </w:pPr>
            <w:r w:rsidRPr="00CB3B02">
              <w:rPr>
                <w:color w:val="000000"/>
              </w:rPr>
              <w:t>Oldenburg</w:t>
            </w:r>
          </w:p>
        </w:tc>
        <w:tc>
          <w:tcPr>
            <w:tcW w:w="2280" w:type="dxa"/>
            <w:tcBorders>
              <w:top w:val="single" w:sz="4" w:space="0" w:color="000000"/>
              <w:left w:val="nil"/>
              <w:bottom w:val="single" w:sz="4" w:space="0" w:color="000000"/>
              <w:right w:val="nil"/>
            </w:tcBorders>
            <w:shd w:val="clear" w:color="auto" w:fill="auto"/>
            <w:noWrap/>
            <w:vAlign w:val="bottom"/>
            <w:hideMark/>
          </w:tcPr>
          <w:p w14:paraId="76B91467" w14:textId="77777777" w:rsidR="00EB10B0" w:rsidRPr="00CB3B02" w:rsidRDefault="00EB10B0" w:rsidP="00EB10B0">
            <w:pPr>
              <w:spacing w:line="480" w:lineRule="auto"/>
              <w:rPr>
                <w:color w:val="000000"/>
              </w:rPr>
            </w:pPr>
            <w:r w:rsidRPr="00CB3B02">
              <w:rPr>
                <w:color w:val="000000"/>
              </w:rPr>
              <w:t>40</w:t>
            </w:r>
          </w:p>
        </w:tc>
        <w:tc>
          <w:tcPr>
            <w:tcW w:w="1417" w:type="dxa"/>
            <w:tcBorders>
              <w:top w:val="single" w:sz="4" w:space="0" w:color="000000"/>
              <w:left w:val="nil"/>
              <w:bottom w:val="single" w:sz="4" w:space="0" w:color="000000"/>
              <w:right w:val="single" w:sz="4" w:space="0" w:color="000000"/>
            </w:tcBorders>
            <w:shd w:val="clear" w:color="auto" w:fill="auto"/>
            <w:noWrap/>
            <w:vAlign w:val="bottom"/>
            <w:hideMark/>
          </w:tcPr>
          <w:p w14:paraId="3550A336" w14:textId="77777777" w:rsidR="00EB10B0" w:rsidRPr="00CB3B02" w:rsidRDefault="00EB10B0" w:rsidP="00EB10B0">
            <w:pPr>
              <w:spacing w:line="480" w:lineRule="auto"/>
              <w:rPr>
                <w:color w:val="000000"/>
              </w:rPr>
            </w:pPr>
            <w:r w:rsidRPr="00CB3B02">
              <w:rPr>
                <w:color w:val="000000"/>
              </w:rPr>
              <w:t>2</w:t>
            </w:r>
          </w:p>
        </w:tc>
      </w:tr>
      <w:tr w:rsidR="00EB10B0" w:rsidRPr="00CB3B02" w14:paraId="5F1E9A79"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D9D9D9" w:fill="D9D9D9"/>
            <w:noWrap/>
            <w:vAlign w:val="bottom"/>
            <w:hideMark/>
          </w:tcPr>
          <w:p w14:paraId="0F3261A9" w14:textId="77777777" w:rsidR="00EB10B0" w:rsidRPr="00CB3B02" w:rsidRDefault="00EB10B0" w:rsidP="00EB10B0">
            <w:pPr>
              <w:spacing w:line="480" w:lineRule="auto"/>
              <w:rPr>
                <w:color w:val="000000"/>
              </w:rPr>
            </w:pPr>
            <w:r w:rsidRPr="00CB3B02">
              <w:rPr>
                <w:color w:val="000000"/>
              </w:rPr>
              <w:t>Trakehner</w:t>
            </w:r>
          </w:p>
        </w:tc>
        <w:tc>
          <w:tcPr>
            <w:tcW w:w="2280" w:type="dxa"/>
            <w:tcBorders>
              <w:top w:val="single" w:sz="4" w:space="0" w:color="000000"/>
              <w:left w:val="nil"/>
              <w:bottom w:val="single" w:sz="4" w:space="0" w:color="000000"/>
              <w:right w:val="nil"/>
            </w:tcBorders>
            <w:shd w:val="clear" w:color="D9D9D9" w:fill="D9D9D9"/>
            <w:noWrap/>
            <w:vAlign w:val="bottom"/>
            <w:hideMark/>
          </w:tcPr>
          <w:p w14:paraId="1AD95974" w14:textId="77777777" w:rsidR="00EB10B0" w:rsidRPr="00CB3B02" w:rsidRDefault="00EB10B0" w:rsidP="00EB10B0">
            <w:pPr>
              <w:spacing w:line="480" w:lineRule="auto"/>
              <w:rPr>
                <w:color w:val="000000"/>
              </w:rPr>
            </w:pPr>
            <w:r w:rsidRPr="00CB3B02">
              <w:rPr>
                <w:color w:val="000000"/>
              </w:rPr>
              <w:t>31</w:t>
            </w:r>
          </w:p>
        </w:tc>
        <w:tc>
          <w:tcPr>
            <w:tcW w:w="1417" w:type="dxa"/>
            <w:tcBorders>
              <w:top w:val="single" w:sz="4" w:space="0" w:color="000000"/>
              <w:left w:val="nil"/>
              <w:bottom w:val="single" w:sz="4" w:space="0" w:color="000000"/>
              <w:right w:val="single" w:sz="4" w:space="0" w:color="000000"/>
            </w:tcBorders>
            <w:shd w:val="clear" w:color="D9D9D9" w:fill="D9D9D9"/>
            <w:noWrap/>
            <w:vAlign w:val="bottom"/>
            <w:hideMark/>
          </w:tcPr>
          <w:p w14:paraId="1F496E71" w14:textId="77777777" w:rsidR="00EB10B0" w:rsidRPr="00CB3B02" w:rsidRDefault="00EB10B0" w:rsidP="00EB10B0">
            <w:pPr>
              <w:spacing w:line="480" w:lineRule="auto"/>
              <w:rPr>
                <w:color w:val="000000"/>
              </w:rPr>
            </w:pPr>
            <w:r w:rsidRPr="00CB3B02">
              <w:rPr>
                <w:color w:val="000000"/>
              </w:rPr>
              <w:t>1</w:t>
            </w:r>
          </w:p>
        </w:tc>
      </w:tr>
      <w:tr w:rsidR="00EB10B0" w:rsidRPr="00CB3B02" w14:paraId="40630582"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auto" w:fill="auto"/>
            <w:noWrap/>
            <w:vAlign w:val="bottom"/>
            <w:hideMark/>
          </w:tcPr>
          <w:p w14:paraId="3419015A" w14:textId="77777777" w:rsidR="00EB10B0" w:rsidRPr="00CB3B02" w:rsidRDefault="00EB10B0" w:rsidP="00EB10B0">
            <w:pPr>
              <w:spacing w:line="480" w:lineRule="auto"/>
              <w:rPr>
                <w:color w:val="000000"/>
              </w:rPr>
            </w:pPr>
            <w:r w:rsidRPr="00CB3B02">
              <w:rPr>
                <w:color w:val="000000"/>
              </w:rPr>
              <w:t>Hanoverian</w:t>
            </w:r>
          </w:p>
        </w:tc>
        <w:tc>
          <w:tcPr>
            <w:tcW w:w="2280" w:type="dxa"/>
            <w:tcBorders>
              <w:top w:val="single" w:sz="4" w:space="0" w:color="000000"/>
              <w:left w:val="nil"/>
              <w:bottom w:val="single" w:sz="4" w:space="0" w:color="000000"/>
              <w:right w:val="nil"/>
            </w:tcBorders>
            <w:shd w:val="clear" w:color="auto" w:fill="auto"/>
            <w:noWrap/>
            <w:vAlign w:val="bottom"/>
            <w:hideMark/>
          </w:tcPr>
          <w:p w14:paraId="3E55BB07" w14:textId="77777777" w:rsidR="00EB10B0" w:rsidRPr="00CB3B02" w:rsidRDefault="00EB10B0" w:rsidP="00EB10B0">
            <w:pPr>
              <w:spacing w:line="480" w:lineRule="auto"/>
              <w:rPr>
                <w:color w:val="000000"/>
              </w:rPr>
            </w:pPr>
            <w:r w:rsidRPr="00CB3B02">
              <w:rPr>
                <w:color w:val="000000"/>
              </w:rPr>
              <w:t>26</w:t>
            </w:r>
          </w:p>
        </w:tc>
        <w:tc>
          <w:tcPr>
            <w:tcW w:w="1417" w:type="dxa"/>
            <w:tcBorders>
              <w:top w:val="single" w:sz="4" w:space="0" w:color="000000"/>
              <w:left w:val="nil"/>
              <w:bottom w:val="single" w:sz="4" w:space="0" w:color="000000"/>
              <w:right w:val="single" w:sz="4" w:space="0" w:color="000000"/>
            </w:tcBorders>
            <w:shd w:val="clear" w:color="auto" w:fill="auto"/>
            <w:noWrap/>
            <w:vAlign w:val="bottom"/>
            <w:hideMark/>
          </w:tcPr>
          <w:p w14:paraId="79F4D381" w14:textId="77777777" w:rsidR="00EB10B0" w:rsidRPr="00CB3B02" w:rsidRDefault="00EB10B0" w:rsidP="00EB10B0">
            <w:pPr>
              <w:spacing w:line="480" w:lineRule="auto"/>
              <w:rPr>
                <w:color w:val="000000"/>
              </w:rPr>
            </w:pPr>
            <w:r w:rsidRPr="00CB3B02">
              <w:rPr>
                <w:color w:val="000000"/>
              </w:rPr>
              <w:t>1</w:t>
            </w:r>
          </w:p>
        </w:tc>
      </w:tr>
      <w:tr w:rsidR="00EB10B0" w:rsidRPr="00CB3B02" w14:paraId="6DA54045"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D9D9D9" w:fill="D9D9D9"/>
            <w:noWrap/>
            <w:vAlign w:val="bottom"/>
            <w:hideMark/>
          </w:tcPr>
          <w:p w14:paraId="31D719A1" w14:textId="77777777" w:rsidR="00EB10B0" w:rsidRPr="00CB3B02" w:rsidRDefault="00EB10B0" w:rsidP="00EB10B0">
            <w:pPr>
              <w:spacing w:line="480" w:lineRule="auto"/>
              <w:rPr>
                <w:color w:val="000000"/>
              </w:rPr>
            </w:pPr>
            <w:proofErr w:type="spellStart"/>
            <w:r w:rsidRPr="00CB3B02">
              <w:rPr>
                <w:color w:val="000000"/>
              </w:rPr>
              <w:t>Holsteiner</w:t>
            </w:r>
            <w:proofErr w:type="spellEnd"/>
          </w:p>
        </w:tc>
        <w:tc>
          <w:tcPr>
            <w:tcW w:w="2280" w:type="dxa"/>
            <w:tcBorders>
              <w:top w:val="single" w:sz="4" w:space="0" w:color="000000"/>
              <w:left w:val="nil"/>
              <w:bottom w:val="single" w:sz="4" w:space="0" w:color="000000"/>
              <w:right w:val="nil"/>
            </w:tcBorders>
            <w:shd w:val="clear" w:color="D9D9D9" w:fill="D9D9D9"/>
            <w:noWrap/>
            <w:vAlign w:val="bottom"/>
            <w:hideMark/>
          </w:tcPr>
          <w:p w14:paraId="23FF0151" w14:textId="77777777" w:rsidR="00EB10B0" w:rsidRPr="00CB3B02" w:rsidRDefault="00EB10B0" w:rsidP="00EB10B0">
            <w:pPr>
              <w:spacing w:line="480" w:lineRule="auto"/>
              <w:rPr>
                <w:color w:val="000000"/>
              </w:rPr>
            </w:pPr>
            <w:r w:rsidRPr="00CB3B02">
              <w:rPr>
                <w:color w:val="000000"/>
              </w:rPr>
              <w:t>21</w:t>
            </w:r>
          </w:p>
        </w:tc>
        <w:tc>
          <w:tcPr>
            <w:tcW w:w="1417" w:type="dxa"/>
            <w:tcBorders>
              <w:top w:val="single" w:sz="4" w:space="0" w:color="000000"/>
              <w:left w:val="nil"/>
              <w:bottom w:val="single" w:sz="4" w:space="0" w:color="000000"/>
              <w:right w:val="single" w:sz="4" w:space="0" w:color="000000"/>
            </w:tcBorders>
            <w:shd w:val="clear" w:color="D9D9D9" w:fill="D9D9D9"/>
            <w:noWrap/>
            <w:vAlign w:val="bottom"/>
            <w:hideMark/>
          </w:tcPr>
          <w:p w14:paraId="08E25360" w14:textId="77777777" w:rsidR="00EB10B0" w:rsidRPr="00CB3B02" w:rsidRDefault="00EB10B0" w:rsidP="00EB10B0">
            <w:pPr>
              <w:spacing w:line="480" w:lineRule="auto"/>
              <w:rPr>
                <w:color w:val="000000"/>
              </w:rPr>
            </w:pPr>
            <w:r w:rsidRPr="00CB3B02">
              <w:rPr>
                <w:color w:val="000000"/>
              </w:rPr>
              <w:t>2</w:t>
            </w:r>
          </w:p>
        </w:tc>
      </w:tr>
      <w:tr w:rsidR="00EB10B0" w:rsidRPr="00CB3B02" w14:paraId="58F4B453"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auto" w:fill="auto"/>
            <w:noWrap/>
            <w:vAlign w:val="bottom"/>
            <w:hideMark/>
          </w:tcPr>
          <w:p w14:paraId="779F9252" w14:textId="77777777" w:rsidR="00EB10B0" w:rsidRPr="00CB3B02" w:rsidRDefault="00EB10B0" w:rsidP="00EB10B0">
            <w:pPr>
              <w:spacing w:line="480" w:lineRule="auto"/>
              <w:rPr>
                <w:color w:val="000000"/>
              </w:rPr>
            </w:pPr>
            <w:r w:rsidRPr="00CB3B02">
              <w:rPr>
                <w:color w:val="000000"/>
              </w:rPr>
              <w:t>Irish Sport Horse</w:t>
            </w:r>
          </w:p>
        </w:tc>
        <w:tc>
          <w:tcPr>
            <w:tcW w:w="2280" w:type="dxa"/>
            <w:tcBorders>
              <w:top w:val="single" w:sz="4" w:space="0" w:color="000000"/>
              <w:left w:val="nil"/>
              <w:bottom w:val="single" w:sz="4" w:space="0" w:color="000000"/>
              <w:right w:val="nil"/>
            </w:tcBorders>
            <w:shd w:val="clear" w:color="auto" w:fill="auto"/>
            <w:noWrap/>
            <w:vAlign w:val="bottom"/>
            <w:hideMark/>
          </w:tcPr>
          <w:p w14:paraId="3FBD4C59" w14:textId="77777777" w:rsidR="00EB10B0" w:rsidRPr="00CB3B02" w:rsidRDefault="00EB10B0" w:rsidP="00EB10B0">
            <w:pPr>
              <w:spacing w:line="480" w:lineRule="auto"/>
              <w:rPr>
                <w:color w:val="000000"/>
              </w:rPr>
            </w:pPr>
            <w:r w:rsidRPr="00CB3B02">
              <w:rPr>
                <w:color w:val="000000"/>
              </w:rPr>
              <w:t>17</w:t>
            </w:r>
          </w:p>
        </w:tc>
        <w:tc>
          <w:tcPr>
            <w:tcW w:w="1417" w:type="dxa"/>
            <w:tcBorders>
              <w:top w:val="single" w:sz="4" w:space="0" w:color="000000"/>
              <w:left w:val="nil"/>
              <w:bottom w:val="single" w:sz="4" w:space="0" w:color="000000"/>
              <w:right w:val="single" w:sz="4" w:space="0" w:color="000000"/>
            </w:tcBorders>
            <w:shd w:val="clear" w:color="auto" w:fill="auto"/>
            <w:noWrap/>
            <w:vAlign w:val="bottom"/>
            <w:hideMark/>
          </w:tcPr>
          <w:p w14:paraId="5C26D636" w14:textId="77777777" w:rsidR="00EB10B0" w:rsidRPr="00CB3B02" w:rsidRDefault="00EB10B0" w:rsidP="00EB10B0">
            <w:pPr>
              <w:spacing w:line="480" w:lineRule="auto"/>
              <w:rPr>
                <w:color w:val="000000"/>
              </w:rPr>
            </w:pPr>
            <w:r w:rsidRPr="00CB3B02">
              <w:rPr>
                <w:color w:val="000000"/>
              </w:rPr>
              <w:t>1</w:t>
            </w:r>
          </w:p>
        </w:tc>
      </w:tr>
      <w:tr w:rsidR="00EB10B0" w:rsidRPr="00CB3B02" w14:paraId="02A64F35"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D9D9D9" w:fill="D9D9D9"/>
            <w:noWrap/>
            <w:vAlign w:val="bottom"/>
            <w:hideMark/>
          </w:tcPr>
          <w:p w14:paraId="3EB6C4C5" w14:textId="77777777" w:rsidR="00EB10B0" w:rsidRPr="00CB3B02" w:rsidRDefault="00EB10B0" w:rsidP="00EB10B0">
            <w:pPr>
              <w:spacing w:line="480" w:lineRule="auto"/>
              <w:rPr>
                <w:color w:val="000000"/>
              </w:rPr>
            </w:pPr>
            <w:r w:rsidRPr="00CB3B02">
              <w:rPr>
                <w:color w:val="000000"/>
              </w:rPr>
              <w:t>Sport Crossbred</w:t>
            </w:r>
          </w:p>
        </w:tc>
        <w:tc>
          <w:tcPr>
            <w:tcW w:w="2280" w:type="dxa"/>
            <w:tcBorders>
              <w:top w:val="single" w:sz="4" w:space="0" w:color="000000"/>
              <w:left w:val="nil"/>
              <w:bottom w:val="single" w:sz="4" w:space="0" w:color="000000"/>
              <w:right w:val="nil"/>
            </w:tcBorders>
            <w:shd w:val="clear" w:color="D9D9D9" w:fill="D9D9D9"/>
            <w:noWrap/>
            <w:vAlign w:val="bottom"/>
            <w:hideMark/>
          </w:tcPr>
          <w:p w14:paraId="04A793A2" w14:textId="77777777" w:rsidR="00EB10B0" w:rsidRPr="00CB3B02" w:rsidRDefault="00EB10B0" w:rsidP="00EB10B0">
            <w:pPr>
              <w:spacing w:line="480" w:lineRule="auto"/>
              <w:rPr>
                <w:color w:val="000000"/>
              </w:rPr>
            </w:pPr>
            <w:r w:rsidRPr="00CB3B02">
              <w:rPr>
                <w:color w:val="000000"/>
              </w:rPr>
              <w:t>14</w:t>
            </w:r>
          </w:p>
        </w:tc>
        <w:tc>
          <w:tcPr>
            <w:tcW w:w="1417" w:type="dxa"/>
            <w:tcBorders>
              <w:top w:val="single" w:sz="4" w:space="0" w:color="000000"/>
              <w:left w:val="nil"/>
              <w:bottom w:val="single" w:sz="4" w:space="0" w:color="000000"/>
              <w:right w:val="single" w:sz="4" w:space="0" w:color="000000"/>
            </w:tcBorders>
            <w:shd w:val="clear" w:color="D9D9D9" w:fill="D9D9D9"/>
            <w:noWrap/>
            <w:vAlign w:val="bottom"/>
            <w:hideMark/>
          </w:tcPr>
          <w:p w14:paraId="2BD76E11" w14:textId="77777777" w:rsidR="00EB10B0" w:rsidRPr="00CB3B02" w:rsidRDefault="00EB10B0" w:rsidP="00EB10B0">
            <w:pPr>
              <w:spacing w:line="480" w:lineRule="auto"/>
              <w:rPr>
                <w:color w:val="000000"/>
              </w:rPr>
            </w:pPr>
            <w:r w:rsidRPr="00CB3B02">
              <w:rPr>
                <w:color w:val="000000"/>
              </w:rPr>
              <w:t>1</w:t>
            </w:r>
          </w:p>
        </w:tc>
      </w:tr>
      <w:tr w:rsidR="00EB10B0" w:rsidRPr="00CB3B02" w14:paraId="31ADA62A"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auto" w:fill="auto"/>
            <w:noWrap/>
            <w:vAlign w:val="bottom"/>
            <w:hideMark/>
          </w:tcPr>
          <w:p w14:paraId="41394D3D" w14:textId="77777777" w:rsidR="00EB10B0" w:rsidRPr="00CB3B02" w:rsidRDefault="00EB10B0" w:rsidP="00EB10B0">
            <w:pPr>
              <w:spacing w:line="480" w:lineRule="auto"/>
              <w:rPr>
                <w:color w:val="000000"/>
              </w:rPr>
            </w:pPr>
            <w:r w:rsidRPr="00CB3B02">
              <w:rPr>
                <w:color w:val="000000"/>
              </w:rPr>
              <w:t>Irish Draught</w:t>
            </w:r>
          </w:p>
        </w:tc>
        <w:tc>
          <w:tcPr>
            <w:tcW w:w="2280" w:type="dxa"/>
            <w:tcBorders>
              <w:top w:val="single" w:sz="4" w:space="0" w:color="000000"/>
              <w:left w:val="nil"/>
              <w:bottom w:val="single" w:sz="4" w:space="0" w:color="000000"/>
              <w:right w:val="nil"/>
            </w:tcBorders>
            <w:shd w:val="clear" w:color="auto" w:fill="auto"/>
            <w:noWrap/>
            <w:vAlign w:val="bottom"/>
            <w:hideMark/>
          </w:tcPr>
          <w:p w14:paraId="4E5504B6" w14:textId="77777777" w:rsidR="00EB10B0" w:rsidRPr="00CB3B02" w:rsidRDefault="00EB10B0" w:rsidP="00EB10B0">
            <w:pPr>
              <w:spacing w:line="480" w:lineRule="auto"/>
              <w:rPr>
                <w:color w:val="000000"/>
              </w:rPr>
            </w:pPr>
            <w:r w:rsidRPr="00CB3B02">
              <w:rPr>
                <w:color w:val="000000"/>
              </w:rPr>
              <w:t>3</w:t>
            </w:r>
          </w:p>
        </w:tc>
        <w:tc>
          <w:tcPr>
            <w:tcW w:w="1417" w:type="dxa"/>
            <w:tcBorders>
              <w:top w:val="single" w:sz="4" w:space="0" w:color="000000"/>
              <w:left w:val="nil"/>
              <w:bottom w:val="single" w:sz="4" w:space="0" w:color="000000"/>
              <w:right w:val="single" w:sz="4" w:space="0" w:color="000000"/>
            </w:tcBorders>
            <w:shd w:val="clear" w:color="auto" w:fill="auto"/>
            <w:noWrap/>
            <w:vAlign w:val="bottom"/>
            <w:hideMark/>
          </w:tcPr>
          <w:p w14:paraId="2EA2AC02" w14:textId="77777777" w:rsidR="00EB10B0" w:rsidRPr="00CB3B02" w:rsidRDefault="00EB10B0" w:rsidP="00EB10B0">
            <w:pPr>
              <w:spacing w:line="480" w:lineRule="auto"/>
              <w:rPr>
                <w:color w:val="000000"/>
              </w:rPr>
            </w:pPr>
            <w:r w:rsidRPr="00CB3B02">
              <w:rPr>
                <w:color w:val="000000"/>
              </w:rPr>
              <w:t>0</w:t>
            </w:r>
          </w:p>
        </w:tc>
      </w:tr>
      <w:tr w:rsidR="00EB10B0" w:rsidRPr="00CB3B02" w14:paraId="7C499FA8"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D9D9D9" w:fill="D9D9D9"/>
            <w:noWrap/>
            <w:vAlign w:val="bottom"/>
            <w:hideMark/>
          </w:tcPr>
          <w:p w14:paraId="6DCC6023" w14:textId="77777777" w:rsidR="00EB10B0" w:rsidRPr="00CB3B02" w:rsidRDefault="00EB10B0" w:rsidP="00EB10B0">
            <w:pPr>
              <w:spacing w:line="480" w:lineRule="auto"/>
              <w:rPr>
                <w:color w:val="000000"/>
              </w:rPr>
            </w:pPr>
            <w:proofErr w:type="spellStart"/>
            <w:r w:rsidRPr="00CB3B02">
              <w:rPr>
                <w:color w:val="000000"/>
              </w:rPr>
              <w:t>Knabbstrupper</w:t>
            </w:r>
            <w:proofErr w:type="spellEnd"/>
          </w:p>
        </w:tc>
        <w:tc>
          <w:tcPr>
            <w:tcW w:w="2280" w:type="dxa"/>
            <w:tcBorders>
              <w:top w:val="single" w:sz="4" w:space="0" w:color="000000"/>
              <w:left w:val="nil"/>
              <w:bottom w:val="single" w:sz="4" w:space="0" w:color="000000"/>
              <w:right w:val="nil"/>
            </w:tcBorders>
            <w:shd w:val="clear" w:color="D9D9D9" w:fill="D9D9D9"/>
            <w:noWrap/>
            <w:vAlign w:val="bottom"/>
            <w:hideMark/>
          </w:tcPr>
          <w:p w14:paraId="54911879" w14:textId="77777777" w:rsidR="00EB10B0" w:rsidRPr="00CB3B02" w:rsidRDefault="00EB10B0" w:rsidP="00EB10B0">
            <w:pPr>
              <w:spacing w:line="480" w:lineRule="auto"/>
              <w:rPr>
                <w:color w:val="000000"/>
              </w:rPr>
            </w:pPr>
            <w:r w:rsidRPr="00CB3B02">
              <w:rPr>
                <w:color w:val="000000"/>
              </w:rPr>
              <w:t>2</w:t>
            </w:r>
          </w:p>
        </w:tc>
        <w:tc>
          <w:tcPr>
            <w:tcW w:w="1417" w:type="dxa"/>
            <w:tcBorders>
              <w:top w:val="single" w:sz="4" w:space="0" w:color="000000"/>
              <w:left w:val="nil"/>
              <w:bottom w:val="single" w:sz="4" w:space="0" w:color="000000"/>
              <w:right w:val="single" w:sz="4" w:space="0" w:color="000000"/>
            </w:tcBorders>
            <w:shd w:val="clear" w:color="D9D9D9" w:fill="D9D9D9"/>
            <w:noWrap/>
            <w:vAlign w:val="bottom"/>
            <w:hideMark/>
          </w:tcPr>
          <w:p w14:paraId="5D64BA3D" w14:textId="77777777" w:rsidR="00EB10B0" w:rsidRPr="00CB3B02" w:rsidRDefault="00EB10B0" w:rsidP="00EB10B0">
            <w:pPr>
              <w:spacing w:line="480" w:lineRule="auto"/>
              <w:rPr>
                <w:color w:val="000000"/>
              </w:rPr>
            </w:pPr>
            <w:r w:rsidRPr="00CB3B02">
              <w:rPr>
                <w:color w:val="000000"/>
              </w:rPr>
              <w:t>0</w:t>
            </w:r>
          </w:p>
        </w:tc>
      </w:tr>
      <w:tr w:rsidR="00EB10B0" w:rsidRPr="00CB3B02" w14:paraId="08E91CB6"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auto" w:fill="auto"/>
            <w:noWrap/>
            <w:vAlign w:val="bottom"/>
            <w:hideMark/>
          </w:tcPr>
          <w:p w14:paraId="2F7EE6A5" w14:textId="77777777" w:rsidR="00EB10B0" w:rsidRPr="00CB3B02" w:rsidRDefault="00EB10B0" w:rsidP="00EB10B0">
            <w:pPr>
              <w:spacing w:line="480" w:lineRule="auto"/>
              <w:rPr>
                <w:color w:val="000000"/>
              </w:rPr>
            </w:pPr>
            <w:r w:rsidRPr="00CB3B02">
              <w:rPr>
                <w:color w:val="000000"/>
              </w:rPr>
              <w:t xml:space="preserve">Selle </w:t>
            </w:r>
            <w:proofErr w:type="spellStart"/>
            <w:r w:rsidRPr="00CB3B02">
              <w:rPr>
                <w:color w:val="000000"/>
              </w:rPr>
              <w:t>Francais</w:t>
            </w:r>
            <w:proofErr w:type="spellEnd"/>
          </w:p>
        </w:tc>
        <w:tc>
          <w:tcPr>
            <w:tcW w:w="2280" w:type="dxa"/>
            <w:tcBorders>
              <w:top w:val="single" w:sz="4" w:space="0" w:color="000000"/>
              <w:left w:val="nil"/>
              <w:bottom w:val="single" w:sz="4" w:space="0" w:color="000000"/>
              <w:right w:val="nil"/>
            </w:tcBorders>
            <w:shd w:val="clear" w:color="auto" w:fill="auto"/>
            <w:noWrap/>
            <w:vAlign w:val="bottom"/>
            <w:hideMark/>
          </w:tcPr>
          <w:p w14:paraId="32631019" w14:textId="77777777" w:rsidR="00EB10B0" w:rsidRPr="00CB3B02" w:rsidRDefault="00EB10B0" w:rsidP="00EB10B0">
            <w:pPr>
              <w:spacing w:line="480" w:lineRule="auto"/>
              <w:rPr>
                <w:color w:val="000000"/>
              </w:rPr>
            </w:pPr>
            <w:r w:rsidRPr="00CB3B02">
              <w:rPr>
                <w:color w:val="000000"/>
              </w:rPr>
              <w:t>2</w:t>
            </w:r>
          </w:p>
        </w:tc>
        <w:tc>
          <w:tcPr>
            <w:tcW w:w="1417" w:type="dxa"/>
            <w:tcBorders>
              <w:top w:val="single" w:sz="4" w:space="0" w:color="000000"/>
              <w:left w:val="nil"/>
              <w:bottom w:val="single" w:sz="4" w:space="0" w:color="000000"/>
              <w:right w:val="single" w:sz="4" w:space="0" w:color="000000"/>
            </w:tcBorders>
            <w:shd w:val="clear" w:color="auto" w:fill="auto"/>
            <w:noWrap/>
            <w:vAlign w:val="bottom"/>
            <w:hideMark/>
          </w:tcPr>
          <w:p w14:paraId="1D6D65DA" w14:textId="77777777" w:rsidR="00EB10B0" w:rsidRPr="00CB3B02" w:rsidRDefault="00EB10B0" w:rsidP="00EB10B0">
            <w:pPr>
              <w:spacing w:line="480" w:lineRule="auto"/>
              <w:rPr>
                <w:color w:val="000000"/>
              </w:rPr>
            </w:pPr>
            <w:r w:rsidRPr="00CB3B02">
              <w:rPr>
                <w:color w:val="000000"/>
              </w:rPr>
              <w:t>0</w:t>
            </w:r>
          </w:p>
        </w:tc>
      </w:tr>
      <w:tr w:rsidR="00EB10B0" w:rsidRPr="00CB3B02" w14:paraId="18BD9033"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D9D9D9" w:fill="D9D9D9"/>
            <w:noWrap/>
            <w:vAlign w:val="bottom"/>
            <w:hideMark/>
          </w:tcPr>
          <w:p w14:paraId="71FF34A7" w14:textId="77777777" w:rsidR="00EB10B0" w:rsidRPr="00CB3B02" w:rsidRDefault="00EB10B0" w:rsidP="00EB10B0">
            <w:pPr>
              <w:spacing w:line="480" w:lineRule="auto"/>
              <w:rPr>
                <w:color w:val="000000"/>
              </w:rPr>
            </w:pPr>
            <w:r w:rsidRPr="00CB3B02">
              <w:rPr>
                <w:color w:val="000000"/>
              </w:rPr>
              <w:t>Grade</w:t>
            </w:r>
          </w:p>
        </w:tc>
        <w:tc>
          <w:tcPr>
            <w:tcW w:w="2280" w:type="dxa"/>
            <w:tcBorders>
              <w:top w:val="single" w:sz="4" w:space="0" w:color="000000"/>
              <w:left w:val="nil"/>
              <w:bottom w:val="single" w:sz="4" w:space="0" w:color="000000"/>
              <w:right w:val="nil"/>
            </w:tcBorders>
            <w:shd w:val="clear" w:color="D9D9D9" w:fill="D9D9D9"/>
            <w:noWrap/>
            <w:vAlign w:val="bottom"/>
            <w:hideMark/>
          </w:tcPr>
          <w:p w14:paraId="6693CFE5" w14:textId="77777777" w:rsidR="00EB10B0" w:rsidRPr="00CB3B02" w:rsidRDefault="00EB10B0" w:rsidP="00EB10B0">
            <w:pPr>
              <w:spacing w:line="480" w:lineRule="auto"/>
              <w:rPr>
                <w:color w:val="000000"/>
              </w:rPr>
            </w:pPr>
            <w:r w:rsidRPr="00CB3B02">
              <w:rPr>
                <w:color w:val="000000"/>
              </w:rPr>
              <w:t>2</w:t>
            </w:r>
          </w:p>
        </w:tc>
        <w:tc>
          <w:tcPr>
            <w:tcW w:w="1417" w:type="dxa"/>
            <w:tcBorders>
              <w:top w:val="single" w:sz="4" w:space="0" w:color="000000"/>
              <w:left w:val="nil"/>
              <w:bottom w:val="single" w:sz="4" w:space="0" w:color="000000"/>
              <w:right w:val="single" w:sz="4" w:space="0" w:color="000000"/>
            </w:tcBorders>
            <w:shd w:val="clear" w:color="D9D9D9" w:fill="D9D9D9"/>
            <w:noWrap/>
            <w:vAlign w:val="bottom"/>
            <w:hideMark/>
          </w:tcPr>
          <w:p w14:paraId="4F9B6D51" w14:textId="77777777" w:rsidR="00EB10B0" w:rsidRPr="00CB3B02" w:rsidRDefault="00EB10B0" w:rsidP="00EB10B0">
            <w:pPr>
              <w:spacing w:line="480" w:lineRule="auto"/>
              <w:rPr>
                <w:color w:val="000000"/>
              </w:rPr>
            </w:pPr>
            <w:r w:rsidRPr="00CB3B02">
              <w:rPr>
                <w:color w:val="000000"/>
              </w:rPr>
              <w:t>0</w:t>
            </w:r>
          </w:p>
        </w:tc>
      </w:tr>
      <w:tr w:rsidR="00EB10B0" w:rsidRPr="00CB3B02" w14:paraId="4C2D3353"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auto" w:fill="auto"/>
            <w:noWrap/>
            <w:vAlign w:val="bottom"/>
            <w:hideMark/>
          </w:tcPr>
          <w:p w14:paraId="3B51AADA" w14:textId="77777777" w:rsidR="00EB10B0" w:rsidRPr="00CB3B02" w:rsidRDefault="00EB10B0" w:rsidP="00EB10B0">
            <w:pPr>
              <w:spacing w:line="480" w:lineRule="auto"/>
              <w:rPr>
                <w:color w:val="000000"/>
              </w:rPr>
            </w:pPr>
            <w:r w:rsidRPr="00CB3B02">
              <w:rPr>
                <w:color w:val="000000"/>
              </w:rPr>
              <w:t>Westfalen</w:t>
            </w:r>
          </w:p>
        </w:tc>
        <w:tc>
          <w:tcPr>
            <w:tcW w:w="2280" w:type="dxa"/>
            <w:tcBorders>
              <w:top w:val="single" w:sz="4" w:space="0" w:color="000000"/>
              <w:left w:val="nil"/>
              <w:bottom w:val="single" w:sz="4" w:space="0" w:color="000000"/>
              <w:right w:val="nil"/>
            </w:tcBorders>
            <w:shd w:val="clear" w:color="auto" w:fill="auto"/>
            <w:noWrap/>
            <w:vAlign w:val="bottom"/>
            <w:hideMark/>
          </w:tcPr>
          <w:p w14:paraId="47143B1F" w14:textId="77777777" w:rsidR="00EB10B0" w:rsidRPr="00CB3B02" w:rsidRDefault="00EB10B0" w:rsidP="00EB10B0">
            <w:pPr>
              <w:spacing w:line="480" w:lineRule="auto"/>
              <w:rPr>
                <w:color w:val="000000"/>
              </w:rPr>
            </w:pPr>
            <w:r w:rsidRPr="00CB3B02">
              <w:rPr>
                <w:color w:val="000000"/>
              </w:rPr>
              <w:t>1</w:t>
            </w:r>
          </w:p>
        </w:tc>
        <w:tc>
          <w:tcPr>
            <w:tcW w:w="1417" w:type="dxa"/>
            <w:tcBorders>
              <w:top w:val="single" w:sz="4" w:space="0" w:color="000000"/>
              <w:left w:val="nil"/>
              <w:bottom w:val="single" w:sz="4" w:space="0" w:color="000000"/>
              <w:right w:val="single" w:sz="4" w:space="0" w:color="000000"/>
            </w:tcBorders>
            <w:shd w:val="clear" w:color="auto" w:fill="auto"/>
            <w:noWrap/>
            <w:vAlign w:val="bottom"/>
            <w:hideMark/>
          </w:tcPr>
          <w:p w14:paraId="6E2CEA80" w14:textId="77777777" w:rsidR="00EB10B0" w:rsidRPr="00CB3B02" w:rsidRDefault="00EB10B0" w:rsidP="00EB10B0">
            <w:pPr>
              <w:spacing w:line="480" w:lineRule="auto"/>
              <w:rPr>
                <w:color w:val="000000"/>
              </w:rPr>
            </w:pPr>
            <w:r w:rsidRPr="00CB3B02">
              <w:rPr>
                <w:color w:val="000000"/>
              </w:rPr>
              <w:t>0</w:t>
            </w:r>
          </w:p>
        </w:tc>
      </w:tr>
      <w:tr w:rsidR="00EB10B0" w:rsidRPr="00CB3B02" w14:paraId="3EED4FCA"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D9D9D9" w:fill="D9D9D9"/>
            <w:noWrap/>
            <w:vAlign w:val="bottom"/>
            <w:hideMark/>
          </w:tcPr>
          <w:p w14:paraId="7D16D6AF" w14:textId="77777777" w:rsidR="00EB10B0" w:rsidRPr="00CB3B02" w:rsidRDefault="00EB10B0" w:rsidP="00EB10B0">
            <w:pPr>
              <w:spacing w:line="480" w:lineRule="auto"/>
              <w:rPr>
                <w:color w:val="000000"/>
              </w:rPr>
            </w:pPr>
            <w:r w:rsidRPr="00CB3B02">
              <w:rPr>
                <w:color w:val="000000"/>
              </w:rPr>
              <w:t>Georgian Grande</w:t>
            </w:r>
          </w:p>
        </w:tc>
        <w:tc>
          <w:tcPr>
            <w:tcW w:w="2280" w:type="dxa"/>
            <w:tcBorders>
              <w:top w:val="single" w:sz="4" w:space="0" w:color="000000"/>
              <w:left w:val="nil"/>
              <w:bottom w:val="single" w:sz="4" w:space="0" w:color="000000"/>
              <w:right w:val="nil"/>
            </w:tcBorders>
            <w:shd w:val="clear" w:color="D9D9D9" w:fill="D9D9D9"/>
            <w:noWrap/>
            <w:vAlign w:val="bottom"/>
            <w:hideMark/>
          </w:tcPr>
          <w:p w14:paraId="7036E81D" w14:textId="77777777" w:rsidR="00EB10B0" w:rsidRPr="00CB3B02" w:rsidRDefault="00EB10B0" w:rsidP="00EB10B0">
            <w:pPr>
              <w:spacing w:line="480" w:lineRule="auto"/>
              <w:rPr>
                <w:color w:val="000000"/>
              </w:rPr>
            </w:pPr>
            <w:r w:rsidRPr="00CB3B02">
              <w:rPr>
                <w:color w:val="000000"/>
              </w:rPr>
              <w:t>1</w:t>
            </w:r>
          </w:p>
        </w:tc>
        <w:tc>
          <w:tcPr>
            <w:tcW w:w="1417" w:type="dxa"/>
            <w:tcBorders>
              <w:top w:val="single" w:sz="4" w:space="0" w:color="000000"/>
              <w:left w:val="nil"/>
              <w:bottom w:val="single" w:sz="4" w:space="0" w:color="000000"/>
              <w:right w:val="single" w:sz="4" w:space="0" w:color="000000"/>
            </w:tcBorders>
            <w:shd w:val="clear" w:color="D9D9D9" w:fill="D9D9D9"/>
            <w:noWrap/>
            <w:vAlign w:val="bottom"/>
            <w:hideMark/>
          </w:tcPr>
          <w:p w14:paraId="05739A26" w14:textId="77777777" w:rsidR="00EB10B0" w:rsidRPr="00CB3B02" w:rsidRDefault="00EB10B0" w:rsidP="00EB10B0">
            <w:pPr>
              <w:spacing w:line="480" w:lineRule="auto"/>
              <w:rPr>
                <w:color w:val="000000"/>
              </w:rPr>
            </w:pPr>
            <w:r w:rsidRPr="00CB3B02">
              <w:rPr>
                <w:color w:val="000000"/>
              </w:rPr>
              <w:t>2</w:t>
            </w:r>
          </w:p>
        </w:tc>
      </w:tr>
      <w:tr w:rsidR="00EB10B0" w:rsidRPr="00CB3B02" w14:paraId="34626795"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auto" w:fill="auto"/>
            <w:noWrap/>
            <w:vAlign w:val="bottom"/>
            <w:hideMark/>
          </w:tcPr>
          <w:p w14:paraId="311AC3C3" w14:textId="77777777" w:rsidR="00EB10B0" w:rsidRPr="00CB3B02" w:rsidRDefault="00EB10B0" w:rsidP="00EB10B0">
            <w:pPr>
              <w:spacing w:line="480" w:lineRule="auto"/>
              <w:rPr>
                <w:color w:val="000000"/>
              </w:rPr>
            </w:pPr>
            <w:proofErr w:type="spellStart"/>
            <w:r w:rsidRPr="00CB3B02">
              <w:rPr>
                <w:color w:val="000000"/>
              </w:rPr>
              <w:t>Zangersheide</w:t>
            </w:r>
            <w:proofErr w:type="spellEnd"/>
          </w:p>
        </w:tc>
        <w:tc>
          <w:tcPr>
            <w:tcW w:w="2280" w:type="dxa"/>
            <w:tcBorders>
              <w:top w:val="single" w:sz="4" w:space="0" w:color="000000"/>
              <w:left w:val="nil"/>
              <w:bottom w:val="single" w:sz="4" w:space="0" w:color="000000"/>
              <w:right w:val="nil"/>
            </w:tcBorders>
            <w:shd w:val="clear" w:color="auto" w:fill="auto"/>
            <w:noWrap/>
            <w:vAlign w:val="bottom"/>
            <w:hideMark/>
          </w:tcPr>
          <w:p w14:paraId="6AD4DF56" w14:textId="77777777" w:rsidR="00EB10B0" w:rsidRPr="00CB3B02" w:rsidRDefault="00EB10B0" w:rsidP="00EB10B0">
            <w:pPr>
              <w:spacing w:line="480" w:lineRule="auto"/>
              <w:rPr>
                <w:color w:val="000000"/>
              </w:rPr>
            </w:pPr>
            <w:r w:rsidRPr="00CB3B02">
              <w:rPr>
                <w:color w:val="000000"/>
              </w:rPr>
              <w:t>1</w:t>
            </w:r>
          </w:p>
        </w:tc>
        <w:tc>
          <w:tcPr>
            <w:tcW w:w="1417" w:type="dxa"/>
            <w:tcBorders>
              <w:top w:val="single" w:sz="4" w:space="0" w:color="000000"/>
              <w:left w:val="nil"/>
              <w:bottom w:val="single" w:sz="4" w:space="0" w:color="000000"/>
              <w:right w:val="single" w:sz="4" w:space="0" w:color="000000"/>
            </w:tcBorders>
            <w:shd w:val="clear" w:color="auto" w:fill="auto"/>
            <w:noWrap/>
            <w:vAlign w:val="bottom"/>
            <w:hideMark/>
          </w:tcPr>
          <w:p w14:paraId="0388DBBC" w14:textId="77777777" w:rsidR="00EB10B0" w:rsidRPr="00CB3B02" w:rsidRDefault="00EB10B0" w:rsidP="00EB10B0">
            <w:pPr>
              <w:spacing w:line="480" w:lineRule="auto"/>
              <w:rPr>
                <w:color w:val="000000"/>
              </w:rPr>
            </w:pPr>
            <w:r w:rsidRPr="00CB3B02">
              <w:rPr>
                <w:color w:val="000000"/>
              </w:rPr>
              <w:t>0</w:t>
            </w:r>
          </w:p>
        </w:tc>
      </w:tr>
      <w:tr w:rsidR="00EB10B0" w:rsidRPr="00CB3B02" w14:paraId="4EB1A4EC"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D9D9D9" w:fill="D9D9D9"/>
            <w:noWrap/>
            <w:vAlign w:val="bottom"/>
            <w:hideMark/>
          </w:tcPr>
          <w:p w14:paraId="3E2C8004" w14:textId="77777777" w:rsidR="00EB10B0" w:rsidRPr="00CB3B02" w:rsidRDefault="00EB10B0" w:rsidP="00EB10B0">
            <w:pPr>
              <w:spacing w:line="480" w:lineRule="auto"/>
              <w:rPr>
                <w:color w:val="000000"/>
              </w:rPr>
            </w:pPr>
            <w:r w:rsidRPr="00CB3B02">
              <w:rPr>
                <w:color w:val="000000"/>
              </w:rPr>
              <w:t>Hessen</w:t>
            </w:r>
          </w:p>
        </w:tc>
        <w:tc>
          <w:tcPr>
            <w:tcW w:w="2280" w:type="dxa"/>
            <w:tcBorders>
              <w:top w:val="single" w:sz="4" w:space="0" w:color="000000"/>
              <w:left w:val="nil"/>
              <w:bottom w:val="single" w:sz="4" w:space="0" w:color="000000"/>
              <w:right w:val="nil"/>
            </w:tcBorders>
            <w:shd w:val="clear" w:color="D9D9D9" w:fill="D9D9D9"/>
            <w:noWrap/>
            <w:vAlign w:val="bottom"/>
            <w:hideMark/>
          </w:tcPr>
          <w:p w14:paraId="4C37FED5" w14:textId="77777777" w:rsidR="00EB10B0" w:rsidRPr="00CB3B02" w:rsidRDefault="00EB10B0" w:rsidP="00EB10B0">
            <w:pPr>
              <w:spacing w:line="480" w:lineRule="auto"/>
              <w:rPr>
                <w:color w:val="000000"/>
              </w:rPr>
            </w:pPr>
            <w:r w:rsidRPr="00CB3B02">
              <w:rPr>
                <w:color w:val="000000"/>
              </w:rPr>
              <w:t>1</w:t>
            </w:r>
          </w:p>
        </w:tc>
        <w:tc>
          <w:tcPr>
            <w:tcW w:w="1417" w:type="dxa"/>
            <w:tcBorders>
              <w:top w:val="single" w:sz="4" w:space="0" w:color="000000"/>
              <w:left w:val="nil"/>
              <w:bottom w:val="single" w:sz="4" w:space="0" w:color="000000"/>
              <w:right w:val="single" w:sz="4" w:space="0" w:color="000000"/>
            </w:tcBorders>
            <w:shd w:val="clear" w:color="D9D9D9" w:fill="D9D9D9"/>
            <w:noWrap/>
            <w:vAlign w:val="bottom"/>
            <w:hideMark/>
          </w:tcPr>
          <w:p w14:paraId="1B380201" w14:textId="77777777" w:rsidR="00EB10B0" w:rsidRPr="00CB3B02" w:rsidRDefault="00EB10B0" w:rsidP="00EB10B0">
            <w:pPr>
              <w:spacing w:line="480" w:lineRule="auto"/>
              <w:rPr>
                <w:color w:val="000000"/>
              </w:rPr>
            </w:pPr>
            <w:r w:rsidRPr="00CB3B02">
              <w:rPr>
                <w:color w:val="000000"/>
              </w:rPr>
              <w:t>0</w:t>
            </w:r>
          </w:p>
        </w:tc>
      </w:tr>
      <w:tr w:rsidR="00EB10B0" w:rsidRPr="00CB3B02" w14:paraId="4769525B"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auto" w:fill="auto"/>
            <w:noWrap/>
            <w:vAlign w:val="bottom"/>
            <w:hideMark/>
          </w:tcPr>
          <w:p w14:paraId="1010D34B" w14:textId="77777777" w:rsidR="00EB10B0" w:rsidRPr="00CB3B02" w:rsidRDefault="00EB10B0" w:rsidP="00EB10B0">
            <w:pPr>
              <w:spacing w:line="480" w:lineRule="auto"/>
              <w:rPr>
                <w:color w:val="000000"/>
              </w:rPr>
            </w:pPr>
            <w:r w:rsidRPr="00CB3B02">
              <w:rPr>
                <w:color w:val="000000"/>
              </w:rPr>
              <w:t>Canadian Cheval</w:t>
            </w:r>
          </w:p>
        </w:tc>
        <w:tc>
          <w:tcPr>
            <w:tcW w:w="2280" w:type="dxa"/>
            <w:tcBorders>
              <w:top w:val="single" w:sz="4" w:space="0" w:color="000000"/>
              <w:left w:val="nil"/>
              <w:bottom w:val="single" w:sz="4" w:space="0" w:color="000000"/>
              <w:right w:val="nil"/>
            </w:tcBorders>
            <w:shd w:val="clear" w:color="auto" w:fill="auto"/>
            <w:noWrap/>
            <w:vAlign w:val="bottom"/>
            <w:hideMark/>
          </w:tcPr>
          <w:p w14:paraId="7086AAC0" w14:textId="77777777" w:rsidR="00EB10B0" w:rsidRPr="00CB3B02" w:rsidRDefault="00EB10B0" w:rsidP="00EB10B0">
            <w:pPr>
              <w:spacing w:line="480" w:lineRule="auto"/>
              <w:rPr>
                <w:color w:val="000000"/>
              </w:rPr>
            </w:pPr>
            <w:r w:rsidRPr="00CB3B02">
              <w:rPr>
                <w:color w:val="000000"/>
              </w:rPr>
              <w:t>1</w:t>
            </w:r>
          </w:p>
        </w:tc>
        <w:tc>
          <w:tcPr>
            <w:tcW w:w="1417" w:type="dxa"/>
            <w:tcBorders>
              <w:top w:val="single" w:sz="4" w:space="0" w:color="000000"/>
              <w:left w:val="nil"/>
              <w:bottom w:val="single" w:sz="4" w:space="0" w:color="000000"/>
              <w:right w:val="single" w:sz="4" w:space="0" w:color="000000"/>
            </w:tcBorders>
            <w:shd w:val="clear" w:color="auto" w:fill="auto"/>
            <w:noWrap/>
            <w:vAlign w:val="bottom"/>
            <w:hideMark/>
          </w:tcPr>
          <w:p w14:paraId="79518507" w14:textId="77777777" w:rsidR="00EB10B0" w:rsidRPr="00CB3B02" w:rsidRDefault="00EB10B0" w:rsidP="00EB10B0">
            <w:pPr>
              <w:spacing w:line="480" w:lineRule="auto"/>
              <w:rPr>
                <w:color w:val="000000"/>
              </w:rPr>
            </w:pPr>
            <w:r w:rsidRPr="00CB3B02">
              <w:rPr>
                <w:color w:val="000000"/>
              </w:rPr>
              <w:t>0</w:t>
            </w:r>
          </w:p>
        </w:tc>
      </w:tr>
      <w:tr w:rsidR="00EB10B0" w:rsidRPr="00CB3B02" w14:paraId="653E20BF"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D9D9D9" w:fill="D9D9D9"/>
            <w:noWrap/>
            <w:vAlign w:val="bottom"/>
            <w:hideMark/>
          </w:tcPr>
          <w:p w14:paraId="2E894DCB" w14:textId="77777777" w:rsidR="00EB10B0" w:rsidRPr="00CB3B02" w:rsidRDefault="00EB10B0" w:rsidP="00EB10B0">
            <w:pPr>
              <w:spacing w:line="480" w:lineRule="auto"/>
              <w:rPr>
                <w:color w:val="000000"/>
              </w:rPr>
            </w:pPr>
            <w:r w:rsidRPr="00CB3B02">
              <w:rPr>
                <w:color w:val="000000"/>
              </w:rPr>
              <w:t>Other (undisclosed)</w:t>
            </w:r>
          </w:p>
        </w:tc>
        <w:tc>
          <w:tcPr>
            <w:tcW w:w="2280" w:type="dxa"/>
            <w:tcBorders>
              <w:top w:val="single" w:sz="4" w:space="0" w:color="000000"/>
              <w:left w:val="nil"/>
              <w:bottom w:val="single" w:sz="4" w:space="0" w:color="000000"/>
              <w:right w:val="nil"/>
            </w:tcBorders>
            <w:shd w:val="clear" w:color="D9D9D9" w:fill="D9D9D9"/>
            <w:noWrap/>
            <w:vAlign w:val="bottom"/>
            <w:hideMark/>
          </w:tcPr>
          <w:p w14:paraId="647A2B54" w14:textId="77777777" w:rsidR="00EB10B0" w:rsidRPr="00CB3B02" w:rsidRDefault="00EB10B0" w:rsidP="00EB10B0">
            <w:pPr>
              <w:spacing w:line="480" w:lineRule="auto"/>
              <w:rPr>
                <w:color w:val="000000"/>
              </w:rPr>
            </w:pPr>
            <w:r w:rsidRPr="00CB3B02">
              <w:rPr>
                <w:color w:val="000000"/>
              </w:rPr>
              <w:t>13</w:t>
            </w:r>
          </w:p>
        </w:tc>
        <w:tc>
          <w:tcPr>
            <w:tcW w:w="1417" w:type="dxa"/>
            <w:tcBorders>
              <w:top w:val="single" w:sz="4" w:space="0" w:color="000000"/>
              <w:left w:val="nil"/>
              <w:bottom w:val="single" w:sz="4" w:space="0" w:color="000000"/>
              <w:right w:val="single" w:sz="4" w:space="0" w:color="000000"/>
            </w:tcBorders>
            <w:shd w:val="clear" w:color="D9D9D9" w:fill="D9D9D9"/>
            <w:noWrap/>
            <w:vAlign w:val="bottom"/>
            <w:hideMark/>
          </w:tcPr>
          <w:p w14:paraId="3DDD1367" w14:textId="77777777" w:rsidR="00EB10B0" w:rsidRPr="00CB3B02" w:rsidRDefault="00EB10B0" w:rsidP="00EB10B0">
            <w:pPr>
              <w:spacing w:line="480" w:lineRule="auto"/>
              <w:rPr>
                <w:color w:val="000000"/>
              </w:rPr>
            </w:pPr>
            <w:r w:rsidRPr="00CB3B02">
              <w:rPr>
                <w:color w:val="000000"/>
              </w:rPr>
              <w:t>1</w:t>
            </w:r>
          </w:p>
        </w:tc>
      </w:tr>
      <w:tr w:rsidR="00EB10B0" w:rsidRPr="00CB3B02" w14:paraId="4AB61D33" w14:textId="77777777" w:rsidTr="00EB10B0">
        <w:trPr>
          <w:trHeight w:val="272"/>
        </w:trPr>
        <w:tc>
          <w:tcPr>
            <w:tcW w:w="3697" w:type="dxa"/>
            <w:tcBorders>
              <w:top w:val="single" w:sz="4" w:space="0" w:color="000000"/>
              <w:left w:val="single" w:sz="4" w:space="0" w:color="000000"/>
              <w:bottom w:val="single" w:sz="4" w:space="0" w:color="000000"/>
              <w:right w:val="nil"/>
            </w:tcBorders>
            <w:shd w:val="clear" w:color="auto" w:fill="auto"/>
            <w:noWrap/>
            <w:vAlign w:val="bottom"/>
            <w:hideMark/>
          </w:tcPr>
          <w:p w14:paraId="1B7B206C" w14:textId="77777777" w:rsidR="00EB10B0" w:rsidRPr="00CB3B02" w:rsidRDefault="00EB10B0" w:rsidP="00EB10B0">
            <w:pPr>
              <w:spacing w:line="480" w:lineRule="auto"/>
              <w:rPr>
                <w:color w:val="000000"/>
              </w:rPr>
            </w:pPr>
            <w:r w:rsidRPr="00CB3B02">
              <w:rPr>
                <w:color w:val="000000"/>
              </w:rPr>
              <w:t>Total (e)</w:t>
            </w:r>
          </w:p>
        </w:tc>
        <w:tc>
          <w:tcPr>
            <w:tcW w:w="2280" w:type="dxa"/>
            <w:tcBorders>
              <w:top w:val="single" w:sz="4" w:space="0" w:color="000000"/>
              <w:left w:val="nil"/>
              <w:bottom w:val="single" w:sz="4" w:space="0" w:color="000000"/>
              <w:right w:val="nil"/>
            </w:tcBorders>
            <w:shd w:val="clear" w:color="auto" w:fill="auto"/>
            <w:noWrap/>
            <w:vAlign w:val="bottom"/>
            <w:hideMark/>
          </w:tcPr>
          <w:p w14:paraId="5D978B53" w14:textId="77777777" w:rsidR="00EB10B0" w:rsidRPr="00CB3B02" w:rsidRDefault="00EB10B0" w:rsidP="00EB10B0">
            <w:pPr>
              <w:spacing w:line="480" w:lineRule="auto"/>
              <w:rPr>
                <w:color w:val="000000"/>
              </w:rPr>
            </w:pPr>
            <w:r w:rsidRPr="00CB3B02">
              <w:rPr>
                <w:color w:val="000000"/>
              </w:rPr>
              <w:t>316</w:t>
            </w:r>
          </w:p>
        </w:tc>
        <w:tc>
          <w:tcPr>
            <w:tcW w:w="1417" w:type="dxa"/>
            <w:tcBorders>
              <w:top w:val="single" w:sz="4" w:space="0" w:color="000000"/>
              <w:left w:val="nil"/>
              <w:bottom w:val="single" w:sz="4" w:space="0" w:color="000000"/>
              <w:right w:val="single" w:sz="4" w:space="0" w:color="000000"/>
            </w:tcBorders>
            <w:shd w:val="clear" w:color="auto" w:fill="auto"/>
            <w:noWrap/>
            <w:vAlign w:val="bottom"/>
            <w:hideMark/>
          </w:tcPr>
          <w:p w14:paraId="19C8E2EB" w14:textId="77777777" w:rsidR="00EB10B0" w:rsidRPr="00CB3B02" w:rsidRDefault="00EB10B0" w:rsidP="00EB10B0">
            <w:pPr>
              <w:spacing w:line="480" w:lineRule="auto"/>
              <w:rPr>
                <w:color w:val="000000"/>
              </w:rPr>
            </w:pPr>
            <w:r w:rsidRPr="00CB3B02">
              <w:rPr>
                <w:color w:val="000000"/>
              </w:rPr>
              <w:t>28</w:t>
            </w:r>
          </w:p>
        </w:tc>
      </w:tr>
    </w:tbl>
    <w:p w14:paraId="4548B120" w14:textId="585BB025" w:rsidR="00CA45B1" w:rsidRPr="00CB3B02" w:rsidRDefault="00CA45B1" w:rsidP="00CA45B1">
      <w:pPr>
        <w:spacing w:line="480" w:lineRule="auto"/>
        <w:jc w:val="both"/>
      </w:pPr>
      <w:r w:rsidRPr="00CB3B02">
        <w:rPr>
          <w:noProof/>
        </w:rPr>
        <w:t>Particpants were asked to identify what breeds of sport horses were owned or leased</w:t>
      </w:r>
      <w:r w:rsidRPr="00CB3B02">
        <w:t xml:space="preserve">. </w:t>
      </w:r>
      <w:r w:rsidR="006349E2">
        <w:t xml:space="preserve">The total number of equids is represented by “e”. </w:t>
      </w:r>
      <w:r w:rsidRPr="00CB3B02">
        <w:t xml:space="preserve">The sport breeds were defined as being bred </w:t>
      </w:r>
      <w:r w:rsidRPr="00CB3B02">
        <w:lastRenderedPageBreak/>
        <w:t xml:space="preserve">for athleticism and sport </w:t>
      </w:r>
      <w:r w:rsidRPr="00CB3B02">
        <w:fldChar w:fldCharType="begin"/>
      </w:r>
      <w:r w:rsidRPr="00CB3B02">
        <w:instrText xml:space="preserve"> ADDIN EN.CITE &lt;EndNote&gt;&lt;Cite&gt;&lt;Author&gt;Griffin&lt;/Author&gt;&lt;Year&gt;2020&lt;/Year&gt;&lt;RecNum&gt;111&lt;/RecNum&gt;&lt;DisplayText&gt;(Griffin, 2020)&lt;/DisplayText&gt;&lt;record&gt;&lt;rec-number&gt;111&lt;/rec-number&gt;&lt;foreign-keys&gt;&lt;key app="EN" db-id="zsvxfapzbvppt9e2wd9vsz029ed50avvw00z" timestamp="1690301860"&gt;111&lt;/key&gt;&lt;/foreign-keys&gt;&lt;ref-type name="Web Page"&gt;12&lt;/ref-type&gt;&lt;contributors&gt;&lt;authors&gt;&lt;author&gt;Ashley Griffin&lt;/author&gt;&lt;/authors&gt;&lt;/contributors&gt;&lt;titles&gt;&lt;title&gt;What is a horse breed? &lt;/title&gt;&lt;/titles&gt;&lt;dates&gt;&lt;year&gt;2020&lt;/year&gt;&lt;/dates&gt;&lt;publisher&gt;Extention Horse&lt;/publisher&gt;&lt;urls&gt;&lt;related-urls&gt;&lt;url&gt;https://horses.extension.org/what-is-a-horse-breed/&lt;/url&gt;&lt;/related-urls&gt;&lt;/urls&gt;&lt;/record&gt;&lt;/Cite&gt;&lt;/EndNote&gt;</w:instrText>
      </w:r>
      <w:r w:rsidRPr="00CB3B02">
        <w:fldChar w:fldCharType="separate"/>
      </w:r>
      <w:r w:rsidRPr="00CB3B02">
        <w:rPr>
          <w:noProof/>
        </w:rPr>
        <w:t>(Griffin, 2020)</w:t>
      </w:r>
      <w:r w:rsidRPr="00CB3B02">
        <w:fldChar w:fldCharType="end"/>
      </w:r>
      <w:r w:rsidRPr="00CB3B02">
        <w:t xml:space="preserve">. Sport breeds were mainly represented by the Warmblood, which included Belgian and Dutch Warmbloods for owned (e=140) and leased (e=17) horses. </w:t>
      </w:r>
    </w:p>
    <w:p w14:paraId="46AC87A9" w14:textId="77777777" w:rsidR="00CB3B02" w:rsidRDefault="00CB3B02">
      <w:r>
        <w:br w:type="page"/>
      </w:r>
    </w:p>
    <w:tbl>
      <w:tblPr>
        <w:tblpPr w:leftFromText="180" w:rightFromText="180" w:vertAnchor="text" w:horzAnchor="margin" w:tblpXSpec="center" w:tblpY="497"/>
        <w:tblW w:w="7200" w:type="dxa"/>
        <w:tblLook w:val="04A0" w:firstRow="1" w:lastRow="0" w:firstColumn="1" w:lastColumn="0" w:noHBand="0" w:noVBand="1"/>
      </w:tblPr>
      <w:tblGrid>
        <w:gridCol w:w="3600"/>
        <w:gridCol w:w="2220"/>
        <w:gridCol w:w="1380"/>
      </w:tblGrid>
      <w:tr w:rsidR="00CB3B02" w:rsidRPr="00CB3B02" w14:paraId="7E4A7B52"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000000" w:fill="000000"/>
            <w:noWrap/>
            <w:vAlign w:val="bottom"/>
            <w:hideMark/>
          </w:tcPr>
          <w:p w14:paraId="32C01AA6" w14:textId="77777777" w:rsidR="00CB3B02" w:rsidRPr="00CB3B02" w:rsidRDefault="00CB3B02" w:rsidP="00EB10B0">
            <w:pPr>
              <w:spacing w:line="480" w:lineRule="auto"/>
              <w:rPr>
                <w:b/>
                <w:bCs/>
                <w:color w:val="FFFFFF"/>
              </w:rPr>
            </w:pPr>
            <w:r w:rsidRPr="00CB3B02">
              <w:rPr>
                <w:b/>
                <w:bCs/>
                <w:color w:val="FFFFFF"/>
              </w:rPr>
              <w:lastRenderedPageBreak/>
              <w:t>Draft Breeds</w:t>
            </w:r>
          </w:p>
        </w:tc>
        <w:tc>
          <w:tcPr>
            <w:tcW w:w="2220" w:type="dxa"/>
            <w:tcBorders>
              <w:top w:val="single" w:sz="4" w:space="0" w:color="000000"/>
              <w:left w:val="nil"/>
              <w:bottom w:val="single" w:sz="4" w:space="0" w:color="000000"/>
              <w:right w:val="nil"/>
            </w:tcBorders>
            <w:shd w:val="clear" w:color="000000" w:fill="000000"/>
            <w:noWrap/>
            <w:vAlign w:val="bottom"/>
            <w:hideMark/>
          </w:tcPr>
          <w:p w14:paraId="0ECB20E8" w14:textId="4FEF9E2B" w:rsidR="00CB3B02" w:rsidRPr="00CB3B02" w:rsidRDefault="00CB3B02" w:rsidP="00EB10B0">
            <w:pPr>
              <w:spacing w:line="480" w:lineRule="auto"/>
              <w:rPr>
                <w:b/>
                <w:bCs/>
                <w:color w:val="FFFFFF"/>
              </w:rPr>
            </w:pPr>
            <w:r w:rsidRPr="00CB3B02">
              <w:rPr>
                <w:b/>
                <w:bCs/>
                <w:color w:val="FFFFFF"/>
              </w:rPr>
              <w:t>Owned</w:t>
            </w:r>
            <w:r>
              <w:rPr>
                <w:b/>
                <w:bCs/>
                <w:color w:val="FFFFFF"/>
              </w:rPr>
              <w:t xml:space="preserve"> (e)</w:t>
            </w:r>
          </w:p>
        </w:tc>
        <w:tc>
          <w:tcPr>
            <w:tcW w:w="1380" w:type="dxa"/>
            <w:tcBorders>
              <w:top w:val="single" w:sz="4" w:space="0" w:color="000000"/>
              <w:left w:val="nil"/>
              <w:bottom w:val="single" w:sz="4" w:space="0" w:color="000000"/>
              <w:right w:val="single" w:sz="4" w:space="0" w:color="000000"/>
            </w:tcBorders>
            <w:shd w:val="clear" w:color="000000" w:fill="000000"/>
            <w:noWrap/>
            <w:vAlign w:val="bottom"/>
            <w:hideMark/>
          </w:tcPr>
          <w:p w14:paraId="21BA2C84" w14:textId="7CDE096C" w:rsidR="00CB3B02" w:rsidRPr="00CB3B02" w:rsidRDefault="00CB3B02" w:rsidP="00EB10B0">
            <w:pPr>
              <w:spacing w:line="480" w:lineRule="auto"/>
              <w:rPr>
                <w:b/>
                <w:bCs/>
                <w:color w:val="FFFFFF"/>
              </w:rPr>
            </w:pPr>
            <w:r w:rsidRPr="00CB3B02">
              <w:rPr>
                <w:b/>
                <w:bCs/>
                <w:color w:val="FFFFFF"/>
              </w:rPr>
              <w:t>Leased</w:t>
            </w:r>
            <w:r>
              <w:rPr>
                <w:b/>
                <w:bCs/>
                <w:color w:val="FFFFFF"/>
              </w:rPr>
              <w:t xml:space="preserve"> (e)</w:t>
            </w:r>
          </w:p>
        </w:tc>
      </w:tr>
      <w:tr w:rsidR="00CB3B02" w:rsidRPr="00CB3B02" w14:paraId="5B25A478"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0A6A01E9" w14:textId="77777777" w:rsidR="00CB3B02" w:rsidRPr="00CB3B02" w:rsidRDefault="00CB3B02" w:rsidP="00EB10B0">
            <w:pPr>
              <w:spacing w:line="480" w:lineRule="auto"/>
              <w:rPr>
                <w:color w:val="000000"/>
              </w:rPr>
            </w:pPr>
            <w:r w:rsidRPr="00CB3B02">
              <w:rPr>
                <w:color w:val="000000"/>
              </w:rPr>
              <w:t>Percheron</w:t>
            </w:r>
          </w:p>
        </w:tc>
        <w:tc>
          <w:tcPr>
            <w:tcW w:w="2220" w:type="dxa"/>
            <w:tcBorders>
              <w:top w:val="single" w:sz="4" w:space="0" w:color="000000"/>
              <w:left w:val="nil"/>
              <w:bottom w:val="single" w:sz="4" w:space="0" w:color="000000"/>
              <w:right w:val="nil"/>
            </w:tcBorders>
            <w:shd w:val="clear" w:color="D9D9D9" w:fill="D9D9D9"/>
            <w:noWrap/>
            <w:vAlign w:val="bottom"/>
            <w:hideMark/>
          </w:tcPr>
          <w:p w14:paraId="1FD80AB5" w14:textId="77777777" w:rsidR="00CB3B02" w:rsidRPr="00CB3B02" w:rsidRDefault="00CB3B02" w:rsidP="00EB10B0">
            <w:pPr>
              <w:spacing w:line="480" w:lineRule="auto"/>
              <w:rPr>
                <w:color w:val="000000"/>
              </w:rPr>
            </w:pPr>
            <w:r w:rsidRPr="00CB3B02">
              <w:rPr>
                <w:color w:val="000000"/>
              </w:rPr>
              <w:t>71</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3E1F8B09" w14:textId="77777777" w:rsidR="00CB3B02" w:rsidRPr="00CB3B02" w:rsidRDefault="00CB3B02" w:rsidP="00EB10B0">
            <w:pPr>
              <w:spacing w:line="480" w:lineRule="auto"/>
              <w:rPr>
                <w:color w:val="000000"/>
              </w:rPr>
            </w:pPr>
            <w:r w:rsidRPr="00CB3B02">
              <w:rPr>
                <w:color w:val="000000"/>
              </w:rPr>
              <w:t>1</w:t>
            </w:r>
          </w:p>
        </w:tc>
      </w:tr>
      <w:tr w:rsidR="00CB3B02" w:rsidRPr="00CB3B02" w14:paraId="6FEADE66"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4E238561" w14:textId="77777777" w:rsidR="00CB3B02" w:rsidRPr="00CB3B02" w:rsidRDefault="00CB3B02" w:rsidP="00EB10B0">
            <w:pPr>
              <w:spacing w:line="480" w:lineRule="auto"/>
              <w:rPr>
                <w:color w:val="000000"/>
              </w:rPr>
            </w:pPr>
            <w:r w:rsidRPr="00CB3B02">
              <w:rPr>
                <w:color w:val="000000"/>
              </w:rPr>
              <w:t>Draft Cross</w:t>
            </w:r>
          </w:p>
        </w:tc>
        <w:tc>
          <w:tcPr>
            <w:tcW w:w="2220" w:type="dxa"/>
            <w:tcBorders>
              <w:top w:val="single" w:sz="4" w:space="0" w:color="000000"/>
              <w:left w:val="nil"/>
              <w:bottom w:val="single" w:sz="4" w:space="0" w:color="000000"/>
              <w:right w:val="nil"/>
            </w:tcBorders>
            <w:shd w:val="clear" w:color="auto" w:fill="auto"/>
            <w:noWrap/>
            <w:vAlign w:val="bottom"/>
            <w:hideMark/>
          </w:tcPr>
          <w:p w14:paraId="43C0C8C2" w14:textId="77777777" w:rsidR="00CB3B02" w:rsidRPr="00CB3B02" w:rsidRDefault="00CB3B02" w:rsidP="00EB10B0">
            <w:pPr>
              <w:spacing w:line="480" w:lineRule="auto"/>
              <w:rPr>
                <w:color w:val="000000"/>
              </w:rPr>
            </w:pPr>
            <w:r w:rsidRPr="00CB3B02">
              <w:rPr>
                <w:color w:val="000000"/>
              </w:rPr>
              <w:t>53</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55E2913E" w14:textId="77777777" w:rsidR="00CB3B02" w:rsidRPr="00CB3B02" w:rsidRDefault="00CB3B02" w:rsidP="00EB10B0">
            <w:pPr>
              <w:spacing w:line="480" w:lineRule="auto"/>
              <w:rPr>
                <w:color w:val="000000"/>
              </w:rPr>
            </w:pPr>
            <w:r w:rsidRPr="00CB3B02">
              <w:rPr>
                <w:color w:val="000000"/>
              </w:rPr>
              <w:t>2</w:t>
            </w:r>
          </w:p>
        </w:tc>
      </w:tr>
      <w:tr w:rsidR="00CB3B02" w:rsidRPr="00CB3B02" w14:paraId="0CB808D5"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2062D7F5" w14:textId="77777777" w:rsidR="00CB3B02" w:rsidRPr="00CB3B02" w:rsidRDefault="00CB3B02" w:rsidP="00EB10B0">
            <w:pPr>
              <w:spacing w:line="480" w:lineRule="auto"/>
              <w:rPr>
                <w:color w:val="000000"/>
              </w:rPr>
            </w:pPr>
            <w:r w:rsidRPr="00CB3B02">
              <w:rPr>
                <w:color w:val="000000"/>
              </w:rPr>
              <w:t>Friesian</w:t>
            </w:r>
          </w:p>
        </w:tc>
        <w:tc>
          <w:tcPr>
            <w:tcW w:w="2220" w:type="dxa"/>
            <w:tcBorders>
              <w:top w:val="single" w:sz="4" w:space="0" w:color="000000"/>
              <w:left w:val="nil"/>
              <w:bottom w:val="single" w:sz="4" w:space="0" w:color="000000"/>
              <w:right w:val="nil"/>
            </w:tcBorders>
            <w:shd w:val="clear" w:color="D9D9D9" w:fill="D9D9D9"/>
            <w:noWrap/>
            <w:vAlign w:val="bottom"/>
            <w:hideMark/>
          </w:tcPr>
          <w:p w14:paraId="0B0390DF" w14:textId="77777777" w:rsidR="00CB3B02" w:rsidRPr="00CB3B02" w:rsidRDefault="00CB3B02" w:rsidP="00EB10B0">
            <w:pPr>
              <w:spacing w:line="480" w:lineRule="auto"/>
              <w:rPr>
                <w:color w:val="000000"/>
              </w:rPr>
            </w:pPr>
            <w:r w:rsidRPr="00CB3B02">
              <w:rPr>
                <w:color w:val="000000"/>
              </w:rPr>
              <w:t>47</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22D97DB3" w14:textId="77777777" w:rsidR="00CB3B02" w:rsidRPr="00CB3B02" w:rsidRDefault="00CB3B02" w:rsidP="00EB10B0">
            <w:pPr>
              <w:spacing w:line="480" w:lineRule="auto"/>
              <w:rPr>
                <w:color w:val="000000"/>
              </w:rPr>
            </w:pPr>
            <w:r w:rsidRPr="00CB3B02">
              <w:rPr>
                <w:color w:val="000000"/>
              </w:rPr>
              <w:t>1</w:t>
            </w:r>
          </w:p>
        </w:tc>
      </w:tr>
      <w:tr w:rsidR="00CB3B02" w:rsidRPr="00CB3B02" w14:paraId="0CD818E3"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0B378DD4" w14:textId="77777777" w:rsidR="00CB3B02" w:rsidRPr="00CB3B02" w:rsidRDefault="00CB3B02" w:rsidP="00EB10B0">
            <w:pPr>
              <w:spacing w:line="480" w:lineRule="auto"/>
              <w:rPr>
                <w:color w:val="000000"/>
              </w:rPr>
            </w:pPr>
            <w:r w:rsidRPr="00CB3B02">
              <w:rPr>
                <w:color w:val="000000"/>
              </w:rPr>
              <w:t>Belgian</w:t>
            </w:r>
          </w:p>
        </w:tc>
        <w:tc>
          <w:tcPr>
            <w:tcW w:w="2220" w:type="dxa"/>
            <w:tcBorders>
              <w:top w:val="single" w:sz="4" w:space="0" w:color="000000"/>
              <w:left w:val="nil"/>
              <w:bottom w:val="single" w:sz="4" w:space="0" w:color="000000"/>
              <w:right w:val="nil"/>
            </w:tcBorders>
            <w:shd w:val="clear" w:color="auto" w:fill="auto"/>
            <w:noWrap/>
            <w:vAlign w:val="bottom"/>
            <w:hideMark/>
          </w:tcPr>
          <w:p w14:paraId="6D48A533" w14:textId="77777777" w:rsidR="00CB3B02" w:rsidRPr="00CB3B02" w:rsidRDefault="00CB3B02" w:rsidP="00EB10B0">
            <w:pPr>
              <w:spacing w:line="480" w:lineRule="auto"/>
              <w:rPr>
                <w:color w:val="000000"/>
              </w:rPr>
            </w:pPr>
            <w:r w:rsidRPr="00CB3B02">
              <w:rPr>
                <w:color w:val="000000"/>
              </w:rPr>
              <w:t>37</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16F695A8" w14:textId="77777777" w:rsidR="00CB3B02" w:rsidRPr="00CB3B02" w:rsidRDefault="00CB3B02" w:rsidP="00EB10B0">
            <w:pPr>
              <w:spacing w:line="480" w:lineRule="auto"/>
              <w:rPr>
                <w:color w:val="000000"/>
              </w:rPr>
            </w:pPr>
            <w:r w:rsidRPr="00CB3B02">
              <w:rPr>
                <w:color w:val="000000"/>
              </w:rPr>
              <w:t>0</w:t>
            </w:r>
          </w:p>
        </w:tc>
      </w:tr>
      <w:tr w:rsidR="00CB3B02" w:rsidRPr="00CB3B02" w14:paraId="3A8F52F5"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593F818C" w14:textId="77777777" w:rsidR="00CB3B02" w:rsidRPr="00CB3B02" w:rsidRDefault="00CB3B02" w:rsidP="00EB10B0">
            <w:pPr>
              <w:spacing w:line="480" w:lineRule="auto"/>
              <w:rPr>
                <w:color w:val="000000"/>
              </w:rPr>
            </w:pPr>
            <w:r w:rsidRPr="00CB3B02">
              <w:rPr>
                <w:color w:val="000000"/>
              </w:rPr>
              <w:t>Clydesdale</w:t>
            </w:r>
          </w:p>
        </w:tc>
        <w:tc>
          <w:tcPr>
            <w:tcW w:w="2220" w:type="dxa"/>
            <w:tcBorders>
              <w:top w:val="single" w:sz="4" w:space="0" w:color="000000"/>
              <w:left w:val="nil"/>
              <w:bottom w:val="single" w:sz="4" w:space="0" w:color="000000"/>
              <w:right w:val="nil"/>
            </w:tcBorders>
            <w:shd w:val="clear" w:color="D9D9D9" w:fill="D9D9D9"/>
            <w:noWrap/>
            <w:vAlign w:val="bottom"/>
            <w:hideMark/>
          </w:tcPr>
          <w:p w14:paraId="7459C3D4" w14:textId="77777777" w:rsidR="00CB3B02" w:rsidRPr="00CB3B02" w:rsidRDefault="00CB3B02" w:rsidP="00EB10B0">
            <w:pPr>
              <w:spacing w:line="480" w:lineRule="auto"/>
              <w:rPr>
                <w:color w:val="000000"/>
              </w:rPr>
            </w:pPr>
            <w:r w:rsidRPr="00CB3B02">
              <w:rPr>
                <w:color w:val="000000"/>
              </w:rPr>
              <w:t>24</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32BA9267" w14:textId="77777777" w:rsidR="00CB3B02" w:rsidRPr="00CB3B02" w:rsidRDefault="00CB3B02" w:rsidP="00EB10B0">
            <w:pPr>
              <w:spacing w:line="480" w:lineRule="auto"/>
              <w:rPr>
                <w:color w:val="000000"/>
              </w:rPr>
            </w:pPr>
            <w:r w:rsidRPr="00CB3B02">
              <w:rPr>
                <w:color w:val="000000"/>
              </w:rPr>
              <w:t>0</w:t>
            </w:r>
          </w:p>
        </w:tc>
      </w:tr>
      <w:tr w:rsidR="00CB3B02" w:rsidRPr="00CB3B02" w14:paraId="3893781B"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276E5D2B" w14:textId="77777777" w:rsidR="00CB3B02" w:rsidRPr="00CB3B02" w:rsidRDefault="00CB3B02" w:rsidP="00EB10B0">
            <w:pPr>
              <w:spacing w:line="480" w:lineRule="auto"/>
              <w:rPr>
                <w:color w:val="000000"/>
              </w:rPr>
            </w:pPr>
            <w:r w:rsidRPr="00CB3B02">
              <w:rPr>
                <w:color w:val="000000"/>
              </w:rPr>
              <w:t>Fell Pony</w:t>
            </w:r>
          </w:p>
        </w:tc>
        <w:tc>
          <w:tcPr>
            <w:tcW w:w="2220" w:type="dxa"/>
            <w:tcBorders>
              <w:top w:val="single" w:sz="4" w:space="0" w:color="000000"/>
              <w:left w:val="nil"/>
              <w:bottom w:val="single" w:sz="4" w:space="0" w:color="000000"/>
              <w:right w:val="nil"/>
            </w:tcBorders>
            <w:shd w:val="clear" w:color="auto" w:fill="auto"/>
            <w:noWrap/>
            <w:vAlign w:val="bottom"/>
            <w:hideMark/>
          </w:tcPr>
          <w:p w14:paraId="4FF8FE21" w14:textId="77777777" w:rsidR="00CB3B02" w:rsidRPr="00CB3B02" w:rsidRDefault="00CB3B02" w:rsidP="00EB10B0">
            <w:pPr>
              <w:spacing w:line="480" w:lineRule="auto"/>
              <w:rPr>
                <w:color w:val="000000"/>
              </w:rPr>
            </w:pPr>
            <w:r w:rsidRPr="00CB3B02">
              <w:rPr>
                <w:color w:val="000000"/>
              </w:rPr>
              <w:t>20</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1E3A2B15" w14:textId="77777777" w:rsidR="00CB3B02" w:rsidRPr="00CB3B02" w:rsidRDefault="00CB3B02" w:rsidP="00EB10B0">
            <w:pPr>
              <w:spacing w:line="480" w:lineRule="auto"/>
              <w:rPr>
                <w:color w:val="000000"/>
              </w:rPr>
            </w:pPr>
            <w:r w:rsidRPr="00CB3B02">
              <w:rPr>
                <w:color w:val="000000"/>
              </w:rPr>
              <w:t>0</w:t>
            </w:r>
          </w:p>
        </w:tc>
      </w:tr>
      <w:tr w:rsidR="00CB3B02" w:rsidRPr="00CB3B02" w14:paraId="3EEC39BE"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0C73757C" w14:textId="77777777" w:rsidR="00CB3B02" w:rsidRPr="00CB3B02" w:rsidRDefault="00CB3B02" w:rsidP="00EB10B0">
            <w:pPr>
              <w:spacing w:line="480" w:lineRule="auto"/>
              <w:rPr>
                <w:color w:val="000000"/>
              </w:rPr>
            </w:pPr>
            <w:proofErr w:type="spellStart"/>
            <w:r w:rsidRPr="00CB3B02">
              <w:rPr>
                <w:color w:val="000000"/>
              </w:rPr>
              <w:t>Haflinger</w:t>
            </w:r>
            <w:proofErr w:type="spellEnd"/>
          </w:p>
        </w:tc>
        <w:tc>
          <w:tcPr>
            <w:tcW w:w="2220" w:type="dxa"/>
            <w:tcBorders>
              <w:top w:val="single" w:sz="4" w:space="0" w:color="000000"/>
              <w:left w:val="nil"/>
              <w:bottom w:val="single" w:sz="4" w:space="0" w:color="000000"/>
              <w:right w:val="nil"/>
            </w:tcBorders>
            <w:shd w:val="clear" w:color="D9D9D9" w:fill="D9D9D9"/>
            <w:noWrap/>
            <w:vAlign w:val="bottom"/>
            <w:hideMark/>
          </w:tcPr>
          <w:p w14:paraId="446EC913" w14:textId="77777777" w:rsidR="00CB3B02" w:rsidRPr="00CB3B02" w:rsidRDefault="00CB3B02" w:rsidP="00EB10B0">
            <w:pPr>
              <w:spacing w:line="480" w:lineRule="auto"/>
              <w:rPr>
                <w:color w:val="000000"/>
              </w:rPr>
            </w:pPr>
            <w:r w:rsidRPr="00CB3B02">
              <w:rPr>
                <w:color w:val="000000"/>
              </w:rPr>
              <w:t>16</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6924AC20" w14:textId="77777777" w:rsidR="00CB3B02" w:rsidRPr="00CB3B02" w:rsidRDefault="00CB3B02" w:rsidP="00EB10B0">
            <w:pPr>
              <w:spacing w:line="480" w:lineRule="auto"/>
              <w:rPr>
                <w:color w:val="000000"/>
              </w:rPr>
            </w:pPr>
            <w:r w:rsidRPr="00CB3B02">
              <w:rPr>
                <w:color w:val="000000"/>
              </w:rPr>
              <w:t>0</w:t>
            </w:r>
          </w:p>
        </w:tc>
      </w:tr>
      <w:tr w:rsidR="00CB3B02" w:rsidRPr="00CB3B02" w14:paraId="76831567"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076FFA01" w14:textId="77777777" w:rsidR="00CB3B02" w:rsidRPr="00CB3B02" w:rsidRDefault="00CB3B02" w:rsidP="00EB10B0">
            <w:pPr>
              <w:spacing w:line="480" w:lineRule="auto"/>
              <w:rPr>
                <w:color w:val="000000"/>
              </w:rPr>
            </w:pPr>
            <w:r w:rsidRPr="00CB3B02">
              <w:rPr>
                <w:color w:val="000000"/>
              </w:rPr>
              <w:t>Draft</w:t>
            </w:r>
          </w:p>
        </w:tc>
        <w:tc>
          <w:tcPr>
            <w:tcW w:w="2220" w:type="dxa"/>
            <w:tcBorders>
              <w:top w:val="single" w:sz="4" w:space="0" w:color="000000"/>
              <w:left w:val="nil"/>
              <w:bottom w:val="single" w:sz="4" w:space="0" w:color="000000"/>
              <w:right w:val="nil"/>
            </w:tcBorders>
            <w:shd w:val="clear" w:color="auto" w:fill="auto"/>
            <w:noWrap/>
            <w:vAlign w:val="bottom"/>
            <w:hideMark/>
          </w:tcPr>
          <w:p w14:paraId="6DD6B2E1" w14:textId="77777777" w:rsidR="00CB3B02" w:rsidRPr="00CB3B02" w:rsidRDefault="00CB3B02" w:rsidP="00EB10B0">
            <w:pPr>
              <w:spacing w:line="480" w:lineRule="auto"/>
              <w:rPr>
                <w:color w:val="000000"/>
              </w:rPr>
            </w:pPr>
            <w:r w:rsidRPr="00CB3B02">
              <w:rPr>
                <w:color w:val="000000"/>
              </w:rPr>
              <w:t>12</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60995C9E" w14:textId="77777777" w:rsidR="00CB3B02" w:rsidRPr="00CB3B02" w:rsidRDefault="00CB3B02" w:rsidP="00EB10B0">
            <w:pPr>
              <w:spacing w:line="480" w:lineRule="auto"/>
              <w:rPr>
                <w:color w:val="000000"/>
              </w:rPr>
            </w:pPr>
            <w:r w:rsidRPr="00CB3B02">
              <w:rPr>
                <w:color w:val="000000"/>
              </w:rPr>
              <w:t>0</w:t>
            </w:r>
          </w:p>
        </w:tc>
      </w:tr>
      <w:tr w:rsidR="00CB3B02" w:rsidRPr="00CB3B02" w14:paraId="7A46E28A"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1DD901DD" w14:textId="77777777" w:rsidR="00CB3B02" w:rsidRPr="00CB3B02" w:rsidRDefault="00CB3B02" w:rsidP="00EB10B0">
            <w:pPr>
              <w:spacing w:line="480" w:lineRule="auto"/>
              <w:rPr>
                <w:color w:val="000000"/>
              </w:rPr>
            </w:pPr>
            <w:proofErr w:type="spellStart"/>
            <w:r w:rsidRPr="00CB3B02">
              <w:rPr>
                <w:color w:val="000000"/>
              </w:rPr>
              <w:t>Gyspy</w:t>
            </w:r>
            <w:proofErr w:type="spellEnd"/>
          </w:p>
        </w:tc>
        <w:tc>
          <w:tcPr>
            <w:tcW w:w="2220" w:type="dxa"/>
            <w:tcBorders>
              <w:top w:val="single" w:sz="4" w:space="0" w:color="000000"/>
              <w:left w:val="nil"/>
              <w:bottom w:val="single" w:sz="4" w:space="0" w:color="000000"/>
              <w:right w:val="nil"/>
            </w:tcBorders>
            <w:shd w:val="clear" w:color="D9D9D9" w:fill="D9D9D9"/>
            <w:noWrap/>
            <w:vAlign w:val="bottom"/>
            <w:hideMark/>
          </w:tcPr>
          <w:p w14:paraId="29292F10" w14:textId="77777777" w:rsidR="00CB3B02" w:rsidRPr="00CB3B02" w:rsidRDefault="00CB3B02" w:rsidP="00EB10B0">
            <w:pPr>
              <w:spacing w:line="480" w:lineRule="auto"/>
              <w:rPr>
                <w:color w:val="000000"/>
              </w:rPr>
            </w:pPr>
            <w:r w:rsidRPr="00CB3B02">
              <w:rPr>
                <w:color w:val="000000"/>
              </w:rPr>
              <w:t>12</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2BFF3FFF" w14:textId="77777777" w:rsidR="00CB3B02" w:rsidRPr="00CB3B02" w:rsidRDefault="00CB3B02" w:rsidP="00EB10B0">
            <w:pPr>
              <w:spacing w:line="480" w:lineRule="auto"/>
              <w:rPr>
                <w:color w:val="000000"/>
              </w:rPr>
            </w:pPr>
            <w:r w:rsidRPr="00CB3B02">
              <w:rPr>
                <w:color w:val="000000"/>
              </w:rPr>
              <w:t>0</w:t>
            </w:r>
          </w:p>
        </w:tc>
      </w:tr>
      <w:tr w:rsidR="00CB3B02" w:rsidRPr="00CB3B02" w14:paraId="427909E8"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0C6DBE39" w14:textId="77777777" w:rsidR="00CB3B02" w:rsidRPr="00CB3B02" w:rsidRDefault="00CB3B02" w:rsidP="00EB10B0">
            <w:pPr>
              <w:spacing w:line="480" w:lineRule="auto"/>
              <w:rPr>
                <w:color w:val="000000"/>
              </w:rPr>
            </w:pPr>
            <w:r w:rsidRPr="00CB3B02">
              <w:rPr>
                <w:color w:val="000000"/>
              </w:rPr>
              <w:t>Spotted Draft</w:t>
            </w:r>
          </w:p>
        </w:tc>
        <w:tc>
          <w:tcPr>
            <w:tcW w:w="2220" w:type="dxa"/>
            <w:tcBorders>
              <w:top w:val="single" w:sz="4" w:space="0" w:color="000000"/>
              <w:left w:val="nil"/>
              <w:bottom w:val="single" w:sz="4" w:space="0" w:color="000000"/>
              <w:right w:val="nil"/>
            </w:tcBorders>
            <w:shd w:val="clear" w:color="auto" w:fill="auto"/>
            <w:noWrap/>
            <w:vAlign w:val="bottom"/>
            <w:hideMark/>
          </w:tcPr>
          <w:p w14:paraId="69274E5F" w14:textId="77777777" w:rsidR="00CB3B02" w:rsidRPr="00CB3B02" w:rsidRDefault="00CB3B02" w:rsidP="00EB10B0">
            <w:pPr>
              <w:spacing w:line="480" w:lineRule="auto"/>
              <w:rPr>
                <w:color w:val="000000"/>
              </w:rPr>
            </w:pPr>
            <w:r w:rsidRPr="00CB3B02">
              <w:rPr>
                <w:color w:val="000000"/>
              </w:rPr>
              <w:t>5</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23F67F29" w14:textId="77777777" w:rsidR="00CB3B02" w:rsidRPr="00CB3B02" w:rsidRDefault="00CB3B02" w:rsidP="00EB10B0">
            <w:pPr>
              <w:spacing w:line="480" w:lineRule="auto"/>
              <w:rPr>
                <w:color w:val="000000"/>
              </w:rPr>
            </w:pPr>
            <w:r w:rsidRPr="00CB3B02">
              <w:rPr>
                <w:color w:val="000000"/>
              </w:rPr>
              <w:t>0</w:t>
            </w:r>
          </w:p>
        </w:tc>
      </w:tr>
      <w:tr w:rsidR="00CB3B02" w:rsidRPr="00CB3B02" w14:paraId="1B7FF5D8"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387DE418" w14:textId="77777777" w:rsidR="00CB3B02" w:rsidRPr="00CB3B02" w:rsidRDefault="00CB3B02" w:rsidP="00EB10B0">
            <w:pPr>
              <w:spacing w:line="480" w:lineRule="auto"/>
              <w:rPr>
                <w:color w:val="000000"/>
              </w:rPr>
            </w:pPr>
            <w:r w:rsidRPr="00CB3B02">
              <w:rPr>
                <w:color w:val="000000"/>
              </w:rPr>
              <w:t>Shire</w:t>
            </w:r>
          </w:p>
        </w:tc>
        <w:tc>
          <w:tcPr>
            <w:tcW w:w="2220" w:type="dxa"/>
            <w:tcBorders>
              <w:top w:val="single" w:sz="4" w:space="0" w:color="000000"/>
              <w:left w:val="nil"/>
              <w:bottom w:val="single" w:sz="4" w:space="0" w:color="000000"/>
              <w:right w:val="nil"/>
            </w:tcBorders>
            <w:shd w:val="clear" w:color="D9D9D9" w:fill="D9D9D9"/>
            <w:noWrap/>
            <w:vAlign w:val="bottom"/>
            <w:hideMark/>
          </w:tcPr>
          <w:p w14:paraId="50A44C40" w14:textId="77777777" w:rsidR="00CB3B02" w:rsidRPr="00CB3B02" w:rsidRDefault="00CB3B02" w:rsidP="00EB10B0">
            <w:pPr>
              <w:spacing w:line="480" w:lineRule="auto"/>
              <w:rPr>
                <w:color w:val="000000"/>
              </w:rPr>
            </w:pPr>
            <w:r w:rsidRPr="00CB3B02">
              <w:rPr>
                <w:color w:val="000000"/>
              </w:rPr>
              <w:t>3</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4A0E23CB" w14:textId="77777777" w:rsidR="00CB3B02" w:rsidRPr="00CB3B02" w:rsidRDefault="00CB3B02" w:rsidP="00EB10B0">
            <w:pPr>
              <w:spacing w:line="480" w:lineRule="auto"/>
              <w:rPr>
                <w:color w:val="000000"/>
              </w:rPr>
            </w:pPr>
            <w:r w:rsidRPr="00CB3B02">
              <w:rPr>
                <w:color w:val="000000"/>
              </w:rPr>
              <w:t>0</w:t>
            </w:r>
          </w:p>
        </w:tc>
      </w:tr>
      <w:tr w:rsidR="00CB3B02" w:rsidRPr="00CB3B02" w14:paraId="2BA627F3"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170723CE" w14:textId="77777777" w:rsidR="00CB3B02" w:rsidRPr="00CB3B02" w:rsidRDefault="00CB3B02" w:rsidP="00EB10B0">
            <w:pPr>
              <w:spacing w:line="480" w:lineRule="auto"/>
              <w:rPr>
                <w:color w:val="000000"/>
              </w:rPr>
            </w:pPr>
            <w:r w:rsidRPr="00CB3B02">
              <w:rPr>
                <w:color w:val="000000"/>
              </w:rPr>
              <w:t>International Drum</w:t>
            </w:r>
          </w:p>
        </w:tc>
        <w:tc>
          <w:tcPr>
            <w:tcW w:w="2220" w:type="dxa"/>
            <w:tcBorders>
              <w:top w:val="single" w:sz="4" w:space="0" w:color="000000"/>
              <w:left w:val="nil"/>
              <w:bottom w:val="single" w:sz="4" w:space="0" w:color="000000"/>
              <w:right w:val="nil"/>
            </w:tcBorders>
            <w:shd w:val="clear" w:color="auto" w:fill="auto"/>
            <w:noWrap/>
            <w:vAlign w:val="bottom"/>
            <w:hideMark/>
          </w:tcPr>
          <w:p w14:paraId="07F5627E" w14:textId="77777777" w:rsidR="00CB3B02" w:rsidRPr="00CB3B02" w:rsidRDefault="00CB3B02" w:rsidP="00EB10B0">
            <w:pPr>
              <w:spacing w:line="480" w:lineRule="auto"/>
              <w:rPr>
                <w:color w:val="000000"/>
              </w:rPr>
            </w:pPr>
            <w:r w:rsidRPr="00CB3B02">
              <w:rPr>
                <w:color w:val="000000"/>
              </w:rPr>
              <w:t>1</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6BD02847" w14:textId="77777777" w:rsidR="00CB3B02" w:rsidRPr="00CB3B02" w:rsidRDefault="00CB3B02" w:rsidP="00EB10B0">
            <w:pPr>
              <w:spacing w:line="480" w:lineRule="auto"/>
              <w:rPr>
                <w:color w:val="000000"/>
              </w:rPr>
            </w:pPr>
            <w:r w:rsidRPr="00CB3B02">
              <w:rPr>
                <w:color w:val="000000"/>
              </w:rPr>
              <w:t>0</w:t>
            </w:r>
          </w:p>
        </w:tc>
      </w:tr>
      <w:tr w:rsidR="00CB3B02" w:rsidRPr="00CB3B02" w14:paraId="2370B529"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20576E5F" w14:textId="77777777" w:rsidR="00CB3B02" w:rsidRPr="00CB3B02" w:rsidRDefault="00CB3B02" w:rsidP="00EB10B0">
            <w:pPr>
              <w:spacing w:line="480" w:lineRule="auto"/>
              <w:rPr>
                <w:color w:val="000000"/>
              </w:rPr>
            </w:pPr>
            <w:proofErr w:type="spellStart"/>
            <w:r w:rsidRPr="00CB3B02">
              <w:rPr>
                <w:color w:val="000000"/>
              </w:rPr>
              <w:t>Brambet</w:t>
            </w:r>
            <w:proofErr w:type="spellEnd"/>
          </w:p>
        </w:tc>
        <w:tc>
          <w:tcPr>
            <w:tcW w:w="2220" w:type="dxa"/>
            <w:tcBorders>
              <w:top w:val="single" w:sz="4" w:space="0" w:color="000000"/>
              <w:left w:val="nil"/>
              <w:bottom w:val="single" w:sz="4" w:space="0" w:color="000000"/>
              <w:right w:val="nil"/>
            </w:tcBorders>
            <w:shd w:val="clear" w:color="D9D9D9" w:fill="D9D9D9"/>
            <w:noWrap/>
            <w:vAlign w:val="bottom"/>
            <w:hideMark/>
          </w:tcPr>
          <w:p w14:paraId="5531E4DD" w14:textId="77777777" w:rsidR="00CB3B02" w:rsidRPr="00CB3B02" w:rsidRDefault="00CB3B02" w:rsidP="00EB10B0">
            <w:pPr>
              <w:spacing w:line="480" w:lineRule="auto"/>
              <w:rPr>
                <w:color w:val="000000"/>
              </w:rPr>
            </w:pPr>
            <w:r w:rsidRPr="00CB3B02">
              <w:rPr>
                <w:color w:val="000000"/>
              </w:rPr>
              <w:t>1</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7625CE85" w14:textId="77777777" w:rsidR="00CB3B02" w:rsidRPr="00CB3B02" w:rsidRDefault="00CB3B02" w:rsidP="00EB10B0">
            <w:pPr>
              <w:spacing w:line="480" w:lineRule="auto"/>
              <w:rPr>
                <w:color w:val="000000"/>
              </w:rPr>
            </w:pPr>
            <w:r w:rsidRPr="00CB3B02">
              <w:rPr>
                <w:color w:val="000000"/>
              </w:rPr>
              <w:t>0</w:t>
            </w:r>
          </w:p>
        </w:tc>
      </w:tr>
      <w:tr w:rsidR="00CB3B02" w:rsidRPr="00CB3B02" w14:paraId="71626C0A"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35E2AEA7" w14:textId="77777777" w:rsidR="00CB3B02" w:rsidRPr="00CB3B02" w:rsidRDefault="00CB3B02" w:rsidP="00EB10B0">
            <w:pPr>
              <w:spacing w:line="480" w:lineRule="auto"/>
              <w:rPr>
                <w:color w:val="000000"/>
              </w:rPr>
            </w:pPr>
            <w:r w:rsidRPr="00CB3B02">
              <w:rPr>
                <w:color w:val="000000"/>
              </w:rPr>
              <w:t>American Cream</w:t>
            </w:r>
          </w:p>
        </w:tc>
        <w:tc>
          <w:tcPr>
            <w:tcW w:w="2220" w:type="dxa"/>
            <w:tcBorders>
              <w:top w:val="single" w:sz="4" w:space="0" w:color="000000"/>
              <w:left w:val="nil"/>
              <w:bottom w:val="single" w:sz="4" w:space="0" w:color="000000"/>
              <w:right w:val="nil"/>
            </w:tcBorders>
            <w:shd w:val="clear" w:color="auto" w:fill="auto"/>
            <w:noWrap/>
            <w:vAlign w:val="bottom"/>
            <w:hideMark/>
          </w:tcPr>
          <w:p w14:paraId="5452FE74" w14:textId="77777777" w:rsidR="00CB3B02" w:rsidRPr="00CB3B02" w:rsidRDefault="00CB3B02" w:rsidP="00EB10B0">
            <w:pPr>
              <w:spacing w:line="480" w:lineRule="auto"/>
              <w:rPr>
                <w:color w:val="000000"/>
              </w:rPr>
            </w:pPr>
            <w:r w:rsidRPr="00CB3B02">
              <w:rPr>
                <w:color w:val="000000"/>
              </w:rPr>
              <w:t>0</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0EF8946A" w14:textId="77777777" w:rsidR="00CB3B02" w:rsidRPr="00CB3B02" w:rsidRDefault="00CB3B02" w:rsidP="00EB10B0">
            <w:pPr>
              <w:spacing w:line="480" w:lineRule="auto"/>
              <w:rPr>
                <w:color w:val="000000"/>
              </w:rPr>
            </w:pPr>
            <w:r w:rsidRPr="00CB3B02">
              <w:rPr>
                <w:color w:val="000000"/>
              </w:rPr>
              <w:t>1</w:t>
            </w:r>
          </w:p>
        </w:tc>
      </w:tr>
      <w:tr w:rsidR="00CB3B02" w:rsidRPr="00CB3B02" w14:paraId="4D055340"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67D7AB0D" w14:textId="77777777" w:rsidR="00CB3B02" w:rsidRPr="00CB3B02" w:rsidRDefault="00CB3B02" w:rsidP="00EB10B0">
            <w:pPr>
              <w:spacing w:line="480" w:lineRule="auto"/>
              <w:rPr>
                <w:color w:val="000000"/>
              </w:rPr>
            </w:pPr>
            <w:r w:rsidRPr="00CB3B02">
              <w:rPr>
                <w:color w:val="000000"/>
              </w:rPr>
              <w:t>Total (e)</w:t>
            </w:r>
          </w:p>
        </w:tc>
        <w:tc>
          <w:tcPr>
            <w:tcW w:w="2220" w:type="dxa"/>
            <w:tcBorders>
              <w:top w:val="single" w:sz="4" w:space="0" w:color="000000"/>
              <w:left w:val="nil"/>
              <w:bottom w:val="single" w:sz="4" w:space="0" w:color="000000"/>
              <w:right w:val="nil"/>
            </w:tcBorders>
            <w:shd w:val="clear" w:color="D9D9D9" w:fill="D9D9D9"/>
            <w:noWrap/>
            <w:vAlign w:val="bottom"/>
            <w:hideMark/>
          </w:tcPr>
          <w:p w14:paraId="57C9EF75" w14:textId="77777777" w:rsidR="00CB3B02" w:rsidRPr="00CB3B02" w:rsidRDefault="00CB3B02" w:rsidP="00EB10B0">
            <w:pPr>
              <w:spacing w:line="480" w:lineRule="auto"/>
              <w:rPr>
                <w:color w:val="000000"/>
              </w:rPr>
            </w:pPr>
            <w:r w:rsidRPr="00CB3B02">
              <w:rPr>
                <w:color w:val="000000"/>
              </w:rPr>
              <w:t>302</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78F43E42" w14:textId="77777777" w:rsidR="00CB3B02" w:rsidRPr="00CB3B02" w:rsidRDefault="00CB3B02" w:rsidP="00EB10B0">
            <w:pPr>
              <w:spacing w:line="480" w:lineRule="auto"/>
              <w:rPr>
                <w:color w:val="000000"/>
              </w:rPr>
            </w:pPr>
            <w:r w:rsidRPr="00CB3B02">
              <w:rPr>
                <w:color w:val="000000"/>
              </w:rPr>
              <w:t>5</w:t>
            </w:r>
          </w:p>
        </w:tc>
      </w:tr>
    </w:tbl>
    <w:p w14:paraId="14DE563E" w14:textId="58E7CB38" w:rsidR="00CA45B1" w:rsidRPr="00CB3B02" w:rsidRDefault="00EB10B0" w:rsidP="00CA45B1">
      <w:pPr>
        <w:spacing w:line="480" w:lineRule="auto"/>
        <w:jc w:val="both"/>
      </w:pPr>
      <w:r>
        <w:rPr>
          <w:b/>
          <w:bCs/>
        </w:rPr>
        <w:t>Table 9</w:t>
      </w:r>
      <w:r w:rsidR="00CA45B1" w:rsidRPr="00CB3B02">
        <w:rPr>
          <w:b/>
          <w:bCs/>
        </w:rPr>
        <w:t>:</w:t>
      </w:r>
      <w:r w:rsidR="00CA45B1" w:rsidRPr="00CB3B02">
        <w:t xml:space="preserve"> </w:t>
      </w:r>
      <w:r w:rsidR="00CA45B1" w:rsidRPr="00CB3B02">
        <w:rPr>
          <w:b/>
          <w:bCs/>
        </w:rPr>
        <w:t>Draft Breeds</w:t>
      </w:r>
      <w:r w:rsidR="00CA45B1" w:rsidRPr="00CB3B02">
        <w:t xml:space="preserve"> </w:t>
      </w:r>
    </w:p>
    <w:p w14:paraId="309F4045" w14:textId="0F2CC040" w:rsidR="00CA45B1" w:rsidRPr="00CB3B02" w:rsidRDefault="00CA45B1" w:rsidP="00CA45B1">
      <w:pPr>
        <w:spacing w:line="480" w:lineRule="auto"/>
        <w:jc w:val="both"/>
      </w:pPr>
      <w:r w:rsidRPr="00CB3B02">
        <w:rPr>
          <w:noProof/>
        </w:rPr>
        <w:t>Particpants were asked to identify what breeds of draft horses were owned or leased</w:t>
      </w:r>
      <w:r w:rsidRPr="00CB3B02">
        <w:t xml:space="preserve">. </w:t>
      </w:r>
      <w:r w:rsidR="006349E2">
        <w:t xml:space="preserve">The total number of equids is represented by “e”. </w:t>
      </w:r>
      <w:r w:rsidRPr="00CB3B02">
        <w:t xml:space="preserve">Draft breeds were defined as a horse bred for work and pulling heavy weight </w:t>
      </w:r>
      <w:r w:rsidRPr="00CB3B02">
        <w:fldChar w:fldCharType="begin"/>
      </w:r>
      <w:r w:rsidRPr="00CB3B02">
        <w:instrText xml:space="preserve"> ADDIN EN.CITE &lt;EndNote&gt;&lt;Cite&gt;&lt;Author&gt;Griffin&lt;/Author&gt;&lt;Year&gt;2020&lt;/Year&gt;&lt;RecNum&gt;111&lt;/RecNum&gt;&lt;DisplayText&gt;(Griffin, 2020)&lt;/DisplayText&gt;&lt;record&gt;&lt;rec-number&gt;111&lt;/rec-number&gt;&lt;foreign-keys&gt;&lt;key app="EN" db-id="zsvxfapzbvppt9e2wd9vsz029ed50avvw00z" timestamp="1690301860"&gt;111&lt;/key&gt;&lt;/foreign-keys&gt;&lt;ref-type name="Web Page"&gt;12&lt;/ref-type&gt;&lt;contributors&gt;&lt;authors&gt;&lt;author&gt;Ashley Griffin&lt;/author&gt;&lt;/authors&gt;&lt;/contributors&gt;&lt;titles&gt;&lt;title&gt;What is a horse breed? &lt;/title&gt;&lt;/titles&gt;&lt;dates&gt;&lt;year&gt;2020&lt;/year&gt;&lt;/dates&gt;&lt;publisher&gt;Extention Horse&lt;/publisher&gt;&lt;urls&gt;&lt;related-urls&gt;&lt;url&gt;https://horses.extension.org/what-is-a-horse-breed/&lt;/url&gt;&lt;/related-urls&gt;&lt;/urls&gt;&lt;/record&gt;&lt;/Cite&gt;&lt;/EndNote&gt;</w:instrText>
      </w:r>
      <w:r w:rsidRPr="00CB3B02">
        <w:fldChar w:fldCharType="separate"/>
      </w:r>
      <w:r w:rsidRPr="00CB3B02">
        <w:rPr>
          <w:noProof/>
        </w:rPr>
        <w:t>(Griffin, 2020)</w:t>
      </w:r>
      <w:r w:rsidRPr="00CB3B02">
        <w:fldChar w:fldCharType="end"/>
      </w:r>
      <w:r w:rsidRPr="00CB3B02">
        <w:t xml:space="preserve">. Percherons (e=71) were the most common draft breed owned, while the Draft Cross (e=2) was the most common leased draft breed. </w:t>
      </w:r>
    </w:p>
    <w:p w14:paraId="3D0B1C75" w14:textId="77777777" w:rsidR="00CA45B1" w:rsidRPr="00CB3B02" w:rsidRDefault="00CA45B1" w:rsidP="00CA45B1">
      <w:pPr>
        <w:spacing w:line="480" w:lineRule="auto"/>
        <w:jc w:val="both"/>
      </w:pPr>
    </w:p>
    <w:tbl>
      <w:tblPr>
        <w:tblpPr w:leftFromText="180" w:rightFromText="180" w:vertAnchor="text" w:horzAnchor="margin" w:tblpXSpec="center" w:tblpY="364"/>
        <w:tblW w:w="7200" w:type="dxa"/>
        <w:tblLook w:val="04A0" w:firstRow="1" w:lastRow="0" w:firstColumn="1" w:lastColumn="0" w:noHBand="0" w:noVBand="1"/>
      </w:tblPr>
      <w:tblGrid>
        <w:gridCol w:w="3600"/>
        <w:gridCol w:w="2220"/>
        <w:gridCol w:w="1380"/>
      </w:tblGrid>
      <w:tr w:rsidR="00EB10B0" w:rsidRPr="00CB3B02" w14:paraId="77BE17E4"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000000" w:fill="000000"/>
            <w:noWrap/>
            <w:vAlign w:val="bottom"/>
            <w:hideMark/>
          </w:tcPr>
          <w:p w14:paraId="23713C17" w14:textId="77777777" w:rsidR="00EB10B0" w:rsidRPr="00CB3B02" w:rsidRDefault="00EB10B0" w:rsidP="00EB10B0">
            <w:pPr>
              <w:spacing w:line="480" w:lineRule="auto"/>
              <w:rPr>
                <w:b/>
                <w:bCs/>
                <w:color w:val="FFFFFF"/>
              </w:rPr>
            </w:pPr>
            <w:r w:rsidRPr="00CB3B02">
              <w:rPr>
                <w:b/>
                <w:bCs/>
                <w:color w:val="FFFFFF"/>
              </w:rPr>
              <w:lastRenderedPageBreak/>
              <w:t>Other Equid</w:t>
            </w:r>
          </w:p>
        </w:tc>
        <w:tc>
          <w:tcPr>
            <w:tcW w:w="2220" w:type="dxa"/>
            <w:tcBorders>
              <w:top w:val="single" w:sz="4" w:space="0" w:color="000000"/>
              <w:left w:val="nil"/>
              <w:bottom w:val="single" w:sz="4" w:space="0" w:color="000000"/>
              <w:right w:val="nil"/>
            </w:tcBorders>
            <w:shd w:val="clear" w:color="000000" w:fill="000000"/>
            <w:noWrap/>
            <w:vAlign w:val="bottom"/>
            <w:hideMark/>
          </w:tcPr>
          <w:p w14:paraId="4A1B12E0" w14:textId="77777777" w:rsidR="00EB10B0" w:rsidRPr="00CB3B02" w:rsidRDefault="00EB10B0" w:rsidP="00EB10B0">
            <w:pPr>
              <w:spacing w:line="480" w:lineRule="auto"/>
              <w:rPr>
                <w:b/>
                <w:bCs/>
                <w:color w:val="FFFFFF"/>
              </w:rPr>
            </w:pPr>
            <w:r w:rsidRPr="00CB3B02">
              <w:rPr>
                <w:b/>
                <w:bCs/>
                <w:color w:val="FFFFFF"/>
              </w:rPr>
              <w:t>Owned</w:t>
            </w:r>
            <w:r>
              <w:rPr>
                <w:b/>
                <w:bCs/>
                <w:color w:val="FFFFFF"/>
              </w:rPr>
              <w:t xml:space="preserve"> (e)</w:t>
            </w:r>
          </w:p>
        </w:tc>
        <w:tc>
          <w:tcPr>
            <w:tcW w:w="1380" w:type="dxa"/>
            <w:tcBorders>
              <w:top w:val="single" w:sz="4" w:space="0" w:color="000000"/>
              <w:left w:val="nil"/>
              <w:bottom w:val="single" w:sz="4" w:space="0" w:color="000000"/>
              <w:right w:val="single" w:sz="4" w:space="0" w:color="000000"/>
            </w:tcBorders>
            <w:shd w:val="clear" w:color="000000" w:fill="000000"/>
            <w:noWrap/>
            <w:vAlign w:val="bottom"/>
            <w:hideMark/>
          </w:tcPr>
          <w:p w14:paraId="0BAFF106" w14:textId="77777777" w:rsidR="00EB10B0" w:rsidRPr="00CB3B02" w:rsidRDefault="00EB10B0" w:rsidP="00EB10B0">
            <w:pPr>
              <w:spacing w:line="480" w:lineRule="auto"/>
              <w:rPr>
                <w:b/>
                <w:bCs/>
                <w:color w:val="FFFFFF"/>
              </w:rPr>
            </w:pPr>
            <w:r w:rsidRPr="00CB3B02">
              <w:rPr>
                <w:b/>
                <w:bCs/>
                <w:color w:val="FFFFFF"/>
              </w:rPr>
              <w:t>Leased</w:t>
            </w:r>
            <w:r>
              <w:rPr>
                <w:b/>
                <w:bCs/>
                <w:color w:val="FFFFFF"/>
              </w:rPr>
              <w:t xml:space="preserve"> (e)</w:t>
            </w:r>
          </w:p>
        </w:tc>
      </w:tr>
      <w:tr w:rsidR="00EB10B0" w:rsidRPr="00CB3B02" w14:paraId="21A0240E"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52A7862E" w14:textId="77777777" w:rsidR="00EB10B0" w:rsidRPr="00CB3B02" w:rsidRDefault="00EB10B0" w:rsidP="00EB10B0">
            <w:pPr>
              <w:spacing w:line="480" w:lineRule="auto"/>
              <w:rPr>
                <w:color w:val="000000"/>
              </w:rPr>
            </w:pPr>
            <w:r w:rsidRPr="00CB3B02">
              <w:rPr>
                <w:color w:val="000000"/>
              </w:rPr>
              <w:t>Donkey</w:t>
            </w:r>
          </w:p>
        </w:tc>
        <w:tc>
          <w:tcPr>
            <w:tcW w:w="2220" w:type="dxa"/>
            <w:tcBorders>
              <w:top w:val="single" w:sz="4" w:space="0" w:color="000000"/>
              <w:left w:val="nil"/>
              <w:bottom w:val="single" w:sz="4" w:space="0" w:color="000000"/>
              <w:right w:val="nil"/>
            </w:tcBorders>
            <w:shd w:val="clear" w:color="D9D9D9" w:fill="D9D9D9"/>
            <w:noWrap/>
            <w:vAlign w:val="bottom"/>
            <w:hideMark/>
          </w:tcPr>
          <w:p w14:paraId="7FD37264" w14:textId="77777777" w:rsidR="00EB10B0" w:rsidRPr="00CB3B02" w:rsidRDefault="00EB10B0" w:rsidP="00EB10B0">
            <w:pPr>
              <w:spacing w:line="480" w:lineRule="auto"/>
              <w:rPr>
                <w:color w:val="000000"/>
              </w:rPr>
            </w:pPr>
            <w:r w:rsidRPr="00CB3B02">
              <w:rPr>
                <w:color w:val="000000"/>
              </w:rPr>
              <w:t>377</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6DD864CE" w14:textId="77777777" w:rsidR="00EB10B0" w:rsidRPr="00CB3B02" w:rsidRDefault="00EB10B0" w:rsidP="00EB10B0">
            <w:pPr>
              <w:spacing w:line="480" w:lineRule="auto"/>
              <w:rPr>
                <w:color w:val="000000"/>
              </w:rPr>
            </w:pPr>
            <w:r w:rsidRPr="00CB3B02">
              <w:rPr>
                <w:color w:val="000000"/>
              </w:rPr>
              <w:t>0</w:t>
            </w:r>
          </w:p>
        </w:tc>
      </w:tr>
      <w:tr w:rsidR="00EB10B0" w:rsidRPr="00CB3B02" w14:paraId="348B0E44"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1793F23F" w14:textId="77777777" w:rsidR="00EB10B0" w:rsidRPr="00CB3B02" w:rsidRDefault="00EB10B0" w:rsidP="00EB10B0">
            <w:pPr>
              <w:spacing w:line="480" w:lineRule="auto"/>
              <w:rPr>
                <w:color w:val="000000"/>
              </w:rPr>
            </w:pPr>
            <w:r w:rsidRPr="00CB3B02">
              <w:rPr>
                <w:color w:val="000000"/>
              </w:rPr>
              <w:t>Mule</w:t>
            </w:r>
          </w:p>
        </w:tc>
        <w:tc>
          <w:tcPr>
            <w:tcW w:w="2220" w:type="dxa"/>
            <w:tcBorders>
              <w:top w:val="single" w:sz="4" w:space="0" w:color="000000"/>
              <w:left w:val="nil"/>
              <w:bottom w:val="single" w:sz="4" w:space="0" w:color="000000"/>
              <w:right w:val="nil"/>
            </w:tcBorders>
            <w:shd w:val="clear" w:color="auto" w:fill="auto"/>
            <w:noWrap/>
            <w:vAlign w:val="bottom"/>
            <w:hideMark/>
          </w:tcPr>
          <w:p w14:paraId="21C12777" w14:textId="77777777" w:rsidR="00EB10B0" w:rsidRPr="00CB3B02" w:rsidRDefault="00EB10B0" w:rsidP="00EB10B0">
            <w:pPr>
              <w:spacing w:line="480" w:lineRule="auto"/>
              <w:rPr>
                <w:color w:val="000000"/>
              </w:rPr>
            </w:pPr>
            <w:r w:rsidRPr="00CB3B02">
              <w:rPr>
                <w:color w:val="000000"/>
              </w:rPr>
              <w:t>183</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0A13CC23" w14:textId="77777777" w:rsidR="00EB10B0" w:rsidRPr="00CB3B02" w:rsidRDefault="00EB10B0" w:rsidP="00EB10B0">
            <w:pPr>
              <w:spacing w:line="480" w:lineRule="auto"/>
              <w:rPr>
                <w:color w:val="000000"/>
              </w:rPr>
            </w:pPr>
            <w:r w:rsidRPr="00CB3B02">
              <w:rPr>
                <w:color w:val="000000"/>
              </w:rPr>
              <w:t>2</w:t>
            </w:r>
          </w:p>
        </w:tc>
      </w:tr>
      <w:tr w:rsidR="00EB10B0" w:rsidRPr="00CB3B02" w14:paraId="75D17311"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55AF1F58" w14:textId="77777777" w:rsidR="00EB10B0" w:rsidRPr="00CB3B02" w:rsidRDefault="00EB10B0" w:rsidP="00EB10B0">
            <w:pPr>
              <w:spacing w:line="480" w:lineRule="auto"/>
              <w:rPr>
                <w:color w:val="000000"/>
              </w:rPr>
            </w:pPr>
            <w:r w:rsidRPr="00CB3B02">
              <w:rPr>
                <w:color w:val="000000"/>
              </w:rPr>
              <w:t>Zebra</w:t>
            </w:r>
          </w:p>
        </w:tc>
        <w:tc>
          <w:tcPr>
            <w:tcW w:w="2220" w:type="dxa"/>
            <w:tcBorders>
              <w:top w:val="single" w:sz="4" w:space="0" w:color="000000"/>
              <w:left w:val="nil"/>
              <w:bottom w:val="single" w:sz="4" w:space="0" w:color="000000"/>
              <w:right w:val="nil"/>
            </w:tcBorders>
            <w:shd w:val="clear" w:color="D9D9D9" w:fill="D9D9D9"/>
            <w:noWrap/>
            <w:vAlign w:val="bottom"/>
            <w:hideMark/>
          </w:tcPr>
          <w:p w14:paraId="3A52483D" w14:textId="77777777" w:rsidR="00EB10B0" w:rsidRPr="00CB3B02" w:rsidRDefault="00EB10B0" w:rsidP="00EB10B0">
            <w:pPr>
              <w:spacing w:line="480" w:lineRule="auto"/>
              <w:rPr>
                <w:color w:val="000000"/>
              </w:rPr>
            </w:pPr>
            <w:r w:rsidRPr="00CB3B02">
              <w:rPr>
                <w:color w:val="000000"/>
              </w:rPr>
              <w:t>2</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01AA1AC4" w14:textId="77777777" w:rsidR="00EB10B0" w:rsidRPr="00CB3B02" w:rsidRDefault="00EB10B0" w:rsidP="00EB10B0">
            <w:pPr>
              <w:spacing w:line="480" w:lineRule="auto"/>
              <w:rPr>
                <w:color w:val="000000"/>
              </w:rPr>
            </w:pPr>
            <w:r w:rsidRPr="00CB3B02">
              <w:rPr>
                <w:color w:val="000000"/>
              </w:rPr>
              <w:t>1</w:t>
            </w:r>
          </w:p>
        </w:tc>
      </w:tr>
      <w:tr w:rsidR="00EB10B0" w:rsidRPr="00CB3B02" w14:paraId="0882EBF7"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7F385746" w14:textId="77777777" w:rsidR="00EB10B0" w:rsidRPr="00CB3B02" w:rsidRDefault="00EB10B0" w:rsidP="00EB10B0">
            <w:pPr>
              <w:spacing w:line="480" w:lineRule="auto"/>
              <w:rPr>
                <w:color w:val="000000"/>
              </w:rPr>
            </w:pPr>
            <w:r w:rsidRPr="00CB3B02">
              <w:rPr>
                <w:color w:val="000000"/>
              </w:rPr>
              <w:t>Other (undisclosed)</w:t>
            </w:r>
          </w:p>
        </w:tc>
        <w:tc>
          <w:tcPr>
            <w:tcW w:w="2220" w:type="dxa"/>
            <w:tcBorders>
              <w:top w:val="single" w:sz="4" w:space="0" w:color="000000"/>
              <w:left w:val="nil"/>
              <w:bottom w:val="single" w:sz="4" w:space="0" w:color="000000"/>
              <w:right w:val="nil"/>
            </w:tcBorders>
            <w:shd w:val="clear" w:color="auto" w:fill="auto"/>
            <w:noWrap/>
            <w:vAlign w:val="bottom"/>
            <w:hideMark/>
          </w:tcPr>
          <w:p w14:paraId="2F7906CD" w14:textId="77777777" w:rsidR="00EB10B0" w:rsidRPr="00CB3B02" w:rsidRDefault="00EB10B0" w:rsidP="00EB10B0">
            <w:pPr>
              <w:spacing w:line="480" w:lineRule="auto"/>
              <w:rPr>
                <w:color w:val="000000"/>
              </w:rPr>
            </w:pPr>
            <w:r w:rsidRPr="00CB3B02">
              <w:rPr>
                <w:color w:val="000000"/>
              </w:rPr>
              <w:t>2</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5106AF61" w14:textId="77777777" w:rsidR="00EB10B0" w:rsidRPr="00CB3B02" w:rsidRDefault="00EB10B0" w:rsidP="00EB10B0">
            <w:pPr>
              <w:spacing w:line="480" w:lineRule="auto"/>
              <w:rPr>
                <w:color w:val="000000"/>
              </w:rPr>
            </w:pPr>
            <w:r w:rsidRPr="00CB3B02">
              <w:rPr>
                <w:color w:val="000000"/>
              </w:rPr>
              <w:t>0</w:t>
            </w:r>
          </w:p>
        </w:tc>
      </w:tr>
      <w:tr w:rsidR="00EB10B0" w:rsidRPr="00CB3B02" w14:paraId="71EFAE35"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21A32066" w14:textId="77777777" w:rsidR="00EB10B0" w:rsidRPr="00CB3B02" w:rsidRDefault="00EB10B0" w:rsidP="00EB10B0">
            <w:pPr>
              <w:spacing w:line="480" w:lineRule="auto"/>
              <w:rPr>
                <w:color w:val="000000"/>
              </w:rPr>
            </w:pPr>
            <w:r w:rsidRPr="00CB3B02">
              <w:rPr>
                <w:color w:val="000000"/>
              </w:rPr>
              <w:t>Total (e)</w:t>
            </w:r>
          </w:p>
        </w:tc>
        <w:tc>
          <w:tcPr>
            <w:tcW w:w="2220" w:type="dxa"/>
            <w:tcBorders>
              <w:top w:val="single" w:sz="4" w:space="0" w:color="000000"/>
              <w:left w:val="nil"/>
              <w:bottom w:val="single" w:sz="4" w:space="0" w:color="000000"/>
              <w:right w:val="nil"/>
            </w:tcBorders>
            <w:shd w:val="clear" w:color="D9D9D9" w:fill="D9D9D9"/>
            <w:noWrap/>
            <w:vAlign w:val="bottom"/>
            <w:hideMark/>
          </w:tcPr>
          <w:p w14:paraId="0A1EAF57" w14:textId="77777777" w:rsidR="00EB10B0" w:rsidRPr="00CB3B02" w:rsidRDefault="00EB10B0" w:rsidP="00EB10B0">
            <w:pPr>
              <w:spacing w:line="480" w:lineRule="auto"/>
              <w:rPr>
                <w:color w:val="000000"/>
              </w:rPr>
            </w:pPr>
            <w:r w:rsidRPr="00CB3B02">
              <w:rPr>
                <w:color w:val="000000"/>
              </w:rPr>
              <w:t>564</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56395E9E" w14:textId="77777777" w:rsidR="00EB10B0" w:rsidRPr="00CB3B02" w:rsidRDefault="00EB10B0" w:rsidP="00EB10B0">
            <w:pPr>
              <w:spacing w:line="480" w:lineRule="auto"/>
              <w:rPr>
                <w:color w:val="000000"/>
              </w:rPr>
            </w:pPr>
            <w:r w:rsidRPr="00CB3B02">
              <w:rPr>
                <w:color w:val="000000"/>
              </w:rPr>
              <w:t>3</w:t>
            </w:r>
          </w:p>
        </w:tc>
      </w:tr>
    </w:tbl>
    <w:p w14:paraId="6E4F966F" w14:textId="22EFE3C6" w:rsidR="00CA45B1" w:rsidRPr="00CB3B02" w:rsidRDefault="00EB10B0" w:rsidP="00CA45B1">
      <w:pPr>
        <w:spacing w:line="480" w:lineRule="auto"/>
        <w:jc w:val="both"/>
      </w:pPr>
      <w:r>
        <w:rPr>
          <w:b/>
          <w:bCs/>
        </w:rPr>
        <w:t>Table 10</w:t>
      </w:r>
      <w:r w:rsidR="00CA45B1" w:rsidRPr="00CB3B02">
        <w:rPr>
          <w:b/>
          <w:bCs/>
        </w:rPr>
        <w:t>: Other Equids</w:t>
      </w:r>
      <w:r w:rsidR="00CA45B1" w:rsidRPr="00CB3B02">
        <w:t xml:space="preserve"> </w:t>
      </w:r>
    </w:p>
    <w:p w14:paraId="48FFFB6C" w14:textId="77777777" w:rsidR="00EB10B0" w:rsidRDefault="00EB10B0" w:rsidP="00CA45B1">
      <w:pPr>
        <w:spacing w:line="480" w:lineRule="auto"/>
        <w:jc w:val="both"/>
      </w:pPr>
    </w:p>
    <w:p w14:paraId="5645A22F" w14:textId="77777777" w:rsidR="00EB10B0" w:rsidRDefault="00EB10B0" w:rsidP="00CA45B1">
      <w:pPr>
        <w:spacing w:line="480" w:lineRule="auto"/>
        <w:jc w:val="both"/>
      </w:pPr>
    </w:p>
    <w:p w14:paraId="6C5C1C94" w14:textId="77777777" w:rsidR="00EB10B0" w:rsidRDefault="00EB10B0" w:rsidP="00CA45B1">
      <w:pPr>
        <w:spacing w:line="480" w:lineRule="auto"/>
        <w:jc w:val="both"/>
      </w:pPr>
    </w:p>
    <w:p w14:paraId="24F39B77" w14:textId="77777777" w:rsidR="00EB10B0" w:rsidRDefault="00EB10B0" w:rsidP="00CA45B1">
      <w:pPr>
        <w:spacing w:line="480" w:lineRule="auto"/>
        <w:jc w:val="both"/>
      </w:pPr>
    </w:p>
    <w:p w14:paraId="031F7E85" w14:textId="77777777" w:rsidR="00EB10B0" w:rsidRDefault="00EB10B0" w:rsidP="00CA45B1">
      <w:pPr>
        <w:spacing w:line="480" w:lineRule="auto"/>
        <w:jc w:val="both"/>
      </w:pPr>
    </w:p>
    <w:p w14:paraId="02D41220" w14:textId="77777777" w:rsidR="00EB10B0" w:rsidRDefault="00EB10B0" w:rsidP="00CA45B1">
      <w:pPr>
        <w:spacing w:line="480" w:lineRule="auto"/>
        <w:jc w:val="both"/>
      </w:pPr>
    </w:p>
    <w:p w14:paraId="7E4B09AC" w14:textId="304E51DD" w:rsidR="00CB3B02" w:rsidRDefault="00CA45B1" w:rsidP="00CA45B1">
      <w:pPr>
        <w:spacing w:line="480" w:lineRule="auto"/>
        <w:jc w:val="both"/>
      </w:pPr>
      <w:r w:rsidRPr="00CB3B02">
        <w:t xml:space="preserve">The other equid category was filled with equids that did not fit into any of the other categories, such as, donkeys, mules, </w:t>
      </w:r>
      <w:r w:rsidR="006349E2">
        <w:t xml:space="preserve">and </w:t>
      </w:r>
      <w:r w:rsidRPr="00CB3B02">
        <w:t xml:space="preserve">zebras. </w:t>
      </w:r>
      <w:r w:rsidR="006349E2">
        <w:t xml:space="preserve">The total number of equids is represented by “e”. </w:t>
      </w:r>
      <w:r w:rsidRPr="00CB3B02">
        <w:t xml:space="preserve">The donkey was the most common other equid for owned equids (e=377). The mule was the most common other equid for leased equids (e=2). </w:t>
      </w:r>
    </w:p>
    <w:p w14:paraId="1FBEF450" w14:textId="534E1A5C" w:rsidR="00CA45B1" w:rsidRPr="00CB3B02" w:rsidRDefault="00CB3B02" w:rsidP="00D10504">
      <w:r>
        <w:br w:type="page"/>
      </w:r>
    </w:p>
    <w:p w14:paraId="1FDF810D" w14:textId="003E66E1" w:rsidR="00CA45B1" w:rsidRPr="00CB3B02" w:rsidRDefault="00EB10B0" w:rsidP="00CA45B1">
      <w:pPr>
        <w:spacing w:line="480" w:lineRule="auto"/>
        <w:jc w:val="both"/>
        <w:rPr>
          <w:b/>
          <w:bCs/>
        </w:rPr>
      </w:pPr>
      <w:r>
        <w:rPr>
          <w:b/>
          <w:bCs/>
        </w:rPr>
        <w:lastRenderedPageBreak/>
        <w:t>Table 11</w:t>
      </w:r>
      <w:r w:rsidR="00CA45B1" w:rsidRPr="00CB3B02">
        <w:rPr>
          <w:b/>
          <w:bCs/>
        </w:rPr>
        <w:t>: Equid Sex</w:t>
      </w:r>
    </w:p>
    <w:tbl>
      <w:tblPr>
        <w:tblpPr w:leftFromText="180" w:rightFromText="180" w:vertAnchor="text" w:horzAnchor="margin" w:tblpY="-28"/>
        <w:tblW w:w="7200" w:type="dxa"/>
        <w:tblLook w:val="04A0" w:firstRow="1" w:lastRow="0" w:firstColumn="1" w:lastColumn="0" w:noHBand="0" w:noVBand="1"/>
      </w:tblPr>
      <w:tblGrid>
        <w:gridCol w:w="3600"/>
        <w:gridCol w:w="2220"/>
        <w:gridCol w:w="1380"/>
      </w:tblGrid>
      <w:tr w:rsidR="00EB10B0" w:rsidRPr="00CB3B02" w14:paraId="751A1C65"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000000" w:fill="000000"/>
            <w:noWrap/>
            <w:vAlign w:val="bottom"/>
            <w:hideMark/>
          </w:tcPr>
          <w:p w14:paraId="6B470603" w14:textId="77777777" w:rsidR="00EB10B0" w:rsidRPr="00CB3B02" w:rsidRDefault="00EB10B0" w:rsidP="00EB10B0">
            <w:pPr>
              <w:spacing w:line="480" w:lineRule="auto"/>
              <w:rPr>
                <w:b/>
                <w:bCs/>
                <w:color w:val="FFFFFF"/>
              </w:rPr>
            </w:pPr>
            <w:r w:rsidRPr="00CB3B02">
              <w:rPr>
                <w:b/>
                <w:bCs/>
                <w:color w:val="FFFFFF"/>
              </w:rPr>
              <w:t>Equid Sex</w:t>
            </w:r>
          </w:p>
        </w:tc>
        <w:tc>
          <w:tcPr>
            <w:tcW w:w="2220" w:type="dxa"/>
            <w:tcBorders>
              <w:top w:val="single" w:sz="4" w:space="0" w:color="000000"/>
              <w:left w:val="nil"/>
              <w:bottom w:val="single" w:sz="4" w:space="0" w:color="000000"/>
              <w:right w:val="nil"/>
            </w:tcBorders>
            <w:shd w:val="clear" w:color="000000" w:fill="000000"/>
            <w:noWrap/>
            <w:vAlign w:val="bottom"/>
            <w:hideMark/>
          </w:tcPr>
          <w:p w14:paraId="1EBE8174" w14:textId="77777777" w:rsidR="00EB10B0" w:rsidRPr="00CB3B02" w:rsidRDefault="00EB10B0" w:rsidP="00EB10B0">
            <w:pPr>
              <w:spacing w:line="480" w:lineRule="auto"/>
              <w:rPr>
                <w:b/>
                <w:bCs/>
                <w:color w:val="FFFFFF"/>
              </w:rPr>
            </w:pPr>
            <w:r w:rsidRPr="00CB3B02">
              <w:rPr>
                <w:b/>
                <w:bCs/>
                <w:color w:val="FFFFFF"/>
              </w:rPr>
              <w:t>Owned</w:t>
            </w:r>
            <w:r>
              <w:rPr>
                <w:b/>
                <w:bCs/>
                <w:color w:val="FFFFFF"/>
              </w:rPr>
              <w:t xml:space="preserve"> (e)</w:t>
            </w:r>
          </w:p>
        </w:tc>
        <w:tc>
          <w:tcPr>
            <w:tcW w:w="1380" w:type="dxa"/>
            <w:tcBorders>
              <w:top w:val="single" w:sz="4" w:space="0" w:color="000000"/>
              <w:left w:val="nil"/>
              <w:bottom w:val="single" w:sz="4" w:space="0" w:color="000000"/>
              <w:right w:val="single" w:sz="4" w:space="0" w:color="000000"/>
            </w:tcBorders>
            <w:shd w:val="clear" w:color="000000" w:fill="000000"/>
            <w:noWrap/>
            <w:vAlign w:val="bottom"/>
            <w:hideMark/>
          </w:tcPr>
          <w:p w14:paraId="0D78F9F6" w14:textId="77777777" w:rsidR="00EB10B0" w:rsidRPr="00CB3B02" w:rsidRDefault="00EB10B0" w:rsidP="00EB10B0">
            <w:pPr>
              <w:spacing w:line="480" w:lineRule="auto"/>
              <w:rPr>
                <w:b/>
                <w:bCs/>
                <w:color w:val="FFFFFF"/>
              </w:rPr>
            </w:pPr>
            <w:r w:rsidRPr="00CB3B02">
              <w:rPr>
                <w:b/>
                <w:bCs/>
                <w:color w:val="FFFFFF"/>
              </w:rPr>
              <w:t>Leased</w:t>
            </w:r>
            <w:r>
              <w:rPr>
                <w:b/>
                <w:bCs/>
                <w:color w:val="FFFFFF"/>
              </w:rPr>
              <w:t xml:space="preserve"> (e)</w:t>
            </w:r>
          </w:p>
        </w:tc>
      </w:tr>
      <w:tr w:rsidR="00EB10B0" w:rsidRPr="00CB3B02" w14:paraId="5350A000"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05C03A38" w14:textId="77777777" w:rsidR="00EB10B0" w:rsidRPr="00CB3B02" w:rsidRDefault="00EB10B0" w:rsidP="00EB10B0">
            <w:pPr>
              <w:spacing w:line="480" w:lineRule="auto"/>
              <w:rPr>
                <w:color w:val="000000"/>
              </w:rPr>
            </w:pPr>
            <w:r w:rsidRPr="00CB3B02">
              <w:rPr>
                <w:color w:val="000000"/>
              </w:rPr>
              <w:t>Colt</w:t>
            </w:r>
          </w:p>
        </w:tc>
        <w:tc>
          <w:tcPr>
            <w:tcW w:w="2220" w:type="dxa"/>
            <w:tcBorders>
              <w:top w:val="single" w:sz="4" w:space="0" w:color="000000"/>
              <w:left w:val="nil"/>
              <w:bottom w:val="single" w:sz="4" w:space="0" w:color="000000"/>
              <w:right w:val="nil"/>
            </w:tcBorders>
            <w:shd w:val="clear" w:color="D9D9D9" w:fill="D9D9D9"/>
            <w:noWrap/>
            <w:vAlign w:val="bottom"/>
            <w:hideMark/>
          </w:tcPr>
          <w:p w14:paraId="3A861CA2" w14:textId="77777777" w:rsidR="00EB10B0" w:rsidRPr="00CB3B02" w:rsidRDefault="00EB10B0" w:rsidP="00EB10B0">
            <w:pPr>
              <w:spacing w:line="480" w:lineRule="auto"/>
              <w:rPr>
                <w:color w:val="000000"/>
              </w:rPr>
            </w:pPr>
            <w:r w:rsidRPr="00CB3B02">
              <w:rPr>
                <w:color w:val="000000"/>
              </w:rPr>
              <w:t>250</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460545B9" w14:textId="77777777" w:rsidR="00EB10B0" w:rsidRPr="00CB3B02" w:rsidRDefault="00EB10B0" w:rsidP="00EB10B0">
            <w:pPr>
              <w:spacing w:line="480" w:lineRule="auto"/>
              <w:rPr>
                <w:color w:val="000000"/>
              </w:rPr>
            </w:pPr>
            <w:r w:rsidRPr="00CB3B02">
              <w:rPr>
                <w:color w:val="000000"/>
              </w:rPr>
              <w:t>8</w:t>
            </w:r>
          </w:p>
        </w:tc>
      </w:tr>
      <w:tr w:rsidR="00EB10B0" w:rsidRPr="00CB3B02" w14:paraId="58BDA291"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5716F904" w14:textId="77777777" w:rsidR="00EB10B0" w:rsidRPr="00CB3B02" w:rsidRDefault="00EB10B0" w:rsidP="00EB10B0">
            <w:pPr>
              <w:spacing w:line="480" w:lineRule="auto"/>
              <w:rPr>
                <w:color w:val="000000"/>
              </w:rPr>
            </w:pPr>
            <w:r w:rsidRPr="00CB3B02">
              <w:rPr>
                <w:color w:val="000000"/>
              </w:rPr>
              <w:t>Filly</w:t>
            </w:r>
          </w:p>
        </w:tc>
        <w:tc>
          <w:tcPr>
            <w:tcW w:w="2220" w:type="dxa"/>
            <w:tcBorders>
              <w:top w:val="single" w:sz="4" w:space="0" w:color="000000"/>
              <w:left w:val="nil"/>
              <w:bottom w:val="single" w:sz="4" w:space="0" w:color="000000"/>
              <w:right w:val="nil"/>
            </w:tcBorders>
            <w:shd w:val="clear" w:color="auto" w:fill="auto"/>
            <w:noWrap/>
            <w:vAlign w:val="bottom"/>
            <w:hideMark/>
          </w:tcPr>
          <w:p w14:paraId="275BE034" w14:textId="77777777" w:rsidR="00EB10B0" w:rsidRPr="00CB3B02" w:rsidRDefault="00EB10B0" w:rsidP="00EB10B0">
            <w:pPr>
              <w:spacing w:line="480" w:lineRule="auto"/>
              <w:rPr>
                <w:color w:val="000000"/>
              </w:rPr>
            </w:pPr>
            <w:r w:rsidRPr="00CB3B02">
              <w:rPr>
                <w:color w:val="000000"/>
              </w:rPr>
              <w:t>463</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0AB4E4E4" w14:textId="77777777" w:rsidR="00EB10B0" w:rsidRPr="00CB3B02" w:rsidRDefault="00EB10B0" w:rsidP="00EB10B0">
            <w:pPr>
              <w:spacing w:line="480" w:lineRule="auto"/>
              <w:rPr>
                <w:color w:val="000000"/>
              </w:rPr>
            </w:pPr>
            <w:r w:rsidRPr="00CB3B02">
              <w:rPr>
                <w:color w:val="000000"/>
              </w:rPr>
              <w:t>7</w:t>
            </w:r>
          </w:p>
        </w:tc>
      </w:tr>
      <w:tr w:rsidR="00EB10B0" w:rsidRPr="00CB3B02" w14:paraId="36C276C3"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7E12872A" w14:textId="77777777" w:rsidR="00EB10B0" w:rsidRPr="00CB3B02" w:rsidRDefault="00EB10B0" w:rsidP="00EB10B0">
            <w:pPr>
              <w:spacing w:line="480" w:lineRule="auto"/>
              <w:rPr>
                <w:color w:val="000000"/>
              </w:rPr>
            </w:pPr>
            <w:r w:rsidRPr="00CB3B02">
              <w:rPr>
                <w:color w:val="000000"/>
              </w:rPr>
              <w:t>Mare</w:t>
            </w:r>
          </w:p>
        </w:tc>
        <w:tc>
          <w:tcPr>
            <w:tcW w:w="2220" w:type="dxa"/>
            <w:tcBorders>
              <w:top w:val="single" w:sz="4" w:space="0" w:color="000000"/>
              <w:left w:val="nil"/>
              <w:bottom w:val="single" w:sz="4" w:space="0" w:color="000000"/>
              <w:right w:val="nil"/>
            </w:tcBorders>
            <w:shd w:val="clear" w:color="D9D9D9" w:fill="D9D9D9"/>
            <w:noWrap/>
            <w:vAlign w:val="bottom"/>
            <w:hideMark/>
          </w:tcPr>
          <w:p w14:paraId="27D84514" w14:textId="0D10BE6A" w:rsidR="00EB10B0" w:rsidRPr="00CB3B02" w:rsidRDefault="00EB10B0" w:rsidP="00EB10B0">
            <w:pPr>
              <w:spacing w:line="480" w:lineRule="auto"/>
              <w:rPr>
                <w:color w:val="000000"/>
              </w:rPr>
            </w:pPr>
            <w:r w:rsidRPr="00CB3B02">
              <w:rPr>
                <w:color w:val="000000"/>
              </w:rPr>
              <w:t>3</w:t>
            </w:r>
            <w:r w:rsidR="006349E2">
              <w:rPr>
                <w:color w:val="000000"/>
              </w:rPr>
              <w:t>,</w:t>
            </w:r>
            <w:r w:rsidRPr="00CB3B02">
              <w:rPr>
                <w:color w:val="000000"/>
              </w:rPr>
              <w:t>238</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2EDEDC9E" w14:textId="77777777" w:rsidR="00EB10B0" w:rsidRPr="00CB3B02" w:rsidRDefault="00EB10B0" w:rsidP="00EB10B0">
            <w:pPr>
              <w:spacing w:line="480" w:lineRule="auto"/>
              <w:rPr>
                <w:color w:val="000000"/>
              </w:rPr>
            </w:pPr>
            <w:r w:rsidRPr="00CB3B02">
              <w:rPr>
                <w:color w:val="000000"/>
              </w:rPr>
              <w:t>60</w:t>
            </w:r>
          </w:p>
        </w:tc>
      </w:tr>
      <w:tr w:rsidR="00EB10B0" w:rsidRPr="00CB3B02" w14:paraId="071978D8"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5D52D6C1" w14:textId="77777777" w:rsidR="00EB10B0" w:rsidRPr="00CB3B02" w:rsidRDefault="00EB10B0" w:rsidP="00EB10B0">
            <w:pPr>
              <w:spacing w:line="480" w:lineRule="auto"/>
              <w:rPr>
                <w:color w:val="000000"/>
              </w:rPr>
            </w:pPr>
            <w:r w:rsidRPr="00CB3B02">
              <w:rPr>
                <w:color w:val="000000"/>
              </w:rPr>
              <w:t>Gelding</w:t>
            </w:r>
          </w:p>
        </w:tc>
        <w:tc>
          <w:tcPr>
            <w:tcW w:w="2220" w:type="dxa"/>
            <w:tcBorders>
              <w:top w:val="single" w:sz="4" w:space="0" w:color="000000"/>
              <w:left w:val="nil"/>
              <w:bottom w:val="single" w:sz="4" w:space="0" w:color="000000"/>
              <w:right w:val="nil"/>
            </w:tcBorders>
            <w:shd w:val="clear" w:color="auto" w:fill="auto"/>
            <w:noWrap/>
            <w:vAlign w:val="bottom"/>
            <w:hideMark/>
          </w:tcPr>
          <w:p w14:paraId="4E0581A1" w14:textId="5665AC51" w:rsidR="00EB10B0" w:rsidRPr="00CB3B02" w:rsidRDefault="00EB10B0" w:rsidP="00EB10B0">
            <w:pPr>
              <w:spacing w:line="480" w:lineRule="auto"/>
              <w:rPr>
                <w:color w:val="000000"/>
              </w:rPr>
            </w:pPr>
            <w:r w:rsidRPr="00CB3B02">
              <w:rPr>
                <w:color w:val="000000"/>
              </w:rPr>
              <w:t>3</w:t>
            </w:r>
            <w:r w:rsidR="006349E2">
              <w:rPr>
                <w:color w:val="000000"/>
              </w:rPr>
              <w:t>,</w:t>
            </w:r>
            <w:r w:rsidRPr="00CB3B02">
              <w:rPr>
                <w:color w:val="000000"/>
              </w:rPr>
              <w:t>294</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444ADD52" w14:textId="77777777" w:rsidR="00EB10B0" w:rsidRPr="00CB3B02" w:rsidRDefault="00EB10B0" w:rsidP="00EB10B0">
            <w:pPr>
              <w:spacing w:line="480" w:lineRule="auto"/>
              <w:rPr>
                <w:color w:val="000000"/>
              </w:rPr>
            </w:pPr>
            <w:r w:rsidRPr="00CB3B02">
              <w:rPr>
                <w:color w:val="000000"/>
              </w:rPr>
              <w:t>101</w:t>
            </w:r>
          </w:p>
        </w:tc>
      </w:tr>
      <w:tr w:rsidR="00EB10B0" w:rsidRPr="00CB3B02" w14:paraId="5BD3E649"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773DB914" w14:textId="77777777" w:rsidR="00EB10B0" w:rsidRPr="00CB3B02" w:rsidRDefault="00EB10B0" w:rsidP="00EB10B0">
            <w:pPr>
              <w:spacing w:line="480" w:lineRule="auto"/>
              <w:rPr>
                <w:color w:val="000000"/>
              </w:rPr>
            </w:pPr>
            <w:r w:rsidRPr="00CB3B02">
              <w:rPr>
                <w:color w:val="000000"/>
              </w:rPr>
              <w:t>Stallion</w:t>
            </w:r>
          </w:p>
        </w:tc>
        <w:tc>
          <w:tcPr>
            <w:tcW w:w="2220" w:type="dxa"/>
            <w:tcBorders>
              <w:top w:val="single" w:sz="4" w:space="0" w:color="000000"/>
              <w:left w:val="nil"/>
              <w:bottom w:val="single" w:sz="4" w:space="0" w:color="000000"/>
              <w:right w:val="nil"/>
            </w:tcBorders>
            <w:shd w:val="clear" w:color="D9D9D9" w:fill="D9D9D9"/>
            <w:noWrap/>
            <w:vAlign w:val="bottom"/>
            <w:hideMark/>
          </w:tcPr>
          <w:p w14:paraId="15F22077" w14:textId="77777777" w:rsidR="00EB10B0" w:rsidRPr="00CB3B02" w:rsidRDefault="00EB10B0" w:rsidP="00EB10B0">
            <w:pPr>
              <w:spacing w:line="480" w:lineRule="auto"/>
              <w:rPr>
                <w:color w:val="000000"/>
              </w:rPr>
            </w:pPr>
            <w:r w:rsidRPr="00CB3B02">
              <w:rPr>
                <w:color w:val="000000"/>
              </w:rPr>
              <w:t>274</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04D433CD" w14:textId="77777777" w:rsidR="00EB10B0" w:rsidRPr="00CB3B02" w:rsidRDefault="00EB10B0" w:rsidP="00EB10B0">
            <w:pPr>
              <w:spacing w:line="480" w:lineRule="auto"/>
              <w:rPr>
                <w:color w:val="000000"/>
              </w:rPr>
            </w:pPr>
            <w:r w:rsidRPr="00CB3B02">
              <w:rPr>
                <w:color w:val="000000"/>
              </w:rPr>
              <w:t>13</w:t>
            </w:r>
          </w:p>
        </w:tc>
      </w:tr>
      <w:tr w:rsidR="00EB10B0" w:rsidRPr="00CB3B02" w14:paraId="1ECF3EBA"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6B365BCE" w14:textId="77777777" w:rsidR="00EB10B0" w:rsidRPr="00CB3B02" w:rsidRDefault="00EB10B0" w:rsidP="00EB10B0">
            <w:pPr>
              <w:spacing w:line="480" w:lineRule="auto"/>
              <w:rPr>
                <w:color w:val="000000"/>
              </w:rPr>
            </w:pPr>
            <w:r w:rsidRPr="00CB3B02">
              <w:rPr>
                <w:color w:val="000000"/>
              </w:rPr>
              <w:t>Total (e)</w:t>
            </w:r>
          </w:p>
        </w:tc>
        <w:tc>
          <w:tcPr>
            <w:tcW w:w="2220" w:type="dxa"/>
            <w:tcBorders>
              <w:top w:val="single" w:sz="4" w:space="0" w:color="000000"/>
              <w:left w:val="nil"/>
              <w:bottom w:val="single" w:sz="4" w:space="0" w:color="000000"/>
              <w:right w:val="nil"/>
            </w:tcBorders>
            <w:shd w:val="clear" w:color="auto" w:fill="auto"/>
            <w:noWrap/>
            <w:vAlign w:val="bottom"/>
            <w:hideMark/>
          </w:tcPr>
          <w:p w14:paraId="1F6CCD26" w14:textId="15908807" w:rsidR="00EB10B0" w:rsidRPr="00CB3B02" w:rsidRDefault="00EB10B0" w:rsidP="00EB10B0">
            <w:pPr>
              <w:spacing w:line="480" w:lineRule="auto"/>
              <w:rPr>
                <w:color w:val="000000"/>
              </w:rPr>
            </w:pPr>
            <w:r w:rsidRPr="00CB3B02">
              <w:rPr>
                <w:color w:val="000000"/>
              </w:rPr>
              <w:t>7</w:t>
            </w:r>
            <w:r w:rsidR="006349E2">
              <w:rPr>
                <w:color w:val="000000"/>
              </w:rPr>
              <w:t>,</w:t>
            </w:r>
            <w:r w:rsidRPr="00CB3B02">
              <w:rPr>
                <w:color w:val="000000"/>
              </w:rPr>
              <w:t>519</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2C06E015" w14:textId="77777777" w:rsidR="00EB10B0" w:rsidRPr="00CB3B02" w:rsidRDefault="00EB10B0" w:rsidP="00EB10B0">
            <w:pPr>
              <w:spacing w:line="480" w:lineRule="auto"/>
              <w:rPr>
                <w:color w:val="000000"/>
              </w:rPr>
            </w:pPr>
            <w:r w:rsidRPr="00CB3B02">
              <w:rPr>
                <w:color w:val="000000"/>
              </w:rPr>
              <w:t>189</w:t>
            </w:r>
          </w:p>
        </w:tc>
      </w:tr>
    </w:tbl>
    <w:p w14:paraId="73F68CFA" w14:textId="77777777" w:rsidR="00EB10B0" w:rsidRDefault="00EB10B0" w:rsidP="00CA45B1">
      <w:pPr>
        <w:spacing w:line="480" w:lineRule="auto"/>
        <w:jc w:val="both"/>
      </w:pPr>
    </w:p>
    <w:p w14:paraId="7FB22249" w14:textId="77777777" w:rsidR="00EB10B0" w:rsidRDefault="00EB10B0" w:rsidP="00CA45B1">
      <w:pPr>
        <w:spacing w:line="480" w:lineRule="auto"/>
        <w:jc w:val="both"/>
      </w:pPr>
    </w:p>
    <w:p w14:paraId="243ACF57" w14:textId="77777777" w:rsidR="00EB10B0" w:rsidRDefault="00EB10B0" w:rsidP="00CA45B1">
      <w:pPr>
        <w:spacing w:line="480" w:lineRule="auto"/>
        <w:jc w:val="both"/>
      </w:pPr>
    </w:p>
    <w:p w14:paraId="13A5253C" w14:textId="77777777" w:rsidR="00EB10B0" w:rsidRDefault="00EB10B0" w:rsidP="00CA45B1">
      <w:pPr>
        <w:spacing w:line="480" w:lineRule="auto"/>
        <w:jc w:val="both"/>
      </w:pPr>
    </w:p>
    <w:p w14:paraId="1FCC1700" w14:textId="77777777" w:rsidR="00EB10B0" w:rsidRDefault="00EB10B0" w:rsidP="00CA45B1">
      <w:pPr>
        <w:spacing w:line="480" w:lineRule="auto"/>
        <w:jc w:val="both"/>
      </w:pPr>
    </w:p>
    <w:p w14:paraId="747757DF" w14:textId="77777777" w:rsidR="00EB10B0" w:rsidRDefault="00EB10B0" w:rsidP="00CA45B1">
      <w:pPr>
        <w:spacing w:line="480" w:lineRule="auto"/>
        <w:jc w:val="both"/>
      </w:pPr>
    </w:p>
    <w:p w14:paraId="517AE37D" w14:textId="77777777" w:rsidR="00EB10B0" w:rsidRDefault="00EB10B0" w:rsidP="00CA45B1">
      <w:pPr>
        <w:spacing w:line="480" w:lineRule="auto"/>
        <w:jc w:val="both"/>
      </w:pPr>
    </w:p>
    <w:p w14:paraId="38D7415C" w14:textId="77777777" w:rsidR="00EB10B0" w:rsidRDefault="00EB10B0" w:rsidP="00CA45B1">
      <w:pPr>
        <w:spacing w:line="480" w:lineRule="auto"/>
        <w:jc w:val="both"/>
      </w:pPr>
    </w:p>
    <w:p w14:paraId="5C6685E5" w14:textId="1EF08AFD" w:rsidR="00CB3B02" w:rsidRDefault="00CA45B1" w:rsidP="00CA45B1">
      <w:pPr>
        <w:spacing w:line="480" w:lineRule="auto"/>
        <w:jc w:val="both"/>
      </w:pPr>
      <w:r w:rsidRPr="00CB3B02">
        <w:t xml:space="preserve">Participants were asked to identify the sex of the equids owned or leased. </w:t>
      </w:r>
      <w:r w:rsidR="006349E2">
        <w:t xml:space="preserve">The total number of equids is represented by “e”. </w:t>
      </w:r>
      <w:r w:rsidRPr="00CB3B02">
        <w:t>Mares</w:t>
      </w:r>
      <w:r w:rsidR="00EB10B0">
        <w:t xml:space="preserve"> (e=3,298)</w:t>
      </w:r>
      <w:r w:rsidRPr="00CB3B02">
        <w:t xml:space="preserve"> and geldings</w:t>
      </w:r>
      <w:r w:rsidR="00EB10B0">
        <w:t xml:space="preserve"> (e=3,395)</w:t>
      </w:r>
      <w:r w:rsidRPr="00CB3B02">
        <w:t xml:space="preserve"> were the most common sex, owned and leased. </w:t>
      </w:r>
    </w:p>
    <w:p w14:paraId="41228AE5" w14:textId="1FE1FE27" w:rsidR="00CA45B1" w:rsidRPr="00CB3B02" w:rsidRDefault="00CB3B02" w:rsidP="00CB3B02">
      <w:r>
        <w:br w:type="page"/>
      </w:r>
    </w:p>
    <w:p w14:paraId="642B888B" w14:textId="57B1D179" w:rsidR="00CA45B1" w:rsidRPr="00CB3B02" w:rsidRDefault="00EB10B0" w:rsidP="00CA45B1">
      <w:pPr>
        <w:spacing w:line="480" w:lineRule="auto"/>
        <w:jc w:val="both"/>
        <w:rPr>
          <w:b/>
          <w:bCs/>
        </w:rPr>
      </w:pPr>
      <w:r>
        <w:rPr>
          <w:b/>
          <w:bCs/>
        </w:rPr>
        <w:lastRenderedPageBreak/>
        <w:t>Table 12</w:t>
      </w:r>
      <w:r w:rsidRPr="00CB3B02">
        <w:rPr>
          <w:b/>
          <w:bCs/>
        </w:rPr>
        <w:t>: Equid Age</w:t>
      </w:r>
    </w:p>
    <w:tbl>
      <w:tblPr>
        <w:tblpPr w:leftFromText="180" w:rightFromText="180" w:vertAnchor="text" w:horzAnchor="margin" w:tblpXSpec="center" w:tblpY="-116"/>
        <w:tblW w:w="7200" w:type="dxa"/>
        <w:tblLook w:val="04A0" w:firstRow="1" w:lastRow="0" w:firstColumn="1" w:lastColumn="0" w:noHBand="0" w:noVBand="1"/>
      </w:tblPr>
      <w:tblGrid>
        <w:gridCol w:w="3600"/>
        <w:gridCol w:w="2220"/>
        <w:gridCol w:w="1380"/>
      </w:tblGrid>
      <w:tr w:rsidR="00EB10B0" w:rsidRPr="00CB3B02" w14:paraId="3D1153D1"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000000" w:fill="000000"/>
            <w:noWrap/>
            <w:vAlign w:val="bottom"/>
            <w:hideMark/>
          </w:tcPr>
          <w:p w14:paraId="1AFB9FA1" w14:textId="77777777" w:rsidR="00EB10B0" w:rsidRPr="00CB3B02" w:rsidRDefault="00EB10B0" w:rsidP="00EB10B0">
            <w:pPr>
              <w:spacing w:line="480" w:lineRule="auto"/>
              <w:rPr>
                <w:b/>
                <w:bCs/>
                <w:color w:val="FFFFFF"/>
              </w:rPr>
            </w:pPr>
            <w:r w:rsidRPr="00CB3B02">
              <w:rPr>
                <w:b/>
                <w:bCs/>
                <w:color w:val="FFFFFF"/>
              </w:rPr>
              <w:t>Equid Age</w:t>
            </w:r>
          </w:p>
        </w:tc>
        <w:tc>
          <w:tcPr>
            <w:tcW w:w="2220" w:type="dxa"/>
            <w:tcBorders>
              <w:top w:val="single" w:sz="4" w:space="0" w:color="000000"/>
              <w:left w:val="nil"/>
              <w:bottom w:val="single" w:sz="4" w:space="0" w:color="000000"/>
              <w:right w:val="nil"/>
            </w:tcBorders>
            <w:shd w:val="clear" w:color="000000" w:fill="000000"/>
            <w:noWrap/>
            <w:vAlign w:val="bottom"/>
            <w:hideMark/>
          </w:tcPr>
          <w:p w14:paraId="4227AA25" w14:textId="77777777" w:rsidR="00EB10B0" w:rsidRPr="00CB3B02" w:rsidRDefault="00EB10B0" w:rsidP="00EB10B0">
            <w:pPr>
              <w:spacing w:line="480" w:lineRule="auto"/>
              <w:rPr>
                <w:b/>
                <w:bCs/>
                <w:color w:val="FFFFFF"/>
              </w:rPr>
            </w:pPr>
            <w:r w:rsidRPr="00CB3B02">
              <w:rPr>
                <w:b/>
                <w:bCs/>
                <w:color w:val="FFFFFF"/>
              </w:rPr>
              <w:t>Owned</w:t>
            </w:r>
            <w:r>
              <w:rPr>
                <w:b/>
                <w:bCs/>
                <w:color w:val="FFFFFF"/>
              </w:rPr>
              <w:t xml:space="preserve"> (e)</w:t>
            </w:r>
          </w:p>
        </w:tc>
        <w:tc>
          <w:tcPr>
            <w:tcW w:w="1380" w:type="dxa"/>
            <w:tcBorders>
              <w:top w:val="single" w:sz="4" w:space="0" w:color="000000"/>
              <w:left w:val="nil"/>
              <w:bottom w:val="single" w:sz="4" w:space="0" w:color="000000"/>
              <w:right w:val="single" w:sz="4" w:space="0" w:color="000000"/>
            </w:tcBorders>
            <w:shd w:val="clear" w:color="000000" w:fill="000000"/>
            <w:noWrap/>
            <w:vAlign w:val="bottom"/>
            <w:hideMark/>
          </w:tcPr>
          <w:p w14:paraId="06B7324C" w14:textId="77777777" w:rsidR="00EB10B0" w:rsidRPr="00CB3B02" w:rsidRDefault="00EB10B0" w:rsidP="00EB10B0">
            <w:pPr>
              <w:spacing w:line="480" w:lineRule="auto"/>
              <w:rPr>
                <w:b/>
                <w:bCs/>
                <w:color w:val="FFFFFF"/>
              </w:rPr>
            </w:pPr>
            <w:r w:rsidRPr="00CB3B02">
              <w:rPr>
                <w:b/>
                <w:bCs/>
                <w:color w:val="FFFFFF"/>
              </w:rPr>
              <w:t>Leased</w:t>
            </w:r>
            <w:r>
              <w:rPr>
                <w:b/>
                <w:bCs/>
                <w:color w:val="FFFFFF"/>
              </w:rPr>
              <w:t xml:space="preserve"> (e)</w:t>
            </w:r>
          </w:p>
        </w:tc>
      </w:tr>
      <w:tr w:rsidR="00EB10B0" w:rsidRPr="00CB3B02" w14:paraId="236C9DE9"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5CC95A55" w14:textId="77777777" w:rsidR="00EB10B0" w:rsidRPr="00CB3B02" w:rsidRDefault="00EB10B0" w:rsidP="00EB10B0">
            <w:pPr>
              <w:spacing w:line="480" w:lineRule="auto"/>
              <w:rPr>
                <w:color w:val="000000"/>
              </w:rPr>
            </w:pPr>
            <w:r w:rsidRPr="00CB3B02">
              <w:rPr>
                <w:color w:val="000000"/>
              </w:rPr>
              <w:t xml:space="preserve">Foal </w:t>
            </w:r>
          </w:p>
        </w:tc>
        <w:tc>
          <w:tcPr>
            <w:tcW w:w="2220" w:type="dxa"/>
            <w:tcBorders>
              <w:top w:val="single" w:sz="4" w:space="0" w:color="000000"/>
              <w:left w:val="nil"/>
              <w:bottom w:val="single" w:sz="4" w:space="0" w:color="000000"/>
              <w:right w:val="nil"/>
            </w:tcBorders>
            <w:shd w:val="clear" w:color="D9D9D9" w:fill="D9D9D9"/>
            <w:noWrap/>
            <w:vAlign w:val="bottom"/>
            <w:hideMark/>
          </w:tcPr>
          <w:p w14:paraId="339B4DD0" w14:textId="77777777" w:rsidR="00EB10B0" w:rsidRPr="00CB3B02" w:rsidRDefault="00EB10B0" w:rsidP="00EB10B0">
            <w:pPr>
              <w:spacing w:line="480" w:lineRule="auto"/>
              <w:rPr>
                <w:color w:val="000000"/>
              </w:rPr>
            </w:pPr>
            <w:r w:rsidRPr="00CB3B02">
              <w:rPr>
                <w:color w:val="000000"/>
              </w:rPr>
              <w:t>352</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680503B8" w14:textId="77777777" w:rsidR="00EB10B0" w:rsidRPr="00CB3B02" w:rsidRDefault="00EB10B0" w:rsidP="00EB10B0">
            <w:pPr>
              <w:spacing w:line="480" w:lineRule="auto"/>
              <w:rPr>
                <w:color w:val="000000"/>
              </w:rPr>
            </w:pPr>
            <w:r w:rsidRPr="00CB3B02">
              <w:rPr>
                <w:color w:val="000000"/>
              </w:rPr>
              <w:t>2</w:t>
            </w:r>
          </w:p>
        </w:tc>
      </w:tr>
      <w:tr w:rsidR="00EB10B0" w:rsidRPr="00CB3B02" w14:paraId="7A2DACB7"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18F2B4FC" w14:textId="77777777" w:rsidR="00EB10B0" w:rsidRPr="00CB3B02" w:rsidRDefault="00EB10B0" w:rsidP="00EB10B0">
            <w:pPr>
              <w:spacing w:line="480" w:lineRule="auto"/>
              <w:rPr>
                <w:color w:val="000000"/>
              </w:rPr>
            </w:pPr>
            <w:r w:rsidRPr="00CB3B02">
              <w:rPr>
                <w:color w:val="000000"/>
              </w:rPr>
              <w:t>2-5</w:t>
            </w:r>
          </w:p>
        </w:tc>
        <w:tc>
          <w:tcPr>
            <w:tcW w:w="2220" w:type="dxa"/>
            <w:tcBorders>
              <w:top w:val="single" w:sz="4" w:space="0" w:color="000000"/>
              <w:left w:val="nil"/>
              <w:bottom w:val="single" w:sz="4" w:space="0" w:color="000000"/>
              <w:right w:val="nil"/>
            </w:tcBorders>
            <w:shd w:val="clear" w:color="auto" w:fill="auto"/>
            <w:noWrap/>
            <w:vAlign w:val="bottom"/>
            <w:hideMark/>
          </w:tcPr>
          <w:p w14:paraId="3215EA02" w14:textId="64BF3DE5" w:rsidR="00EB10B0" w:rsidRPr="00CB3B02" w:rsidRDefault="00EB10B0" w:rsidP="00EB10B0">
            <w:pPr>
              <w:spacing w:line="480" w:lineRule="auto"/>
              <w:rPr>
                <w:color w:val="000000"/>
              </w:rPr>
            </w:pPr>
            <w:r w:rsidRPr="00CB3B02">
              <w:rPr>
                <w:color w:val="000000"/>
              </w:rPr>
              <w:t>1</w:t>
            </w:r>
            <w:r w:rsidR="006349E2">
              <w:rPr>
                <w:color w:val="000000"/>
              </w:rPr>
              <w:t>,</w:t>
            </w:r>
            <w:r w:rsidRPr="00CB3B02">
              <w:rPr>
                <w:color w:val="000000"/>
              </w:rPr>
              <w:t>310</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0DBF2CFD" w14:textId="77777777" w:rsidR="00EB10B0" w:rsidRPr="00CB3B02" w:rsidRDefault="00EB10B0" w:rsidP="00EB10B0">
            <w:pPr>
              <w:spacing w:line="480" w:lineRule="auto"/>
              <w:rPr>
                <w:color w:val="000000"/>
              </w:rPr>
            </w:pPr>
            <w:r w:rsidRPr="00CB3B02">
              <w:rPr>
                <w:color w:val="000000"/>
              </w:rPr>
              <w:t>22</w:t>
            </w:r>
          </w:p>
        </w:tc>
      </w:tr>
      <w:tr w:rsidR="00EB10B0" w:rsidRPr="00CB3B02" w14:paraId="0C3E6AE0"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4547DB45" w14:textId="77777777" w:rsidR="00EB10B0" w:rsidRPr="00CB3B02" w:rsidRDefault="00EB10B0" w:rsidP="00EB10B0">
            <w:pPr>
              <w:spacing w:line="480" w:lineRule="auto"/>
              <w:rPr>
                <w:color w:val="000000"/>
              </w:rPr>
            </w:pPr>
            <w:r w:rsidRPr="00CB3B02">
              <w:rPr>
                <w:color w:val="000000"/>
              </w:rPr>
              <w:t>6-10</w:t>
            </w:r>
          </w:p>
        </w:tc>
        <w:tc>
          <w:tcPr>
            <w:tcW w:w="2220" w:type="dxa"/>
            <w:tcBorders>
              <w:top w:val="single" w:sz="4" w:space="0" w:color="000000"/>
              <w:left w:val="nil"/>
              <w:bottom w:val="single" w:sz="4" w:space="0" w:color="000000"/>
              <w:right w:val="nil"/>
            </w:tcBorders>
            <w:shd w:val="clear" w:color="D9D9D9" w:fill="D9D9D9"/>
            <w:noWrap/>
            <w:vAlign w:val="bottom"/>
            <w:hideMark/>
          </w:tcPr>
          <w:p w14:paraId="70B3CA65" w14:textId="17B673BA" w:rsidR="00EB10B0" w:rsidRPr="00CB3B02" w:rsidRDefault="00EB10B0" w:rsidP="00EB10B0">
            <w:pPr>
              <w:spacing w:line="480" w:lineRule="auto"/>
              <w:rPr>
                <w:color w:val="000000"/>
              </w:rPr>
            </w:pPr>
            <w:r w:rsidRPr="00CB3B02">
              <w:rPr>
                <w:color w:val="000000"/>
              </w:rPr>
              <w:t>1</w:t>
            </w:r>
            <w:r w:rsidR="006349E2">
              <w:rPr>
                <w:color w:val="000000"/>
              </w:rPr>
              <w:t>,</w:t>
            </w:r>
            <w:r w:rsidRPr="00CB3B02">
              <w:rPr>
                <w:color w:val="000000"/>
              </w:rPr>
              <w:t>541</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3C6866D9" w14:textId="77777777" w:rsidR="00EB10B0" w:rsidRPr="00CB3B02" w:rsidRDefault="00EB10B0" w:rsidP="00EB10B0">
            <w:pPr>
              <w:spacing w:line="480" w:lineRule="auto"/>
              <w:rPr>
                <w:color w:val="000000"/>
              </w:rPr>
            </w:pPr>
            <w:r w:rsidRPr="00CB3B02">
              <w:rPr>
                <w:color w:val="000000"/>
              </w:rPr>
              <w:t>34</w:t>
            </w:r>
          </w:p>
        </w:tc>
      </w:tr>
      <w:tr w:rsidR="00EB10B0" w:rsidRPr="00CB3B02" w14:paraId="29700A44"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5196D742" w14:textId="77777777" w:rsidR="00EB10B0" w:rsidRPr="00CB3B02" w:rsidRDefault="00EB10B0" w:rsidP="00EB10B0">
            <w:pPr>
              <w:spacing w:line="480" w:lineRule="auto"/>
              <w:rPr>
                <w:color w:val="000000"/>
              </w:rPr>
            </w:pPr>
            <w:r w:rsidRPr="00CB3B02">
              <w:rPr>
                <w:color w:val="000000"/>
              </w:rPr>
              <w:t>11-15</w:t>
            </w:r>
          </w:p>
        </w:tc>
        <w:tc>
          <w:tcPr>
            <w:tcW w:w="2220" w:type="dxa"/>
            <w:tcBorders>
              <w:top w:val="single" w:sz="4" w:space="0" w:color="000000"/>
              <w:left w:val="nil"/>
              <w:bottom w:val="single" w:sz="4" w:space="0" w:color="000000"/>
              <w:right w:val="nil"/>
            </w:tcBorders>
            <w:shd w:val="clear" w:color="auto" w:fill="auto"/>
            <w:noWrap/>
            <w:vAlign w:val="bottom"/>
            <w:hideMark/>
          </w:tcPr>
          <w:p w14:paraId="22CCEE8C" w14:textId="4D8271DF" w:rsidR="00EB10B0" w:rsidRPr="00CB3B02" w:rsidRDefault="00EB10B0" w:rsidP="00EB10B0">
            <w:pPr>
              <w:spacing w:line="480" w:lineRule="auto"/>
              <w:rPr>
                <w:color w:val="000000"/>
              </w:rPr>
            </w:pPr>
            <w:r w:rsidRPr="00CB3B02">
              <w:rPr>
                <w:color w:val="000000"/>
              </w:rPr>
              <w:t>1</w:t>
            </w:r>
            <w:r w:rsidR="006349E2">
              <w:rPr>
                <w:color w:val="000000"/>
              </w:rPr>
              <w:t>,</w:t>
            </w:r>
            <w:r w:rsidRPr="00CB3B02">
              <w:rPr>
                <w:color w:val="000000"/>
              </w:rPr>
              <w:t>753</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2AE83618" w14:textId="77777777" w:rsidR="00EB10B0" w:rsidRPr="00CB3B02" w:rsidRDefault="00EB10B0" w:rsidP="00EB10B0">
            <w:pPr>
              <w:spacing w:line="480" w:lineRule="auto"/>
              <w:rPr>
                <w:color w:val="000000"/>
              </w:rPr>
            </w:pPr>
            <w:r w:rsidRPr="00CB3B02">
              <w:rPr>
                <w:color w:val="000000"/>
              </w:rPr>
              <w:t>53</w:t>
            </w:r>
          </w:p>
        </w:tc>
      </w:tr>
      <w:tr w:rsidR="00EB10B0" w:rsidRPr="00CB3B02" w14:paraId="2014B173"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4A469A7C" w14:textId="77777777" w:rsidR="00EB10B0" w:rsidRPr="00CB3B02" w:rsidRDefault="00EB10B0" w:rsidP="00EB10B0">
            <w:pPr>
              <w:spacing w:line="480" w:lineRule="auto"/>
              <w:rPr>
                <w:color w:val="000000"/>
              </w:rPr>
            </w:pPr>
            <w:r w:rsidRPr="00CB3B02">
              <w:rPr>
                <w:color w:val="000000"/>
              </w:rPr>
              <w:t>16-20</w:t>
            </w:r>
          </w:p>
        </w:tc>
        <w:tc>
          <w:tcPr>
            <w:tcW w:w="2220" w:type="dxa"/>
            <w:tcBorders>
              <w:top w:val="single" w:sz="4" w:space="0" w:color="000000"/>
              <w:left w:val="nil"/>
              <w:bottom w:val="single" w:sz="4" w:space="0" w:color="000000"/>
              <w:right w:val="nil"/>
            </w:tcBorders>
            <w:shd w:val="clear" w:color="D9D9D9" w:fill="D9D9D9"/>
            <w:noWrap/>
            <w:vAlign w:val="bottom"/>
            <w:hideMark/>
          </w:tcPr>
          <w:p w14:paraId="11A16157" w14:textId="205766E8" w:rsidR="00EB10B0" w:rsidRPr="00CB3B02" w:rsidRDefault="00EB10B0" w:rsidP="00EB10B0">
            <w:pPr>
              <w:spacing w:line="480" w:lineRule="auto"/>
              <w:rPr>
                <w:color w:val="000000"/>
              </w:rPr>
            </w:pPr>
            <w:r w:rsidRPr="00CB3B02">
              <w:rPr>
                <w:color w:val="000000"/>
              </w:rPr>
              <w:t>1</w:t>
            </w:r>
            <w:r w:rsidR="006349E2">
              <w:rPr>
                <w:color w:val="000000"/>
              </w:rPr>
              <w:t>,</w:t>
            </w:r>
            <w:r w:rsidRPr="00CB3B02">
              <w:rPr>
                <w:color w:val="000000"/>
              </w:rPr>
              <w:t>430</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771FF55C" w14:textId="77777777" w:rsidR="00EB10B0" w:rsidRPr="00CB3B02" w:rsidRDefault="00EB10B0" w:rsidP="00EB10B0">
            <w:pPr>
              <w:spacing w:line="480" w:lineRule="auto"/>
              <w:rPr>
                <w:color w:val="000000"/>
              </w:rPr>
            </w:pPr>
            <w:r w:rsidRPr="00CB3B02">
              <w:rPr>
                <w:color w:val="000000"/>
              </w:rPr>
              <w:t>49</w:t>
            </w:r>
          </w:p>
        </w:tc>
      </w:tr>
      <w:tr w:rsidR="00EB10B0" w:rsidRPr="00CB3B02" w14:paraId="2305BF9F"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54E85953" w14:textId="77777777" w:rsidR="00EB10B0" w:rsidRPr="00CB3B02" w:rsidRDefault="00EB10B0" w:rsidP="00EB10B0">
            <w:pPr>
              <w:spacing w:line="480" w:lineRule="auto"/>
              <w:rPr>
                <w:color w:val="000000"/>
              </w:rPr>
            </w:pPr>
            <w:r w:rsidRPr="00CB3B02">
              <w:rPr>
                <w:color w:val="000000"/>
              </w:rPr>
              <w:t>21-29</w:t>
            </w:r>
          </w:p>
        </w:tc>
        <w:tc>
          <w:tcPr>
            <w:tcW w:w="2220" w:type="dxa"/>
            <w:tcBorders>
              <w:top w:val="single" w:sz="4" w:space="0" w:color="000000"/>
              <w:left w:val="nil"/>
              <w:bottom w:val="single" w:sz="4" w:space="0" w:color="000000"/>
              <w:right w:val="nil"/>
            </w:tcBorders>
            <w:shd w:val="clear" w:color="auto" w:fill="auto"/>
            <w:noWrap/>
            <w:vAlign w:val="bottom"/>
            <w:hideMark/>
          </w:tcPr>
          <w:p w14:paraId="70B7A91B" w14:textId="5413A587" w:rsidR="00EB10B0" w:rsidRPr="00CB3B02" w:rsidRDefault="00EB10B0" w:rsidP="00EB10B0">
            <w:pPr>
              <w:spacing w:line="480" w:lineRule="auto"/>
              <w:rPr>
                <w:color w:val="000000"/>
              </w:rPr>
            </w:pPr>
            <w:r w:rsidRPr="00CB3B02">
              <w:rPr>
                <w:color w:val="000000"/>
              </w:rPr>
              <w:t>1</w:t>
            </w:r>
            <w:r w:rsidR="006349E2">
              <w:rPr>
                <w:color w:val="000000"/>
              </w:rPr>
              <w:t>,</w:t>
            </w:r>
            <w:r w:rsidRPr="00CB3B02">
              <w:rPr>
                <w:color w:val="000000"/>
              </w:rPr>
              <w:t>143</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50DF567C" w14:textId="77777777" w:rsidR="00EB10B0" w:rsidRPr="00CB3B02" w:rsidRDefault="00EB10B0" w:rsidP="00EB10B0">
            <w:pPr>
              <w:spacing w:line="480" w:lineRule="auto"/>
              <w:rPr>
                <w:color w:val="000000"/>
              </w:rPr>
            </w:pPr>
            <w:r w:rsidRPr="00CB3B02">
              <w:rPr>
                <w:color w:val="000000"/>
              </w:rPr>
              <w:t>16</w:t>
            </w:r>
          </w:p>
        </w:tc>
      </w:tr>
      <w:tr w:rsidR="00EB10B0" w:rsidRPr="00CB3B02" w14:paraId="4F781B45"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2E94F1CE" w14:textId="77777777" w:rsidR="00EB10B0" w:rsidRPr="00CB3B02" w:rsidRDefault="00EB10B0" w:rsidP="00EB10B0">
            <w:pPr>
              <w:spacing w:line="480" w:lineRule="auto"/>
              <w:rPr>
                <w:color w:val="000000"/>
              </w:rPr>
            </w:pPr>
            <w:r w:rsidRPr="00CB3B02">
              <w:rPr>
                <w:color w:val="000000"/>
              </w:rPr>
              <w:t>30+</w:t>
            </w:r>
          </w:p>
        </w:tc>
        <w:tc>
          <w:tcPr>
            <w:tcW w:w="2220" w:type="dxa"/>
            <w:tcBorders>
              <w:top w:val="single" w:sz="4" w:space="0" w:color="000000"/>
              <w:left w:val="nil"/>
              <w:bottom w:val="single" w:sz="4" w:space="0" w:color="000000"/>
              <w:right w:val="nil"/>
            </w:tcBorders>
            <w:shd w:val="clear" w:color="D9D9D9" w:fill="D9D9D9"/>
            <w:noWrap/>
            <w:vAlign w:val="bottom"/>
            <w:hideMark/>
          </w:tcPr>
          <w:p w14:paraId="230D4AC6" w14:textId="77777777" w:rsidR="00EB10B0" w:rsidRPr="00CB3B02" w:rsidRDefault="00EB10B0" w:rsidP="00EB10B0">
            <w:pPr>
              <w:spacing w:line="480" w:lineRule="auto"/>
              <w:rPr>
                <w:color w:val="000000"/>
              </w:rPr>
            </w:pPr>
            <w:r w:rsidRPr="00CB3B02">
              <w:rPr>
                <w:color w:val="000000"/>
              </w:rPr>
              <w:t>170</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4FFA46BA" w14:textId="77777777" w:rsidR="00EB10B0" w:rsidRPr="00CB3B02" w:rsidRDefault="00EB10B0" w:rsidP="00EB10B0">
            <w:pPr>
              <w:spacing w:line="480" w:lineRule="auto"/>
              <w:rPr>
                <w:color w:val="000000"/>
              </w:rPr>
            </w:pPr>
            <w:r w:rsidRPr="00CB3B02">
              <w:rPr>
                <w:color w:val="000000"/>
              </w:rPr>
              <w:t>6</w:t>
            </w:r>
          </w:p>
        </w:tc>
      </w:tr>
      <w:tr w:rsidR="00EB10B0" w:rsidRPr="00CB3B02" w14:paraId="211F70A5" w14:textId="77777777" w:rsidTr="00EB10B0">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4DBB0DC4" w14:textId="77777777" w:rsidR="00EB10B0" w:rsidRPr="00CB3B02" w:rsidRDefault="00EB10B0" w:rsidP="00EB10B0">
            <w:pPr>
              <w:spacing w:line="480" w:lineRule="auto"/>
              <w:rPr>
                <w:color w:val="000000"/>
              </w:rPr>
            </w:pPr>
            <w:r w:rsidRPr="00CB3B02">
              <w:rPr>
                <w:color w:val="000000"/>
              </w:rPr>
              <w:t>Total (e)</w:t>
            </w:r>
          </w:p>
        </w:tc>
        <w:tc>
          <w:tcPr>
            <w:tcW w:w="2220" w:type="dxa"/>
            <w:tcBorders>
              <w:top w:val="single" w:sz="4" w:space="0" w:color="000000"/>
              <w:left w:val="nil"/>
              <w:bottom w:val="single" w:sz="4" w:space="0" w:color="000000"/>
              <w:right w:val="nil"/>
            </w:tcBorders>
            <w:shd w:val="clear" w:color="auto" w:fill="auto"/>
            <w:noWrap/>
            <w:vAlign w:val="bottom"/>
            <w:hideMark/>
          </w:tcPr>
          <w:p w14:paraId="1C0C0108" w14:textId="10C1FE51" w:rsidR="00EB10B0" w:rsidRPr="00CB3B02" w:rsidRDefault="00EB10B0" w:rsidP="00EB10B0">
            <w:pPr>
              <w:spacing w:line="480" w:lineRule="auto"/>
              <w:rPr>
                <w:color w:val="000000"/>
              </w:rPr>
            </w:pPr>
            <w:r w:rsidRPr="00CB3B02">
              <w:rPr>
                <w:color w:val="000000"/>
              </w:rPr>
              <w:t>7</w:t>
            </w:r>
            <w:r w:rsidR="006349E2">
              <w:rPr>
                <w:color w:val="000000"/>
              </w:rPr>
              <w:t>,</w:t>
            </w:r>
            <w:r w:rsidRPr="00CB3B02">
              <w:rPr>
                <w:color w:val="000000"/>
              </w:rPr>
              <w:t>699</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139047CE" w14:textId="77777777" w:rsidR="00EB10B0" w:rsidRPr="00CB3B02" w:rsidRDefault="00EB10B0" w:rsidP="00EB10B0">
            <w:pPr>
              <w:spacing w:line="480" w:lineRule="auto"/>
              <w:rPr>
                <w:color w:val="000000"/>
              </w:rPr>
            </w:pPr>
            <w:r w:rsidRPr="00CB3B02">
              <w:rPr>
                <w:color w:val="000000"/>
              </w:rPr>
              <w:t>182</w:t>
            </w:r>
          </w:p>
        </w:tc>
      </w:tr>
    </w:tbl>
    <w:p w14:paraId="6014C26B" w14:textId="77777777" w:rsidR="00CA45B1" w:rsidRPr="00CB3B02" w:rsidRDefault="00CA45B1" w:rsidP="00CA45B1">
      <w:pPr>
        <w:spacing w:line="480" w:lineRule="auto"/>
        <w:jc w:val="both"/>
        <w:rPr>
          <w:b/>
          <w:bCs/>
        </w:rPr>
      </w:pPr>
    </w:p>
    <w:p w14:paraId="35A8BEC9" w14:textId="6DCA364A" w:rsidR="00EB10B0" w:rsidRDefault="00CA45B1" w:rsidP="00CA45B1">
      <w:pPr>
        <w:spacing w:line="480" w:lineRule="auto"/>
        <w:jc w:val="both"/>
      </w:pPr>
      <w:r w:rsidRPr="00CB3B02">
        <w:t xml:space="preserve">Participants were asked to identify the age range that best fit the equids owned or leased. </w:t>
      </w:r>
      <w:r w:rsidR="006349E2">
        <w:t xml:space="preserve">The total number of equids is represented by “e”. </w:t>
      </w:r>
      <w:r w:rsidRPr="00CB3B02">
        <w:t xml:space="preserve">The </w:t>
      </w:r>
      <w:r w:rsidR="006349E2">
        <w:t>greatest number of</w:t>
      </w:r>
      <w:r w:rsidRPr="00CB3B02">
        <w:t xml:space="preserve"> equids were in the 11-15 years of age range</w:t>
      </w:r>
      <w:r w:rsidR="00EB10B0">
        <w:t xml:space="preserve"> (e=1,806)</w:t>
      </w:r>
      <w:r w:rsidRPr="00CB3B02">
        <w:t xml:space="preserve">. </w:t>
      </w:r>
    </w:p>
    <w:p w14:paraId="4993BA36" w14:textId="77777777" w:rsidR="00EB10B0" w:rsidRDefault="00EB10B0">
      <w:r>
        <w:br w:type="page"/>
      </w:r>
    </w:p>
    <w:p w14:paraId="50FF987A" w14:textId="6D96FD3F" w:rsidR="00422E0F" w:rsidRPr="00EB10B0" w:rsidRDefault="00EB10B0" w:rsidP="00CA45B1">
      <w:pPr>
        <w:spacing w:line="480" w:lineRule="auto"/>
        <w:jc w:val="both"/>
        <w:rPr>
          <w:b/>
          <w:bCs/>
        </w:rPr>
      </w:pPr>
      <w:r>
        <w:rPr>
          <w:b/>
          <w:bCs/>
        </w:rPr>
        <w:lastRenderedPageBreak/>
        <w:t>Table 13</w:t>
      </w:r>
      <w:r w:rsidRPr="00CB3B02">
        <w:rPr>
          <w:b/>
          <w:bCs/>
        </w:rPr>
        <w:t>: Equid Housing Location</w:t>
      </w:r>
    </w:p>
    <w:tbl>
      <w:tblPr>
        <w:tblpPr w:leftFromText="180" w:rightFromText="180" w:vertAnchor="text" w:horzAnchor="margin" w:tblpXSpec="center" w:tblpYSpec="top"/>
        <w:tblW w:w="7200" w:type="dxa"/>
        <w:tblLook w:val="04A0" w:firstRow="1" w:lastRow="0" w:firstColumn="1" w:lastColumn="0" w:noHBand="0" w:noVBand="1"/>
      </w:tblPr>
      <w:tblGrid>
        <w:gridCol w:w="3600"/>
        <w:gridCol w:w="2220"/>
        <w:gridCol w:w="1380"/>
      </w:tblGrid>
      <w:tr w:rsidR="00CB3B02" w:rsidRPr="00CB3B02" w14:paraId="70F90120" w14:textId="77777777" w:rsidTr="00CB3B02">
        <w:trPr>
          <w:trHeight w:val="320"/>
        </w:trPr>
        <w:tc>
          <w:tcPr>
            <w:tcW w:w="3600" w:type="dxa"/>
            <w:tcBorders>
              <w:top w:val="single" w:sz="4" w:space="0" w:color="000000"/>
              <w:left w:val="single" w:sz="4" w:space="0" w:color="000000"/>
              <w:bottom w:val="single" w:sz="4" w:space="0" w:color="000000"/>
              <w:right w:val="nil"/>
            </w:tcBorders>
            <w:shd w:val="clear" w:color="000000" w:fill="000000"/>
            <w:noWrap/>
            <w:vAlign w:val="bottom"/>
            <w:hideMark/>
          </w:tcPr>
          <w:p w14:paraId="6AD6C582" w14:textId="77777777" w:rsidR="00CB3B02" w:rsidRPr="00CB3B02" w:rsidRDefault="00CB3B02" w:rsidP="00CB3B02">
            <w:pPr>
              <w:spacing w:line="480" w:lineRule="auto"/>
              <w:rPr>
                <w:b/>
                <w:bCs/>
                <w:color w:val="FFFFFF"/>
              </w:rPr>
            </w:pPr>
            <w:r w:rsidRPr="00CB3B02">
              <w:rPr>
                <w:b/>
                <w:bCs/>
                <w:color w:val="FFFFFF"/>
              </w:rPr>
              <w:t>Equid Housing Location</w:t>
            </w:r>
          </w:p>
        </w:tc>
        <w:tc>
          <w:tcPr>
            <w:tcW w:w="2220" w:type="dxa"/>
            <w:tcBorders>
              <w:top w:val="single" w:sz="4" w:space="0" w:color="000000"/>
              <w:left w:val="nil"/>
              <w:bottom w:val="single" w:sz="4" w:space="0" w:color="000000"/>
              <w:right w:val="nil"/>
            </w:tcBorders>
            <w:shd w:val="clear" w:color="000000" w:fill="000000"/>
            <w:noWrap/>
            <w:vAlign w:val="bottom"/>
            <w:hideMark/>
          </w:tcPr>
          <w:p w14:paraId="4C63F101" w14:textId="600EA9A1" w:rsidR="00CB3B02" w:rsidRPr="00CB3B02" w:rsidRDefault="00CB3B02" w:rsidP="00CB3B02">
            <w:pPr>
              <w:spacing w:line="480" w:lineRule="auto"/>
              <w:rPr>
                <w:b/>
                <w:bCs/>
                <w:color w:val="FFFFFF"/>
              </w:rPr>
            </w:pPr>
            <w:r w:rsidRPr="00CB3B02">
              <w:rPr>
                <w:b/>
                <w:bCs/>
                <w:color w:val="FFFFFF"/>
              </w:rPr>
              <w:t>Owned</w:t>
            </w:r>
            <w:r>
              <w:rPr>
                <w:b/>
                <w:bCs/>
                <w:color w:val="FFFFFF"/>
              </w:rPr>
              <w:t xml:space="preserve"> (e)</w:t>
            </w:r>
          </w:p>
        </w:tc>
        <w:tc>
          <w:tcPr>
            <w:tcW w:w="1380" w:type="dxa"/>
            <w:tcBorders>
              <w:top w:val="single" w:sz="4" w:space="0" w:color="000000"/>
              <w:left w:val="nil"/>
              <w:bottom w:val="single" w:sz="4" w:space="0" w:color="000000"/>
              <w:right w:val="single" w:sz="4" w:space="0" w:color="000000"/>
            </w:tcBorders>
            <w:shd w:val="clear" w:color="000000" w:fill="000000"/>
            <w:noWrap/>
            <w:vAlign w:val="bottom"/>
            <w:hideMark/>
          </w:tcPr>
          <w:p w14:paraId="3121990B" w14:textId="1C0761A0" w:rsidR="00CB3B02" w:rsidRPr="00CB3B02" w:rsidRDefault="00CB3B02" w:rsidP="00CB3B02">
            <w:pPr>
              <w:spacing w:line="480" w:lineRule="auto"/>
              <w:rPr>
                <w:b/>
                <w:bCs/>
                <w:color w:val="FFFFFF"/>
              </w:rPr>
            </w:pPr>
            <w:r w:rsidRPr="00CB3B02">
              <w:rPr>
                <w:b/>
                <w:bCs/>
                <w:color w:val="FFFFFF"/>
              </w:rPr>
              <w:t>Leased</w:t>
            </w:r>
            <w:r>
              <w:rPr>
                <w:b/>
                <w:bCs/>
                <w:color w:val="FFFFFF"/>
              </w:rPr>
              <w:t xml:space="preserve"> (e)</w:t>
            </w:r>
          </w:p>
        </w:tc>
      </w:tr>
      <w:tr w:rsidR="00CB3B02" w:rsidRPr="00CB3B02" w14:paraId="47D99341" w14:textId="77777777" w:rsidTr="00CB3B02">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1BAD296E" w14:textId="77777777" w:rsidR="00CB3B02" w:rsidRPr="00CB3B02" w:rsidRDefault="00CB3B02" w:rsidP="00CB3B02">
            <w:pPr>
              <w:spacing w:line="480" w:lineRule="auto"/>
              <w:rPr>
                <w:color w:val="000000"/>
              </w:rPr>
            </w:pPr>
            <w:r w:rsidRPr="00CB3B02">
              <w:rPr>
                <w:color w:val="000000"/>
              </w:rPr>
              <w:t>Boarding Facility</w:t>
            </w:r>
          </w:p>
        </w:tc>
        <w:tc>
          <w:tcPr>
            <w:tcW w:w="2220" w:type="dxa"/>
            <w:tcBorders>
              <w:top w:val="single" w:sz="4" w:space="0" w:color="000000"/>
              <w:left w:val="nil"/>
              <w:bottom w:val="single" w:sz="4" w:space="0" w:color="000000"/>
              <w:right w:val="nil"/>
            </w:tcBorders>
            <w:shd w:val="clear" w:color="D9D9D9" w:fill="D9D9D9"/>
            <w:noWrap/>
            <w:vAlign w:val="bottom"/>
            <w:hideMark/>
          </w:tcPr>
          <w:p w14:paraId="5D1B1DBA" w14:textId="77777777" w:rsidR="00CB3B02" w:rsidRPr="00CB3B02" w:rsidRDefault="00CB3B02" w:rsidP="00CB3B02">
            <w:pPr>
              <w:spacing w:line="480" w:lineRule="auto"/>
              <w:rPr>
                <w:color w:val="000000"/>
              </w:rPr>
            </w:pPr>
            <w:r w:rsidRPr="00CB3B02">
              <w:rPr>
                <w:color w:val="000000"/>
              </w:rPr>
              <w:t>891</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74504E52" w14:textId="77777777" w:rsidR="00CB3B02" w:rsidRPr="00CB3B02" w:rsidRDefault="00CB3B02" w:rsidP="00CB3B02">
            <w:pPr>
              <w:spacing w:line="480" w:lineRule="auto"/>
              <w:rPr>
                <w:color w:val="000000"/>
              </w:rPr>
            </w:pPr>
            <w:r w:rsidRPr="00CB3B02">
              <w:rPr>
                <w:color w:val="000000"/>
              </w:rPr>
              <w:t>104</w:t>
            </w:r>
          </w:p>
        </w:tc>
      </w:tr>
      <w:tr w:rsidR="00CB3B02" w:rsidRPr="00CB3B02" w14:paraId="439C7609" w14:textId="77777777" w:rsidTr="00CB3B02">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00F2FB03" w14:textId="77777777" w:rsidR="00CB3B02" w:rsidRPr="00CB3B02" w:rsidRDefault="00CB3B02" w:rsidP="00CB3B02">
            <w:pPr>
              <w:spacing w:line="480" w:lineRule="auto"/>
              <w:rPr>
                <w:color w:val="000000"/>
              </w:rPr>
            </w:pPr>
            <w:r w:rsidRPr="00CB3B02">
              <w:rPr>
                <w:color w:val="000000"/>
              </w:rPr>
              <w:t>Property Owned</w:t>
            </w:r>
          </w:p>
        </w:tc>
        <w:tc>
          <w:tcPr>
            <w:tcW w:w="2220" w:type="dxa"/>
            <w:tcBorders>
              <w:top w:val="single" w:sz="4" w:space="0" w:color="000000"/>
              <w:left w:val="nil"/>
              <w:bottom w:val="single" w:sz="4" w:space="0" w:color="000000"/>
              <w:right w:val="nil"/>
            </w:tcBorders>
            <w:shd w:val="clear" w:color="auto" w:fill="auto"/>
            <w:noWrap/>
            <w:vAlign w:val="bottom"/>
            <w:hideMark/>
          </w:tcPr>
          <w:p w14:paraId="04943FC4" w14:textId="62BA4488" w:rsidR="00CB3B02" w:rsidRPr="00CB3B02" w:rsidRDefault="00CB3B02" w:rsidP="00CB3B02">
            <w:pPr>
              <w:spacing w:line="480" w:lineRule="auto"/>
              <w:rPr>
                <w:color w:val="000000"/>
              </w:rPr>
            </w:pPr>
            <w:r w:rsidRPr="00CB3B02">
              <w:rPr>
                <w:color w:val="000000"/>
              </w:rPr>
              <w:t>5</w:t>
            </w:r>
            <w:r w:rsidR="006349E2">
              <w:rPr>
                <w:color w:val="000000"/>
              </w:rPr>
              <w:t>,</w:t>
            </w:r>
            <w:r w:rsidRPr="00CB3B02">
              <w:rPr>
                <w:color w:val="000000"/>
              </w:rPr>
              <w:t>887</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465EF2FC" w14:textId="77777777" w:rsidR="00CB3B02" w:rsidRPr="00CB3B02" w:rsidRDefault="00CB3B02" w:rsidP="00CB3B02">
            <w:pPr>
              <w:spacing w:line="480" w:lineRule="auto"/>
              <w:rPr>
                <w:color w:val="000000"/>
              </w:rPr>
            </w:pPr>
            <w:r w:rsidRPr="00CB3B02">
              <w:rPr>
                <w:color w:val="000000"/>
              </w:rPr>
              <w:t>37</w:t>
            </w:r>
          </w:p>
        </w:tc>
      </w:tr>
      <w:tr w:rsidR="00CB3B02" w:rsidRPr="00CB3B02" w14:paraId="0DA2B535" w14:textId="77777777" w:rsidTr="00CB3B02">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6469129B" w14:textId="77777777" w:rsidR="00CB3B02" w:rsidRPr="00CB3B02" w:rsidRDefault="00CB3B02" w:rsidP="00CB3B02">
            <w:pPr>
              <w:spacing w:line="480" w:lineRule="auto"/>
              <w:rPr>
                <w:color w:val="000000"/>
              </w:rPr>
            </w:pPr>
            <w:r w:rsidRPr="00CB3B02">
              <w:rPr>
                <w:color w:val="000000"/>
              </w:rPr>
              <w:t>Property Leased</w:t>
            </w:r>
          </w:p>
        </w:tc>
        <w:tc>
          <w:tcPr>
            <w:tcW w:w="2220" w:type="dxa"/>
            <w:tcBorders>
              <w:top w:val="single" w:sz="4" w:space="0" w:color="000000"/>
              <w:left w:val="nil"/>
              <w:bottom w:val="single" w:sz="4" w:space="0" w:color="000000"/>
              <w:right w:val="nil"/>
            </w:tcBorders>
            <w:shd w:val="clear" w:color="D9D9D9" w:fill="D9D9D9"/>
            <w:noWrap/>
            <w:vAlign w:val="bottom"/>
            <w:hideMark/>
          </w:tcPr>
          <w:p w14:paraId="2DFBAE42" w14:textId="77777777" w:rsidR="00CB3B02" w:rsidRPr="00CB3B02" w:rsidRDefault="00CB3B02" w:rsidP="00CB3B02">
            <w:pPr>
              <w:spacing w:line="480" w:lineRule="auto"/>
              <w:rPr>
                <w:color w:val="000000"/>
              </w:rPr>
            </w:pPr>
            <w:r w:rsidRPr="00CB3B02">
              <w:rPr>
                <w:color w:val="000000"/>
              </w:rPr>
              <w:t>436</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2B58EDAC" w14:textId="77777777" w:rsidR="00CB3B02" w:rsidRPr="00CB3B02" w:rsidRDefault="00CB3B02" w:rsidP="00CB3B02">
            <w:pPr>
              <w:spacing w:line="480" w:lineRule="auto"/>
              <w:rPr>
                <w:color w:val="000000"/>
              </w:rPr>
            </w:pPr>
            <w:r w:rsidRPr="00CB3B02">
              <w:rPr>
                <w:color w:val="000000"/>
              </w:rPr>
              <w:t>0</w:t>
            </w:r>
          </w:p>
        </w:tc>
      </w:tr>
      <w:tr w:rsidR="00CB3B02" w:rsidRPr="00CB3B02" w14:paraId="6A0FBB2A" w14:textId="77777777" w:rsidTr="00CB3B02">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360E5DF0" w14:textId="77777777" w:rsidR="00CB3B02" w:rsidRPr="00CB3B02" w:rsidRDefault="00CB3B02" w:rsidP="00CB3B02">
            <w:pPr>
              <w:spacing w:line="480" w:lineRule="auto"/>
              <w:rPr>
                <w:color w:val="000000"/>
              </w:rPr>
            </w:pPr>
            <w:r w:rsidRPr="00CB3B02">
              <w:rPr>
                <w:color w:val="000000"/>
              </w:rPr>
              <w:t>Training Facility</w:t>
            </w:r>
          </w:p>
        </w:tc>
        <w:tc>
          <w:tcPr>
            <w:tcW w:w="2220" w:type="dxa"/>
            <w:tcBorders>
              <w:top w:val="single" w:sz="4" w:space="0" w:color="000000"/>
              <w:left w:val="nil"/>
              <w:bottom w:val="single" w:sz="4" w:space="0" w:color="000000"/>
              <w:right w:val="nil"/>
            </w:tcBorders>
            <w:shd w:val="clear" w:color="auto" w:fill="auto"/>
            <w:noWrap/>
            <w:vAlign w:val="bottom"/>
            <w:hideMark/>
          </w:tcPr>
          <w:p w14:paraId="6036960E" w14:textId="77777777" w:rsidR="00CB3B02" w:rsidRPr="00CB3B02" w:rsidRDefault="00CB3B02" w:rsidP="00CB3B02">
            <w:pPr>
              <w:spacing w:line="480" w:lineRule="auto"/>
              <w:rPr>
                <w:color w:val="000000"/>
              </w:rPr>
            </w:pPr>
            <w:r w:rsidRPr="00CB3B02">
              <w:rPr>
                <w:color w:val="000000"/>
              </w:rPr>
              <w:t>86</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29277712" w14:textId="77777777" w:rsidR="00CB3B02" w:rsidRPr="00CB3B02" w:rsidRDefault="00CB3B02" w:rsidP="00CB3B02">
            <w:pPr>
              <w:spacing w:line="480" w:lineRule="auto"/>
              <w:rPr>
                <w:color w:val="000000"/>
              </w:rPr>
            </w:pPr>
            <w:r w:rsidRPr="00CB3B02">
              <w:rPr>
                <w:color w:val="000000"/>
              </w:rPr>
              <w:t>2</w:t>
            </w:r>
          </w:p>
        </w:tc>
      </w:tr>
      <w:tr w:rsidR="00CB3B02" w:rsidRPr="00CB3B02" w14:paraId="0CAABA7D" w14:textId="77777777" w:rsidTr="00CB3B02">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788C1AFD" w14:textId="77777777" w:rsidR="00CB3B02" w:rsidRPr="00CB3B02" w:rsidRDefault="00CB3B02" w:rsidP="00CB3B02">
            <w:pPr>
              <w:spacing w:line="480" w:lineRule="auto"/>
              <w:rPr>
                <w:color w:val="000000"/>
              </w:rPr>
            </w:pPr>
            <w:r w:rsidRPr="00CB3B02">
              <w:rPr>
                <w:color w:val="000000"/>
              </w:rPr>
              <w:t>Family/Friend Farm</w:t>
            </w:r>
          </w:p>
        </w:tc>
        <w:tc>
          <w:tcPr>
            <w:tcW w:w="2220" w:type="dxa"/>
            <w:tcBorders>
              <w:top w:val="single" w:sz="4" w:space="0" w:color="000000"/>
              <w:left w:val="nil"/>
              <w:bottom w:val="single" w:sz="4" w:space="0" w:color="000000"/>
              <w:right w:val="nil"/>
            </w:tcBorders>
            <w:shd w:val="clear" w:color="D9D9D9" w:fill="D9D9D9"/>
            <w:noWrap/>
            <w:vAlign w:val="bottom"/>
            <w:hideMark/>
          </w:tcPr>
          <w:p w14:paraId="31F448DB" w14:textId="77777777" w:rsidR="00CB3B02" w:rsidRPr="00CB3B02" w:rsidRDefault="00CB3B02" w:rsidP="00CB3B02">
            <w:pPr>
              <w:spacing w:line="480" w:lineRule="auto"/>
              <w:rPr>
                <w:color w:val="000000"/>
              </w:rPr>
            </w:pPr>
            <w:r w:rsidRPr="00CB3B02">
              <w:rPr>
                <w:color w:val="000000"/>
              </w:rPr>
              <w:t>107</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039BD799" w14:textId="77777777" w:rsidR="00CB3B02" w:rsidRPr="00CB3B02" w:rsidRDefault="00CB3B02" w:rsidP="00CB3B02">
            <w:pPr>
              <w:spacing w:line="480" w:lineRule="auto"/>
              <w:rPr>
                <w:color w:val="000000"/>
              </w:rPr>
            </w:pPr>
            <w:r w:rsidRPr="00CB3B02">
              <w:rPr>
                <w:color w:val="000000"/>
              </w:rPr>
              <w:t>0</w:t>
            </w:r>
          </w:p>
        </w:tc>
      </w:tr>
      <w:tr w:rsidR="00CB3B02" w:rsidRPr="00CB3B02" w14:paraId="0F903533" w14:textId="77777777" w:rsidTr="00CB3B02">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0CC0FFD7" w14:textId="77777777" w:rsidR="00CB3B02" w:rsidRPr="00CB3B02" w:rsidRDefault="00CB3B02" w:rsidP="00CB3B02">
            <w:pPr>
              <w:spacing w:line="480" w:lineRule="auto"/>
              <w:rPr>
                <w:color w:val="000000"/>
              </w:rPr>
            </w:pPr>
            <w:r w:rsidRPr="00CB3B02">
              <w:rPr>
                <w:color w:val="000000"/>
              </w:rPr>
              <w:t>Equid Owners' Farm</w:t>
            </w:r>
          </w:p>
        </w:tc>
        <w:tc>
          <w:tcPr>
            <w:tcW w:w="2220" w:type="dxa"/>
            <w:tcBorders>
              <w:top w:val="single" w:sz="4" w:space="0" w:color="000000"/>
              <w:left w:val="nil"/>
              <w:bottom w:val="single" w:sz="4" w:space="0" w:color="000000"/>
              <w:right w:val="nil"/>
            </w:tcBorders>
            <w:shd w:val="clear" w:color="auto" w:fill="auto"/>
            <w:noWrap/>
            <w:vAlign w:val="bottom"/>
            <w:hideMark/>
          </w:tcPr>
          <w:p w14:paraId="632397F2" w14:textId="77777777" w:rsidR="00CB3B02" w:rsidRPr="00CB3B02" w:rsidRDefault="00CB3B02" w:rsidP="00CB3B02">
            <w:pPr>
              <w:spacing w:line="480" w:lineRule="auto"/>
              <w:rPr>
                <w:color w:val="000000"/>
              </w:rPr>
            </w:pPr>
            <w:r w:rsidRPr="00CB3B02">
              <w:rPr>
                <w:color w:val="000000"/>
              </w:rPr>
              <w:t>0</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67890BA2" w14:textId="77777777" w:rsidR="00CB3B02" w:rsidRPr="00CB3B02" w:rsidRDefault="00CB3B02" w:rsidP="00CB3B02">
            <w:pPr>
              <w:spacing w:line="480" w:lineRule="auto"/>
              <w:rPr>
                <w:color w:val="000000"/>
              </w:rPr>
            </w:pPr>
            <w:r w:rsidRPr="00CB3B02">
              <w:rPr>
                <w:color w:val="000000"/>
              </w:rPr>
              <w:t>2</w:t>
            </w:r>
          </w:p>
        </w:tc>
      </w:tr>
      <w:tr w:rsidR="00CB3B02" w:rsidRPr="00CB3B02" w14:paraId="26AFD81B" w14:textId="77777777" w:rsidTr="00CB3B02">
        <w:trPr>
          <w:trHeight w:val="320"/>
        </w:trPr>
        <w:tc>
          <w:tcPr>
            <w:tcW w:w="3600" w:type="dxa"/>
            <w:tcBorders>
              <w:top w:val="single" w:sz="4" w:space="0" w:color="000000"/>
              <w:left w:val="single" w:sz="4" w:space="0" w:color="000000"/>
              <w:bottom w:val="single" w:sz="4" w:space="0" w:color="000000"/>
              <w:right w:val="nil"/>
            </w:tcBorders>
            <w:shd w:val="clear" w:color="D9D9D9" w:fill="D9D9D9"/>
            <w:noWrap/>
            <w:vAlign w:val="bottom"/>
            <w:hideMark/>
          </w:tcPr>
          <w:p w14:paraId="2A5595DC" w14:textId="77777777" w:rsidR="00CB3B02" w:rsidRPr="00CB3B02" w:rsidRDefault="00CB3B02" w:rsidP="00CB3B02">
            <w:pPr>
              <w:spacing w:line="480" w:lineRule="auto"/>
              <w:rPr>
                <w:color w:val="000000"/>
              </w:rPr>
            </w:pPr>
            <w:r w:rsidRPr="00CB3B02">
              <w:rPr>
                <w:color w:val="000000"/>
              </w:rPr>
              <w:t>Other</w:t>
            </w:r>
          </w:p>
        </w:tc>
        <w:tc>
          <w:tcPr>
            <w:tcW w:w="2220" w:type="dxa"/>
            <w:tcBorders>
              <w:top w:val="single" w:sz="4" w:space="0" w:color="000000"/>
              <w:left w:val="nil"/>
              <w:bottom w:val="single" w:sz="4" w:space="0" w:color="000000"/>
              <w:right w:val="nil"/>
            </w:tcBorders>
            <w:shd w:val="clear" w:color="D9D9D9" w:fill="D9D9D9"/>
            <w:noWrap/>
            <w:vAlign w:val="bottom"/>
            <w:hideMark/>
          </w:tcPr>
          <w:p w14:paraId="3062D278" w14:textId="77777777" w:rsidR="00CB3B02" w:rsidRPr="00CB3B02" w:rsidRDefault="00CB3B02" w:rsidP="00CB3B02">
            <w:pPr>
              <w:spacing w:line="480" w:lineRule="auto"/>
              <w:rPr>
                <w:color w:val="000000"/>
              </w:rPr>
            </w:pPr>
            <w:r w:rsidRPr="00CB3B02">
              <w:rPr>
                <w:color w:val="000000"/>
              </w:rPr>
              <w:t>80</w:t>
            </w:r>
          </w:p>
        </w:tc>
        <w:tc>
          <w:tcPr>
            <w:tcW w:w="1380" w:type="dxa"/>
            <w:tcBorders>
              <w:top w:val="single" w:sz="4" w:space="0" w:color="000000"/>
              <w:left w:val="nil"/>
              <w:bottom w:val="single" w:sz="4" w:space="0" w:color="000000"/>
              <w:right w:val="single" w:sz="4" w:space="0" w:color="000000"/>
            </w:tcBorders>
            <w:shd w:val="clear" w:color="D9D9D9" w:fill="D9D9D9"/>
            <w:noWrap/>
            <w:vAlign w:val="bottom"/>
            <w:hideMark/>
          </w:tcPr>
          <w:p w14:paraId="5A310C40" w14:textId="77777777" w:rsidR="00CB3B02" w:rsidRPr="00CB3B02" w:rsidRDefault="00CB3B02" w:rsidP="00CB3B02">
            <w:pPr>
              <w:spacing w:line="480" w:lineRule="auto"/>
              <w:rPr>
                <w:color w:val="000000"/>
              </w:rPr>
            </w:pPr>
            <w:r w:rsidRPr="00CB3B02">
              <w:rPr>
                <w:color w:val="000000"/>
              </w:rPr>
              <w:t>9</w:t>
            </w:r>
          </w:p>
        </w:tc>
      </w:tr>
      <w:tr w:rsidR="00CB3B02" w:rsidRPr="00CB3B02" w14:paraId="161AAAB8" w14:textId="77777777" w:rsidTr="00CB3B02">
        <w:trPr>
          <w:trHeight w:val="320"/>
        </w:trPr>
        <w:tc>
          <w:tcPr>
            <w:tcW w:w="3600" w:type="dxa"/>
            <w:tcBorders>
              <w:top w:val="single" w:sz="4" w:space="0" w:color="000000"/>
              <w:left w:val="single" w:sz="4" w:space="0" w:color="000000"/>
              <w:bottom w:val="single" w:sz="4" w:space="0" w:color="000000"/>
              <w:right w:val="nil"/>
            </w:tcBorders>
            <w:shd w:val="clear" w:color="auto" w:fill="auto"/>
            <w:noWrap/>
            <w:vAlign w:val="bottom"/>
            <w:hideMark/>
          </w:tcPr>
          <w:p w14:paraId="43024A04" w14:textId="77777777" w:rsidR="00CB3B02" w:rsidRPr="00CB3B02" w:rsidRDefault="00CB3B02" w:rsidP="00CB3B02">
            <w:pPr>
              <w:spacing w:line="480" w:lineRule="auto"/>
              <w:rPr>
                <w:color w:val="000000"/>
              </w:rPr>
            </w:pPr>
            <w:r w:rsidRPr="00CB3B02">
              <w:rPr>
                <w:color w:val="000000"/>
              </w:rPr>
              <w:t>Total (e)</w:t>
            </w:r>
          </w:p>
        </w:tc>
        <w:tc>
          <w:tcPr>
            <w:tcW w:w="2220" w:type="dxa"/>
            <w:tcBorders>
              <w:top w:val="single" w:sz="4" w:space="0" w:color="000000"/>
              <w:left w:val="nil"/>
              <w:bottom w:val="single" w:sz="4" w:space="0" w:color="000000"/>
              <w:right w:val="nil"/>
            </w:tcBorders>
            <w:shd w:val="clear" w:color="auto" w:fill="auto"/>
            <w:noWrap/>
            <w:vAlign w:val="bottom"/>
            <w:hideMark/>
          </w:tcPr>
          <w:p w14:paraId="49DE5CDC" w14:textId="1EE411F0" w:rsidR="00CB3B02" w:rsidRPr="00CB3B02" w:rsidRDefault="00CB3B02" w:rsidP="00CB3B02">
            <w:pPr>
              <w:spacing w:line="480" w:lineRule="auto"/>
              <w:rPr>
                <w:color w:val="000000"/>
              </w:rPr>
            </w:pPr>
            <w:r w:rsidRPr="00CB3B02">
              <w:rPr>
                <w:color w:val="000000"/>
              </w:rPr>
              <w:t>7</w:t>
            </w:r>
            <w:r w:rsidR="006349E2">
              <w:rPr>
                <w:color w:val="000000"/>
              </w:rPr>
              <w:t>,</w:t>
            </w:r>
            <w:r w:rsidRPr="00CB3B02">
              <w:rPr>
                <w:color w:val="000000"/>
              </w:rPr>
              <w:t>487</w:t>
            </w:r>
          </w:p>
        </w:tc>
        <w:tc>
          <w:tcPr>
            <w:tcW w:w="1380" w:type="dxa"/>
            <w:tcBorders>
              <w:top w:val="single" w:sz="4" w:space="0" w:color="000000"/>
              <w:left w:val="nil"/>
              <w:bottom w:val="single" w:sz="4" w:space="0" w:color="000000"/>
              <w:right w:val="single" w:sz="4" w:space="0" w:color="000000"/>
            </w:tcBorders>
            <w:shd w:val="clear" w:color="auto" w:fill="auto"/>
            <w:noWrap/>
            <w:vAlign w:val="bottom"/>
            <w:hideMark/>
          </w:tcPr>
          <w:p w14:paraId="729D42DA" w14:textId="77777777" w:rsidR="00CB3B02" w:rsidRPr="00CB3B02" w:rsidRDefault="00CB3B02" w:rsidP="00CB3B02">
            <w:pPr>
              <w:spacing w:line="480" w:lineRule="auto"/>
              <w:rPr>
                <w:color w:val="000000"/>
              </w:rPr>
            </w:pPr>
            <w:r w:rsidRPr="00CB3B02">
              <w:rPr>
                <w:color w:val="000000"/>
              </w:rPr>
              <w:t>154</w:t>
            </w:r>
          </w:p>
        </w:tc>
      </w:tr>
    </w:tbl>
    <w:p w14:paraId="3CDDC8D6" w14:textId="0AC76BB8" w:rsidR="00CA45B1" w:rsidRPr="00CB3B02" w:rsidRDefault="00CA45B1" w:rsidP="00CA45B1">
      <w:pPr>
        <w:spacing w:line="480" w:lineRule="auto"/>
        <w:jc w:val="both"/>
      </w:pPr>
      <w:r w:rsidRPr="00CB3B02">
        <w:t xml:space="preserve">Participants were asked to identify the location where the equids owned or leased were primarily held. </w:t>
      </w:r>
      <w:r w:rsidR="006349E2">
        <w:t xml:space="preserve">The total number of equids is represented by “e”. </w:t>
      </w:r>
      <w:r w:rsidRPr="00CB3B02">
        <w:t>Participants typically housed the equids at a property owned</w:t>
      </w:r>
      <w:r w:rsidR="00EB10B0">
        <w:t xml:space="preserve"> (e=5,887)</w:t>
      </w:r>
      <w:r w:rsidRPr="00CB3B02">
        <w:t>, while equids leased were typically housed at a boarding facility</w:t>
      </w:r>
      <w:r w:rsidR="00EB10B0">
        <w:t xml:space="preserve"> (e=104)</w:t>
      </w:r>
      <w:r w:rsidRPr="00CB3B02">
        <w:t xml:space="preserve">. </w:t>
      </w:r>
    </w:p>
    <w:p w14:paraId="5783D5F0" w14:textId="77777777" w:rsidR="00CB3B02" w:rsidRDefault="00CB3B02">
      <w:pPr>
        <w:rPr>
          <w:b/>
          <w:bCs/>
        </w:rPr>
      </w:pPr>
      <w:r>
        <w:rPr>
          <w:b/>
          <w:bCs/>
        </w:rPr>
        <w:br w:type="page"/>
      </w:r>
    </w:p>
    <w:p w14:paraId="203A76DD" w14:textId="605CBB97" w:rsidR="00CB3B02" w:rsidRDefault="00EB10B0" w:rsidP="00EB10B0">
      <w:pPr>
        <w:spacing w:line="480" w:lineRule="auto"/>
        <w:rPr>
          <w:b/>
          <w:bCs/>
        </w:rPr>
      </w:pPr>
      <w:r>
        <w:rPr>
          <w:b/>
          <w:bCs/>
        </w:rPr>
        <w:lastRenderedPageBreak/>
        <w:t>Table 14</w:t>
      </w:r>
      <w:r w:rsidRPr="00CB3B02">
        <w:rPr>
          <w:b/>
          <w:bCs/>
        </w:rPr>
        <w:t>: Lesson Prices</w:t>
      </w:r>
    </w:p>
    <w:tbl>
      <w:tblPr>
        <w:tblpPr w:leftFromText="180" w:rightFromText="180" w:vertAnchor="text" w:horzAnchor="margin" w:tblpY="16"/>
        <w:tblW w:w="8637" w:type="dxa"/>
        <w:tblLook w:val="04A0" w:firstRow="1" w:lastRow="0" w:firstColumn="1" w:lastColumn="0" w:noHBand="0" w:noVBand="1"/>
      </w:tblPr>
      <w:tblGrid>
        <w:gridCol w:w="4232"/>
        <w:gridCol w:w="849"/>
        <w:gridCol w:w="849"/>
        <w:gridCol w:w="849"/>
        <w:gridCol w:w="849"/>
        <w:gridCol w:w="1009"/>
      </w:tblGrid>
      <w:tr w:rsidR="00CB3B02" w:rsidRPr="00CB3B02" w14:paraId="5CB8C453" w14:textId="77777777" w:rsidTr="00CB3B02">
        <w:trPr>
          <w:trHeight w:val="368"/>
        </w:trPr>
        <w:tc>
          <w:tcPr>
            <w:tcW w:w="4232" w:type="dxa"/>
            <w:tcBorders>
              <w:top w:val="single" w:sz="4" w:space="0" w:color="000000"/>
              <w:left w:val="single" w:sz="4" w:space="0" w:color="000000"/>
              <w:bottom w:val="single" w:sz="4" w:space="0" w:color="000000"/>
              <w:right w:val="nil"/>
            </w:tcBorders>
            <w:shd w:val="clear" w:color="000000" w:fill="000000"/>
            <w:noWrap/>
            <w:vAlign w:val="bottom"/>
            <w:hideMark/>
          </w:tcPr>
          <w:p w14:paraId="73D145E1" w14:textId="77777777" w:rsidR="00CB3B02" w:rsidRPr="00CB3B02" w:rsidRDefault="00CB3B02" w:rsidP="00CB3B02">
            <w:pPr>
              <w:spacing w:line="480" w:lineRule="auto"/>
              <w:rPr>
                <w:b/>
                <w:bCs/>
                <w:color w:val="FFFFFF"/>
              </w:rPr>
            </w:pPr>
            <w:r w:rsidRPr="00CB3B02">
              <w:rPr>
                <w:b/>
                <w:bCs/>
                <w:color w:val="FFFFFF"/>
              </w:rPr>
              <w:t>Price Charged per Lesson</w:t>
            </w:r>
          </w:p>
        </w:tc>
        <w:tc>
          <w:tcPr>
            <w:tcW w:w="849" w:type="dxa"/>
            <w:tcBorders>
              <w:top w:val="single" w:sz="4" w:space="0" w:color="000000"/>
              <w:left w:val="nil"/>
              <w:bottom w:val="single" w:sz="4" w:space="0" w:color="000000"/>
              <w:right w:val="nil"/>
            </w:tcBorders>
            <w:shd w:val="clear" w:color="000000" w:fill="000000"/>
            <w:noWrap/>
            <w:vAlign w:val="bottom"/>
            <w:hideMark/>
          </w:tcPr>
          <w:p w14:paraId="3E72BB74" w14:textId="53EEBF17" w:rsidR="00CB3B02" w:rsidRPr="00CB3B02" w:rsidRDefault="00CB3B02" w:rsidP="00CB3B02">
            <w:pPr>
              <w:spacing w:line="480" w:lineRule="auto"/>
              <w:rPr>
                <w:b/>
                <w:bCs/>
                <w:color w:val="FFFFFF"/>
              </w:rPr>
            </w:pPr>
            <w:r>
              <w:rPr>
                <w:b/>
                <w:bCs/>
                <w:color w:val="FFFFFF"/>
              </w:rPr>
              <w:t>n</w:t>
            </w:r>
            <w:r w:rsidRPr="00CB3B02">
              <w:rPr>
                <w:b/>
                <w:bCs/>
                <w:color w:val="FFFFFF"/>
              </w:rPr>
              <w:t xml:space="preserve"> </w:t>
            </w:r>
          </w:p>
        </w:tc>
        <w:tc>
          <w:tcPr>
            <w:tcW w:w="849" w:type="dxa"/>
            <w:tcBorders>
              <w:top w:val="single" w:sz="4" w:space="0" w:color="000000"/>
              <w:left w:val="nil"/>
              <w:bottom w:val="single" w:sz="4" w:space="0" w:color="000000"/>
              <w:right w:val="nil"/>
            </w:tcBorders>
            <w:shd w:val="clear" w:color="000000" w:fill="000000"/>
            <w:noWrap/>
            <w:vAlign w:val="bottom"/>
            <w:hideMark/>
          </w:tcPr>
          <w:p w14:paraId="528E2E93" w14:textId="77777777" w:rsidR="00CB3B02" w:rsidRPr="00CB3B02" w:rsidRDefault="00CB3B02" w:rsidP="00CB3B02">
            <w:pPr>
              <w:spacing w:line="480" w:lineRule="auto"/>
              <w:rPr>
                <w:b/>
                <w:bCs/>
                <w:color w:val="FFFFFF"/>
              </w:rPr>
            </w:pPr>
            <w:r w:rsidRPr="00CB3B02">
              <w:rPr>
                <w:b/>
                <w:bCs/>
                <w:color w:val="FFFFFF"/>
              </w:rPr>
              <w:t>Min ($)</w:t>
            </w:r>
          </w:p>
        </w:tc>
        <w:tc>
          <w:tcPr>
            <w:tcW w:w="849" w:type="dxa"/>
            <w:tcBorders>
              <w:top w:val="single" w:sz="4" w:space="0" w:color="000000"/>
              <w:left w:val="nil"/>
              <w:bottom w:val="single" w:sz="4" w:space="0" w:color="000000"/>
              <w:right w:val="nil"/>
            </w:tcBorders>
            <w:shd w:val="clear" w:color="000000" w:fill="000000"/>
            <w:noWrap/>
            <w:vAlign w:val="bottom"/>
            <w:hideMark/>
          </w:tcPr>
          <w:p w14:paraId="339DAAA6" w14:textId="77777777" w:rsidR="00CB3B02" w:rsidRPr="00CB3B02" w:rsidRDefault="00CB3B02" w:rsidP="00CB3B02">
            <w:pPr>
              <w:spacing w:line="480" w:lineRule="auto"/>
              <w:rPr>
                <w:b/>
                <w:bCs/>
                <w:color w:val="FFFFFF"/>
              </w:rPr>
            </w:pPr>
            <w:r w:rsidRPr="00CB3B02">
              <w:rPr>
                <w:b/>
                <w:bCs/>
                <w:color w:val="FFFFFF"/>
              </w:rPr>
              <w:t>Max ($)</w:t>
            </w:r>
          </w:p>
        </w:tc>
        <w:tc>
          <w:tcPr>
            <w:tcW w:w="849" w:type="dxa"/>
            <w:tcBorders>
              <w:top w:val="single" w:sz="4" w:space="0" w:color="000000"/>
              <w:left w:val="nil"/>
              <w:bottom w:val="single" w:sz="4" w:space="0" w:color="000000"/>
              <w:right w:val="nil"/>
            </w:tcBorders>
            <w:shd w:val="clear" w:color="000000" w:fill="000000"/>
            <w:noWrap/>
            <w:vAlign w:val="bottom"/>
            <w:hideMark/>
          </w:tcPr>
          <w:p w14:paraId="42A875B3" w14:textId="77777777" w:rsidR="00CB3B02" w:rsidRPr="00CB3B02" w:rsidRDefault="00CB3B02" w:rsidP="00CB3B02">
            <w:pPr>
              <w:spacing w:line="480" w:lineRule="auto"/>
              <w:rPr>
                <w:b/>
                <w:bCs/>
                <w:color w:val="FFFFFF"/>
              </w:rPr>
            </w:pPr>
            <w:r w:rsidRPr="00CB3B02">
              <w:rPr>
                <w:b/>
                <w:bCs/>
                <w:color w:val="FFFFFF"/>
              </w:rPr>
              <w:t>Mean ($)</w:t>
            </w:r>
          </w:p>
        </w:tc>
        <w:tc>
          <w:tcPr>
            <w:tcW w:w="1009" w:type="dxa"/>
            <w:tcBorders>
              <w:top w:val="single" w:sz="4" w:space="0" w:color="000000"/>
              <w:left w:val="nil"/>
              <w:bottom w:val="single" w:sz="4" w:space="0" w:color="000000"/>
              <w:right w:val="single" w:sz="4" w:space="0" w:color="000000"/>
            </w:tcBorders>
            <w:shd w:val="clear" w:color="000000" w:fill="000000"/>
            <w:noWrap/>
            <w:vAlign w:val="bottom"/>
            <w:hideMark/>
          </w:tcPr>
          <w:p w14:paraId="53B8343C" w14:textId="77777777" w:rsidR="00CB3B02" w:rsidRPr="00CB3B02" w:rsidRDefault="00CB3B02" w:rsidP="00CB3B02">
            <w:pPr>
              <w:spacing w:line="480" w:lineRule="auto"/>
              <w:rPr>
                <w:b/>
                <w:bCs/>
                <w:color w:val="FFFFFF"/>
              </w:rPr>
            </w:pPr>
            <w:r w:rsidRPr="00CB3B02">
              <w:rPr>
                <w:b/>
                <w:bCs/>
                <w:color w:val="FFFFFF"/>
              </w:rPr>
              <w:t>Std. Dev. ($)</w:t>
            </w:r>
          </w:p>
        </w:tc>
      </w:tr>
      <w:tr w:rsidR="00CB3B02" w:rsidRPr="00CB3B02" w14:paraId="669939DB" w14:textId="77777777" w:rsidTr="00CB3B02">
        <w:trPr>
          <w:trHeight w:val="368"/>
        </w:trPr>
        <w:tc>
          <w:tcPr>
            <w:tcW w:w="4232" w:type="dxa"/>
            <w:tcBorders>
              <w:top w:val="single" w:sz="4" w:space="0" w:color="000000"/>
              <w:left w:val="single" w:sz="4" w:space="0" w:color="000000"/>
              <w:bottom w:val="single" w:sz="4" w:space="0" w:color="000000"/>
              <w:right w:val="nil"/>
            </w:tcBorders>
            <w:shd w:val="clear" w:color="D9D9D9" w:fill="D9D9D9"/>
            <w:noWrap/>
            <w:vAlign w:val="bottom"/>
            <w:hideMark/>
          </w:tcPr>
          <w:p w14:paraId="37509EE3" w14:textId="77777777" w:rsidR="00CB3B02" w:rsidRPr="00CB3B02" w:rsidRDefault="00CB3B02" w:rsidP="00CB3B02">
            <w:pPr>
              <w:spacing w:line="480" w:lineRule="auto"/>
              <w:rPr>
                <w:color w:val="000000"/>
              </w:rPr>
            </w:pPr>
            <w:r w:rsidRPr="00CB3B02">
              <w:rPr>
                <w:color w:val="000000"/>
              </w:rPr>
              <w:t>Private Lesson (one rider)</w:t>
            </w:r>
          </w:p>
        </w:tc>
        <w:tc>
          <w:tcPr>
            <w:tcW w:w="849" w:type="dxa"/>
            <w:tcBorders>
              <w:top w:val="single" w:sz="4" w:space="0" w:color="000000"/>
              <w:left w:val="nil"/>
              <w:bottom w:val="single" w:sz="4" w:space="0" w:color="000000"/>
              <w:right w:val="nil"/>
            </w:tcBorders>
            <w:shd w:val="clear" w:color="D9D9D9" w:fill="D9D9D9"/>
            <w:noWrap/>
            <w:vAlign w:val="bottom"/>
            <w:hideMark/>
          </w:tcPr>
          <w:p w14:paraId="2AEC322C" w14:textId="77777777" w:rsidR="00CB3B02" w:rsidRPr="00CB3B02" w:rsidRDefault="00CB3B02" w:rsidP="00CB3B02">
            <w:pPr>
              <w:spacing w:line="480" w:lineRule="auto"/>
              <w:rPr>
                <w:color w:val="000000"/>
              </w:rPr>
            </w:pPr>
            <w:r w:rsidRPr="00CB3B02">
              <w:rPr>
                <w:color w:val="000000"/>
              </w:rPr>
              <w:t>83</w:t>
            </w:r>
          </w:p>
        </w:tc>
        <w:tc>
          <w:tcPr>
            <w:tcW w:w="849" w:type="dxa"/>
            <w:tcBorders>
              <w:top w:val="single" w:sz="4" w:space="0" w:color="000000"/>
              <w:left w:val="nil"/>
              <w:bottom w:val="single" w:sz="4" w:space="0" w:color="000000"/>
              <w:right w:val="nil"/>
            </w:tcBorders>
            <w:shd w:val="clear" w:color="D9D9D9" w:fill="D9D9D9"/>
            <w:noWrap/>
            <w:vAlign w:val="bottom"/>
            <w:hideMark/>
          </w:tcPr>
          <w:p w14:paraId="424D954E" w14:textId="77777777" w:rsidR="00CB3B02" w:rsidRPr="00CB3B02" w:rsidRDefault="00CB3B02" w:rsidP="00CB3B02">
            <w:pPr>
              <w:spacing w:line="480" w:lineRule="auto"/>
              <w:rPr>
                <w:color w:val="000000"/>
              </w:rPr>
            </w:pPr>
            <w:r w:rsidRPr="00CB3B02">
              <w:rPr>
                <w:color w:val="000000"/>
              </w:rPr>
              <w:t>3</w:t>
            </w:r>
          </w:p>
        </w:tc>
        <w:tc>
          <w:tcPr>
            <w:tcW w:w="849" w:type="dxa"/>
            <w:tcBorders>
              <w:top w:val="single" w:sz="4" w:space="0" w:color="000000"/>
              <w:left w:val="nil"/>
              <w:bottom w:val="single" w:sz="4" w:space="0" w:color="000000"/>
              <w:right w:val="nil"/>
            </w:tcBorders>
            <w:shd w:val="clear" w:color="D9D9D9" w:fill="D9D9D9"/>
            <w:noWrap/>
            <w:vAlign w:val="bottom"/>
            <w:hideMark/>
          </w:tcPr>
          <w:p w14:paraId="3565AA94" w14:textId="77777777" w:rsidR="00CB3B02" w:rsidRPr="00CB3B02" w:rsidRDefault="00CB3B02" w:rsidP="00CB3B02">
            <w:pPr>
              <w:spacing w:line="480" w:lineRule="auto"/>
              <w:rPr>
                <w:color w:val="000000"/>
              </w:rPr>
            </w:pPr>
            <w:r w:rsidRPr="00CB3B02">
              <w:rPr>
                <w:color w:val="000000"/>
              </w:rPr>
              <w:t>150</w:t>
            </w:r>
          </w:p>
        </w:tc>
        <w:tc>
          <w:tcPr>
            <w:tcW w:w="849" w:type="dxa"/>
            <w:tcBorders>
              <w:top w:val="single" w:sz="4" w:space="0" w:color="000000"/>
              <w:left w:val="nil"/>
              <w:bottom w:val="single" w:sz="4" w:space="0" w:color="000000"/>
              <w:right w:val="nil"/>
            </w:tcBorders>
            <w:shd w:val="clear" w:color="D9D9D9" w:fill="D9D9D9"/>
            <w:noWrap/>
            <w:vAlign w:val="bottom"/>
            <w:hideMark/>
          </w:tcPr>
          <w:p w14:paraId="184DB00F" w14:textId="77777777" w:rsidR="00CB3B02" w:rsidRPr="00CB3B02" w:rsidRDefault="00CB3B02" w:rsidP="00CB3B02">
            <w:pPr>
              <w:spacing w:line="480" w:lineRule="auto"/>
              <w:rPr>
                <w:color w:val="000000"/>
              </w:rPr>
            </w:pPr>
            <w:r w:rsidRPr="00CB3B02">
              <w:rPr>
                <w:color w:val="000000"/>
              </w:rPr>
              <w:t>49.98</w:t>
            </w:r>
          </w:p>
        </w:tc>
        <w:tc>
          <w:tcPr>
            <w:tcW w:w="1009" w:type="dxa"/>
            <w:tcBorders>
              <w:top w:val="single" w:sz="4" w:space="0" w:color="000000"/>
              <w:left w:val="nil"/>
              <w:bottom w:val="single" w:sz="4" w:space="0" w:color="000000"/>
              <w:right w:val="single" w:sz="4" w:space="0" w:color="000000"/>
            </w:tcBorders>
            <w:shd w:val="clear" w:color="D9D9D9" w:fill="D9D9D9"/>
            <w:noWrap/>
            <w:vAlign w:val="bottom"/>
            <w:hideMark/>
          </w:tcPr>
          <w:p w14:paraId="7767DD14" w14:textId="77777777" w:rsidR="00CB3B02" w:rsidRPr="00CB3B02" w:rsidRDefault="00CB3B02" w:rsidP="00CB3B02">
            <w:pPr>
              <w:spacing w:line="480" w:lineRule="auto"/>
              <w:rPr>
                <w:color w:val="000000"/>
              </w:rPr>
            </w:pPr>
            <w:r w:rsidRPr="00CB3B02">
              <w:rPr>
                <w:color w:val="000000"/>
              </w:rPr>
              <w:t>20.96</w:t>
            </w:r>
          </w:p>
        </w:tc>
      </w:tr>
      <w:tr w:rsidR="00CB3B02" w:rsidRPr="00CB3B02" w14:paraId="4A822956" w14:textId="77777777" w:rsidTr="00CB3B02">
        <w:trPr>
          <w:trHeight w:val="368"/>
        </w:trPr>
        <w:tc>
          <w:tcPr>
            <w:tcW w:w="4232" w:type="dxa"/>
            <w:tcBorders>
              <w:top w:val="single" w:sz="4" w:space="0" w:color="000000"/>
              <w:left w:val="single" w:sz="4" w:space="0" w:color="000000"/>
              <w:bottom w:val="single" w:sz="4" w:space="0" w:color="000000"/>
              <w:right w:val="nil"/>
            </w:tcBorders>
            <w:shd w:val="clear" w:color="auto" w:fill="auto"/>
            <w:noWrap/>
            <w:vAlign w:val="bottom"/>
            <w:hideMark/>
          </w:tcPr>
          <w:p w14:paraId="1F4D6E7D" w14:textId="77777777" w:rsidR="00CB3B02" w:rsidRPr="00CB3B02" w:rsidRDefault="00CB3B02" w:rsidP="00CB3B02">
            <w:pPr>
              <w:spacing w:line="480" w:lineRule="auto"/>
              <w:rPr>
                <w:color w:val="000000"/>
              </w:rPr>
            </w:pPr>
            <w:r w:rsidRPr="00CB3B02">
              <w:rPr>
                <w:color w:val="000000"/>
              </w:rPr>
              <w:t>Group Lesson (2+ riders)</w:t>
            </w:r>
          </w:p>
        </w:tc>
        <w:tc>
          <w:tcPr>
            <w:tcW w:w="849" w:type="dxa"/>
            <w:tcBorders>
              <w:top w:val="single" w:sz="4" w:space="0" w:color="000000"/>
              <w:left w:val="nil"/>
              <w:bottom w:val="single" w:sz="4" w:space="0" w:color="000000"/>
              <w:right w:val="nil"/>
            </w:tcBorders>
            <w:shd w:val="clear" w:color="auto" w:fill="auto"/>
            <w:noWrap/>
            <w:vAlign w:val="bottom"/>
            <w:hideMark/>
          </w:tcPr>
          <w:p w14:paraId="78946269" w14:textId="77777777" w:rsidR="00CB3B02" w:rsidRPr="00CB3B02" w:rsidRDefault="00CB3B02" w:rsidP="00CB3B02">
            <w:pPr>
              <w:spacing w:line="480" w:lineRule="auto"/>
              <w:rPr>
                <w:color w:val="000000"/>
              </w:rPr>
            </w:pPr>
            <w:r w:rsidRPr="00CB3B02">
              <w:rPr>
                <w:color w:val="000000"/>
              </w:rPr>
              <w:t>45</w:t>
            </w:r>
          </w:p>
        </w:tc>
        <w:tc>
          <w:tcPr>
            <w:tcW w:w="849" w:type="dxa"/>
            <w:tcBorders>
              <w:top w:val="single" w:sz="4" w:space="0" w:color="000000"/>
              <w:left w:val="nil"/>
              <w:bottom w:val="single" w:sz="4" w:space="0" w:color="000000"/>
              <w:right w:val="nil"/>
            </w:tcBorders>
            <w:shd w:val="clear" w:color="auto" w:fill="auto"/>
            <w:noWrap/>
            <w:vAlign w:val="bottom"/>
            <w:hideMark/>
          </w:tcPr>
          <w:p w14:paraId="6F904E67" w14:textId="77777777" w:rsidR="00CB3B02" w:rsidRPr="00CB3B02" w:rsidRDefault="00CB3B02" w:rsidP="00CB3B02">
            <w:pPr>
              <w:spacing w:line="480" w:lineRule="auto"/>
              <w:rPr>
                <w:color w:val="000000"/>
              </w:rPr>
            </w:pPr>
            <w:r w:rsidRPr="00CB3B02">
              <w:rPr>
                <w:color w:val="000000"/>
              </w:rPr>
              <w:t>1</w:t>
            </w:r>
          </w:p>
        </w:tc>
        <w:tc>
          <w:tcPr>
            <w:tcW w:w="849" w:type="dxa"/>
            <w:tcBorders>
              <w:top w:val="single" w:sz="4" w:space="0" w:color="000000"/>
              <w:left w:val="nil"/>
              <w:bottom w:val="single" w:sz="4" w:space="0" w:color="000000"/>
              <w:right w:val="nil"/>
            </w:tcBorders>
            <w:shd w:val="clear" w:color="auto" w:fill="auto"/>
            <w:noWrap/>
            <w:vAlign w:val="bottom"/>
            <w:hideMark/>
          </w:tcPr>
          <w:p w14:paraId="0E1CB3CA" w14:textId="77777777" w:rsidR="00CB3B02" w:rsidRPr="00CB3B02" w:rsidRDefault="00CB3B02" w:rsidP="00CB3B02">
            <w:pPr>
              <w:spacing w:line="480" w:lineRule="auto"/>
              <w:rPr>
                <w:color w:val="000000"/>
              </w:rPr>
            </w:pPr>
            <w:r w:rsidRPr="00CB3B02">
              <w:rPr>
                <w:color w:val="000000"/>
              </w:rPr>
              <w:t>120</w:t>
            </w:r>
          </w:p>
        </w:tc>
        <w:tc>
          <w:tcPr>
            <w:tcW w:w="849" w:type="dxa"/>
            <w:tcBorders>
              <w:top w:val="single" w:sz="4" w:space="0" w:color="000000"/>
              <w:left w:val="nil"/>
              <w:bottom w:val="single" w:sz="4" w:space="0" w:color="000000"/>
              <w:right w:val="nil"/>
            </w:tcBorders>
            <w:shd w:val="clear" w:color="auto" w:fill="auto"/>
            <w:noWrap/>
            <w:vAlign w:val="bottom"/>
            <w:hideMark/>
          </w:tcPr>
          <w:p w14:paraId="7E2A1549" w14:textId="77777777" w:rsidR="00CB3B02" w:rsidRPr="00CB3B02" w:rsidRDefault="00CB3B02" w:rsidP="00CB3B02">
            <w:pPr>
              <w:spacing w:line="480" w:lineRule="auto"/>
              <w:rPr>
                <w:color w:val="000000"/>
              </w:rPr>
            </w:pPr>
            <w:r w:rsidRPr="00CB3B02">
              <w:rPr>
                <w:color w:val="000000"/>
              </w:rPr>
              <w:t>43.73</w:t>
            </w:r>
          </w:p>
        </w:tc>
        <w:tc>
          <w:tcPr>
            <w:tcW w:w="1009" w:type="dxa"/>
            <w:tcBorders>
              <w:top w:val="single" w:sz="4" w:space="0" w:color="000000"/>
              <w:left w:val="nil"/>
              <w:bottom w:val="single" w:sz="4" w:space="0" w:color="000000"/>
              <w:right w:val="single" w:sz="4" w:space="0" w:color="000000"/>
            </w:tcBorders>
            <w:shd w:val="clear" w:color="auto" w:fill="auto"/>
            <w:noWrap/>
            <w:vAlign w:val="bottom"/>
            <w:hideMark/>
          </w:tcPr>
          <w:p w14:paraId="2F7F879C" w14:textId="77777777" w:rsidR="00CB3B02" w:rsidRPr="00CB3B02" w:rsidRDefault="00CB3B02" w:rsidP="00CB3B02">
            <w:pPr>
              <w:spacing w:line="480" w:lineRule="auto"/>
              <w:rPr>
                <w:color w:val="000000"/>
              </w:rPr>
            </w:pPr>
            <w:r w:rsidRPr="00CB3B02">
              <w:rPr>
                <w:color w:val="000000"/>
              </w:rPr>
              <w:t>21.59</w:t>
            </w:r>
          </w:p>
        </w:tc>
      </w:tr>
      <w:tr w:rsidR="00CB3B02" w:rsidRPr="00CB3B02" w14:paraId="317A7AA3" w14:textId="77777777" w:rsidTr="00CB3B02">
        <w:trPr>
          <w:trHeight w:val="368"/>
        </w:trPr>
        <w:tc>
          <w:tcPr>
            <w:tcW w:w="4232" w:type="dxa"/>
            <w:tcBorders>
              <w:top w:val="single" w:sz="4" w:space="0" w:color="000000"/>
              <w:left w:val="single" w:sz="4" w:space="0" w:color="000000"/>
              <w:bottom w:val="single" w:sz="4" w:space="0" w:color="000000"/>
              <w:right w:val="nil"/>
            </w:tcBorders>
            <w:shd w:val="clear" w:color="D9D9D9" w:fill="D9D9D9"/>
            <w:noWrap/>
            <w:vAlign w:val="bottom"/>
            <w:hideMark/>
          </w:tcPr>
          <w:p w14:paraId="7E78B4E2" w14:textId="77777777" w:rsidR="00CB3B02" w:rsidRPr="00CB3B02" w:rsidRDefault="00CB3B02" w:rsidP="00CB3B02">
            <w:pPr>
              <w:spacing w:line="480" w:lineRule="auto"/>
              <w:rPr>
                <w:color w:val="000000"/>
              </w:rPr>
            </w:pPr>
            <w:r w:rsidRPr="00CB3B02">
              <w:rPr>
                <w:color w:val="000000"/>
              </w:rPr>
              <w:t>Training Session (for equid)</w:t>
            </w:r>
          </w:p>
        </w:tc>
        <w:tc>
          <w:tcPr>
            <w:tcW w:w="849" w:type="dxa"/>
            <w:tcBorders>
              <w:top w:val="single" w:sz="4" w:space="0" w:color="000000"/>
              <w:left w:val="nil"/>
              <w:bottom w:val="single" w:sz="4" w:space="0" w:color="000000"/>
              <w:right w:val="nil"/>
            </w:tcBorders>
            <w:shd w:val="clear" w:color="D9D9D9" w:fill="D9D9D9"/>
            <w:noWrap/>
            <w:vAlign w:val="bottom"/>
            <w:hideMark/>
          </w:tcPr>
          <w:p w14:paraId="77C050D6" w14:textId="77777777" w:rsidR="00CB3B02" w:rsidRPr="00CB3B02" w:rsidRDefault="00CB3B02" w:rsidP="00CB3B02">
            <w:pPr>
              <w:spacing w:line="480" w:lineRule="auto"/>
              <w:rPr>
                <w:color w:val="000000"/>
              </w:rPr>
            </w:pPr>
            <w:r w:rsidRPr="00CB3B02">
              <w:rPr>
                <w:color w:val="000000"/>
              </w:rPr>
              <w:t>55</w:t>
            </w:r>
          </w:p>
        </w:tc>
        <w:tc>
          <w:tcPr>
            <w:tcW w:w="849" w:type="dxa"/>
            <w:tcBorders>
              <w:top w:val="single" w:sz="4" w:space="0" w:color="000000"/>
              <w:left w:val="nil"/>
              <w:bottom w:val="single" w:sz="4" w:space="0" w:color="000000"/>
              <w:right w:val="nil"/>
            </w:tcBorders>
            <w:shd w:val="clear" w:color="D9D9D9" w:fill="D9D9D9"/>
            <w:noWrap/>
            <w:vAlign w:val="bottom"/>
            <w:hideMark/>
          </w:tcPr>
          <w:p w14:paraId="27EA22FF" w14:textId="77777777" w:rsidR="00CB3B02" w:rsidRPr="00CB3B02" w:rsidRDefault="00CB3B02" w:rsidP="00CB3B02">
            <w:pPr>
              <w:spacing w:line="480" w:lineRule="auto"/>
              <w:rPr>
                <w:color w:val="000000"/>
              </w:rPr>
            </w:pPr>
            <w:r w:rsidRPr="00CB3B02">
              <w:rPr>
                <w:color w:val="000000"/>
              </w:rPr>
              <w:t>1</w:t>
            </w:r>
          </w:p>
        </w:tc>
        <w:tc>
          <w:tcPr>
            <w:tcW w:w="849" w:type="dxa"/>
            <w:tcBorders>
              <w:top w:val="single" w:sz="4" w:space="0" w:color="000000"/>
              <w:left w:val="nil"/>
              <w:bottom w:val="single" w:sz="4" w:space="0" w:color="000000"/>
              <w:right w:val="nil"/>
            </w:tcBorders>
            <w:shd w:val="clear" w:color="D9D9D9" w:fill="D9D9D9"/>
            <w:noWrap/>
            <w:vAlign w:val="bottom"/>
            <w:hideMark/>
          </w:tcPr>
          <w:p w14:paraId="5C4D50D9" w14:textId="77777777" w:rsidR="00CB3B02" w:rsidRPr="00CB3B02" w:rsidRDefault="00CB3B02" w:rsidP="00CB3B02">
            <w:pPr>
              <w:spacing w:line="480" w:lineRule="auto"/>
              <w:rPr>
                <w:color w:val="000000"/>
              </w:rPr>
            </w:pPr>
            <w:r w:rsidRPr="00CB3B02">
              <w:rPr>
                <w:color w:val="000000"/>
              </w:rPr>
              <w:t>750</w:t>
            </w:r>
          </w:p>
        </w:tc>
        <w:tc>
          <w:tcPr>
            <w:tcW w:w="849" w:type="dxa"/>
            <w:tcBorders>
              <w:top w:val="single" w:sz="4" w:space="0" w:color="000000"/>
              <w:left w:val="nil"/>
              <w:bottom w:val="single" w:sz="4" w:space="0" w:color="000000"/>
              <w:right w:val="nil"/>
            </w:tcBorders>
            <w:shd w:val="clear" w:color="D9D9D9" w:fill="D9D9D9"/>
            <w:noWrap/>
            <w:vAlign w:val="bottom"/>
            <w:hideMark/>
          </w:tcPr>
          <w:p w14:paraId="1D238839" w14:textId="77777777" w:rsidR="00CB3B02" w:rsidRPr="00CB3B02" w:rsidRDefault="00CB3B02" w:rsidP="00CB3B02">
            <w:pPr>
              <w:spacing w:line="480" w:lineRule="auto"/>
              <w:rPr>
                <w:color w:val="000000"/>
              </w:rPr>
            </w:pPr>
            <w:r w:rsidRPr="00CB3B02">
              <w:rPr>
                <w:color w:val="000000"/>
              </w:rPr>
              <w:t>71.71</w:t>
            </w:r>
          </w:p>
        </w:tc>
        <w:tc>
          <w:tcPr>
            <w:tcW w:w="1009" w:type="dxa"/>
            <w:tcBorders>
              <w:top w:val="single" w:sz="4" w:space="0" w:color="000000"/>
              <w:left w:val="nil"/>
              <w:bottom w:val="single" w:sz="4" w:space="0" w:color="000000"/>
              <w:right w:val="single" w:sz="4" w:space="0" w:color="000000"/>
            </w:tcBorders>
            <w:shd w:val="clear" w:color="D9D9D9" w:fill="D9D9D9"/>
            <w:noWrap/>
            <w:vAlign w:val="bottom"/>
            <w:hideMark/>
          </w:tcPr>
          <w:p w14:paraId="772DC20E" w14:textId="77777777" w:rsidR="00CB3B02" w:rsidRPr="00CB3B02" w:rsidRDefault="00CB3B02" w:rsidP="00CB3B02">
            <w:pPr>
              <w:spacing w:line="480" w:lineRule="auto"/>
              <w:rPr>
                <w:color w:val="000000"/>
              </w:rPr>
            </w:pPr>
            <w:r w:rsidRPr="00CB3B02">
              <w:rPr>
                <w:color w:val="000000"/>
              </w:rPr>
              <w:t>124.54</w:t>
            </w:r>
          </w:p>
        </w:tc>
      </w:tr>
    </w:tbl>
    <w:p w14:paraId="0F6622A3" w14:textId="3153DDD8" w:rsidR="00CA45B1" w:rsidRPr="00CB3B02" w:rsidRDefault="00CA45B1" w:rsidP="00CB3B02">
      <w:pPr>
        <w:spacing w:line="480" w:lineRule="auto"/>
        <w:jc w:val="both"/>
      </w:pPr>
      <w:r w:rsidRPr="00CB3B02">
        <w:t>Participants</w:t>
      </w:r>
      <w:r w:rsidR="006349E2">
        <w:t xml:space="preserve"> (n)</w:t>
      </w:r>
      <w:r w:rsidRPr="00CB3B02">
        <w:t xml:space="preserve"> that identified as trainers were asked the average price charged per lesson. Results varied depending on the number of riders per lesson or if the lesson was for the equid only. The average lesson with the equid only was the most expensive with the average price being $71.71</w:t>
      </w:r>
      <w:r w:rsidR="00EB10B0">
        <w:t xml:space="preserve"> (std. dev. +/- $124.54)</w:t>
      </w:r>
      <w:r w:rsidRPr="00CB3B02">
        <w:t>. A private lesson was approximately $50</w:t>
      </w:r>
      <w:r w:rsidR="00EB10B0">
        <w:t xml:space="preserve"> (std. dev. +/- $49.98</w:t>
      </w:r>
      <w:proofErr w:type="gramStart"/>
      <w:r w:rsidR="00EB10B0">
        <w:t>)</w:t>
      </w:r>
      <w:proofErr w:type="gramEnd"/>
      <w:r w:rsidRPr="00CB3B02">
        <w:t xml:space="preserve"> and a group lesson was approximately $44</w:t>
      </w:r>
      <w:r w:rsidR="00EB10B0">
        <w:t xml:space="preserve"> (std. dev. +/- $21.59)</w:t>
      </w:r>
      <w:r w:rsidRPr="00CB3B02">
        <w:t xml:space="preserve">. </w:t>
      </w:r>
    </w:p>
    <w:p w14:paraId="16C364B1" w14:textId="0E19683B" w:rsidR="00CA45B1" w:rsidRPr="00CB3B02" w:rsidRDefault="00CB3B02" w:rsidP="00EB10B0">
      <w:pPr>
        <w:rPr>
          <w:b/>
          <w:bCs/>
        </w:rPr>
      </w:pPr>
      <w:r>
        <w:rPr>
          <w:b/>
          <w:bCs/>
        </w:rPr>
        <w:br w:type="page"/>
      </w:r>
    </w:p>
    <w:p w14:paraId="07B915FC" w14:textId="76562225" w:rsidR="00CA45B1" w:rsidRPr="00CB3B02" w:rsidRDefault="00CA45B1" w:rsidP="00D10504">
      <w:pPr>
        <w:pStyle w:val="AltHeading1"/>
        <w:spacing w:line="480" w:lineRule="auto"/>
      </w:pPr>
      <w:r w:rsidRPr="00CB3B02">
        <w:lastRenderedPageBreak/>
        <w:t>Vita</w:t>
      </w:r>
      <w:r w:rsidRPr="00CB3B02">
        <w:tab/>
      </w:r>
    </w:p>
    <w:p w14:paraId="628D1F37" w14:textId="77777777" w:rsidR="00CA45B1" w:rsidRPr="00CB3B02" w:rsidRDefault="00CA45B1" w:rsidP="00CA45B1">
      <w:pPr>
        <w:spacing w:line="480" w:lineRule="auto"/>
        <w:jc w:val="both"/>
      </w:pPr>
      <w:r w:rsidRPr="00CB3B02">
        <w:t xml:space="preserve">Olivia Watson grew up in a small town in Virginia with her parents and four siblings. In 2016, she started her collegiate career at the University of Tennessee, Knoxville where she majored in animal science with a minor in international agriculture and natural resources. Throughout her time at Tennessee, she was able to build lifelong friendships with her peers and had the opportunity to expand herself and spend a semester in Dublin, Ireland. She graduated in 2019 with a bachelor’s in animal science and worked for a local mixed animal practice until beginning a graduate program in 2021 with Dr. Jennie Ivey. Over her graduate school career, she continued sharpening her skills while continuing to learn something new every day. </w:t>
      </w:r>
    </w:p>
    <w:p w14:paraId="5AF3636F" w14:textId="77777777" w:rsidR="00CA45B1" w:rsidRPr="00CB3B02" w:rsidRDefault="00CA45B1" w:rsidP="00CA45B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463A8D17" w14:textId="77777777" w:rsidR="00CA45B1" w:rsidRPr="00CB3B02" w:rsidRDefault="00CA45B1" w:rsidP="00CA45B1">
      <w:pPr>
        <w:jc w:val="both"/>
      </w:pPr>
    </w:p>
    <w:p w14:paraId="6204A40B" w14:textId="4906FC31" w:rsidR="007573DD" w:rsidRPr="00CB3B02" w:rsidRDefault="00965FBD" w:rsidP="00CA45B1">
      <w:pPr>
        <w:pStyle w:val="Heading1"/>
        <w:rPr>
          <w:rFonts w:ascii="Times New Roman" w:hAnsi="Times New Roman" w:cs="Times New Roman"/>
        </w:rPr>
      </w:pPr>
      <w:r w:rsidRPr="00CB3B02">
        <w:rPr>
          <w:rFonts w:ascii="Times New Roman" w:hAnsi="Times New Roman" w:cs="Times New Roman"/>
          <w:sz w:val="24"/>
        </w:rPr>
        <w:br/>
      </w:r>
      <w:bookmarkEnd w:id="0"/>
      <w:bookmarkEnd w:id="1"/>
    </w:p>
    <w:p w14:paraId="57B2CB81" w14:textId="77777777" w:rsidR="007573DD" w:rsidRPr="00CB3B02" w:rsidRDefault="007573DD" w:rsidP="003D63DF"/>
    <w:sectPr w:rsidR="007573DD" w:rsidRPr="00CB3B02" w:rsidSect="008A4E30">
      <w:headerReference w:type="even" r:id="rId49"/>
      <w:headerReference w:type="default" r:id="rId50"/>
      <w:footerReference w:type="default" r:id="rId51"/>
      <w:pgSz w:w="12240" w:h="15840" w:code="1"/>
      <w:pgMar w:top="1440" w:right="1800" w:bottom="1872" w:left="1800" w:header="720" w:footer="1440" w:gutter="0"/>
      <w:pgNumType w:start="1"/>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Ivey, Jennie" w:date="2023-07-24T12:01:00Z" w:initials="JI">
    <w:p w14:paraId="0AC5D4E4" w14:textId="77777777" w:rsidR="00CA45B1" w:rsidRDefault="00CA45B1" w:rsidP="00CA45B1">
      <w:r>
        <w:rPr>
          <w:rStyle w:val="CommentReference"/>
        </w:rPr>
        <w:annotationRef/>
      </w:r>
      <w:r>
        <w:rPr>
          <w:sz w:val="20"/>
          <w:szCs w:val="20"/>
        </w:rPr>
        <w:t xml:space="preserve">Rephrase to prevent ending sentence with ‘for’. </w:t>
      </w:r>
    </w:p>
  </w:comment>
  <w:comment w:id="3" w:author="Ivey, Jennie" w:date="2023-07-12T10:47:00Z" w:initials="JI">
    <w:p w14:paraId="6284E826" w14:textId="77777777" w:rsidR="00CA45B1" w:rsidRDefault="00CA45B1" w:rsidP="00CA45B1">
      <w:r>
        <w:rPr>
          <w:rStyle w:val="CommentReference"/>
        </w:rPr>
        <w:annotationRef/>
      </w:r>
      <w:r>
        <w:rPr>
          <w:sz w:val="20"/>
          <w:szCs w:val="20"/>
        </w:rPr>
        <w:t xml:space="preserve">Make sure your main section headers stand out from your subsections in accordance with journal guidelines. </w:t>
      </w:r>
    </w:p>
    <w:p w14:paraId="1FCAD1EC" w14:textId="77777777" w:rsidR="00CA45B1" w:rsidRDefault="00CA45B1" w:rsidP="00CA45B1"/>
  </w:comment>
  <w:comment w:id="4" w:author="Ivey, Jennie" w:date="2023-07-17T16:19:00Z" w:initials="IJ">
    <w:p w14:paraId="42E41596" w14:textId="77777777" w:rsidR="00CA45B1" w:rsidRDefault="00CA45B1" w:rsidP="00CA45B1">
      <w:r>
        <w:rPr>
          <w:rStyle w:val="CommentReference"/>
        </w:rPr>
        <w:annotationRef/>
      </w:r>
      <w:r>
        <w:rPr>
          <w:sz w:val="20"/>
          <w:szCs w:val="20"/>
        </w:rPr>
        <w:t>Need citations where appropriate to justify methods</w:t>
      </w:r>
    </w:p>
  </w:comment>
  <w:comment w:id="5" w:author="Ivey, Jennie" w:date="2023-07-12T10:53:00Z" w:initials="JI">
    <w:p w14:paraId="431D06F1" w14:textId="77777777" w:rsidR="00CA45B1" w:rsidRDefault="00CA45B1" w:rsidP="00CA45B1">
      <w:r>
        <w:rPr>
          <w:rStyle w:val="CommentReference"/>
        </w:rPr>
        <w:annotationRef/>
      </w:r>
      <w:r>
        <w:rPr>
          <w:sz w:val="20"/>
          <w:szCs w:val="20"/>
        </w:rPr>
        <w:t xml:space="preserve">This section has a good start, but needs a bit more on the development side - did you use any other established assessments or methods to develop your questions? Add references as well. </w:t>
      </w:r>
    </w:p>
    <w:p w14:paraId="4BA01129" w14:textId="77777777" w:rsidR="00CA45B1" w:rsidRDefault="00CA45B1" w:rsidP="00CA45B1"/>
    <w:p w14:paraId="56BF21EB" w14:textId="77777777" w:rsidR="00CA45B1" w:rsidRDefault="00CA45B1" w:rsidP="00CA45B1">
      <w:r>
        <w:rPr>
          <w:sz w:val="20"/>
          <w:szCs w:val="20"/>
        </w:rPr>
        <w:t xml:space="preserve">On the distribution side, be very specific as to The Who, what , when, were and how the assessment was distributed. </w:t>
      </w:r>
    </w:p>
    <w:p w14:paraId="7D850DE8" w14:textId="77777777" w:rsidR="00CA45B1" w:rsidRDefault="00CA45B1" w:rsidP="00CA45B1"/>
  </w:comment>
  <w:comment w:id="6" w:author="Watson, Olivia" w:date="2023-07-24T19:27:00Z" w:initials="WO">
    <w:p w14:paraId="74737FCE" w14:textId="77777777" w:rsidR="00CA45B1" w:rsidRDefault="00CA45B1" w:rsidP="00CA45B1">
      <w:pPr>
        <w:pStyle w:val="CommentText"/>
      </w:pPr>
      <w:r>
        <w:rPr>
          <w:rStyle w:val="CommentReference"/>
        </w:rPr>
        <w:annotationRef/>
      </w:r>
    </w:p>
  </w:comment>
  <w:comment w:id="7" w:author="Ivey, Jennie" w:date="2023-07-24T12:06:00Z" w:initials="JI">
    <w:p w14:paraId="0DFAEBDD" w14:textId="77777777" w:rsidR="00CA45B1" w:rsidRDefault="00CA45B1" w:rsidP="00CA45B1">
      <w:r>
        <w:rPr>
          <w:rStyle w:val="CommentReference"/>
        </w:rPr>
        <w:annotationRef/>
      </w:r>
      <w:r>
        <w:rPr>
          <w:sz w:val="20"/>
          <w:szCs w:val="20"/>
        </w:rPr>
        <w:t>Watch year references here - was it 2003 or 2004?</w:t>
      </w:r>
    </w:p>
    <w:p w14:paraId="6E3731A8" w14:textId="77777777" w:rsidR="00CA45B1" w:rsidRDefault="00CA45B1" w:rsidP="00CA45B1"/>
  </w:comment>
  <w:comment w:id="8" w:author="Ivey, Jennie" w:date="2023-07-24T12:07:00Z" w:initials="JI">
    <w:p w14:paraId="5678F8F5" w14:textId="77777777" w:rsidR="00CA45B1" w:rsidRDefault="00CA45B1" w:rsidP="00CA45B1">
      <w:r>
        <w:rPr>
          <w:rStyle w:val="CommentReference"/>
        </w:rPr>
        <w:annotationRef/>
      </w:r>
      <w:r>
        <w:rPr>
          <w:sz w:val="20"/>
          <w:szCs w:val="20"/>
        </w:rPr>
        <w:t>Make sure you’ve defined this abbreviation earlier. If not, introduce it here.</w:t>
      </w:r>
    </w:p>
  </w:comment>
  <w:comment w:id="9" w:author="Ivey, Jennie" w:date="2023-07-24T12:16:00Z" w:initials="JI">
    <w:p w14:paraId="79F3C3D0" w14:textId="77777777" w:rsidR="00CA45B1" w:rsidRDefault="00CA45B1" w:rsidP="00CA45B1">
      <w:r>
        <w:rPr>
          <w:rStyle w:val="CommentReference"/>
        </w:rPr>
        <w:annotationRef/>
      </w:r>
      <w:r>
        <w:rPr>
          <w:sz w:val="20"/>
          <w:szCs w:val="20"/>
        </w:rPr>
        <w:t>Make sure that your formatting matches TAS for these subsections.</w:t>
      </w:r>
    </w:p>
  </w:comment>
  <w:comment w:id="10" w:author="Ivey, Jennie" w:date="2023-07-17T11:51:00Z" w:initials="IJ">
    <w:p w14:paraId="17AC0996" w14:textId="77777777" w:rsidR="00CA45B1" w:rsidRDefault="00CA45B1" w:rsidP="00CA45B1">
      <w:r>
        <w:rPr>
          <w:rStyle w:val="CommentReference"/>
        </w:rPr>
        <w:annotationRef/>
      </w:r>
      <w:r>
        <w:rPr>
          <w:sz w:val="20"/>
          <w:szCs w:val="20"/>
        </w:rPr>
        <w:t>Need to include a schematic of assessment flow and reference throughout this section</w:t>
      </w:r>
    </w:p>
  </w:comment>
  <w:comment w:id="11" w:author="Ivey, Jennie" w:date="2023-07-17T11:56:00Z" w:initials="IJ">
    <w:p w14:paraId="3DF87F42" w14:textId="77777777" w:rsidR="00CA45B1" w:rsidRDefault="00CA45B1" w:rsidP="00CA45B1">
      <w:r>
        <w:rPr>
          <w:rStyle w:val="CommentReference"/>
        </w:rPr>
        <w:annotationRef/>
      </w:r>
      <w:r>
        <w:rPr>
          <w:sz w:val="20"/>
          <w:szCs w:val="20"/>
        </w:rPr>
        <w:t xml:space="preserve">This section needs more detail - what types of responses were participants allowed to give? What type of question were these? </w:t>
      </w:r>
    </w:p>
  </w:comment>
  <w:comment w:id="12" w:author="Ivey, Jennie" w:date="2023-07-24T12:16:00Z" w:initials="JI">
    <w:p w14:paraId="0136D08F" w14:textId="2E79BEE4" w:rsidR="00CA45B1" w:rsidRDefault="00CA45B1" w:rsidP="00CA45B1">
      <w:r>
        <w:rPr>
          <w:rStyle w:val="CommentReference"/>
        </w:rPr>
        <w:annotationRef/>
      </w:r>
      <w:r>
        <w:rPr>
          <w:sz w:val="20"/>
          <w:szCs w:val="20"/>
        </w:rPr>
        <w:t xml:space="preserve">Cite Thompson, Ivey, Kibler paper her on WTP 1 for </w:t>
      </w:r>
      <w:r w:rsidR="00100C71">
        <w:rPr>
          <w:sz w:val="20"/>
          <w:szCs w:val="20"/>
        </w:rPr>
        <w:t>COVID-19</w:t>
      </w:r>
      <w:r>
        <w:rPr>
          <w:sz w:val="20"/>
          <w:szCs w:val="20"/>
        </w:rPr>
        <w:t xml:space="preserve"> stability questions</w:t>
      </w:r>
    </w:p>
  </w:comment>
  <w:comment w:id="13" w:author="Watson, Olivia" w:date="2023-07-09T16:09:00Z" w:initials="WO">
    <w:p w14:paraId="694614D5" w14:textId="77777777" w:rsidR="00100C71" w:rsidRDefault="00100C71" w:rsidP="00100C71">
      <w:pPr>
        <w:pStyle w:val="CommentText"/>
      </w:pPr>
      <w:r>
        <w:rPr>
          <w:rStyle w:val="CommentReference"/>
        </w:rPr>
        <w:annotationRef/>
      </w:r>
      <w:r>
        <w:t>Numbers different from David’s numbers</w:t>
      </w:r>
    </w:p>
  </w:comment>
  <w:comment w:id="14" w:author="Watson, Olivia" w:date="2023-07-09T16:09:00Z" w:initials="WO">
    <w:p w14:paraId="409A2385" w14:textId="77777777" w:rsidR="00100C71" w:rsidRDefault="00100C71" w:rsidP="00100C71">
      <w:pPr>
        <w:pStyle w:val="CommentText"/>
      </w:pPr>
      <w:r>
        <w:rPr>
          <w:rStyle w:val="CommentReference"/>
        </w:rPr>
        <w:annotationRef/>
      </w:r>
    </w:p>
  </w:comment>
  <w:comment w:id="15" w:author="Ivey, Jennie" w:date="2023-07-24T12:52:00Z" w:initials="JI">
    <w:p w14:paraId="74516D9F" w14:textId="77777777" w:rsidR="00100C71" w:rsidRDefault="00100C71" w:rsidP="00100C71">
      <w:r>
        <w:rPr>
          <w:rStyle w:val="CommentReference"/>
        </w:rPr>
        <w:annotationRef/>
      </w:r>
      <w:r>
        <w:rPr>
          <w:sz w:val="20"/>
          <w:szCs w:val="20"/>
        </w:rPr>
        <w:t xml:space="preserve">Watch use of ‘this state’ instead of Tennessee within your paper. Replace accordingly. </w:t>
      </w:r>
    </w:p>
  </w:comment>
  <w:comment w:id="16" w:author="Ivey, Jennie" w:date="2023-07-24T12:57:00Z" w:initials="JI">
    <w:p w14:paraId="72E75176" w14:textId="77777777" w:rsidR="00100C71" w:rsidRDefault="00100C71" w:rsidP="00100C71">
      <w:r>
        <w:rPr>
          <w:rStyle w:val="CommentReference"/>
        </w:rPr>
        <w:annotationRef/>
      </w:r>
      <w:r>
        <w:rPr>
          <w:sz w:val="20"/>
          <w:szCs w:val="20"/>
        </w:rPr>
        <w:t>Is this something you found within a paper? Probably needs a citation.</w:t>
      </w:r>
    </w:p>
  </w:comment>
  <w:comment w:id="17" w:author="Ivey, Jennie" w:date="2023-07-24T13:01:00Z" w:initials="JI">
    <w:p w14:paraId="2F2D20DE" w14:textId="77777777" w:rsidR="00100C71" w:rsidRDefault="00100C71" w:rsidP="00100C71">
      <w:r>
        <w:rPr>
          <w:rStyle w:val="CommentReference"/>
        </w:rPr>
        <w:annotationRef/>
      </w:r>
      <w:r>
        <w:rPr>
          <w:sz w:val="20"/>
          <w:szCs w:val="20"/>
        </w:rPr>
        <w:t>Run on - revise</w:t>
      </w:r>
    </w:p>
  </w:comment>
  <w:comment w:id="18" w:author="Ivey, Jennie" w:date="2023-07-24T13:12:00Z" w:initials="JI">
    <w:p w14:paraId="7152A802" w14:textId="77777777" w:rsidR="00100C71" w:rsidRDefault="00100C71" w:rsidP="00100C71">
      <w:r>
        <w:rPr>
          <w:rStyle w:val="CommentReference"/>
        </w:rPr>
        <w:annotationRef/>
      </w:r>
      <w:r>
        <w:rPr>
          <w:sz w:val="20"/>
          <w:szCs w:val="20"/>
        </w:rPr>
        <w:t>What is a true facility?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AC5D4E4" w15:done="0"/>
  <w15:commentEx w15:paraId="1FCAD1EC" w15:done="0"/>
  <w15:commentEx w15:paraId="42E41596" w15:done="0"/>
  <w15:commentEx w15:paraId="7D850DE8" w15:done="0"/>
  <w15:commentEx w15:paraId="74737FCE" w15:paraIdParent="7D850DE8" w15:done="0"/>
  <w15:commentEx w15:paraId="6E3731A8" w15:done="0"/>
  <w15:commentEx w15:paraId="5678F8F5" w15:done="0"/>
  <w15:commentEx w15:paraId="79F3C3D0" w15:done="0"/>
  <w15:commentEx w15:paraId="17AC0996" w15:done="0"/>
  <w15:commentEx w15:paraId="3DF87F42" w15:done="0"/>
  <w15:commentEx w15:paraId="0136D08F" w15:done="0"/>
  <w15:commentEx w15:paraId="694614D5" w15:done="0"/>
  <w15:commentEx w15:paraId="409A2385" w15:paraIdParent="694614D5" w15:done="0"/>
  <w15:commentEx w15:paraId="74516D9F" w15:done="0"/>
  <w15:commentEx w15:paraId="72E75176" w15:done="0"/>
  <w15:commentEx w15:paraId="2F2D20DE" w15:done="0"/>
  <w15:commentEx w15:paraId="7152A80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68E68D" w16cex:dateUtc="2023-07-24T16:01:00Z"/>
  <w16cex:commentExtensible w16cex:durableId="28590356" w16cex:dateUtc="2023-07-12T14:47:00Z"/>
  <w16cex:commentExtensible w16cex:durableId="285FE89D" w16cex:dateUtc="2023-07-17T20:19:00Z"/>
  <w16cex:commentExtensible w16cex:durableId="28590497" w16cex:dateUtc="2023-07-12T14:53:00Z"/>
  <w16cex:commentExtensible w16cex:durableId="28694F12" w16cex:dateUtc="2023-07-24T23:27:00Z"/>
  <w16cex:commentExtensible w16cex:durableId="2868E7E1" w16cex:dateUtc="2023-07-24T16:06:00Z"/>
  <w16cex:commentExtensible w16cex:durableId="2868E815" w16cex:dateUtc="2023-07-24T16:07:00Z"/>
  <w16cex:commentExtensible w16cex:durableId="2868EA16" w16cex:dateUtc="2023-07-24T16:16:00Z"/>
  <w16cex:commentExtensible w16cex:durableId="285FA9AE" w16cex:dateUtc="2023-07-17T15:51:00Z"/>
  <w16cex:commentExtensible w16cex:durableId="285FAADF" w16cex:dateUtc="2023-07-17T15:56:00Z"/>
  <w16cex:commentExtensible w16cex:durableId="2868EA36" w16cex:dateUtc="2023-07-24T16:16:00Z"/>
  <w16cex:commentExtensible w16cex:durableId="286BA68D" w16cex:dateUtc="2023-07-09T20:09:00Z"/>
  <w16cex:commentExtensible w16cex:durableId="286BA68C" w16cex:dateUtc="2023-07-09T20:09:00Z"/>
  <w16cex:commentExtensible w16cex:durableId="2868F27B" w16cex:dateUtc="2023-07-24T16:52:00Z"/>
  <w16cex:commentExtensible w16cex:durableId="2868F3B3" w16cex:dateUtc="2023-07-24T16:57:00Z"/>
  <w16cex:commentExtensible w16cex:durableId="2868F4C7" w16cex:dateUtc="2023-07-24T17:01:00Z"/>
  <w16cex:commentExtensible w16cex:durableId="2868F747" w16cex:dateUtc="2023-07-24T17: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C5D4E4" w16cid:durableId="2868E68D"/>
  <w16cid:commentId w16cid:paraId="1FCAD1EC" w16cid:durableId="28590356"/>
  <w16cid:commentId w16cid:paraId="42E41596" w16cid:durableId="285FE89D"/>
  <w16cid:commentId w16cid:paraId="7D850DE8" w16cid:durableId="28590497"/>
  <w16cid:commentId w16cid:paraId="74737FCE" w16cid:durableId="28694F12"/>
  <w16cid:commentId w16cid:paraId="6E3731A8" w16cid:durableId="2868E7E1"/>
  <w16cid:commentId w16cid:paraId="5678F8F5" w16cid:durableId="2868E815"/>
  <w16cid:commentId w16cid:paraId="79F3C3D0" w16cid:durableId="2868EA16"/>
  <w16cid:commentId w16cid:paraId="17AC0996" w16cid:durableId="285FA9AE"/>
  <w16cid:commentId w16cid:paraId="3DF87F42" w16cid:durableId="285FAADF"/>
  <w16cid:commentId w16cid:paraId="0136D08F" w16cid:durableId="2868EA36"/>
  <w16cid:commentId w16cid:paraId="694614D5" w16cid:durableId="286BA68D"/>
  <w16cid:commentId w16cid:paraId="409A2385" w16cid:durableId="286BA68C"/>
  <w16cid:commentId w16cid:paraId="74516D9F" w16cid:durableId="2868F27B"/>
  <w16cid:commentId w16cid:paraId="72E75176" w16cid:durableId="2868F3B3"/>
  <w16cid:commentId w16cid:paraId="2F2D20DE" w16cid:durableId="2868F4C7"/>
  <w16cid:commentId w16cid:paraId="7152A802" w16cid:durableId="2868F7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6EDB3" w14:textId="77777777" w:rsidR="00CA5D86" w:rsidRDefault="00CA5D86">
      <w:r>
        <w:separator/>
      </w:r>
    </w:p>
  </w:endnote>
  <w:endnote w:type="continuationSeparator" w:id="0">
    <w:p w14:paraId="4A43F70B" w14:textId="77777777" w:rsidR="00CA5D86" w:rsidRDefault="00CA5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352084568"/>
      <w:docPartObj>
        <w:docPartGallery w:val="Page Numbers (Bottom of Page)"/>
        <w:docPartUnique/>
      </w:docPartObj>
    </w:sdtPr>
    <w:sdtEndPr>
      <w:rPr>
        <w:noProof/>
      </w:rPr>
    </w:sdtEndPr>
    <w:sdtContent>
      <w:p w14:paraId="185D8616" w14:textId="77777777" w:rsidR="001D7C4B" w:rsidRPr="009D2AA9" w:rsidRDefault="001D7C4B">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Pr>
            <w:rFonts w:ascii="Times New Roman" w:hAnsi="Times New Roman" w:cs="Times New Roman"/>
            <w:noProof/>
          </w:rPr>
          <w:t>iv</w:t>
        </w:r>
        <w:r w:rsidRPr="009D2AA9">
          <w:rPr>
            <w:rFonts w:ascii="Times New Roman" w:hAnsi="Times New Roman" w:cs="Times New Roman"/>
            <w:noProof/>
          </w:rPr>
          <w:fldChar w:fldCharType="end"/>
        </w:r>
      </w:p>
    </w:sdtContent>
  </w:sdt>
  <w:p w14:paraId="56EDA79F" w14:textId="77777777" w:rsidR="001D7C4B" w:rsidRDefault="001D7C4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794B51A6"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206090">
          <w:rPr>
            <w:rFonts w:ascii="Times New Roman" w:hAnsi="Times New Roman" w:cs="Times New Roman"/>
            <w:noProof/>
          </w:rPr>
          <w:t>iv</w:t>
        </w:r>
        <w:r w:rsidRPr="009D2AA9">
          <w:rPr>
            <w:rFonts w:ascii="Times New Roman" w:hAnsi="Times New Roman" w:cs="Times New Roman"/>
            <w:noProof/>
          </w:rPr>
          <w:fldChar w:fldCharType="end"/>
        </w:r>
      </w:p>
    </w:sdtContent>
  </w:sdt>
  <w:p w14:paraId="5988524D"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23DD2" w14:textId="77777777" w:rsidR="00CA5D86" w:rsidRDefault="00CA5D86">
      <w:r>
        <w:separator/>
      </w:r>
    </w:p>
  </w:footnote>
  <w:footnote w:type="continuationSeparator" w:id="0">
    <w:p w14:paraId="212806E5" w14:textId="77777777" w:rsidR="00CA5D86" w:rsidRDefault="00CA5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EB24E" w14:textId="77777777" w:rsidR="001D7C4B" w:rsidRDefault="001D7C4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E329E" w14:textId="77777777" w:rsidR="001D7C4B" w:rsidRDefault="001D7C4B">
    <w:pPr>
      <w:spacing w:line="34"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41E43" w14:textId="77777777" w:rsidR="00683F5B" w:rsidRDefault="00683F5B">
    <w:pPr>
      <w:spacing w:line="34" w:lineRule="auto"/>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30AE0"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865242317">
    <w:abstractNumId w:val="0"/>
  </w:num>
  <w:num w:numId="2" w16cid:durableId="178787030">
    <w:abstractNumId w:val="7"/>
  </w:num>
  <w:num w:numId="3" w16cid:durableId="1136875480">
    <w:abstractNumId w:val="3"/>
  </w:num>
  <w:num w:numId="4" w16cid:durableId="138572667">
    <w:abstractNumId w:val="13"/>
  </w:num>
  <w:num w:numId="5" w16cid:durableId="132913371">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35345421">
    <w:abstractNumId w:val="9"/>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vey, Jennie">
    <w15:presenceInfo w15:providerId="AD" w15:userId="S::jzivey@utk.edu::cb8b0b5a-3320-4ed9-8f4f-2fc70174704c"/>
  </w15:person>
  <w15:person w15:author="Watson, Olivia">
    <w15:presenceInfo w15:providerId="AD" w15:userId="S::owatson1@vols.utk.edu::27e3b0b8-f9a0-4e41-b15e-a363115778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Animal Scienc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svxfapzbvppt9e2wd9vsz029ed50avvw00z&quot;&gt;My EndNote Library Copy&lt;record-ids&gt;&lt;item&gt;2&lt;/item&gt;&lt;item&gt;3&lt;/item&gt;&lt;item&gt;4&lt;/item&gt;&lt;item&gt;6&lt;/item&gt;&lt;item&gt;7&lt;/item&gt;&lt;item&gt;11&lt;/item&gt;&lt;item&gt;14&lt;/item&gt;&lt;item&gt;15&lt;/item&gt;&lt;item&gt;17&lt;/item&gt;&lt;item&gt;21&lt;/item&gt;&lt;item&gt;31&lt;/item&gt;&lt;item&gt;32&lt;/item&gt;&lt;item&gt;33&lt;/item&gt;&lt;item&gt;34&lt;/item&gt;&lt;item&gt;36&lt;/item&gt;&lt;item&gt;40&lt;/item&gt;&lt;item&gt;41&lt;/item&gt;&lt;item&gt;42&lt;/item&gt;&lt;item&gt;43&lt;/item&gt;&lt;item&gt;44&lt;/item&gt;&lt;item&gt;45&lt;/item&gt;&lt;item&gt;46&lt;/item&gt;&lt;item&gt;48&lt;/item&gt;&lt;item&gt;49&lt;/item&gt;&lt;item&gt;51&lt;/item&gt;&lt;item&gt;52&lt;/item&gt;&lt;item&gt;53&lt;/item&gt;&lt;item&gt;54&lt;/item&gt;&lt;item&gt;55&lt;/item&gt;&lt;item&gt;56&lt;/item&gt;&lt;item&gt;57&lt;/item&gt;&lt;item&gt;58&lt;/item&gt;&lt;item&gt;59&lt;/item&gt;&lt;item&gt;60&lt;/item&gt;&lt;item&gt;61&lt;/item&gt;&lt;item&gt;64&lt;/item&gt;&lt;item&gt;65&lt;/item&gt;&lt;item&gt;66&lt;/item&gt;&lt;item&gt;67&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6&lt;/item&gt;&lt;item&gt;87&lt;/item&gt;&lt;item&gt;88&lt;/item&gt;&lt;item&gt;89&lt;/item&gt;&lt;item&gt;92&lt;/item&gt;&lt;item&gt;93&lt;/item&gt;&lt;item&gt;99&lt;/item&gt;&lt;item&gt;100&lt;/item&gt;&lt;item&gt;101&lt;/item&gt;&lt;item&gt;104&lt;/item&gt;&lt;item&gt;105&lt;/item&gt;&lt;item&gt;106&lt;/item&gt;&lt;item&gt;107&lt;/item&gt;&lt;item&gt;108&lt;/item&gt;&lt;item&gt;109&lt;/item&gt;&lt;item&gt;111&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record-ids&gt;&lt;/item&gt;&lt;/Libraries&gt;"/>
  </w:docVars>
  <w:rsids>
    <w:rsidRoot w:val="009D2AA9"/>
    <w:rsid w:val="00007F2F"/>
    <w:rsid w:val="00014A3E"/>
    <w:rsid w:val="000166A9"/>
    <w:rsid w:val="0002037F"/>
    <w:rsid w:val="00027FBA"/>
    <w:rsid w:val="00032057"/>
    <w:rsid w:val="00057004"/>
    <w:rsid w:val="00071FB8"/>
    <w:rsid w:val="00076A95"/>
    <w:rsid w:val="000957C1"/>
    <w:rsid w:val="000A3B03"/>
    <w:rsid w:val="000A433E"/>
    <w:rsid w:val="000A4B6B"/>
    <w:rsid w:val="000B0A40"/>
    <w:rsid w:val="000B5C42"/>
    <w:rsid w:val="000B7FDF"/>
    <w:rsid w:val="000C3D26"/>
    <w:rsid w:val="000F0857"/>
    <w:rsid w:val="000F1619"/>
    <w:rsid w:val="00100C71"/>
    <w:rsid w:val="0010217F"/>
    <w:rsid w:val="00112F00"/>
    <w:rsid w:val="00125FC1"/>
    <w:rsid w:val="00134A4F"/>
    <w:rsid w:val="0015421B"/>
    <w:rsid w:val="001669A7"/>
    <w:rsid w:val="0017302C"/>
    <w:rsid w:val="00173751"/>
    <w:rsid w:val="00177D09"/>
    <w:rsid w:val="001854FB"/>
    <w:rsid w:val="00191DD7"/>
    <w:rsid w:val="00192D04"/>
    <w:rsid w:val="00193642"/>
    <w:rsid w:val="001A0D20"/>
    <w:rsid w:val="001C39F6"/>
    <w:rsid w:val="001C66FE"/>
    <w:rsid w:val="001D4908"/>
    <w:rsid w:val="001D6904"/>
    <w:rsid w:val="001D7C4B"/>
    <w:rsid w:val="001F522F"/>
    <w:rsid w:val="00206090"/>
    <w:rsid w:val="00207219"/>
    <w:rsid w:val="00216DD3"/>
    <w:rsid w:val="0022778E"/>
    <w:rsid w:val="00236E6D"/>
    <w:rsid w:val="002429E5"/>
    <w:rsid w:val="00263BAC"/>
    <w:rsid w:val="002753E2"/>
    <w:rsid w:val="00280CEF"/>
    <w:rsid w:val="00284FAE"/>
    <w:rsid w:val="00287114"/>
    <w:rsid w:val="0028757A"/>
    <w:rsid w:val="002C2F6E"/>
    <w:rsid w:val="002C4F72"/>
    <w:rsid w:val="002C5DCF"/>
    <w:rsid w:val="002D1FE4"/>
    <w:rsid w:val="002D470F"/>
    <w:rsid w:val="002E2492"/>
    <w:rsid w:val="002F15D8"/>
    <w:rsid w:val="00304BD0"/>
    <w:rsid w:val="00306A13"/>
    <w:rsid w:val="00307D77"/>
    <w:rsid w:val="00311F1A"/>
    <w:rsid w:val="00312A4B"/>
    <w:rsid w:val="00313E9E"/>
    <w:rsid w:val="003150D5"/>
    <w:rsid w:val="00320F78"/>
    <w:rsid w:val="00325D93"/>
    <w:rsid w:val="00342325"/>
    <w:rsid w:val="0035768F"/>
    <w:rsid w:val="00360CC8"/>
    <w:rsid w:val="003757D7"/>
    <w:rsid w:val="0038177C"/>
    <w:rsid w:val="003836EB"/>
    <w:rsid w:val="00387024"/>
    <w:rsid w:val="0039365D"/>
    <w:rsid w:val="003963D3"/>
    <w:rsid w:val="003B6C0D"/>
    <w:rsid w:val="003C1575"/>
    <w:rsid w:val="003C22DC"/>
    <w:rsid w:val="003D07F7"/>
    <w:rsid w:val="003D5275"/>
    <w:rsid w:val="003D63DF"/>
    <w:rsid w:val="003D737F"/>
    <w:rsid w:val="003D769C"/>
    <w:rsid w:val="003E2944"/>
    <w:rsid w:val="003E5AC1"/>
    <w:rsid w:val="003E5EA7"/>
    <w:rsid w:val="003F7474"/>
    <w:rsid w:val="003F7FED"/>
    <w:rsid w:val="00404616"/>
    <w:rsid w:val="00407B6A"/>
    <w:rsid w:val="00414400"/>
    <w:rsid w:val="00420910"/>
    <w:rsid w:val="00421CD4"/>
    <w:rsid w:val="00422E0F"/>
    <w:rsid w:val="00427833"/>
    <w:rsid w:val="00431382"/>
    <w:rsid w:val="004351E7"/>
    <w:rsid w:val="0044196E"/>
    <w:rsid w:val="00474210"/>
    <w:rsid w:val="0047527B"/>
    <w:rsid w:val="00480B96"/>
    <w:rsid w:val="0048303E"/>
    <w:rsid w:val="004920F6"/>
    <w:rsid w:val="004A1B3F"/>
    <w:rsid w:val="004A67E8"/>
    <w:rsid w:val="004C3D65"/>
    <w:rsid w:val="004D05F5"/>
    <w:rsid w:val="004D19EB"/>
    <w:rsid w:val="004D6472"/>
    <w:rsid w:val="004D6A00"/>
    <w:rsid w:val="004F08CE"/>
    <w:rsid w:val="00513BB6"/>
    <w:rsid w:val="005262C6"/>
    <w:rsid w:val="00562EB1"/>
    <w:rsid w:val="005936C3"/>
    <w:rsid w:val="00593CBB"/>
    <w:rsid w:val="00595AFB"/>
    <w:rsid w:val="00597D3F"/>
    <w:rsid w:val="005A0EB0"/>
    <w:rsid w:val="005B79E9"/>
    <w:rsid w:val="005E1823"/>
    <w:rsid w:val="005E4912"/>
    <w:rsid w:val="005E6F1F"/>
    <w:rsid w:val="005F2B0B"/>
    <w:rsid w:val="005F44D1"/>
    <w:rsid w:val="00606B03"/>
    <w:rsid w:val="00610FE8"/>
    <w:rsid w:val="00621129"/>
    <w:rsid w:val="00633916"/>
    <w:rsid w:val="006349E2"/>
    <w:rsid w:val="00641D2B"/>
    <w:rsid w:val="0065123B"/>
    <w:rsid w:val="00662D3E"/>
    <w:rsid w:val="00665C7E"/>
    <w:rsid w:val="00672DDD"/>
    <w:rsid w:val="00676C91"/>
    <w:rsid w:val="00683F5B"/>
    <w:rsid w:val="00690B77"/>
    <w:rsid w:val="00693334"/>
    <w:rsid w:val="006A50DE"/>
    <w:rsid w:val="006B6D39"/>
    <w:rsid w:val="006C4000"/>
    <w:rsid w:val="006D0DE1"/>
    <w:rsid w:val="006D474B"/>
    <w:rsid w:val="006D4A82"/>
    <w:rsid w:val="006E17C3"/>
    <w:rsid w:val="006E1E6D"/>
    <w:rsid w:val="006E4BDD"/>
    <w:rsid w:val="006E56E8"/>
    <w:rsid w:val="00711200"/>
    <w:rsid w:val="0072397F"/>
    <w:rsid w:val="00731922"/>
    <w:rsid w:val="00731ACB"/>
    <w:rsid w:val="007368AD"/>
    <w:rsid w:val="00737F54"/>
    <w:rsid w:val="00741058"/>
    <w:rsid w:val="0074133D"/>
    <w:rsid w:val="0074293C"/>
    <w:rsid w:val="0075196D"/>
    <w:rsid w:val="00753EAD"/>
    <w:rsid w:val="0075558C"/>
    <w:rsid w:val="007573DD"/>
    <w:rsid w:val="00761EFA"/>
    <w:rsid w:val="00764873"/>
    <w:rsid w:val="00770011"/>
    <w:rsid w:val="007778DD"/>
    <w:rsid w:val="007909B8"/>
    <w:rsid w:val="00790B6C"/>
    <w:rsid w:val="00795D03"/>
    <w:rsid w:val="00796693"/>
    <w:rsid w:val="007A1990"/>
    <w:rsid w:val="007C7591"/>
    <w:rsid w:val="007D538B"/>
    <w:rsid w:val="007D5CD5"/>
    <w:rsid w:val="007F28FF"/>
    <w:rsid w:val="007F6AE9"/>
    <w:rsid w:val="00826D54"/>
    <w:rsid w:val="00834CBF"/>
    <w:rsid w:val="00836F89"/>
    <w:rsid w:val="00846459"/>
    <w:rsid w:val="00847201"/>
    <w:rsid w:val="008502AA"/>
    <w:rsid w:val="00852266"/>
    <w:rsid w:val="00861CAB"/>
    <w:rsid w:val="00863435"/>
    <w:rsid w:val="00872827"/>
    <w:rsid w:val="0087349A"/>
    <w:rsid w:val="00877EBB"/>
    <w:rsid w:val="00885094"/>
    <w:rsid w:val="008865B6"/>
    <w:rsid w:val="00895DF4"/>
    <w:rsid w:val="008A4E30"/>
    <w:rsid w:val="008B0E1C"/>
    <w:rsid w:val="008B1A4D"/>
    <w:rsid w:val="008D589C"/>
    <w:rsid w:val="008E1694"/>
    <w:rsid w:val="008E3B29"/>
    <w:rsid w:val="008E7085"/>
    <w:rsid w:val="008F2A6C"/>
    <w:rsid w:val="008F60C3"/>
    <w:rsid w:val="00900317"/>
    <w:rsid w:val="00900AB3"/>
    <w:rsid w:val="009254D6"/>
    <w:rsid w:val="0092669B"/>
    <w:rsid w:val="0093163E"/>
    <w:rsid w:val="00936436"/>
    <w:rsid w:val="0094721A"/>
    <w:rsid w:val="00965FBD"/>
    <w:rsid w:val="00966BAC"/>
    <w:rsid w:val="00973B40"/>
    <w:rsid w:val="00985531"/>
    <w:rsid w:val="009A2ABE"/>
    <w:rsid w:val="009A6A2F"/>
    <w:rsid w:val="009B1C9A"/>
    <w:rsid w:val="009C29A2"/>
    <w:rsid w:val="009C755C"/>
    <w:rsid w:val="009C780F"/>
    <w:rsid w:val="009D2408"/>
    <w:rsid w:val="009D2AA9"/>
    <w:rsid w:val="009E4F4C"/>
    <w:rsid w:val="00A25353"/>
    <w:rsid w:val="00A34ABE"/>
    <w:rsid w:val="00A34F5F"/>
    <w:rsid w:val="00A46A68"/>
    <w:rsid w:val="00A50EE9"/>
    <w:rsid w:val="00A5188E"/>
    <w:rsid w:val="00A56B44"/>
    <w:rsid w:val="00A56DE2"/>
    <w:rsid w:val="00A65DA8"/>
    <w:rsid w:val="00A76945"/>
    <w:rsid w:val="00A86F48"/>
    <w:rsid w:val="00A943E5"/>
    <w:rsid w:val="00A94D83"/>
    <w:rsid w:val="00AB08DC"/>
    <w:rsid w:val="00AB3548"/>
    <w:rsid w:val="00AC3D1C"/>
    <w:rsid w:val="00AD0A33"/>
    <w:rsid w:val="00AD0C0E"/>
    <w:rsid w:val="00AE0982"/>
    <w:rsid w:val="00AE125E"/>
    <w:rsid w:val="00AE7B9E"/>
    <w:rsid w:val="00B07524"/>
    <w:rsid w:val="00B113E7"/>
    <w:rsid w:val="00B31D9B"/>
    <w:rsid w:val="00B3272F"/>
    <w:rsid w:val="00B35B7C"/>
    <w:rsid w:val="00B4203C"/>
    <w:rsid w:val="00B53C15"/>
    <w:rsid w:val="00B72244"/>
    <w:rsid w:val="00B76E7C"/>
    <w:rsid w:val="00B90095"/>
    <w:rsid w:val="00B955BD"/>
    <w:rsid w:val="00BA374E"/>
    <w:rsid w:val="00BB6B9D"/>
    <w:rsid w:val="00BB72D4"/>
    <w:rsid w:val="00BD08CE"/>
    <w:rsid w:val="00BD20DD"/>
    <w:rsid w:val="00BD3522"/>
    <w:rsid w:val="00BD43E6"/>
    <w:rsid w:val="00BD6153"/>
    <w:rsid w:val="00C067FC"/>
    <w:rsid w:val="00C0799A"/>
    <w:rsid w:val="00C11D0D"/>
    <w:rsid w:val="00C21A68"/>
    <w:rsid w:val="00C317E9"/>
    <w:rsid w:val="00C43324"/>
    <w:rsid w:val="00C509C3"/>
    <w:rsid w:val="00C50A17"/>
    <w:rsid w:val="00C65186"/>
    <w:rsid w:val="00C70EAE"/>
    <w:rsid w:val="00C72D98"/>
    <w:rsid w:val="00C73C0A"/>
    <w:rsid w:val="00C83B65"/>
    <w:rsid w:val="00C84109"/>
    <w:rsid w:val="00C95581"/>
    <w:rsid w:val="00CA31C6"/>
    <w:rsid w:val="00CA45B1"/>
    <w:rsid w:val="00CA5D86"/>
    <w:rsid w:val="00CA6F08"/>
    <w:rsid w:val="00CB3B02"/>
    <w:rsid w:val="00CB77EA"/>
    <w:rsid w:val="00CD04CC"/>
    <w:rsid w:val="00CD50B5"/>
    <w:rsid w:val="00CD56EA"/>
    <w:rsid w:val="00CD6AE1"/>
    <w:rsid w:val="00CD73A9"/>
    <w:rsid w:val="00CD7D81"/>
    <w:rsid w:val="00CE1C16"/>
    <w:rsid w:val="00D06F12"/>
    <w:rsid w:val="00D10504"/>
    <w:rsid w:val="00D10F47"/>
    <w:rsid w:val="00D12A0B"/>
    <w:rsid w:val="00D21EF3"/>
    <w:rsid w:val="00D25B12"/>
    <w:rsid w:val="00D46790"/>
    <w:rsid w:val="00D66887"/>
    <w:rsid w:val="00D81B0C"/>
    <w:rsid w:val="00D83B30"/>
    <w:rsid w:val="00D91C27"/>
    <w:rsid w:val="00DA2DF7"/>
    <w:rsid w:val="00DB0E96"/>
    <w:rsid w:val="00DB3CF8"/>
    <w:rsid w:val="00DC5925"/>
    <w:rsid w:val="00DC60FA"/>
    <w:rsid w:val="00DE2054"/>
    <w:rsid w:val="00DE23AF"/>
    <w:rsid w:val="00DE5031"/>
    <w:rsid w:val="00DF3B9A"/>
    <w:rsid w:val="00E055CA"/>
    <w:rsid w:val="00E11089"/>
    <w:rsid w:val="00E17598"/>
    <w:rsid w:val="00E42A55"/>
    <w:rsid w:val="00E60814"/>
    <w:rsid w:val="00E86C9A"/>
    <w:rsid w:val="00E90366"/>
    <w:rsid w:val="00E91931"/>
    <w:rsid w:val="00E93D45"/>
    <w:rsid w:val="00E97FDB"/>
    <w:rsid w:val="00EA5199"/>
    <w:rsid w:val="00EA5479"/>
    <w:rsid w:val="00EB10B0"/>
    <w:rsid w:val="00EC236C"/>
    <w:rsid w:val="00EC5AAD"/>
    <w:rsid w:val="00ED7A05"/>
    <w:rsid w:val="00EE334C"/>
    <w:rsid w:val="00EF11A4"/>
    <w:rsid w:val="00EF74A0"/>
    <w:rsid w:val="00F02153"/>
    <w:rsid w:val="00F058DF"/>
    <w:rsid w:val="00F12302"/>
    <w:rsid w:val="00F15675"/>
    <w:rsid w:val="00F21250"/>
    <w:rsid w:val="00F2398D"/>
    <w:rsid w:val="00F30A1A"/>
    <w:rsid w:val="00F61F36"/>
    <w:rsid w:val="00F634A3"/>
    <w:rsid w:val="00F63B5F"/>
    <w:rsid w:val="00F710F9"/>
    <w:rsid w:val="00F7215E"/>
    <w:rsid w:val="00F7620F"/>
    <w:rsid w:val="00F83A5F"/>
    <w:rsid w:val="00F8462C"/>
    <w:rsid w:val="00F87F40"/>
    <w:rsid w:val="00FA0AE4"/>
    <w:rsid w:val="00FB3EF0"/>
    <w:rsid w:val="00FB4DBA"/>
    <w:rsid w:val="00FB667E"/>
    <w:rsid w:val="00FD070D"/>
    <w:rsid w:val="00FD0E11"/>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8D0BA6"/>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1694"/>
    <w:rPr>
      <w:rFonts w:cs="Times New Roman"/>
    </w:rPr>
  </w:style>
  <w:style w:type="paragraph" w:styleId="Heading1">
    <w:name w:val="heading 1"/>
    <w:basedOn w:val="Normal"/>
    <w:next w:val="Normal"/>
    <w:link w:val="Heading1Char"/>
    <w:autoRedefine/>
    <w:uiPriority w:val="9"/>
    <w:qFormat/>
    <w:rsid w:val="002C2F6E"/>
    <w:pPr>
      <w:autoSpaceDE w:val="0"/>
      <w:autoSpaceDN w:val="0"/>
      <w:adjustRightInd w:val="0"/>
      <w:spacing w:line="360" w:lineRule="auto"/>
      <w:jc w:val="center"/>
      <w:outlineLvl w:val="0"/>
    </w:pPr>
    <w:rPr>
      <w:rFonts w:ascii="Arial" w:hAnsi="Arial" w:cs="Arial"/>
      <w:b/>
      <w:bCs/>
      <w:caps/>
      <w:color w:val="000000" w:themeColor="text1"/>
      <w:sz w:val="28"/>
    </w:rPr>
  </w:style>
  <w:style w:type="paragraph" w:styleId="Heading2">
    <w:name w:val="heading 2"/>
    <w:basedOn w:val="Normal"/>
    <w:next w:val="Normal"/>
    <w:link w:val="Heading2Char"/>
    <w:autoRedefine/>
    <w:qFormat/>
    <w:rsid w:val="00965FBD"/>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autoRedefine/>
    <w:qFormat/>
    <w:rsid w:val="003F7FED"/>
    <w:pPr>
      <w:keepNext/>
      <w:numPr>
        <w:ilvl w:val="2"/>
        <w:numId w:val="2"/>
      </w:numPr>
      <w:spacing w:before="240" w:after="60"/>
      <w:outlineLvl w:val="2"/>
    </w:pPr>
    <w:rPr>
      <w:rFonts w:ascii="Arial" w:hAnsi="Arial" w:cs="Arial"/>
      <w:b/>
      <w:bCs/>
      <w:i/>
      <w:szCs w:val="26"/>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rPr>
      <w:rFonts w:ascii="Arial" w:hAnsi="Arial" w:cs="Arial"/>
    </w:rPr>
  </w:style>
  <w:style w:type="paragraph" w:styleId="Header">
    <w:name w:val="header"/>
    <w:basedOn w:val="Normal"/>
    <w:link w:val="HeaderChar"/>
    <w:rsid w:val="00665C7E"/>
    <w:pPr>
      <w:tabs>
        <w:tab w:val="center" w:pos="4320"/>
        <w:tab w:val="right" w:pos="8640"/>
      </w:tabs>
    </w:pPr>
    <w:rPr>
      <w:rFonts w:ascii="Arial" w:hAnsi="Arial" w:cs="Arial"/>
    </w:r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qFormat/>
    <w:rsid w:val="003F7FED"/>
    <w:pPr>
      <w:autoSpaceDE w:val="0"/>
      <w:autoSpaceDN w:val="0"/>
      <w:adjustRightInd w:val="0"/>
      <w:jc w:val="center"/>
    </w:pPr>
    <w:rPr>
      <w:rFonts w:ascii="Arial" w:hAnsi="Arial" w:cs="Arial"/>
      <w:sz w:val="28"/>
      <w:szCs w:val="28"/>
    </w:rPr>
  </w:style>
  <w:style w:type="paragraph" w:styleId="BodyText">
    <w:name w:val="Body Text"/>
    <w:basedOn w:val="Normal"/>
    <w:link w:val="BodyTextChar"/>
    <w:rsid w:val="00665C7E"/>
    <w:pPr>
      <w:autoSpaceDE w:val="0"/>
      <w:autoSpaceDN w:val="0"/>
      <w:adjustRightInd w:val="0"/>
    </w:pPr>
    <w:rPr>
      <w:rFonts w:ascii="Arial" w:hAnsi="Arial" w:cs="Arial"/>
      <w:sz w:val="22"/>
      <w:szCs w:val="22"/>
    </w:rPr>
  </w:style>
  <w:style w:type="paragraph" w:styleId="Subtitle">
    <w:name w:val="Subtitle"/>
    <w:basedOn w:val="Normal"/>
    <w:link w:val="SubtitleChar"/>
    <w:autoRedefine/>
    <w:qFormat/>
    <w:rsid w:val="00665C7E"/>
    <w:pPr>
      <w:autoSpaceDE w:val="0"/>
      <w:autoSpaceDN w:val="0"/>
      <w:adjustRightInd w:val="0"/>
    </w:pPr>
    <w:rPr>
      <w:rFonts w:ascii="Arial" w:hAnsi="Arial" w:cs="Arial"/>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rFonts w:ascii="Arial" w:hAnsi="Arial" w:cs="Arial"/>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link w:val="BodyTex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link w:val="BodyTextInden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link w:val="BodyTextIndent3Char"/>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rFonts w:ascii="Arial" w:hAnsi="Arial" w:cs="Arial"/>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rPr>
      <w:rFonts w:ascii="Arial" w:hAnsi="Arial" w:cs="Arial"/>
    </w:r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rPr>
      <w:rFonts w:ascii="Arial" w:hAnsi="Arial" w:cs="Arial"/>
    </w:rPr>
  </w:style>
  <w:style w:type="paragraph" w:styleId="TOC2">
    <w:name w:val="toc 2"/>
    <w:basedOn w:val="Normal"/>
    <w:next w:val="Normal"/>
    <w:autoRedefine/>
    <w:uiPriority w:val="39"/>
    <w:rsid w:val="00665C7E"/>
    <w:pPr>
      <w:ind w:left="240"/>
    </w:pPr>
    <w:rPr>
      <w:rFonts w:ascii="Arial" w:hAnsi="Arial" w:cs="Arial"/>
    </w:rPr>
  </w:style>
  <w:style w:type="paragraph" w:styleId="TOC3">
    <w:name w:val="toc 3"/>
    <w:basedOn w:val="Normal"/>
    <w:next w:val="Normal"/>
    <w:autoRedefine/>
    <w:uiPriority w:val="39"/>
    <w:rsid w:val="00665C7E"/>
    <w:pPr>
      <w:ind w:left="480"/>
    </w:pPr>
    <w:rPr>
      <w:rFonts w:ascii="Arial" w:hAnsi="Arial" w:cs="Arial"/>
    </w:r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rFonts w:ascii="Arial" w:hAnsi="Arial" w:cs="Arial"/>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2C2F6E"/>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rFonts w:ascii="Arial" w:hAnsi="Arial" w:cs="Arial"/>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rFonts w:ascii="Arial" w:hAnsi="Arial" w:cs="Arial"/>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rPr>
      <w:rFonts w:ascii="Arial" w:hAnsi="Arial" w:cs="Arial"/>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rFonts w:ascii="Arial" w:hAnsi="Arial" w:cs="Arial"/>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134A4F"/>
    <w:pPr>
      <w:numPr>
        <w:ilvl w:val="12"/>
      </w:numPr>
    </w:pPr>
    <w:rPr>
      <w:rFonts w:ascii="Times New Roman" w:hAnsi="Times New Roman" w:cs="Times New Roman"/>
      <w:bCs w:val="0"/>
      <w:sz w:val="24"/>
    </w:rPr>
  </w:style>
  <w:style w:type="character" w:styleId="UnresolvedMention">
    <w:name w:val="Unresolved Mention"/>
    <w:basedOn w:val="DefaultParagraphFont"/>
    <w:uiPriority w:val="99"/>
    <w:semiHidden/>
    <w:unhideWhenUsed/>
    <w:rsid w:val="00AB3548"/>
    <w:rPr>
      <w:color w:val="605E5C"/>
      <w:shd w:val="clear" w:color="auto" w:fill="E1DFDD"/>
    </w:rPr>
  </w:style>
  <w:style w:type="paragraph" w:customStyle="1" w:styleId="EndNoteBibliographyTitle">
    <w:name w:val="EndNote Bibliography Title"/>
    <w:basedOn w:val="Normal"/>
    <w:link w:val="EndNoteBibliographyTitleChar"/>
    <w:rsid w:val="007573DD"/>
    <w:pPr>
      <w:jc w:val="center"/>
    </w:pPr>
    <w:rPr>
      <w:rFonts w:ascii="Arial" w:hAnsi="Arial" w:cs="Arial"/>
    </w:rPr>
  </w:style>
  <w:style w:type="character" w:customStyle="1" w:styleId="EndNoteBibliographyTitleChar">
    <w:name w:val="EndNote Bibliography Title Char"/>
    <w:basedOn w:val="DefaultParagraphFont"/>
    <w:link w:val="EndNoteBibliographyTitle"/>
    <w:rsid w:val="007573DD"/>
    <w:rPr>
      <w:rFonts w:ascii="Arial" w:hAnsi="Arial"/>
    </w:rPr>
  </w:style>
  <w:style w:type="paragraph" w:customStyle="1" w:styleId="EndNoteBibliography">
    <w:name w:val="EndNote Bibliography"/>
    <w:basedOn w:val="Normal"/>
    <w:link w:val="EndNoteBibliographyChar"/>
    <w:rsid w:val="007573DD"/>
    <w:rPr>
      <w:rFonts w:ascii="Arial" w:hAnsi="Arial" w:cs="Arial"/>
    </w:rPr>
  </w:style>
  <w:style w:type="character" w:customStyle="1" w:styleId="EndNoteBibliographyChar">
    <w:name w:val="EndNote Bibliography Char"/>
    <w:basedOn w:val="DefaultParagraphFont"/>
    <w:link w:val="EndNoteBibliography"/>
    <w:rsid w:val="007573DD"/>
    <w:rPr>
      <w:rFonts w:ascii="Arial" w:hAnsi="Arial"/>
    </w:rPr>
  </w:style>
  <w:style w:type="character" w:styleId="CommentReference">
    <w:name w:val="annotation reference"/>
    <w:basedOn w:val="DefaultParagraphFont"/>
    <w:semiHidden/>
    <w:unhideWhenUsed/>
    <w:rsid w:val="00BB6B9D"/>
    <w:rPr>
      <w:sz w:val="16"/>
      <w:szCs w:val="16"/>
    </w:rPr>
  </w:style>
  <w:style w:type="paragraph" w:styleId="CommentText">
    <w:name w:val="annotation text"/>
    <w:basedOn w:val="Normal"/>
    <w:link w:val="CommentTextChar"/>
    <w:semiHidden/>
    <w:unhideWhenUsed/>
    <w:rsid w:val="00BB6B9D"/>
    <w:rPr>
      <w:rFonts w:ascii="Arial" w:hAnsi="Arial" w:cs="Arial"/>
      <w:sz w:val="20"/>
      <w:szCs w:val="20"/>
    </w:rPr>
  </w:style>
  <w:style w:type="character" w:customStyle="1" w:styleId="CommentTextChar">
    <w:name w:val="Comment Text Char"/>
    <w:basedOn w:val="DefaultParagraphFont"/>
    <w:link w:val="CommentText"/>
    <w:semiHidden/>
    <w:rsid w:val="00BB6B9D"/>
    <w:rPr>
      <w:rFonts w:ascii="Arial" w:hAnsi="Arial"/>
      <w:sz w:val="20"/>
      <w:szCs w:val="20"/>
    </w:rPr>
  </w:style>
  <w:style w:type="paragraph" w:styleId="CommentSubject">
    <w:name w:val="annotation subject"/>
    <w:basedOn w:val="CommentText"/>
    <w:next w:val="CommentText"/>
    <w:link w:val="CommentSubjectChar"/>
    <w:semiHidden/>
    <w:unhideWhenUsed/>
    <w:rsid w:val="00BB6B9D"/>
    <w:rPr>
      <w:b/>
      <w:bCs/>
    </w:rPr>
  </w:style>
  <w:style w:type="character" w:customStyle="1" w:styleId="CommentSubjectChar">
    <w:name w:val="Comment Subject Char"/>
    <w:basedOn w:val="CommentTextChar"/>
    <w:link w:val="CommentSubject"/>
    <w:semiHidden/>
    <w:rsid w:val="00BB6B9D"/>
    <w:rPr>
      <w:rFonts w:ascii="Arial" w:hAnsi="Arial"/>
      <w:b/>
      <w:bCs/>
      <w:sz w:val="20"/>
      <w:szCs w:val="20"/>
    </w:rPr>
  </w:style>
  <w:style w:type="paragraph" w:customStyle="1" w:styleId="Heading11">
    <w:name w:val="Heading 11"/>
    <w:basedOn w:val="Normal"/>
    <w:next w:val="Normal"/>
    <w:autoRedefine/>
    <w:qFormat/>
    <w:rsid w:val="00CA45B1"/>
    <w:pPr>
      <w:autoSpaceDE w:val="0"/>
      <w:autoSpaceDN w:val="0"/>
      <w:adjustRightInd w:val="0"/>
      <w:spacing w:line="480" w:lineRule="auto"/>
      <w:ind w:left="720"/>
      <w:jc w:val="center"/>
      <w:outlineLvl w:val="0"/>
    </w:pPr>
    <w:rPr>
      <w:rFonts w:ascii="Arial" w:eastAsiaTheme="minorHAnsi" w:hAnsi="Arial" w:cstheme="minorBidi"/>
      <w:b/>
      <w:bCs/>
      <w:caps/>
      <w:color w:val="000000"/>
      <w:sz w:val="28"/>
    </w:rPr>
  </w:style>
  <w:style w:type="character" w:customStyle="1" w:styleId="Heading2Char">
    <w:name w:val="Heading 2 Char"/>
    <w:basedOn w:val="DefaultParagraphFont"/>
    <w:link w:val="Heading2"/>
    <w:rsid w:val="00CA45B1"/>
    <w:rPr>
      <w:rFonts w:ascii="Arial" w:hAnsi="Arial"/>
      <w:b/>
      <w:bCs/>
      <w:iCs/>
      <w:sz w:val="28"/>
      <w:szCs w:val="28"/>
    </w:rPr>
  </w:style>
  <w:style w:type="character" w:customStyle="1" w:styleId="Heading3Char">
    <w:name w:val="Heading 3 Char"/>
    <w:basedOn w:val="DefaultParagraphFont"/>
    <w:link w:val="Heading3"/>
    <w:rsid w:val="00CA45B1"/>
    <w:rPr>
      <w:rFonts w:ascii="Arial" w:hAnsi="Arial"/>
      <w:b/>
      <w:bCs/>
      <w:i/>
      <w:szCs w:val="26"/>
    </w:rPr>
  </w:style>
  <w:style w:type="paragraph" w:customStyle="1" w:styleId="Heading41">
    <w:name w:val="Heading 41"/>
    <w:basedOn w:val="Normal"/>
    <w:next w:val="Normal"/>
    <w:unhideWhenUsed/>
    <w:qFormat/>
    <w:rsid w:val="00CA45B1"/>
    <w:pPr>
      <w:keepNext/>
      <w:keepLines/>
      <w:spacing w:before="40"/>
      <w:outlineLvl w:val="3"/>
    </w:pPr>
    <w:rPr>
      <w:rFonts w:ascii="Arial" w:hAnsi="Arial"/>
      <w:i/>
      <w:iCs/>
      <w:color w:val="365F91"/>
    </w:rPr>
  </w:style>
  <w:style w:type="paragraph" w:customStyle="1" w:styleId="Heading51">
    <w:name w:val="Heading 51"/>
    <w:basedOn w:val="Normal"/>
    <w:next w:val="Normal"/>
    <w:semiHidden/>
    <w:unhideWhenUsed/>
    <w:qFormat/>
    <w:rsid w:val="00CA45B1"/>
    <w:pPr>
      <w:keepNext/>
      <w:keepLines/>
      <w:spacing w:before="40"/>
      <w:outlineLvl w:val="4"/>
    </w:pPr>
    <w:rPr>
      <w:rFonts w:ascii="Arial" w:hAnsi="Arial"/>
      <w:color w:val="365F91"/>
    </w:rPr>
  </w:style>
  <w:style w:type="paragraph" w:customStyle="1" w:styleId="Heading61">
    <w:name w:val="Heading 61"/>
    <w:basedOn w:val="Normal"/>
    <w:next w:val="Normal"/>
    <w:semiHidden/>
    <w:unhideWhenUsed/>
    <w:qFormat/>
    <w:rsid w:val="00CA45B1"/>
    <w:pPr>
      <w:keepNext/>
      <w:keepLines/>
      <w:spacing w:before="40"/>
      <w:outlineLvl w:val="5"/>
    </w:pPr>
    <w:rPr>
      <w:rFonts w:ascii="Arial" w:hAnsi="Arial"/>
      <w:color w:val="243F60"/>
    </w:rPr>
  </w:style>
  <w:style w:type="paragraph" w:customStyle="1" w:styleId="Heading71">
    <w:name w:val="Heading 71"/>
    <w:basedOn w:val="Normal"/>
    <w:next w:val="Normal"/>
    <w:semiHidden/>
    <w:unhideWhenUsed/>
    <w:qFormat/>
    <w:rsid w:val="00CA45B1"/>
    <w:pPr>
      <w:keepNext/>
      <w:keepLines/>
      <w:spacing w:before="40"/>
      <w:outlineLvl w:val="6"/>
    </w:pPr>
    <w:rPr>
      <w:rFonts w:ascii="Arial" w:hAnsi="Arial"/>
      <w:i/>
      <w:iCs/>
      <w:color w:val="243F60"/>
    </w:rPr>
  </w:style>
  <w:style w:type="paragraph" w:customStyle="1" w:styleId="Heading81">
    <w:name w:val="Heading 81"/>
    <w:basedOn w:val="Normal"/>
    <w:next w:val="Normal"/>
    <w:semiHidden/>
    <w:unhideWhenUsed/>
    <w:qFormat/>
    <w:rsid w:val="00CA45B1"/>
    <w:pPr>
      <w:keepNext/>
      <w:keepLines/>
      <w:spacing w:before="40"/>
      <w:outlineLvl w:val="7"/>
    </w:pPr>
    <w:rPr>
      <w:rFonts w:ascii="Arial" w:hAnsi="Arial"/>
      <w:color w:val="272727"/>
      <w:sz w:val="21"/>
      <w:szCs w:val="21"/>
    </w:rPr>
  </w:style>
  <w:style w:type="paragraph" w:customStyle="1" w:styleId="Heading91">
    <w:name w:val="Heading 91"/>
    <w:basedOn w:val="Normal"/>
    <w:next w:val="Normal"/>
    <w:semiHidden/>
    <w:unhideWhenUsed/>
    <w:qFormat/>
    <w:rsid w:val="00CA45B1"/>
    <w:pPr>
      <w:keepNext/>
      <w:keepLines/>
      <w:spacing w:before="40"/>
      <w:outlineLvl w:val="8"/>
    </w:pPr>
    <w:rPr>
      <w:rFonts w:ascii="Arial" w:hAnsi="Arial"/>
      <w:i/>
      <w:iCs/>
      <w:color w:val="272727"/>
      <w:sz w:val="21"/>
      <w:szCs w:val="21"/>
    </w:rPr>
  </w:style>
  <w:style w:type="numbering" w:customStyle="1" w:styleId="NoList1">
    <w:name w:val="No List1"/>
    <w:next w:val="NoList"/>
    <w:uiPriority w:val="99"/>
    <w:semiHidden/>
    <w:unhideWhenUsed/>
    <w:rsid w:val="00CA45B1"/>
  </w:style>
  <w:style w:type="character" w:customStyle="1" w:styleId="HeaderChar">
    <w:name w:val="Header Char"/>
    <w:basedOn w:val="DefaultParagraphFont"/>
    <w:link w:val="Header"/>
    <w:rsid w:val="00CA45B1"/>
    <w:rPr>
      <w:rFonts w:ascii="Arial" w:hAnsi="Arial"/>
    </w:rPr>
  </w:style>
  <w:style w:type="character" w:customStyle="1" w:styleId="TitleChar">
    <w:name w:val="Title Char"/>
    <w:basedOn w:val="DefaultParagraphFont"/>
    <w:link w:val="Title"/>
    <w:rsid w:val="00CA45B1"/>
    <w:rPr>
      <w:rFonts w:ascii="Arial" w:hAnsi="Arial"/>
      <w:sz w:val="28"/>
      <w:szCs w:val="28"/>
    </w:rPr>
  </w:style>
  <w:style w:type="character" w:customStyle="1" w:styleId="SubtitleChar">
    <w:name w:val="Subtitle Char"/>
    <w:basedOn w:val="DefaultParagraphFont"/>
    <w:link w:val="Subtitle"/>
    <w:rsid w:val="00CA45B1"/>
    <w:rPr>
      <w:rFonts w:ascii="Arial" w:hAnsi="Arial"/>
      <w:b/>
      <w:bCs/>
    </w:rPr>
  </w:style>
  <w:style w:type="character" w:customStyle="1" w:styleId="BodyText2Char">
    <w:name w:val="Body Text 2 Char"/>
    <w:basedOn w:val="DefaultParagraphFont"/>
    <w:link w:val="BodyText2"/>
    <w:rsid w:val="00CA45B1"/>
    <w:rPr>
      <w:rFonts w:ascii="Arial" w:hAnsi="Arial"/>
      <w:noProof/>
    </w:rPr>
  </w:style>
  <w:style w:type="character" w:customStyle="1" w:styleId="BodyTextIndent2Char">
    <w:name w:val="Body Text Indent 2 Char"/>
    <w:basedOn w:val="DefaultParagraphFont"/>
    <w:link w:val="BodyTextIndent2"/>
    <w:rsid w:val="00CA45B1"/>
    <w:rPr>
      <w:rFonts w:ascii="Arial" w:hAnsi="Arial"/>
      <w:sz w:val="17"/>
      <w:szCs w:val="17"/>
    </w:rPr>
  </w:style>
  <w:style w:type="character" w:customStyle="1" w:styleId="BodyTextIndent3Char">
    <w:name w:val="Body Text Indent 3 Char"/>
    <w:basedOn w:val="DefaultParagraphFont"/>
    <w:link w:val="BodyTextIndent3"/>
    <w:rsid w:val="00CA45B1"/>
    <w:rPr>
      <w:rFonts w:ascii="Arial" w:hAnsi="Arial"/>
      <w:sz w:val="20"/>
    </w:rPr>
  </w:style>
  <w:style w:type="character" w:customStyle="1" w:styleId="Heading1Char1">
    <w:name w:val="Heading 1 Char1"/>
    <w:basedOn w:val="DefaultParagraphFont"/>
    <w:uiPriority w:val="9"/>
    <w:rsid w:val="00CA45B1"/>
    <w:rPr>
      <w:rFonts w:asciiTheme="majorHAnsi" w:eastAsiaTheme="majorEastAsia" w:hAnsiTheme="majorHAnsi" w:cstheme="majorBidi"/>
      <w:color w:val="365F91" w:themeColor="accent1" w:themeShade="BF"/>
      <w:sz w:val="32"/>
      <w:szCs w:val="32"/>
    </w:rPr>
  </w:style>
  <w:style w:type="character" w:customStyle="1" w:styleId="Strong1">
    <w:name w:val="Strong1"/>
    <w:basedOn w:val="DefaultParagraphFont"/>
    <w:qFormat/>
    <w:rsid w:val="00CA45B1"/>
    <w:rPr>
      <w:rFonts w:ascii="Cambria" w:hAnsi="Cambria"/>
      <w:b/>
      <w:bCs/>
    </w:rPr>
  </w:style>
  <w:style w:type="character" w:customStyle="1" w:styleId="IntenseEmphasis1">
    <w:name w:val="Intense Emphasis1"/>
    <w:basedOn w:val="DefaultParagraphFont"/>
    <w:uiPriority w:val="21"/>
    <w:qFormat/>
    <w:rsid w:val="00CA45B1"/>
    <w:rPr>
      <w:rFonts w:ascii="Cambria" w:hAnsi="Cambria"/>
      <w:i/>
      <w:iCs/>
      <w:color w:val="000000"/>
    </w:rPr>
  </w:style>
  <w:style w:type="paragraph" w:customStyle="1" w:styleId="IntenseQuote1">
    <w:name w:val="Intense Quote1"/>
    <w:basedOn w:val="Normal"/>
    <w:next w:val="Normal"/>
    <w:autoRedefine/>
    <w:uiPriority w:val="30"/>
    <w:qFormat/>
    <w:rsid w:val="00CA45B1"/>
    <w:pPr>
      <w:framePr w:wrap="around" w:vAnchor="text" w:hAnchor="text" w:y="1"/>
      <w:spacing w:before="360" w:after="360"/>
      <w:ind w:left="864" w:right="864"/>
      <w:jc w:val="center"/>
    </w:pPr>
    <w:rPr>
      <w:rFonts w:ascii="Arial" w:hAnsi="Arial" w:cs="Arial"/>
      <w:i/>
      <w:iCs/>
      <w:color w:val="000000"/>
    </w:rPr>
  </w:style>
  <w:style w:type="character" w:customStyle="1" w:styleId="SubtleReference1">
    <w:name w:val="Subtle Reference1"/>
    <w:basedOn w:val="DefaultParagraphFont"/>
    <w:uiPriority w:val="31"/>
    <w:qFormat/>
    <w:rsid w:val="00CA45B1"/>
    <w:rPr>
      <w:rFonts w:ascii="Cambria" w:hAnsi="Cambria"/>
      <w:smallCaps/>
      <w:color w:val="5A5A5A"/>
    </w:rPr>
  </w:style>
  <w:style w:type="character" w:customStyle="1" w:styleId="IntenseReference1">
    <w:name w:val="Intense Reference1"/>
    <w:basedOn w:val="DefaultParagraphFont"/>
    <w:uiPriority w:val="32"/>
    <w:qFormat/>
    <w:rsid w:val="00CA45B1"/>
    <w:rPr>
      <w:b/>
      <w:bCs/>
      <w:smallCaps/>
      <w:color w:val="000000"/>
      <w:spacing w:val="5"/>
    </w:rPr>
  </w:style>
  <w:style w:type="character" w:customStyle="1" w:styleId="Emphasis1">
    <w:name w:val="Emphasis1"/>
    <w:basedOn w:val="DefaultParagraphFont"/>
    <w:qFormat/>
    <w:rsid w:val="00CA45B1"/>
    <w:rPr>
      <w:rFonts w:ascii="Cambria" w:hAnsi="Cambria"/>
      <w:i/>
      <w:iCs/>
    </w:rPr>
  </w:style>
  <w:style w:type="paragraph" w:customStyle="1" w:styleId="NoSpacing1">
    <w:name w:val="No Spacing1"/>
    <w:next w:val="NoSpacing"/>
    <w:autoRedefine/>
    <w:uiPriority w:val="1"/>
    <w:qFormat/>
    <w:rsid w:val="00CA45B1"/>
    <w:rPr>
      <w:rFonts w:ascii="Cambria" w:hAnsi="Cambria"/>
    </w:rPr>
  </w:style>
  <w:style w:type="character" w:customStyle="1" w:styleId="SubtleEmphasis1">
    <w:name w:val="Subtle Emphasis1"/>
    <w:basedOn w:val="DefaultParagraphFont"/>
    <w:uiPriority w:val="19"/>
    <w:qFormat/>
    <w:rsid w:val="00CA45B1"/>
    <w:rPr>
      <w:rFonts w:ascii="Cambria" w:hAnsi="Cambria"/>
      <w:i/>
      <w:iCs/>
      <w:color w:val="404040"/>
    </w:rPr>
  </w:style>
  <w:style w:type="paragraph" w:customStyle="1" w:styleId="Quote1">
    <w:name w:val="Quote1"/>
    <w:basedOn w:val="Normal"/>
    <w:next w:val="Normal"/>
    <w:autoRedefine/>
    <w:uiPriority w:val="29"/>
    <w:qFormat/>
    <w:rsid w:val="00CA45B1"/>
    <w:pPr>
      <w:spacing w:before="200" w:after="160" w:line="480" w:lineRule="auto"/>
      <w:ind w:left="864" w:right="864"/>
      <w:jc w:val="center"/>
    </w:pPr>
    <w:rPr>
      <w:b/>
      <w:bCs/>
      <w:color w:val="000000" w:themeColor="text1"/>
      <w:sz w:val="28"/>
      <w:szCs w:val="28"/>
    </w:rPr>
  </w:style>
  <w:style w:type="character" w:customStyle="1" w:styleId="FollowedHyperlink1">
    <w:name w:val="FollowedHyperlink1"/>
    <w:basedOn w:val="DefaultParagraphFont"/>
    <w:semiHidden/>
    <w:unhideWhenUsed/>
    <w:rsid w:val="00CA45B1"/>
    <w:rPr>
      <w:color w:val="800080"/>
      <w:u w:val="single"/>
    </w:rPr>
  </w:style>
  <w:style w:type="paragraph" w:customStyle="1" w:styleId="Caption1">
    <w:name w:val="Caption1"/>
    <w:basedOn w:val="Normal"/>
    <w:next w:val="Normal"/>
    <w:autoRedefine/>
    <w:unhideWhenUsed/>
    <w:qFormat/>
    <w:rsid w:val="00CA45B1"/>
    <w:pPr>
      <w:keepNext/>
      <w:spacing w:before="120" w:after="120" w:line="360" w:lineRule="auto"/>
    </w:pPr>
    <w:rPr>
      <w:rFonts w:ascii="Arial" w:hAnsi="Arial" w:cs="Arial"/>
      <w:iCs/>
      <w:color w:val="000000"/>
      <w:sz w:val="20"/>
      <w:szCs w:val="18"/>
    </w:rPr>
  </w:style>
  <w:style w:type="table" w:customStyle="1" w:styleId="GridTable5Dark1">
    <w:name w:val="Grid Table 5 Dark1"/>
    <w:basedOn w:val="TableNormal"/>
    <w:next w:val="GridTable5Dark"/>
    <w:uiPriority w:val="50"/>
    <w:rsid w:val="00CA45B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ListTable7Colorful1">
    <w:name w:val="List Table 7 Colorful1"/>
    <w:basedOn w:val="TableNormal"/>
    <w:next w:val="ListTable7Colorful"/>
    <w:uiPriority w:val="52"/>
    <w:rsid w:val="00CA45B1"/>
    <w:rPr>
      <w:color w:val="000000"/>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CA45B1"/>
    <w:rPr>
      <w:rFonts w:ascii="Arial" w:hAnsi="Arial"/>
    </w:rPr>
  </w:style>
  <w:style w:type="character" w:customStyle="1" w:styleId="IntenseQuoteChar1">
    <w:name w:val="Intense Quote Char1"/>
    <w:basedOn w:val="DefaultParagraphFont"/>
    <w:uiPriority w:val="30"/>
    <w:rsid w:val="00CA45B1"/>
    <w:rPr>
      <w:i/>
      <w:iCs/>
      <w:color w:val="4F81BD" w:themeColor="accent1"/>
    </w:rPr>
  </w:style>
  <w:style w:type="character" w:customStyle="1" w:styleId="QuoteChar1">
    <w:name w:val="Quote Char1"/>
    <w:basedOn w:val="DefaultParagraphFont"/>
    <w:uiPriority w:val="29"/>
    <w:rsid w:val="00CA45B1"/>
    <w:rPr>
      <w:i/>
      <w:iCs/>
      <w:color w:val="404040" w:themeColor="text1" w:themeTint="BF"/>
    </w:rPr>
  </w:style>
  <w:style w:type="character" w:customStyle="1" w:styleId="Heading4Char1">
    <w:name w:val="Heading 4 Char1"/>
    <w:basedOn w:val="DefaultParagraphFont"/>
    <w:uiPriority w:val="9"/>
    <w:semiHidden/>
    <w:rsid w:val="00CA45B1"/>
    <w:rPr>
      <w:rFonts w:asciiTheme="majorHAnsi" w:eastAsiaTheme="majorEastAsia" w:hAnsiTheme="majorHAnsi" w:cstheme="majorBidi"/>
      <w:i/>
      <w:iCs/>
      <w:color w:val="365F91" w:themeColor="accent1" w:themeShade="BF"/>
    </w:rPr>
  </w:style>
  <w:style w:type="character" w:customStyle="1" w:styleId="Heading5Char1">
    <w:name w:val="Heading 5 Char1"/>
    <w:basedOn w:val="DefaultParagraphFont"/>
    <w:uiPriority w:val="9"/>
    <w:semiHidden/>
    <w:rsid w:val="00CA45B1"/>
    <w:rPr>
      <w:rFonts w:asciiTheme="majorHAnsi" w:eastAsiaTheme="majorEastAsia" w:hAnsiTheme="majorHAnsi" w:cstheme="majorBidi"/>
      <w:color w:val="365F91" w:themeColor="accent1" w:themeShade="BF"/>
    </w:rPr>
  </w:style>
  <w:style w:type="character" w:customStyle="1" w:styleId="Heading6Char1">
    <w:name w:val="Heading 6 Char1"/>
    <w:basedOn w:val="DefaultParagraphFont"/>
    <w:uiPriority w:val="9"/>
    <w:semiHidden/>
    <w:rsid w:val="00CA45B1"/>
    <w:rPr>
      <w:rFonts w:asciiTheme="majorHAnsi" w:eastAsiaTheme="majorEastAsia" w:hAnsiTheme="majorHAnsi" w:cstheme="majorBidi"/>
      <w:color w:val="243F60" w:themeColor="accent1" w:themeShade="7F"/>
    </w:rPr>
  </w:style>
  <w:style w:type="character" w:customStyle="1" w:styleId="Heading7Char1">
    <w:name w:val="Heading 7 Char1"/>
    <w:basedOn w:val="DefaultParagraphFont"/>
    <w:uiPriority w:val="9"/>
    <w:semiHidden/>
    <w:rsid w:val="00CA45B1"/>
    <w:rPr>
      <w:rFonts w:asciiTheme="majorHAnsi" w:eastAsiaTheme="majorEastAsia" w:hAnsiTheme="majorHAnsi" w:cstheme="majorBidi"/>
      <w:i/>
      <w:iCs/>
      <w:color w:val="243F60" w:themeColor="accent1" w:themeShade="7F"/>
    </w:rPr>
  </w:style>
  <w:style w:type="character" w:customStyle="1" w:styleId="Heading8Char1">
    <w:name w:val="Heading 8 Char1"/>
    <w:basedOn w:val="DefaultParagraphFont"/>
    <w:uiPriority w:val="9"/>
    <w:semiHidden/>
    <w:rsid w:val="00CA45B1"/>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CA45B1"/>
    <w:rPr>
      <w:rFonts w:asciiTheme="majorHAnsi" w:eastAsiaTheme="majorEastAsia" w:hAnsiTheme="majorHAnsi" w:cstheme="majorBidi"/>
      <w:i/>
      <w:iCs/>
      <w:color w:val="272727" w:themeColor="text1" w:themeTint="D8"/>
      <w:sz w:val="21"/>
      <w:szCs w:val="21"/>
    </w:rPr>
  </w:style>
  <w:style w:type="character" w:styleId="LineNumber">
    <w:name w:val="line number"/>
    <w:basedOn w:val="DefaultParagraphFont"/>
    <w:uiPriority w:val="99"/>
    <w:semiHidden/>
    <w:unhideWhenUsed/>
    <w:rsid w:val="00CA4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594581">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2877987">
      <w:bodyDiv w:val="1"/>
      <w:marLeft w:val="0"/>
      <w:marRight w:val="0"/>
      <w:marTop w:val="0"/>
      <w:marBottom w:val="0"/>
      <w:divBdr>
        <w:top w:val="none" w:sz="0" w:space="0" w:color="auto"/>
        <w:left w:val="none" w:sz="0" w:space="0" w:color="auto"/>
        <w:bottom w:val="none" w:sz="0" w:space="0" w:color="auto"/>
        <w:right w:val="none" w:sz="0" w:space="0" w:color="auto"/>
      </w:divBdr>
    </w:div>
    <w:div w:id="133669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doi.org/10.1016/j.jevs.2023.104522" TargetMode="External"/><Relationship Id="rId26" Type="http://schemas.openxmlformats.org/officeDocument/2006/relationships/image" Target="media/image6.emf"/><Relationship Id="rId39" Type="http://schemas.openxmlformats.org/officeDocument/2006/relationships/image" Target="media/image19.emf"/><Relationship Id="rId21" Type="http://schemas.openxmlformats.org/officeDocument/2006/relationships/image" Target="media/image1.png"/><Relationship Id="rId34" Type="http://schemas.openxmlformats.org/officeDocument/2006/relationships/image" Target="media/image14.png"/><Relationship Id="rId42" Type="http://schemas.openxmlformats.org/officeDocument/2006/relationships/image" Target="media/image22.emf"/><Relationship Id="rId47" Type="http://schemas.openxmlformats.org/officeDocument/2006/relationships/image" Target="media/image27.emf"/><Relationship Id="rId50"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n4hfoundation.org/about-us/" TargetMode="External"/><Relationship Id="rId29" Type="http://schemas.openxmlformats.org/officeDocument/2006/relationships/image" Target="media/image9.png"/><Relationship Id="rId11" Type="http://schemas.openxmlformats.org/officeDocument/2006/relationships/hyperlink" Target="https://doi.org/10.1016/j.bushor.2014.07.002" TargetMode="External"/><Relationship Id="rId24" Type="http://schemas.openxmlformats.org/officeDocument/2006/relationships/image" Target="media/image4.png"/><Relationship Id="rId32" Type="http://schemas.openxmlformats.org/officeDocument/2006/relationships/image" Target="media/image12.emf"/><Relationship Id="rId37" Type="http://schemas.openxmlformats.org/officeDocument/2006/relationships/image" Target="media/image17.emf"/><Relationship Id="rId40" Type="http://schemas.openxmlformats.org/officeDocument/2006/relationships/image" Target="media/image20.emf"/><Relationship Id="rId45" Type="http://schemas.openxmlformats.org/officeDocument/2006/relationships/image" Target="media/image25.emf"/><Relationship Id="rId53" Type="http://schemas.microsoft.com/office/2011/relationships/people" Target="people.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yperlink" Target="https://www.tn.gov/agriculture/farms/taep.html" TargetMode="External"/><Relationship Id="rId31" Type="http://schemas.openxmlformats.org/officeDocument/2006/relationships/image" Target="media/image11.png"/><Relationship Id="rId44" Type="http://schemas.openxmlformats.org/officeDocument/2006/relationships/image" Target="media/image24.emf"/><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microsoft.com/office/2016/09/relationships/commentsIds" Target="commentsIds.xm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emf"/><Relationship Id="rId48" Type="http://schemas.openxmlformats.org/officeDocument/2006/relationships/image" Target="media/image28.emf"/><Relationship Id="rId8" Type="http://schemas.openxmlformats.org/officeDocument/2006/relationships/header" Target="header1.xml"/><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https://horses.extension.org/what-is-a-horse-breed/" TargetMode="External"/><Relationship Id="rId25" Type="http://schemas.openxmlformats.org/officeDocument/2006/relationships/image" Target="media/image5.emf"/><Relationship Id="rId33" Type="http://schemas.openxmlformats.org/officeDocument/2006/relationships/image" Target="media/image13.png"/><Relationship Id="rId38" Type="http://schemas.openxmlformats.org/officeDocument/2006/relationships/image" Target="media/image18.emf"/><Relationship Id="rId46" Type="http://schemas.openxmlformats.org/officeDocument/2006/relationships/image" Target="media/image26.emf"/><Relationship Id="rId20" Type="http://schemas.openxmlformats.org/officeDocument/2006/relationships/hyperlink" Target="https://doi.org/10.1016/j.bushor.2014.07.002" TargetMode="External"/><Relationship Id="rId41" Type="http://schemas.openxmlformats.org/officeDocument/2006/relationships/image" Target="media/image21.e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18/08/relationships/commentsExtensible" Target="commentsExtensible.xm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97F51-767F-44B6-8BC6-5205189B3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160</TotalTime>
  <Pages>120</Pages>
  <Words>33491</Words>
  <Characters>222052</Characters>
  <Application>Microsoft Office Word</Application>
  <DocSecurity>0</DocSecurity>
  <Lines>2552</Lines>
  <Paragraphs>111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255432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Sherman, Abby L</cp:lastModifiedBy>
  <cp:revision>25</cp:revision>
  <cp:lastPrinted>2005-09-22T13:02:00Z</cp:lastPrinted>
  <dcterms:created xsi:type="dcterms:W3CDTF">2023-08-09T18:26:00Z</dcterms:created>
  <dcterms:modified xsi:type="dcterms:W3CDTF">2023-08-18T11:50:00Z</dcterms:modified>
</cp:coreProperties>
</file>